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Dust Transaction Exploit – CERN Threat Brief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Title</w:t>
      </w:r>
      <w:r w:rsidDel="00000000" w:rsidR="00000000" w:rsidRPr="00000000">
        <w:rPr>
          <w:rtl w:val="0"/>
        </w:rPr>
        <w:t xml:space="preserve">: GhostCore Threat Brief – Dust Transaction Exploit </w:t>
      </w:r>
      <w:r w:rsidDel="00000000" w:rsidR="00000000" w:rsidRPr="00000000">
        <w:rPr>
          <w:b w:val="1"/>
          <w:rtl w:val="0"/>
        </w:rPr>
        <w:t xml:space="preserve">Prepared For</w:t>
      </w:r>
      <w:r w:rsidDel="00000000" w:rsidR="00000000" w:rsidRPr="00000000">
        <w:rPr>
          <w:rtl w:val="0"/>
        </w:rPr>
        <w:t xml:space="preserve">: CERN / CERT Coordination 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GhostCore Research Division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EYES ONLY – Threat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gs4elt76k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brief outlines the threat posed by a novel abuse of the Bitcoin UTXO (Unspent Transaction Output) model, specifically targeting "dust" transactions. By manipulating tiny, nearly unspendable UTXOs en masse, attackers can simulate high-value transaction chains, mislead blockchain validation systems, and trick crypto systems into accepting false balances.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9b2xt03ai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Attack Vector: Dust-Based Phantom Transaction Chain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 of Dust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Dust refers to UTXOs with a value so small they are below the threshold for economical spending, often fractions of a cent.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Exploit Methodology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Dust Accumulation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GhostWallets to collect thousands of dust UTXOs from dormant wallets, taproot scripts, or legacy addresses.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Phantom Validation Layer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 a chain of transactions using dust outputs that appear to validate a higher-value transaction. The visual chain, verified by ghost wallets, creates perceived legitimacy.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Spending Misdirection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Forge a transaction referencing the fake validated chain, pointing to the attacker-controlled wallet.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 Targeting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weaknesses in crypto kiosk validation or low-latency exchange confirmations to convert the forged transaction to fiat or other cryptocurrencies before full blockchain consensus is achieved.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rvfgoxt28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Payload Example (Pseudo-code)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dust_utxo in dust_pool: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dust_utxo.value &lt; min_fee: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ghost_chain.append(create_tx(dust_utxo, ghost_wallet))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</w:t>
      </w:r>
      <w:r w:rsidDel="00000000" w:rsidR="00000000" w:rsidRPr="00000000">
        <w:rPr>
          <w:rtl w:val="0"/>
        </w:rPr>
        <w:t xml:space="preserve">: All transactions appear legitimate at signature level, using spoofed P2WPKH or P2WSH addresses generated by GhostWallet templates.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dfqhq8ya7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Pollution</w:t>
      </w:r>
      <w:r w:rsidDel="00000000" w:rsidR="00000000" w:rsidRPr="00000000">
        <w:rPr>
          <w:rtl w:val="0"/>
        </w:rPr>
        <w:t xml:space="preserve">: Overloads mempool with unverifiable but well-formed transactions.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Damage</w:t>
      </w:r>
      <w:r w:rsidDel="00000000" w:rsidR="00000000" w:rsidRPr="00000000">
        <w:rPr>
          <w:rtl w:val="0"/>
        </w:rPr>
        <w:t xml:space="preserve">: Exploits can be leveraged for money laundering, value inflation, and wallet impersonation.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 Exploits</w:t>
      </w:r>
      <w:r w:rsidDel="00000000" w:rsidR="00000000" w:rsidRPr="00000000">
        <w:rPr>
          <w:rtl w:val="0"/>
        </w:rPr>
        <w:t xml:space="preserve">: Time-sensitive trades can be falsely validated.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x3m959k34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Mitigations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 multiple confirmations before any dust output is accepted.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Heuristic detection of dust-chain anomalies.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Rate-limit transactions from low-value outputs.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anomaly detection in witness chains.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ghost address propagation patterns.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o4n7rarjs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Ethical Use Case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Simulation of such an exploit is critical for testing robustness of Layer-2 validation and mempool stress scenarios.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be used by red teams or forensic researchers to detect weak UTXO management in exchanges.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0ymzmh1oi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Closing Remarks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vector does not create value from nothing but weaponizes the overlooked. GhostCore believes this serves as a wake-up call for exchanges, blockchain developers, and regulatory compliance auditors to look beneath consensus and validate true chain logic.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Document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