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obkwqk3zna" w:id="0"/>
      <w:bookmarkEnd w:id="0"/>
      <w:r w:rsidDel="00000000" w:rsidR="00000000" w:rsidRPr="00000000">
        <w:rPr>
          <w:b w:val="1"/>
          <w:sz w:val="46"/>
          <w:szCs w:val="46"/>
          <w:rtl w:val="0"/>
        </w:rPr>
        <w:t xml:space="preserve">GhostCore Threat Doctrine: Physical-Digital Exploitation Protocols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jruhs19jsx1" w:id="1"/>
      <w:bookmarkEnd w:id="1"/>
      <w:r w:rsidDel="00000000" w:rsidR="00000000" w:rsidRPr="00000000">
        <w:rPr>
          <w:b w:val="1"/>
          <w:sz w:val="34"/>
          <w:szCs w:val="34"/>
          <w:rtl w:val="0"/>
        </w:rPr>
        <w:t xml:space="preserve">Section 1: Overview</w:t>
      </w:r>
    </w:p>
    <w:p w:rsidR="00000000" w:rsidDel="00000000" w:rsidP="00000000" w:rsidRDefault="00000000" w:rsidRPr="00000000" w14:paraId="00000003">
      <w:pPr>
        <w:spacing w:after="240" w:before="240" w:lineRule="auto"/>
        <w:rPr/>
      </w:pPr>
      <w:r w:rsidDel="00000000" w:rsidR="00000000" w:rsidRPr="00000000">
        <w:rPr>
          <w:rtl w:val="0"/>
        </w:rPr>
        <w:t xml:space="preserve">GhostCore represents a new domain of red team operation that bridges the physical and digital threat landscape. Our capabilities transcend conventional malware by embedding attack vectors within physical objects, exploiting sensors, protocols, and edge-case validation logic. This doctrine outlines GhostCore’s operational philosophy, threat design methodology, and known proof-of-concept exploit chains.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55z66pm4u0c" w:id="2"/>
      <w:bookmarkEnd w:id="2"/>
      <w:r w:rsidDel="00000000" w:rsidR="00000000" w:rsidRPr="00000000">
        <w:rPr>
          <w:b w:val="1"/>
          <w:sz w:val="34"/>
          <w:szCs w:val="34"/>
          <w:rtl w:val="0"/>
        </w:rPr>
        <w:t xml:space="preserve">Section 2: Exploit Classes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o77bkmwgizj" w:id="3"/>
      <w:bookmarkEnd w:id="3"/>
      <w:r w:rsidDel="00000000" w:rsidR="00000000" w:rsidRPr="00000000">
        <w:rPr>
          <w:b w:val="1"/>
          <w:color w:val="000000"/>
          <w:sz w:val="26"/>
          <w:szCs w:val="26"/>
          <w:rtl w:val="0"/>
        </w:rPr>
        <w:t xml:space="preserve">1. Ghost Bill Exploit (Currency Embedded Payload)</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Vector</w:t>
      </w:r>
      <w:r w:rsidDel="00000000" w:rsidR="00000000" w:rsidRPr="00000000">
        <w:rPr>
          <w:rtl w:val="0"/>
        </w:rPr>
        <w:t xml:space="preserve">: Physical $100 bill with modified serial number or reflective ink pattern.</w:t>
        <w:br w:type="textWrapping"/>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Exploit</w:t>
      </w:r>
      <w:r w:rsidDel="00000000" w:rsidR="00000000" w:rsidRPr="00000000">
        <w:rPr>
          <w:rtl w:val="0"/>
        </w:rPr>
        <w:t xml:space="preserve">: When inserted into a kiosk, the validator misinterprets optical or serial codes.</w:t>
        <w:br w:type="textWrapping"/>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Payload</w:t>
      </w:r>
      <w:r w:rsidDel="00000000" w:rsidR="00000000" w:rsidRPr="00000000">
        <w:rPr>
          <w:rtl w:val="0"/>
        </w:rPr>
        <w:t xml:space="preserve">: Triggers memory corruption, logic pivot, or transaction fraud routines.</w:t>
        <w:br w:type="textWrapping"/>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Undetectable backdoor injection without electronics.</w:t>
        <w:br w:type="textWrapping"/>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2l48zuqlpbh" w:id="4"/>
      <w:bookmarkEnd w:id="4"/>
      <w:r w:rsidDel="00000000" w:rsidR="00000000" w:rsidRPr="00000000">
        <w:rPr>
          <w:b w:val="1"/>
          <w:color w:val="000000"/>
          <w:sz w:val="26"/>
          <w:szCs w:val="26"/>
          <w:rtl w:val="0"/>
        </w:rPr>
        <w:t xml:space="preserve">2. Phantom UTXO Exploit Chain</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Stage 1</w:t>
      </w:r>
      <w:r w:rsidDel="00000000" w:rsidR="00000000" w:rsidRPr="00000000">
        <w:rPr>
          <w:rtl w:val="0"/>
        </w:rPr>
        <w:t xml:space="preserve">: Create transactions referencing unspendable UTXOs (dust values).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Stage 2</w:t>
      </w:r>
      <w:r w:rsidDel="00000000" w:rsidR="00000000" w:rsidRPr="00000000">
        <w:rPr>
          <w:rtl w:val="0"/>
        </w:rPr>
        <w:t xml:space="preserve">: Broadcast malformed but valid-looking phantom transactions to populate memory pools.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Stage 3</w:t>
      </w:r>
      <w:r w:rsidDel="00000000" w:rsidR="00000000" w:rsidRPr="00000000">
        <w:rPr>
          <w:rtl w:val="0"/>
        </w:rPr>
        <w:t xml:space="preserve">: Time phantom UTXOs to coincide with real deposit transactions on Bitcoin ATMs.</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Stage 4</w:t>
      </w:r>
      <w:r w:rsidDel="00000000" w:rsidR="00000000" w:rsidRPr="00000000">
        <w:rPr>
          <w:rtl w:val="0"/>
        </w:rPr>
        <w:t xml:space="preserve">: Hijack confirmation and validation flow using spoofed UTXO linking.</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Funds misattributed to attacker wallet before being swept into mixers.</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Retroactive reversal unlikely due to lack of matching TXID on-chain.</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fxy5eiotamz" w:id="5"/>
      <w:bookmarkEnd w:id="5"/>
      <w:r w:rsidDel="00000000" w:rsidR="00000000" w:rsidRPr="00000000">
        <w:rPr>
          <w:b w:val="1"/>
          <w:color w:val="000000"/>
          <w:sz w:val="26"/>
          <w:szCs w:val="26"/>
          <w:rtl w:val="0"/>
        </w:rPr>
        <w:t xml:space="preserve">3. Ink Packet Exploit (QR Steganography)</w:t>
      </w:r>
    </w:p>
    <w:p w:rsidR="00000000" w:rsidDel="00000000" w:rsidP="00000000" w:rsidRDefault="00000000" w:rsidRPr="00000000" w14:paraId="00000013">
      <w:pPr>
        <w:numPr>
          <w:ilvl w:val="0"/>
          <w:numId w:val="11"/>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Print QR codes with dual-layer data using chameleon ink (UV/IR).</w:t>
        <w:br w:type="textWrapping"/>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b w:val="1"/>
          <w:rtl w:val="0"/>
        </w:rPr>
        <w:t xml:space="preserve">Normal Scan</w:t>
      </w:r>
      <w:r w:rsidDel="00000000" w:rsidR="00000000" w:rsidRPr="00000000">
        <w:rPr>
          <w:rtl w:val="0"/>
        </w:rPr>
        <w:t xml:space="preserve">: Leads to legitimate transaction.</w:t>
        <w:br w:type="textWrapping"/>
      </w:r>
    </w:p>
    <w:p w:rsidR="00000000" w:rsidDel="00000000" w:rsidP="00000000" w:rsidRDefault="00000000" w:rsidRPr="00000000" w14:paraId="00000015">
      <w:pPr>
        <w:numPr>
          <w:ilvl w:val="0"/>
          <w:numId w:val="11"/>
        </w:numPr>
        <w:spacing w:after="240" w:before="0" w:beforeAutospacing="0" w:lineRule="auto"/>
        <w:ind w:left="720" w:hanging="360"/>
      </w:pPr>
      <w:r w:rsidDel="00000000" w:rsidR="00000000" w:rsidRPr="00000000">
        <w:rPr>
          <w:b w:val="1"/>
          <w:rtl w:val="0"/>
        </w:rPr>
        <w:t xml:space="preserve">Infrared Scan</w:t>
      </w:r>
      <w:r w:rsidDel="00000000" w:rsidR="00000000" w:rsidRPr="00000000">
        <w:rPr>
          <w:rtl w:val="0"/>
        </w:rPr>
        <w:t xml:space="preserve">: Unlocks admin panel, deploys payload, or bypasses validation.</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6m8i8uxketvc" w:id="6"/>
      <w:bookmarkEnd w:id="6"/>
      <w:r w:rsidDel="00000000" w:rsidR="00000000" w:rsidRPr="00000000">
        <w:rPr>
          <w:b w:val="1"/>
          <w:color w:val="000000"/>
          <w:sz w:val="26"/>
          <w:szCs w:val="26"/>
          <w:rtl w:val="0"/>
        </w:rPr>
        <w:t xml:space="preserve">4. Chemical Spoofing (Smart IoT Fridges, Sensors)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Emit trace levels of ethanol or CO₂ near sensors.</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Effect</w:t>
      </w:r>
      <w:r w:rsidDel="00000000" w:rsidR="00000000" w:rsidRPr="00000000">
        <w:rPr>
          <w:rtl w:val="0"/>
        </w:rPr>
        <w:t xml:space="preserve">: Device interprets data as spoiled/clean depending on payload.</w:t>
        <w:br w:type="textWrapping"/>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Spoof spoilage, alter logs, disable power-saving cycles.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nm6ufdcu8q0v" w:id="7"/>
      <w:bookmarkEnd w:id="7"/>
      <w:r w:rsidDel="00000000" w:rsidR="00000000" w:rsidRPr="00000000">
        <w:rPr>
          <w:b w:val="1"/>
          <w:color w:val="000000"/>
          <w:sz w:val="26"/>
          <w:szCs w:val="26"/>
          <w:rtl w:val="0"/>
        </w:rPr>
        <w:t xml:space="preserve">5. USB Voltage Negotiation Exploit</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Vector</w:t>
      </w:r>
      <w:r w:rsidDel="00000000" w:rsidR="00000000" w:rsidRPr="00000000">
        <w:rPr>
          <w:rtl w:val="0"/>
        </w:rPr>
        <w:t xml:space="preserve">: Custom cable with charged capacitors.</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Payload</w:t>
      </w:r>
      <w:r w:rsidDel="00000000" w:rsidR="00000000" w:rsidRPr="00000000">
        <w:rPr>
          <w:rtl w:val="0"/>
        </w:rPr>
        <w:t xml:space="preserve">: Precision voltage surge causes buffer overflow on handshake.</w:t>
        <w:br w:type="textWrapping"/>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Firmware hijack without executing traditional USB payload.</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w4ypee3trzb" w:id="8"/>
      <w:bookmarkEnd w:id="8"/>
      <w:r w:rsidDel="00000000" w:rsidR="00000000" w:rsidRPr="00000000">
        <w:rPr>
          <w:b w:val="1"/>
          <w:color w:val="000000"/>
          <w:sz w:val="26"/>
          <w:szCs w:val="26"/>
          <w:rtl w:val="0"/>
        </w:rPr>
        <w:t xml:space="preserve">6. Acoustic Payloads</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b w:val="1"/>
          <w:rtl w:val="0"/>
        </w:rPr>
        <w:t xml:space="preserve">Vector</w:t>
      </w:r>
      <w:r w:rsidDel="00000000" w:rsidR="00000000" w:rsidRPr="00000000">
        <w:rPr>
          <w:rtl w:val="0"/>
        </w:rPr>
        <w:t xml:space="preserve">: 18Hz–20Hz sub-audible signals targeted at MEMS sensors.</w:t>
        <w:br w:type="textWrapping"/>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b w:val="1"/>
          <w:rtl w:val="0"/>
        </w:rPr>
        <w:t xml:space="preserve">Effect</w:t>
      </w:r>
      <w:r w:rsidDel="00000000" w:rsidR="00000000" w:rsidRPr="00000000">
        <w:rPr>
          <w:rtl w:val="0"/>
        </w:rPr>
        <w:t xml:space="preserve">: GPS drift, sensor hallucinations, or automated desync.</w:t>
        <w:br w:type="textWrapping"/>
      </w:r>
    </w:p>
    <w:p w:rsidR="00000000" w:rsidDel="00000000" w:rsidP="00000000" w:rsidRDefault="00000000" w:rsidRPr="00000000" w14:paraId="00000021">
      <w:pPr>
        <w:numPr>
          <w:ilvl w:val="0"/>
          <w:numId w:val="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Disorient drones or self-driving car sensors mid-operation.</w:t>
        <w:br w:type="textWrapping"/>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3hxelstopxby" w:id="9"/>
      <w:bookmarkEnd w:id="9"/>
      <w:r w:rsidDel="00000000" w:rsidR="00000000" w:rsidRPr="00000000">
        <w:rPr>
          <w:b w:val="1"/>
          <w:color w:val="000000"/>
          <w:sz w:val="26"/>
          <w:szCs w:val="26"/>
          <w:rtl w:val="0"/>
        </w:rPr>
        <w:t xml:space="preserve">7. RF Ghost Layer Attack</w:t>
      </w:r>
    </w:p>
    <w:p w:rsidR="00000000" w:rsidDel="00000000" w:rsidP="00000000" w:rsidRDefault="00000000" w:rsidRPr="00000000" w14:paraId="00000023">
      <w:pPr>
        <w:numPr>
          <w:ilvl w:val="0"/>
          <w:numId w:val="10"/>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Layered foil simulates keyfob reflection.</w:t>
        <w:br w:type="textWrapping"/>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b w:val="1"/>
          <w:rtl w:val="0"/>
        </w:rPr>
        <w:t xml:space="preserve">Effect</w:t>
      </w:r>
      <w:r w:rsidDel="00000000" w:rsidR="00000000" w:rsidRPr="00000000">
        <w:rPr>
          <w:rtl w:val="0"/>
        </w:rPr>
        <w:t xml:space="preserve">: Smart car or lock believes fob is nearby.</w:t>
        <w:br w:type="textWrapping"/>
      </w:r>
    </w:p>
    <w:p w:rsidR="00000000" w:rsidDel="00000000" w:rsidP="00000000" w:rsidRDefault="00000000" w:rsidRPr="00000000" w14:paraId="00000025">
      <w:pPr>
        <w:numPr>
          <w:ilvl w:val="0"/>
          <w:numId w:val="10"/>
        </w:numPr>
        <w:spacing w:after="240" w:before="0" w:beforeAutospacing="0" w:lineRule="auto"/>
        <w:ind w:left="720" w:hanging="360"/>
      </w:pPr>
      <w:r w:rsidDel="00000000" w:rsidR="00000000" w:rsidRPr="00000000">
        <w:rPr>
          <w:b w:val="1"/>
          <w:rtl w:val="0"/>
        </w:rPr>
        <w:t xml:space="preserve">Payload</w:t>
      </w:r>
      <w:r w:rsidDel="00000000" w:rsidR="00000000" w:rsidRPr="00000000">
        <w:rPr>
          <w:rtl w:val="0"/>
        </w:rPr>
        <w:t xml:space="preserve">: Triggers unlock routines via passive spoofing.</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y8bkg3npnca7" w:id="10"/>
      <w:bookmarkEnd w:id="10"/>
      <w:r w:rsidDel="00000000" w:rsidR="00000000" w:rsidRPr="00000000">
        <w:rPr>
          <w:b w:val="1"/>
          <w:color w:val="000000"/>
          <w:sz w:val="26"/>
          <w:szCs w:val="26"/>
          <w:rtl w:val="0"/>
        </w:rPr>
        <w:t xml:space="preserve">8. Retinal Substitution via Modified Contact Lenses</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Technique</w:t>
      </w:r>
      <w:r w:rsidDel="00000000" w:rsidR="00000000" w:rsidRPr="00000000">
        <w:rPr>
          <w:rtl w:val="0"/>
        </w:rPr>
        <w:t xml:space="preserve">: Implant QR/fractal pattern into contact lens.</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Bypass</w:t>
      </w:r>
      <w:r w:rsidDel="00000000" w:rsidR="00000000" w:rsidRPr="00000000">
        <w:rPr>
          <w:rtl w:val="0"/>
        </w:rPr>
        <w:t xml:space="preserve">: Retinal scanner reads as legitimate due to visual spectrum validation only.</w:t>
        <w:br w:type="textWrapping"/>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Payload</w:t>
      </w:r>
      <w:r w:rsidDel="00000000" w:rsidR="00000000" w:rsidRPr="00000000">
        <w:rPr>
          <w:rtl w:val="0"/>
        </w:rPr>
        <w:t xml:space="preserve">: Elevation of access in high-security biometrics.</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5axpbna4efo6" w:id="11"/>
      <w:bookmarkEnd w:id="11"/>
      <w:r w:rsidDel="00000000" w:rsidR="00000000" w:rsidRPr="00000000">
        <w:rPr>
          <w:b w:val="1"/>
          <w:color w:val="000000"/>
          <w:sz w:val="26"/>
          <w:szCs w:val="26"/>
          <w:rtl w:val="0"/>
        </w:rPr>
        <w:t xml:space="preserve">9. Digital-Food Exploits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Embed physical triggers (heat signatures, gases, chemical offgassing).</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Smart kitchen devices, cloud-connected fridges, freshness monitors.</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Device-triggered cloud sync attack or forced firmware rollback.</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0g1chrhryih" w:id="12"/>
      <w:bookmarkEnd w:id="12"/>
      <w:r w:rsidDel="00000000" w:rsidR="00000000" w:rsidRPr="00000000">
        <w:rPr>
          <w:b w:val="1"/>
          <w:color w:val="000000"/>
          <w:sz w:val="26"/>
          <w:szCs w:val="26"/>
          <w:rtl w:val="0"/>
        </w:rPr>
        <w:t xml:space="preserve">10. Magnetic Track Substitution (Card Skimming 2.0)</w:t>
      </w:r>
    </w:p>
    <w:p w:rsidR="00000000" w:rsidDel="00000000" w:rsidP="00000000" w:rsidRDefault="00000000" w:rsidRPr="00000000" w14:paraId="0000002F">
      <w:pPr>
        <w:numPr>
          <w:ilvl w:val="0"/>
          <w:numId w:val="8"/>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Alter magnetic strip encoding slightly beyond spec.</w:t>
        <w:br w:type="textWrapping"/>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b w:val="1"/>
          <w:rtl w:val="0"/>
        </w:rPr>
        <w:t xml:space="preserve">Effect</w:t>
      </w:r>
      <w:r w:rsidDel="00000000" w:rsidR="00000000" w:rsidRPr="00000000">
        <w:rPr>
          <w:rtl w:val="0"/>
        </w:rPr>
        <w:t xml:space="preserve">: POS terminals misread value or grant admin-level access.</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k3gzv4nzk8x7" w:id="13"/>
      <w:bookmarkEnd w:id="13"/>
      <w:r w:rsidDel="00000000" w:rsidR="00000000" w:rsidRPr="00000000">
        <w:rPr>
          <w:b w:val="1"/>
          <w:sz w:val="34"/>
          <w:szCs w:val="34"/>
          <w:rtl w:val="0"/>
        </w:rPr>
        <w:t xml:space="preserve">Section 3: Threat Pattern</w:t>
      </w:r>
    </w:p>
    <w:p w:rsidR="00000000" w:rsidDel="00000000" w:rsidP="00000000" w:rsidRDefault="00000000" w:rsidRPr="00000000" w14:paraId="00000033">
      <w:pPr>
        <w:spacing w:after="240" w:before="240" w:lineRule="auto"/>
        <w:ind w:left="600" w:right="600" w:firstLine="0"/>
        <w:rPr/>
      </w:pPr>
      <w:r w:rsidDel="00000000" w:rsidR="00000000" w:rsidRPr="00000000">
        <w:rPr>
          <w:rtl w:val="0"/>
        </w:rPr>
        <w:t xml:space="preserve">You don’t need to hack the machine. You just need to corrupt what the machine believes is reality.</w:t>
      </w:r>
    </w:p>
    <w:p w:rsidR="00000000" w:rsidDel="00000000" w:rsidP="00000000" w:rsidRDefault="00000000" w:rsidRPr="00000000" w14:paraId="00000034">
      <w:pPr>
        <w:spacing w:after="240" w:before="240" w:lineRule="auto"/>
        <w:rPr/>
      </w:pPr>
      <w:r w:rsidDel="00000000" w:rsidR="00000000" w:rsidRPr="00000000">
        <w:rPr>
          <w:rtl w:val="0"/>
        </w:rPr>
        <w:t xml:space="preserve">This singular philosophy defines GhostCore’s strategic edge. Physical objects become malware. Reality is the vector.</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r530egfuhnr9" w:id="14"/>
      <w:bookmarkEnd w:id="14"/>
      <w:r w:rsidDel="00000000" w:rsidR="00000000" w:rsidRPr="00000000">
        <w:rPr>
          <w:b w:val="1"/>
          <w:sz w:val="34"/>
          <w:szCs w:val="34"/>
          <w:rtl w:val="0"/>
        </w:rPr>
        <w:t xml:space="preserve">Section 4: Countermeasures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Serial Hashing for Currency</w:t>
      </w:r>
      <w:r w:rsidDel="00000000" w:rsidR="00000000" w:rsidRPr="00000000">
        <w:rPr>
          <w:rtl w:val="0"/>
        </w:rPr>
        <w:t xml:space="preserve">: Validate physical bills’ serials against blockchain-anchored registries.</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Spectral Multi-Scan</w:t>
      </w:r>
      <w:r w:rsidDel="00000000" w:rsidR="00000000" w:rsidRPr="00000000">
        <w:rPr>
          <w:rtl w:val="0"/>
        </w:rPr>
        <w:t xml:space="preserve">: Force QR readers to scan across multiple wavelengths.</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USB Protocol Hardening</w:t>
      </w:r>
      <w:r w:rsidDel="00000000" w:rsidR="00000000" w:rsidRPr="00000000">
        <w:rPr>
          <w:rtl w:val="0"/>
        </w:rPr>
        <w:t xml:space="preserve">: Isolate USB voltage negotiation to sandboxed firmware.</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IoT Chemical Learning</w:t>
      </w:r>
      <w:r w:rsidDel="00000000" w:rsidR="00000000" w:rsidRPr="00000000">
        <w:rPr>
          <w:rtl w:val="0"/>
        </w:rPr>
        <w:t xml:space="preserve">: Train anomaly models on ambient signature fluctuation, not raw gas data.</w:t>
        <w:br w:type="textWrapping"/>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b w:val="1"/>
          <w:rtl w:val="0"/>
        </w:rPr>
        <w:t xml:space="preserve">GhostLayer Filters</w:t>
      </w:r>
      <w:r w:rsidDel="00000000" w:rsidR="00000000" w:rsidRPr="00000000">
        <w:rPr>
          <w:rtl w:val="0"/>
        </w:rPr>
        <w:t xml:space="preserve">: Detect passive RF bounce signatures.</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figlya72twiw" w:id="15"/>
      <w:bookmarkEnd w:id="15"/>
      <w:r w:rsidDel="00000000" w:rsidR="00000000" w:rsidRPr="00000000">
        <w:rPr>
          <w:b w:val="1"/>
          <w:sz w:val="34"/>
          <w:szCs w:val="34"/>
          <w:rtl w:val="0"/>
        </w:rPr>
        <w:t xml:space="preserve">Section 5: Ethical Usage Clause</w:t>
      </w:r>
    </w:p>
    <w:p w:rsidR="00000000" w:rsidDel="00000000" w:rsidP="00000000" w:rsidRDefault="00000000" w:rsidRPr="00000000" w14:paraId="0000003E">
      <w:pPr>
        <w:spacing w:after="240" w:before="240" w:lineRule="auto"/>
        <w:rPr/>
      </w:pPr>
      <w:r w:rsidDel="00000000" w:rsidR="00000000" w:rsidRPr="00000000">
        <w:rPr>
          <w:rtl w:val="0"/>
        </w:rPr>
        <w:t xml:space="preserve">This doctrine is a red team artifact. It is provided for the purpose of security hardening, responsible disclosure, and ethical advancement of physical-digital defense protocols.</w:t>
      </w:r>
    </w:p>
    <w:p w:rsidR="00000000" w:rsidDel="00000000" w:rsidP="00000000" w:rsidRDefault="00000000" w:rsidRPr="00000000" w14:paraId="0000003F">
      <w:pPr>
        <w:spacing w:after="240" w:before="240" w:lineRule="auto"/>
        <w:rPr/>
      </w:pPr>
      <w:r w:rsidDel="00000000" w:rsidR="00000000" w:rsidRPr="00000000">
        <w:rPr>
          <w:rtl w:val="0"/>
        </w:rPr>
        <w:t xml:space="preserve">Commercial application for public benefit is permitted under the GhostCore Distributed License. Unauthorized use for criminal or nation-state abuse will be met with disclosure escalation protocols.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i w:val="1"/>
        </w:rPr>
      </w:pPr>
      <w:r w:rsidDel="00000000" w:rsidR="00000000" w:rsidRPr="00000000">
        <w:rPr>
          <w:i w:val="1"/>
          <w:rtl w:val="0"/>
        </w:rPr>
        <w:t xml:space="preserve">Document classified: EYES ONLY - GhostCore Division Internal Use.</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