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"txid": "deadbeef0001...",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"version": 2,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"vin": [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"txid": "phantom0000feed...",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"vout": 0,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"scriptSig": "",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"txinwitness": [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"00",  // empty witness placeholder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"ab12cd34ef56..."  // spoofed redeem script (P2WSH)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"vout": [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"value": 0.00000001,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"scriptPubKey":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"type": "witness_v0_scripthash",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"hex": "0020deadbeefcafe00112233445566778899aabbccddeeff0011223344556677"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"txid": "deadbeef0002...",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"version": 2,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"vin": [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"txid": "deadbeef0001...",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"vout": 0,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"scriptSig": "",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"txinwitness": [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"00",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"ab12cd34ef56..."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"vout": [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"value": 99999.99999999,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"scriptPubKey":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"type": "witness_v0_scripthash",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"hex": "0020badc0ffeee..."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