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355"/>
        </w:tabs>
        <w:ind w:left="-567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907098" cy="771554"/>
            <wp:effectExtent b="0" l="0" r="0" t="0"/>
            <wp:docPr descr="SL farma" id="1" name="image1.jpg"/>
            <a:graphic>
              <a:graphicData uri="http://schemas.openxmlformats.org/drawingml/2006/picture">
                <pic:pic>
                  <pic:nvPicPr>
                    <pic:cNvPr descr="SL farm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098" cy="77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Общество с ограниченной ответственностью «СЛ Фарма», юридический адрес: 125040, г. Москва, ул.                  Нижняя Масловка, д. 9, помещ. 3.1 и 3.2, ИНН 7722854188, ОГРН 5147746024290, Тел: +7(495)725-19-00, e-mail: 7251900@gmail.com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44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вашему запросу №б/н</w:t>
      </w:r>
    </w:p>
    <w:p w:rsidR="00000000" w:rsidDel="00000000" w:rsidP="00000000" w:rsidRDefault="00000000" w:rsidRPr="00000000" w14:paraId="00000004">
      <w:pPr>
        <w:spacing w:after="0" w:lineRule="auto"/>
        <w:ind w:left="44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Коммерческое предложение </w:t>
      </w:r>
    </w:p>
    <w:p w:rsidR="00000000" w:rsidDel="00000000" w:rsidP="00000000" w:rsidRDefault="00000000" w:rsidRPr="00000000" w14:paraId="00000005">
      <w:pPr>
        <w:spacing w:after="0" w:lineRule="auto"/>
        <w:ind w:left="44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3.99999999999977" w:tblpY="0"/>
        <w:tblW w:w="10905.0" w:type="dxa"/>
        <w:jc w:val="left"/>
        <w:tblInd w:w="-897.0" w:type="dxa"/>
        <w:tblLayout w:type="fixed"/>
        <w:tblLook w:val="0400"/>
      </w:tblPr>
      <w:tblGrid>
        <w:gridCol w:w="495"/>
        <w:gridCol w:w="5535"/>
        <w:gridCol w:w="975"/>
        <w:gridCol w:w="975"/>
        <w:gridCol w:w="1425"/>
        <w:gridCol w:w="1500"/>
        <w:tblGridChange w:id="0">
          <w:tblGrid>
            <w:gridCol w:w="495"/>
            <w:gridCol w:w="5535"/>
            <w:gridCol w:w="975"/>
            <w:gridCol w:w="975"/>
            <w:gridCol w:w="1425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Ед.изм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                                        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spacing w:after="38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s1tfdjzkq9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38" w:before="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highlight w:val="white"/>
          <w:rtl w:val="0"/>
        </w:rPr>
        <w:t xml:space="preserve">НДС не облагается на основании п 2 ст 346.11 НК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-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 поставки Товара: в течение 10 дней со дня заказа по данному коммерческому предложению.</w:t>
      </w:r>
    </w:p>
    <w:p w:rsidR="00000000" w:rsidDel="00000000" w:rsidP="00000000" w:rsidRDefault="00000000" w:rsidRPr="00000000" w14:paraId="0000001C">
      <w:pPr>
        <w:tabs>
          <w:tab w:val="right" w:leader="none" w:pos="935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Доставка включена в стоимость.</w:t>
      </w:r>
    </w:p>
    <w:p w:rsidR="00000000" w:rsidDel="00000000" w:rsidP="00000000" w:rsidRDefault="00000000" w:rsidRPr="00000000" w14:paraId="0000001D">
      <w:pPr>
        <w:tabs>
          <w:tab w:val="right" w:leader="none" w:pos="9355"/>
        </w:tabs>
        <w:spacing w:after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КП действует 30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709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886075" cy="1447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426" w:left="709" w:right="850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