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Calibri"/>
          <w:b/>
          <w:color w:val="0B2545"/>
          <w:sz w:val="46"/>
        </w:rPr>
        <w:t>00 — ПУТЕВОДИТЕЛЬ ПО ПАКЕТУ</w:t>
      </w:r>
    </w:p>
    <w:p>
      <w:pPr>
        <w:spacing w:after="280"/>
      </w:pPr>
      <w:r>
        <w:rPr>
          <w:rFonts w:ascii="Calibri" w:hAnsi="Calibri" w:eastAsia="Calibri"/>
          <w:color w:val="667085"/>
          <w:sz w:val="26"/>
        </w:rPr>
        <w:t>Что передать разработчику и в каком порядке читать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Версия: </w:t>
      </w:r>
      <w:r>
        <w:rPr>
          <w:rFonts w:ascii="Calibri" w:hAnsi="Calibri" w:eastAsia="Calibri"/>
          <w:color w:val="000000"/>
          <w:sz w:val="20"/>
        </w:rPr>
        <w:t>v2.0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Статус: </w:t>
      </w:r>
      <w:r>
        <w:rPr>
          <w:rFonts w:ascii="Calibri" w:hAnsi="Calibri" w:eastAsia="Calibri"/>
          <w:color w:val="000000"/>
          <w:sz w:val="20"/>
        </w:rPr>
        <w:t>Developer handoff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Дата: </w:t>
      </w:r>
      <w:r>
        <w:rPr>
          <w:rFonts w:ascii="Calibri" w:hAnsi="Calibri" w:eastAsia="Calibri"/>
          <w:color w:val="000000"/>
          <w:sz w:val="20"/>
        </w:rPr>
        <w:t>01.08.2026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Владелец решений: </w:t>
      </w:r>
      <w:r>
        <w:rPr>
          <w:rFonts w:ascii="Calibri" w:hAnsi="Calibri" w:eastAsia="Calibri"/>
          <w:color w:val="000000"/>
          <w:sz w:val="20"/>
        </w:rPr>
        <w:t>Алибек / CEO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Пилот: </w:t>
      </w:r>
      <w:r>
        <w:rPr>
          <w:rFonts w:ascii="Calibri" w:hAnsi="Calibri" w:eastAsia="Calibri"/>
          <w:color w:val="000000"/>
          <w:sz w:val="20"/>
        </w:rPr>
        <w:t>Алматы; архитектура multi-city</w:t>
      </w:r>
    </w:p>
    <w:p>
      <w:pPr>
        <w:spacing w:after="40"/>
      </w:pPr>
    </w:p>
    <w:p>
      <w:pPr>
        <w:pStyle w:val="Heading1"/>
      </w:pPr>
      <w:r>
        <w:t>1. Назначение архива</w:t>
      </w:r>
    </w:p>
    <w:p>
      <w:r>
        <w:rPr>
          <w:rFonts w:ascii="Calibri" w:hAnsi="Calibri" w:eastAsia="Calibri"/>
          <w:i w:val="0"/>
          <w:color w:val="000000"/>
          <w:sz w:val="22"/>
        </w:rPr>
        <w:t>Архив является единым handoff-пакетом для разработки трёх внутренних операционных модулей вторичного рынка CASA Pro: оценка объекта, показы и Комната сделки. Он превращает ранее накопленную продуктовую логику в однозначные статусы, роли, данные, API-границы и критерии приёмки.</w:t>
      </w:r>
    </w:p>
    <w:p>
      <w:pPr>
        <w:keepLines/>
        <w:shd w:fill="FFF6D8"/>
        <w:spacing w:before="60" w:after="140" w:line="264" w:lineRule="auto"/>
        <w:ind w:left="115" w:right="115"/>
      </w:pPr>
      <w:r>
        <w:rPr>
          <w:rFonts w:ascii="Calibri" w:hAnsi="Calibri" w:eastAsia="Calibri"/>
          <w:b/>
          <w:color w:val="0B2545"/>
          <w:sz w:val="22"/>
        </w:rPr>
        <w:t>Главное правило</w:t>
      </w:r>
      <w:r>
        <w:br/>
      </w:r>
      <w:r>
        <w:rPr>
          <w:rFonts w:ascii="Calibri" w:hAnsi="Calibri" w:eastAsia="Calibri"/>
          <w:color w:val="000000"/>
          <w:sz w:val="22"/>
        </w:rPr>
        <w:t>При конфликте со старыми материалами действует этот пакет и CASA_Product_Master_v1.1. Старые названия CASA Standard, CASA Exclusive и астанинские стартовые коэффициенты не являются требованиями к текущему коду.</w:t>
      </w:r>
    </w:p>
    <w:p>
      <w:pPr>
        <w:pStyle w:val="Heading1"/>
      </w:pPr>
      <w:r>
        <w:t>2. Актуальная рамка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Вопрос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Зафиксированное решение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Продукт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CASA Pro — закрытая B2B-платформа; CASA.kz — публичная форма собственника.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Пилот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Алматы. География, валюта и часовой пояс хранятся в справочниках; город не зашивается в код.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Три ядра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Valuation → Viewings → Deal Room.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Клиентские кабинеты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Не входят в текущий релиз. Внешние безопасные данные моделируются, но UI продавца/покупателя — future.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AI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Помощник для извлечения, объяснения, напоминаний и резюме; не меняет критические статусы.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Деньги и нотариус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CASA не принимает задаток; не заменяет банк, оценщика, юриста или нотариуса.</w:t>
            </w:r>
          </w:p>
        </w:tc>
      </w:tr>
    </w:tbl>
    <w:p>
      <w:pPr>
        <w:spacing w:after="0"/>
      </w:pPr>
    </w:p>
    <w:p>
      <w:pPr>
        <w:pStyle w:val="Heading1"/>
      </w:pPr>
      <w:r>
        <w:t>3. Состав пакета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4360"/>
        <w:gridCol w:w="200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Файл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Для чего нужен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Кто читает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01_CASA_System_Master_v2.0.docx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Границы, сквозной процесс, роли и приоритет правил.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Вся команда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02_CASA_Valuation_Spec_v2.0.docx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Форма, аналоги, расчёт, статусы, экраны и приёмка оценки.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Backend, frontend, product, QA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03_CASA_Showings_Spec_v2.0.docx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Слоты, запрос, подтверждение, уведомления, показ и feedback.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Backend, frontend, product, QA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04_CASA_Deal_Room_Spec_v2.0.docx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Оффер, pre-check, Green 1/2, задаток, бронь, ипотека, нотариус, close.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Backend, frontend, QA, legal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05_CASA_Data_API_Security_v2.0.docx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Сущности, поля, связи, API, RBAC, аудит и NFR.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Backend, DevOps, QA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06_CASA_Release_QA_Plan_v2.0.docx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Порядок разработки, миграция, тесты, Definition of Done.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Tech lead, product, QA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CASA_API_CONTRACT_v2.0.yaml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Машиночитаемый черновик REST-контракта.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Backend, frontend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CASA_ERD_v2.0.mmd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Mermaid-схема основных сущностей.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Backend, data, product</w:t>
            </w:r>
          </w:p>
        </w:tc>
      </w:tr>
    </w:tbl>
    <w:p>
      <w:pPr>
        <w:spacing w:after="0"/>
      </w:pPr>
    </w:p>
    <w:p>
      <w:pPr>
        <w:pStyle w:val="Heading1"/>
      </w:pPr>
      <w:r>
        <w:t>4. Порядок работы команды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Сначала провести gap-аудит существующего каркаса: сохранить / исправить / создать / скрыть.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Затем утвердить миграции, enum-статусы и RBAC из документов 03–05.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Реализовать по вертикальным срезам: happy path, ошибки, права, аудит, затем UI.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Не переносить старые таблицы и статусы автоматически без сопоставления с новым словарём.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Любое изменение критического статуса должно иметь actor, timestamp, reason и AuditLog.</w:t>
      </w:r>
    </w:p>
    <w:p>
      <w:pPr>
        <w:pStyle w:val="Heading1"/>
      </w:pPr>
      <w:r>
        <w:t>5. Что бизнес должен заполнить до пилота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Стартовые рыночные ориентиры Алматы по районам/ЖК и дата их проверки.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Назначенные пользователи ролей: operator, showing_manager, coordinator, mortgage_specialist, admin.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Юридически проверенные шаблоны согласий и договора задатка.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Подключаемые каналы уведомлений и шаблоны сообщений.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Сроки SLA и брони, если бизнес решит изменить значения по умолчанию.</w:t>
      </w:r>
    </w:p>
    <w:p>
      <w:pPr>
        <w:keepLines/>
        <w:shd w:fill="E8F5EE"/>
        <w:spacing w:before="60" w:after="140" w:line="264" w:lineRule="auto"/>
        <w:ind w:left="115" w:right="115"/>
      </w:pPr>
      <w:r>
        <w:rPr>
          <w:rFonts w:ascii="Calibri" w:hAnsi="Calibri" w:eastAsia="Calibri"/>
          <w:b/>
          <w:color w:val="0B2545"/>
          <w:sz w:val="22"/>
        </w:rPr>
        <w:t>Не блокирует разработку</w:t>
      </w:r>
      <w:r>
        <w:br/>
      </w:r>
      <w:r>
        <w:rPr>
          <w:rFonts w:ascii="Calibri" w:hAnsi="Calibri" w:eastAsia="Calibri"/>
          <w:color w:val="000000"/>
          <w:sz w:val="22"/>
        </w:rPr>
        <w:t>Все перечисленные значения вынесены в настройки. Код и миграции должны работать без зашитых цен, районов, банков, комиссий или телефонных шаблонов.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7"/>
      </w:rPr>
      <w:t xml:space="preserve">00 — Путеводитель по пакету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CASA • DEVELOPER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