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0B2545"/>
          <w:sz w:val="46"/>
        </w:rPr>
        <w:t>04 — CASA DEAL ROOM SPEC</w:t>
      </w:r>
    </w:p>
    <w:p>
      <w:pPr>
        <w:spacing w:after="280"/>
      </w:pPr>
      <w:r>
        <w:rPr>
          <w:rFonts w:ascii="Calibri" w:hAnsi="Calibri" w:eastAsia="Calibri"/>
          <w:color w:val="667085"/>
          <w:sz w:val="26"/>
        </w:rPr>
        <w:t>Оффер, проверки, задаток, бронь, ипотека, нотариус и закрытие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Версия: </w:t>
      </w:r>
      <w:r>
        <w:rPr>
          <w:rFonts w:ascii="Calibri" w:hAnsi="Calibri" w:eastAsia="Calibri"/>
          <w:color w:val="000000"/>
          <w:sz w:val="20"/>
        </w:rPr>
        <w:t>v2.0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Статус: </w:t>
      </w:r>
      <w:r>
        <w:rPr>
          <w:rFonts w:ascii="Calibri" w:hAnsi="Calibri" w:eastAsia="Calibri"/>
          <w:color w:val="000000"/>
          <w:sz w:val="20"/>
        </w:rPr>
        <w:t>Developer handoff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Дата: </w:t>
      </w:r>
      <w:r>
        <w:rPr>
          <w:rFonts w:ascii="Calibri" w:hAnsi="Calibri" w:eastAsia="Calibri"/>
          <w:color w:val="000000"/>
          <w:sz w:val="20"/>
        </w:rPr>
        <w:t>01.08.2026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Владелец решений: </w:t>
      </w:r>
      <w:r>
        <w:rPr>
          <w:rFonts w:ascii="Calibri" w:hAnsi="Calibri" w:eastAsia="Calibri"/>
          <w:color w:val="000000"/>
          <w:sz w:val="20"/>
        </w:rPr>
        <w:t>Алибек / CEO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Пилот: </w:t>
      </w:r>
      <w:r>
        <w:rPr>
          <w:rFonts w:ascii="Calibri" w:hAnsi="Calibri" w:eastAsia="Calibri"/>
          <w:color w:val="000000"/>
          <w:sz w:val="20"/>
        </w:rPr>
        <w:t>Алматы; архитектура multi-city</w:t>
      </w:r>
    </w:p>
    <w:p>
      <w:pPr>
        <w:spacing w:after="40"/>
      </w:pPr>
    </w:p>
    <w:p>
      <w:pPr>
        <w:pStyle w:val="Heading1"/>
      </w:pPr>
      <w:r>
        <w:t>1. Назначение и trigger</w:t>
      </w:r>
    </w:p>
    <w:p>
      <w:r>
        <w:rPr>
          <w:rFonts w:ascii="Calibri" w:hAnsi="Calibri" w:eastAsia="Calibri"/>
          <w:i w:val="0"/>
          <w:color w:val="000000"/>
          <w:sz w:val="22"/>
        </w:rPr>
        <w:t>Deal Room — внутренняя страница CASA Pro для конкретной пары объект + покупатель. Она открывается при первом формальном оффере, а не при заявке, показе, feedback или нажатии «Создать бронь». Комната ведёт процесс до sold или failed.</w:t>
      </w:r>
    </w:p>
    <w:p>
      <w:pPr>
        <w:keepLines/>
        <w:shd w:fill="FDECEC"/>
        <w:spacing w:before="60" w:after="140" w:line="264" w:lineRule="auto"/>
        <w:ind w:left="115" w:right="115"/>
      </w:pPr>
      <w:r>
        <w:rPr>
          <w:rFonts w:ascii="Calibri" w:hAnsi="Calibri" w:eastAsia="Calibri"/>
          <w:b/>
          <w:color w:val="0B2545"/>
          <w:sz w:val="22"/>
        </w:rPr>
        <w:t>Непереговорные правила</w:t>
      </w:r>
      <w:r>
        <w:br/>
      </w:r>
      <w:r>
        <w:rPr>
          <w:rFonts w:ascii="Calibri" w:hAnsi="Calibri" w:eastAsia="Calibri"/>
          <w:color w:val="000000"/>
          <w:sz w:val="22"/>
        </w:rPr>
        <w:t>price_agreed ≠ booking. Green 1 ≠ разрешение на задаток. Green 2 разрешает только подготовку договора. booking_active требует signed deposit + proof of transfer + coordinator verification. CASA не принимает задаток.</w:t>
      </w:r>
    </w:p>
    <w:p>
      <w:pPr>
        <w:pStyle w:val="Heading1"/>
      </w:pPr>
      <w:r>
        <w:t>2. Канонический путь</w:t>
      </w:r>
    </w:p>
    <w:p>
      <w:pPr>
        <w:keepLines/>
        <w:shd w:fill="F7F8FA"/>
        <w:spacing w:before="60" w:after="140" w:line="240" w:lineRule="auto"/>
        <w:ind w:left="115" w:right="115"/>
      </w:pPr>
      <w:r>
        <w:rPr>
          <w:rFonts w:ascii="Consolas" w:hAnsi="Consolas" w:eastAsia="Consolas"/>
          <w:color w:val="0B2545"/>
          <w:sz w:val="18"/>
        </w:rPr>
        <w:t>offer_submitted → seller_review → counteroffer_sent | price_agreed</w:t>
      </w:r>
      <w:r>
        <w:br/>
      </w:r>
      <w:r>
        <w:rPr>
          <w:rFonts w:ascii="Consolas" w:hAnsi="Consolas" w:eastAsia="Consolas"/>
          <w:color w:val="0B2545"/>
          <w:sz w:val="18"/>
        </w:rPr>
        <w:t>→ precheck_in_progress → yellow_blocked | green_1 → green_2</w:t>
      </w:r>
      <w:r>
        <w:br/>
      </w:r>
      <w:r>
        <w:rPr>
          <w:rFonts w:ascii="Consolas" w:hAnsi="Consolas" w:eastAsia="Consolas"/>
          <w:color w:val="0B2545"/>
          <w:sz w:val="18"/>
        </w:rPr>
        <w:t>→ deposit_agreement_drafting → deposit_agreement_sent</w:t>
      </w:r>
      <w:r>
        <w:br/>
      </w:r>
      <w:r>
        <w:rPr>
          <w:rFonts w:ascii="Consolas" w:hAnsi="Consolas" w:eastAsia="Consolas"/>
          <w:color w:val="0B2545"/>
          <w:sz w:val="18"/>
        </w:rPr>
        <w:t>→ deposit_agreement_signed → deposit_transfer_pending</w:t>
      </w:r>
      <w:r>
        <w:br/>
      </w:r>
      <w:r>
        <w:rPr>
          <w:rFonts w:ascii="Consolas" w:hAnsi="Consolas" w:eastAsia="Consolas"/>
          <w:color w:val="0B2545"/>
          <w:sz w:val="18"/>
        </w:rPr>
        <w:t>→ booking_active → payment_route_in_progress</w:t>
      </w:r>
      <w:r>
        <w:br/>
      </w:r>
      <w:r>
        <w:rPr>
          <w:rFonts w:ascii="Consolas" w:hAnsi="Consolas" w:eastAsia="Consolas"/>
          <w:color w:val="0B2545"/>
          <w:sz w:val="18"/>
        </w:rPr>
        <w:t>→ ready_for_notary → notary_scheduled</w:t>
      </w:r>
      <w:r>
        <w:br/>
      </w:r>
      <w:r>
        <w:rPr>
          <w:rFonts w:ascii="Consolas" w:hAnsi="Consolas" w:eastAsia="Consolas"/>
          <w:color w:val="0B2545"/>
          <w:sz w:val="18"/>
        </w:rPr>
        <w:t>→ registration_or_disbursement → sold | failed</w:t>
      </w:r>
    </w:p>
    <w:p>
      <w:pPr>
        <w:pStyle w:val="Heading1"/>
      </w:pPr>
      <w:r>
        <w:t>3. Содержимое комнаты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Блок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Данные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Header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Объект, продавец, покупатель, asking price, final price, stage, next action, owner, due date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Offer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Цена, срок действия, payment type, условия, counteroffer history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Pre-check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Покупатель, продавец, объект, маршрут оплаты, completeness, traffic light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Documents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Тип, сторона, статус, версия, expiry, review status, secure file ref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Deposit/booking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Сумма, договор, подписи, proof type/ref, verification, expiry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Mortgage/payment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cash/BVU/Otbasy/mixed, банк, программа, ПВ, сумма, missing amount, object/pledge status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Risks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Category, severity, blocker, owner, due date, resolution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Tasks/events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Next action, deadlines, safe update history, immutable audit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Notary/close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Final checklist, schedule, registration/disbursement, outcome and reason</w:t>
            </w:r>
          </w:p>
        </w:tc>
      </w:tr>
    </w:tbl>
    <w:p>
      <w:pPr>
        <w:spacing w:after="0"/>
      </w:pPr>
    </w:p>
    <w:p>
      <w:pPr>
        <w:pStyle w:val="Heading1"/>
      </w:pPr>
      <w:r>
        <w:t>4. Green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060"/>
        <w:gridCol w:w="28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Gate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Минимальные условия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Результат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Green 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Цена/условия принципиально согласованы; стороны идентифицированы; payment type выбран; базовые документы запрошены; нет critical red flag.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Сделку можно продолжать; договор задатка запрещён.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Green 2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Обязательные документы собраны; источник оплаты подтверждён; ипотечный маршрут достаточен; mixed gap=0; blockers закрыты; условия письменно зафиксированы; coordinator подтверждает.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Можно подготовить deposit draft.</w:t>
            </w:r>
          </w:p>
        </w:tc>
      </w:tr>
    </w:tbl>
    <w:p>
      <w:pPr>
        <w:spacing w:after="0"/>
      </w:pPr>
    </w:p>
    <w:p>
      <w:pPr>
        <w:pStyle w:val="Heading1"/>
      </w:pPr>
      <w:r>
        <w:t>5. Типы оплаты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560"/>
        <w:gridCol w:w="23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Маршрут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Green 2 требует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Срок брони по умолчанию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cash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Подтверждённый источник оплаты, документы объекта, отсутствие blockers.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3–7 календарных дней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BVU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Покупатель и объект проверены; сумма + ПВ + доплата покрывают цену; нет bank/pledge blocker.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10–14 дней; до 21 по решению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Otbasy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только prequalification: подтверждены объект, оценка, залог, маршрут и сроки.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14–30 календарных дней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mixed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Все источники подтверждены; missing_amount=0; ипотечная часть соответствует своему маршруту.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 самому медленному источнику</w:t>
            </w:r>
          </w:p>
        </w:tc>
      </w:tr>
    </w:tbl>
    <w:p>
      <w:pPr>
        <w:spacing w:after="0"/>
      </w:pPr>
    </w:p>
    <w:p>
      <w:pPr>
        <w:pStyle w:val="Heading1"/>
      </w:pPr>
      <w:r>
        <w:t>6. Статусные подсистемы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Подсистема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Статусы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Traffic light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red, yellow, green_1, green_2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Deposit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not_allowed, drafting, sent, signed, transfer_pending, received, cancelled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Booking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not_created, pending_confirmation, active, expiring_soon, extended, expired, cancelled, converted_to_sold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Outcome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sold, failed</w:t>
            </w:r>
          </w:p>
        </w:tc>
      </w:tr>
    </w:tbl>
    <w:p>
      <w:pPr>
        <w:spacing w:after="0"/>
      </w:pPr>
    </w:p>
    <w:p>
      <w:pPr>
        <w:pStyle w:val="Heading1"/>
      </w:pPr>
      <w:r>
        <w:t>7. Server-side guards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Deposit draft запрещён без green_2.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Green 2 запрещён при открытом blocking risk, неясном источнике оплаты, missing_amount&gt;0 или неподтверждённой ипотечной части.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booking_active запрещён без deposit_agreement_signed, transfer proof и coordinator_verification=true.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ready_for_notary/notary_scheduled запрещены без финального checklist и при открытом blocker.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AI и роли без critical permission не меняют Green, deposit, booking, notary и sold/failed.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Любой override требует отдельного разрешения, reason, actor и CEO/legal flag по типу исключения.</w:t>
      </w:r>
    </w:p>
    <w:p>
      <w:pPr>
        <w:pStyle w:val="Heading1"/>
      </w:pPr>
      <w:r>
        <w:t>8. Видимость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2200"/>
        <w:gridCol w:w="41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Класс поля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Internal CASA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Future external-safe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Этап/следующий шаг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Полный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Понятный безопасный текст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Offer/counteroffer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Полный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Только собственные/разрешённые условия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Green 1/2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Да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Нет; только «идёт проверка / готово к следующему шагу»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Raw risks, bank/legal remarks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 роли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AI reasoning, CEO flags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 роли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Documents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 роли и стороне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Только собственные задачи/документы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Booking/notary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Полный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Безопасный подтверждённый статус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i w:val="0"/>
          <w:color w:val="000000"/>
          <w:sz w:val="22"/>
        </w:rPr>
        <w:t>В Release 1 внешние кабинеты не создаются. Классификация external-safe обязательна, чтобы API и данные не пришлось переделывать при добавлении защищённых ссылок или кабинетов.</w:t>
      </w:r>
    </w:p>
    <w:p>
      <w:pPr>
        <w:pStyle w:val="Heading1"/>
      </w:pPr>
      <w:r>
        <w:t>9. Роли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Роль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Критические действия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Coordinator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Own deal, run pre-check, set Green 1/2, verify transfer, activate booking, complete checklist, close with permission.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Mortgage specialist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Set mortgage evidence/status; cannot set legal conclusion or close.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Legal reviewer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Resolve legal risk/review; cannot confirm bank decision.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CEO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Approve configured exceptions, long booking, high-risk continuation and business overrides.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AI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Summaries, missing fields, reminders and draft messages only.</w:t>
            </w:r>
          </w:p>
        </w:tc>
      </w:tr>
    </w:tbl>
    <w:p>
      <w:pPr>
        <w:spacing w:after="0"/>
      </w:pPr>
    </w:p>
    <w:p>
      <w:pPr>
        <w:pStyle w:val="Heading1"/>
      </w:pPr>
      <w:r>
        <w:t>10. Экраны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Deal list: stage, next action, due date, owner, blocker, payment route.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Deal workspace: header + stage rail + next action + tabs Offer, Pre-check, Documents, Deposit/Booking, Mortgage, Risks, Events.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Coordinator queue: overdue, yellow_blocked, booking expiring, missing feedback/docs, ready for review.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Critical action modal: prerequisites, blockers, confirmation, reason and resulting event.</w:t>
      </w:r>
    </w:p>
    <w:p>
      <w:pPr>
        <w:pStyle w:val="Heading1"/>
      </w:pPr>
      <w:r>
        <w:t>11. Юридические production blockers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Финальный текст договора задатка и судьба задатка при отказе/нарушении.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Доверенности, доли, наследство, несовершеннолетние, обременения и перепланировка.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Допустимые доказательства передачи задатка и требования к расписке.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Электронные согласия, WhatsApp как доказательство, хранение и retention.</w:t>
      </w:r>
    </w:p>
    <w:p>
      <w:pPr>
        <w:pStyle w:val="Heading1"/>
      </w:pPr>
      <w:r>
        <w:t>12. Acceptance criteria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Первый formal offer идемпотентно создаёт ровно один Deal для пары property+buyer, если active deal отсутствует.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Запрещённые переходы возвращают 409 state_transition_blocked с blockers[].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Green 2, deposit, booking, notary и close проходят ролевые и негативные тесты.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Все четыре payment routes имеют отдельные happy-path и blocker-тесты.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Внешняя сериализация не содержит Green, raw risk, income, internal comments и AI reasoning.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sold/failed требуют outcome_at, actor и reason; sold дополнительно final_price и подтверждение события сделки.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04 — CASA Deal Room Spec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CASA •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