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100"/>
      </w:pPr>
      <w:r>
        <w:rPr>
          <w:rFonts w:ascii="Calibri" w:hAnsi="Calibri" w:eastAsia="Calibri"/>
          <w:b/>
          <w:color w:val="2E74B5"/>
          <w:sz w:val="20"/>
        </w:rPr>
        <w:t>ВНУТРЕННЯЯ СПЕЦИФИКАЦИЯ ПРОДУКТА</w:t>
      </w:r>
    </w:p>
    <w:p>
      <w:pPr>
        <w:spacing w:after="60"/>
      </w:pPr>
      <w:r>
        <w:rPr>
          <w:rFonts w:ascii="Calibri" w:hAnsi="Calibri" w:eastAsia="Calibri"/>
          <w:b/>
          <w:color w:val="0B2545"/>
          <w:sz w:val="60"/>
        </w:rPr>
        <w:t>CASA</w:t>
      </w:r>
    </w:p>
    <w:p>
      <w:pPr>
        <w:spacing w:after="360"/>
      </w:pPr>
      <w:r>
        <w:rPr>
          <w:rFonts w:ascii="Calibri" w:hAnsi="Calibri" w:eastAsia="Calibri"/>
          <w:b/>
          <w:color w:val="1F4D78"/>
          <w:sz w:val="30"/>
        </w:rPr>
        <w:t>Единая продуктовая модель и техническое задание</w:t>
      </w:r>
    </w:p>
    <w:p>
      <w:pPr>
        <w:spacing w:after="280"/>
        <w:pBdr>
          <w:bottom w:val="single" w:sz="16" w:space="5" w:color="2E74B5"/>
        </w:pBdr>
      </w:pPr>
    </w:p>
    <w:tbl>
      <w:tblPr>
        <w:tblW w:type="dxa" w:w="9360"/>
        <w:jc w:val="left"/>
        <w:tblLayout w:type="fixed"/>
        <w:tblLook w:firstColumn="1" w:firstRow="1" w:lastColumn="0" w:lastRow="0" w:noHBand="0" w:noVBand="1" w:val="04A0"/>
        <w:tblInd w:type="dxa" w:w="120"/>
      </w:tblPr>
      <w:tblGrid>
        <w:gridCol w:w="1800"/>
        <w:gridCol w:w="7560"/>
      </w:tblGrid>
      <w:tr>
        <w:trPr>
          <w:tblHeader w:val="true"/>
          <w:cantSplit/>
        </w:trPr>
        <w:tc>
          <w:tcPr>
            <w:tcW w:type="dxa" w:w="180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b/>
                <w:color w:val="667085"/>
                <w:sz w:val="19"/>
              </w:rPr>
              <w:t>Версия</w:t>
            </w:r>
          </w:p>
        </w:tc>
        <w:tc>
          <w:tcPr>
            <w:tcW w:type="dxa" w:w="756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color w:val="0B2545"/>
                <w:sz w:val="19"/>
              </w:rPr>
              <w:t>1.1</w:t>
            </w:r>
          </w:p>
        </w:tc>
      </w:tr>
      <w:tr>
        <w:trPr>
          <w:cantSplit/>
        </w:trPr>
        <w:tc>
          <w:tcPr>
            <w:tcW w:type="dxa" w:w="180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b/>
                <w:color w:val="667085"/>
                <w:sz w:val="19"/>
              </w:rPr>
              <w:t>Статус</w:t>
            </w:r>
          </w:p>
        </w:tc>
        <w:tc>
          <w:tcPr>
            <w:tcW w:type="dxa" w:w="756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color w:val="0B2545"/>
                <w:sz w:val="19"/>
              </w:rPr>
              <w:t>Основной внутренний документ / Source of Truth</w:t>
            </w:r>
          </w:p>
        </w:tc>
      </w:tr>
      <w:tr>
        <w:trPr>
          <w:cantSplit/>
        </w:trPr>
        <w:tc>
          <w:tcPr>
            <w:tcW w:type="dxa" w:w="180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b/>
                <w:color w:val="667085"/>
                <w:sz w:val="19"/>
              </w:rPr>
              <w:t>Дата</w:t>
            </w:r>
          </w:p>
        </w:tc>
        <w:tc>
          <w:tcPr>
            <w:tcW w:type="dxa" w:w="756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color w:val="0B2545"/>
                <w:sz w:val="19"/>
              </w:rPr>
              <w:t>30 июля 2026 года</w:t>
            </w:r>
          </w:p>
        </w:tc>
      </w:tr>
      <w:tr>
        <w:trPr>
          <w:cantSplit/>
        </w:trPr>
        <w:tc>
          <w:tcPr>
            <w:tcW w:type="dxa" w:w="180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b/>
                <w:color w:val="667085"/>
                <w:sz w:val="19"/>
              </w:rPr>
              <w:t>Владелец</w:t>
            </w:r>
          </w:p>
        </w:tc>
        <w:tc>
          <w:tcPr>
            <w:tcW w:type="dxa" w:w="756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color w:val="0B2545"/>
                <w:sz w:val="19"/>
              </w:rPr>
              <w:t>CEO CASA</w:t>
            </w:r>
          </w:p>
        </w:tc>
      </w:tr>
      <w:tr>
        <w:trPr>
          <w:cantSplit/>
        </w:trPr>
        <w:tc>
          <w:tcPr>
            <w:tcW w:type="dxa" w:w="180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b/>
                <w:color w:val="667085"/>
                <w:sz w:val="19"/>
              </w:rPr>
              <w:t>Для кого</w:t>
            </w:r>
          </w:p>
        </w:tc>
        <w:tc>
          <w:tcPr>
            <w:tcW w:type="dxa" w:w="7560"/>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pStyle w:val="CASAMeta"/>
            </w:pPr>
            <w:r/>
            <w:r>
              <w:rPr>
                <w:rFonts w:ascii="Calibri" w:hAnsi="Calibri" w:eastAsia="Calibri"/>
                <w:color w:val="0B2545"/>
                <w:sz w:val="19"/>
              </w:rPr>
              <w:t>Разработка, дизайн, продажи, операции и партнёры</w:t>
            </w:r>
          </w:p>
        </w:tc>
      </w:tr>
    </w:tbl>
    <w:p/>
    <w:p>
      <w:pPr>
        <w:spacing w:before="160" w:after="160"/>
        <w:ind w:left="259" w:right="173"/>
        <w:shd w:fill="F4F6F9" w:val="clear"/>
        <w:pBdr>
          <w:left w:val="single" w:sz="18" w:space="7" w:color="2E74B5"/>
        </w:pBdr>
      </w:pPr>
      <w:r>
        <w:rPr>
          <w:rFonts w:ascii="Calibri" w:hAnsi="Calibri" w:eastAsia="Calibri"/>
          <w:b/>
          <w:color w:val="0B2545"/>
          <w:sz w:val="22"/>
        </w:rPr>
        <w:t>Главный цикл продукта: проверенный объект → финансово понятный клиент → подходящая квартира → подтверждённая фиксация или показ → сделка → комиссия.</w:t>
      </w:r>
    </w:p>
    <w:p>
      <w:r>
        <w:br w:type="page"/>
      </w:r>
    </w:p>
    <w:p>
      <w:pPr>
        <w:pStyle w:val="Heading1"/>
        <w:keepNext/>
        <w:keepLines/>
      </w:pPr>
      <w:r>
        <w:t>Как пользоваться документом</w:t>
      </w:r>
    </w:p>
    <w:p>
      <w:r>
        <w:rPr>
          <w:rFonts w:ascii="Calibri" w:hAnsi="Calibri" w:eastAsia="Calibri"/>
        </w:rPr>
        <w:t>Документ фиксирует продукт, бизнес-правила, границы MVP и критерии приёмки. Он достаточен для декомпозиции, проектирования и проверки первого релиза.</w:t>
      </w:r>
    </w:p>
    <w:p>
      <w:pPr>
        <w:pStyle w:val="Heading2"/>
        <w:keepNext/>
        <w:keepLines/>
      </w:pPr>
      <w:r>
        <w:t>Навигация</w:t>
      </w:r>
    </w:p>
    <w:p>
      <w:pPr>
        <w:numPr>
          <w:ilvl w:val="0"/>
          <w:numId w:val="10"/>
        </w:numPr>
        <w:spacing w:before="0" w:after="80" w:line="300" w:lineRule="auto"/>
      </w:pPr>
      <w:r>
        <w:rPr>
          <w:rFonts w:ascii="Calibri" w:hAnsi="Calibri" w:eastAsia="Calibri"/>
        </w:rPr>
        <w:t>Разделы 0–3: решения, продукт, бизнес-сценарии и роли.</w:t>
      </w:r>
    </w:p>
    <w:p>
      <w:pPr>
        <w:numPr>
          <w:ilvl w:val="0"/>
          <w:numId w:val="10"/>
        </w:numPr>
        <w:spacing w:before="0" w:after="80" w:line="300" w:lineRule="auto"/>
      </w:pPr>
      <w:r>
        <w:rPr>
          <w:rFonts w:ascii="Calibri" w:hAnsi="Calibri" w:eastAsia="Calibri"/>
        </w:rPr>
        <w:t>Разделы 4–12: CASA.kz и функциональные модули CASA Pro.</w:t>
      </w:r>
    </w:p>
    <w:p>
      <w:pPr>
        <w:numPr>
          <w:ilvl w:val="0"/>
          <w:numId w:val="10"/>
        </w:numPr>
        <w:spacing w:before="0" w:after="80" w:line="300" w:lineRule="auto"/>
      </w:pPr>
      <w:r>
        <w:rPr>
          <w:rFonts w:ascii="Calibri" w:hAnsi="Calibri" w:eastAsia="Calibri"/>
        </w:rPr>
        <w:t>Разделы 13–17: метрики, данные, безопасность, экраны и границы MVP.</w:t>
      </w:r>
    </w:p>
    <w:p>
      <w:pPr>
        <w:numPr>
          <w:ilvl w:val="0"/>
          <w:numId w:val="10"/>
        </w:numPr>
        <w:spacing w:before="0" w:after="80" w:line="300" w:lineRule="auto"/>
      </w:pPr>
      <w:r>
        <w:rPr>
          <w:rFonts w:ascii="Calibri" w:hAnsi="Calibri" w:eastAsia="Calibri"/>
        </w:rPr>
        <w:t>Разделы 18–21: приёмка, порядок разработки и передача команде.</w:t>
      </w:r>
    </w:p>
    <w:p>
      <w:r>
        <w:br w:type="page"/>
      </w:r>
    </w:p>
    <w:p>
      <w:pPr>
        <w:pStyle w:val="Heading1"/>
        <w:keepNext/>
        <w:keepLines/>
      </w:pPr>
      <w:r>
        <w:t>0. Статус документа</w:t>
      </w:r>
    </w:p>
    <w:p>
      <w:pPr>
        <w:spacing w:before="0" w:after="120" w:line="300" w:lineRule="auto"/>
      </w:pPr>
      <w:r>
        <w:rPr>
          <w:rFonts w:ascii="Calibri" w:hAnsi="Calibri" w:eastAsia="Calibri"/>
        </w:rPr>
        <w:t>Документ фиксирует актуальную модель CASA и границы первого продукта. Если старые материалы, макеты или устные договорённости ему противоречат, действует эта версия. Изменение продуктовых правил утверждает CEO и фиксирует команда в журнале решений.</w:t>
      </w:r>
    </w:p>
    <w:p>
      <w:pPr>
        <w:spacing w:before="0" w:after="120" w:line="300" w:lineRule="auto"/>
      </w:pPr>
      <w:r>
        <w:rPr>
          <w:rFonts w:ascii="Calibri" w:hAnsi="Calibri" w:eastAsia="Calibri"/>
        </w:rPr>
        <w:t>Ключевые решения:</w:t>
      </w:r>
    </w:p>
    <w:tbl>
      <w:tblPr>
        <w:tblStyle w:val="TableGrid"/>
        <w:tblW w:type="dxa" w:w="9360"/>
        <w:jc w:val="left"/>
        <w:tblLayout w:type="fixed"/>
        <w:tblLook w:firstColumn="1" w:firstRow="1" w:lastColumn="0" w:lastRow="0" w:noHBand="0" w:noVBand="1" w:val="04A0"/>
        <w:tblInd w:type="dxa" w:w="120"/>
      </w:tblPr>
      <w:tblGrid>
        <w:gridCol w:w="2128"/>
        <w:gridCol w:w="7232"/>
      </w:tblGrid>
      <w:tr>
        <w:trPr>
          <w:cantSplit/>
          <w:tblHeader w:val="true"/>
        </w:trPr>
        <w:tc>
          <w:tcPr>
            <w:tcW w:type="dxa" w:w="2128"/>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Решение</w:t>
            </w:r>
          </w:p>
        </w:tc>
        <w:tc>
          <w:tcPr>
            <w:tcW w:type="dxa" w:w="7232"/>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Правило для MVP</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CASA.kz</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Публичный лендинг и форма собственника; публичного каталога и личных кабинетов нет</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Публикация вторички</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Объект появляется в CASA Pro только после проверки и модерации</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CASA Pro</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Закрытая B2B-платформа для брокеров, застройщиков и команды CASA</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География</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Пилот в Алматы; модель данных с первого дня поддерживает несколько городов</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Pre-Score</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Предварительная оценка и помощь брокеру, а не банковское решение</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AI</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 MVP — извлечение данных и объяснение результата; полноценный CRM AI Agent — позже</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Переезд</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Связка продажи вторички и покупки новостройки; не гарантированный выкуп или классический trade-in</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Внешние подтверждения</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Отправка заявки не равна фиксации, фиксация не равна брони, бронь не равна сделке</w:t>
            </w:r>
          </w:p>
        </w:tc>
      </w:tr>
      <w:tr>
        <w:trPr>
          <w:cantSplit/>
        </w:trPr>
        <w:tc>
          <w:tcPr>
            <w:tcW w:type="dxa" w:w="212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Тарифы и правила</w:t>
            </w:r>
          </w:p>
        </w:tc>
        <w:tc>
          <w:tcPr>
            <w:tcW w:type="dxa" w:w="723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Комиссии, сроки защиты, ипотечные пороги и коэффициенты настраиваются и версионируются; в коде не зашиваются</w:t>
            </w:r>
          </w:p>
        </w:tc>
      </w:tr>
    </w:tbl>
    <w:p>
      <w:pPr>
        <w:spacing w:after="40"/>
      </w:pPr>
    </w:p>
    <w:p>
      <w:pPr>
        <w:pStyle w:val="Heading1"/>
        <w:keepNext/>
        <w:keepLines/>
      </w:pPr>
      <w:r>
        <w:t>1. Продукт и ценность</w:t>
      </w:r>
    </w:p>
    <w:p>
      <w:pPr>
        <w:spacing w:before="0" w:after="120" w:line="300" w:lineRule="auto"/>
      </w:pPr>
      <w:r>
        <w:rPr>
          <w:rFonts w:ascii="Calibri" w:hAnsi="Calibri" w:eastAsia="Calibri"/>
        </w:rPr>
        <w:t>CASA — технологическая компания на рынке недвижимости. Она объединяет собственников вторичных квартир, покупателей, партнёрских и ипотечных брокеров, застройщиков и команду CASA в одном управляемом процессе.</w:t>
      </w:r>
    </w:p>
    <w:p>
      <w:pPr>
        <w:spacing w:before="0" w:after="120" w:line="300" w:lineRule="auto"/>
      </w:pPr>
      <w:r>
        <w:rPr>
          <w:rFonts w:ascii="Calibri" w:hAnsi="Calibri" w:eastAsia="Calibri"/>
        </w:rPr>
        <w:t>CASA решает четыре связанные задачи:</w:t>
      </w:r>
    </w:p>
    <w:p>
      <w:pPr>
        <w:numPr>
          <w:ilvl w:val="0"/>
          <w:numId w:val="11"/>
        </w:numPr>
        <w:spacing w:before="0" w:after="80" w:line="300" w:lineRule="auto"/>
      </w:pPr>
      <w:r>
        <w:rPr>
          <w:rFonts w:ascii="Calibri" w:hAnsi="Calibri" w:eastAsia="Calibri"/>
        </w:rPr>
        <w:t>получает от собственников квартиры, подтверждает данные и формирует закрытый каталог;</w:t>
      </w:r>
    </w:p>
    <w:p>
      <w:pPr>
        <w:numPr>
          <w:ilvl w:val="0"/>
          <w:numId w:val="11"/>
        </w:numPr>
        <w:spacing w:before="0" w:after="80" w:line="300" w:lineRule="auto"/>
      </w:pPr>
      <w:r>
        <w:rPr>
          <w:rFonts w:ascii="Calibri" w:hAnsi="Calibri" w:eastAsia="Calibri"/>
        </w:rPr>
        <w:t>помогает брокеру подобрать клиенту вторичную квартиру или конкретную квартиру в новостройке;</w:t>
      </w:r>
    </w:p>
    <w:p>
      <w:pPr>
        <w:numPr>
          <w:ilvl w:val="0"/>
          <w:numId w:val="11"/>
        </w:numPr>
        <w:spacing w:before="0" w:after="80" w:line="300" w:lineRule="auto"/>
      </w:pPr>
      <w:r>
        <w:rPr>
          <w:rFonts w:ascii="Calibri" w:hAnsi="Calibri" w:eastAsia="Calibri"/>
        </w:rPr>
        <w:t>предварительно оценивает ипотечные возможности клиента по загруженным документам;</w:t>
      </w:r>
    </w:p>
    <w:p>
      <w:pPr>
        <w:numPr>
          <w:ilvl w:val="0"/>
          <w:numId w:val="11"/>
        </w:numPr>
        <w:spacing w:before="0" w:after="80" w:line="300" w:lineRule="auto"/>
      </w:pPr>
      <w:r>
        <w:rPr>
          <w:rFonts w:ascii="Calibri" w:hAnsi="Calibri" w:eastAsia="Calibri"/>
        </w:rPr>
        <w:t>защищает происхождение клиента, фиксирует внешние подтверждения и учитывает комиссию.</w:t>
      </w:r>
    </w:p>
    <w:p>
      <w:pPr>
        <w:spacing w:before="0" w:after="120" w:line="300" w:lineRule="auto"/>
      </w:pPr>
      <w:r>
        <w:rPr>
          <w:rFonts w:ascii="Calibri" w:hAnsi="Calibri" w:eastAsia="Calibri"/>
        </w:rPr>
        <w:t>Главный продуктовый цикл:</w:t>
      </w:r>
    </w:p>
    <w:p>
      <w:pPr>
        <w:spacing w:before="80" w:after="160" w:line="288" w:lineRule="auto"/>
        <w:ind w:left="230" w:right="144"/>
        <w:shd w:fill="F4F6F9" w:val="clear"/>
        <w:pBdr>
          <w:left w:val="single" w:sz="18" w:space="7" w:color="2E74B5"/>
        </w:pBdr>
      </w:pPr>
      <w:r>
        <w:rPr>
          <w:rFonts w:ascii="Calibri" w:hAnsi="Calibri" w:eastAsia="Calibri"/>
          <w:i/>
          <w:color w:val="0B2545"/>
        </w:rPr>
        <w:t>Проверенный объект → финансово понятный клиент → подходящая квартира → подтверждённый показ или фиксация → сделка → комиссия.</w:t>
      </w:r>
    </w:p>
    <w:p>
      <w:pPr>
        <w:pStyle w:val="Heading2"/>
        <w:keepNext/>
        <w:keepLines/>
      </w:pPr>
      <w:r>
        <w:t>1.1 Два продукта</w:t>
      </w:r>
    </w:p>
    <w:tbl>
      <w:tblPr>
        <w:tblStyle w:val="TableGrid"/>
        <w:tblW w:type="dxa" w:w="9360"/>
        <w:jc w:val="left"/>
        <w:tblLayout w:type="fixed"/>
        <w:tblLook w:firstColumn="1" w:firstRow="1" w:lastColumn="0" w:lastRow="0" w:noHBand="0" w:noVBand="1" w:val="04A0"/>
        <w:tblInd w:type="dxa" w:w="120"/>
      </w:tblPr>
      <w:tblGrid>
        <w:gridCol w:w="1224"/>
        <w:gridCol w:w="2859"/>
        <w:gridCol w:w="5277"/>
      </w:tblGrid>
      <w:tr>
        <w:trPr>
          <w:cantSplit/>
          <w:tblHeader w:val="true"/>
        </w:trPr>
        <w:tc>
          <w:tcPr>
            <w:tcW w:type="dxa" w:w="1224"/>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Продукт</w:t>
            </w:r>
          </w:p>
        </w:tc>
        <w:tc>
          <w:tcPr>
            <w:tcW w:type="dxa" w:w="2859"/>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Пользователь</w:t>
            </w:r>
          </w:p>
        </w:tc>
        <w:tc>
          <w:tcPr>
            <w:tcW w:type="dxa" w:w="5277"/>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Назначение</w:t>
            </w:r>
          </w:p>
        </w:tc>
      </w:tr>
      <w:tr>
        <w:trPr>
          <w:cantSplit/>
        </w:trPr>
        <w:tc>
          <w:tcPr>
            <w:tcW w:type="dxa" w:w="122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CASA.kz</w:t>
            </w:r>
          </w:p>
        </w:tc>
        <w:tc>
          <w:tcPr>
            <w:tcW w:type="dxa" w:w="285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Собственник квартиры</w:t>
            </w:r>
          </w:p>
        </w:tc>
        <w:tc>
          <w:tcPr>
            <w:tcW w:type="dxa" w:w="527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Объяснить услугу и принять заявку на продажу или переезд в новостройку</w:t>
            </w:r>
          </w:p>
        </w:tc>
      </w:tr>
      <w:tr>
        <w:trPr>
          <w:cantSplit/>
        </w:trPr>
        <w:tc>
          <w:tcPr>
            <w:tcW w:type="dxa" w:w="122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CASA Pro</w:t>
            </w:r>
          </w:p>
        </w:tc>
        <w:tc>
          <w:tcPr>
            <w:tcW w:type="dxa" w:w="285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Брокеры, застройщики и команда CASA</w:t>
            </w:r>
          </w:p>
        </w:tc>
        <w:tc>
          <w:tcPr>
            <w:tcW w:type="dxa" w:w="527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Работать с объектами, клиентами, ипотекой, подборками, фиксациями и комиссиями</w:t>
            </w:r>
          </w:p>
        </w:tc>
      </w:tr>
    </w:tbl>
    <w:p>
      <w:pPr>
        <w:spacing w:after="40"/>
      </w:pPr>
    </w:p>
    <w:p>
      <w:pPr>
        <w:pStyle w:val="Heading2"/>
        <w:keepNext/>
        <w:keepLines/>
      </w:pPr>
      <w:r>
        <w:t>1.2 Обязательные модули CASA Pro</w:t>
      </w:r>
    </w:p>
    <w:tbl>
      <w:tblPr>
        <w:tblStyle w:val="TableGrid"/>
        <w:tblW w:type="dxa" w:w="9360"/>
        <w:jc w:val="left"/>
        <w:tblLayout w:type="fixed"/>
        <w:tblLook w:firstColumn="1" w:firstRow="1" w:lastColumn="0" w:lastRow="0" w:noHBand="0" w:noVBand="1" w:val="04A0"/>
        <w:tblInd w:type="dxa" w:w="120"/>
      </w:tblPr>
      <w:tblGrid>
        <w:gridCol w:w="1997"/>
        <w:gridCol w:w="7363"/>
      </w:tblGrid>
      <w:tr>
        <w:trPr>
          <w:cantSplit/>
          <w:tblHeader w:val="true"/>
        </w:trPr>
        <w:tc>
          <w:tcPr>
            <w:tcW w:type="dxa" w:w="1997"/>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Модуль</w:t>
            </w:r>
          </w:p>
        </w:tc>
        <w:tc>
          <w:tcPr>
            <w:tcW w:type="dxa" w:w="7363"/>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Результат</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Вторичный рынок</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Проверенные и актуальные квартиры собственников</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Новостройки</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ЖК, конкретные квартиры, фильтры и шахматка</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Клиенты</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Карточка клиента, согласия, интересы и история</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Подборки</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Вторичка и новостройки в одной защищённой клиентской подборке</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Фиксации и показы</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Защита происхождения клиента и контроль подтверждённых статусов</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Mortgage Pre-Score</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Бюджет, платёж, программы, квартиры, причины и рекомендации</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Комиссии</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Ожидаемые и фактические выплаты с историей</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Обучение</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Базовые программы, тесты и сертификация</w:t>
            </w:r>
          </w:p>
        </w:tc>
      </w:tr>
      <w:tr>
        <w:trPr>
          <w:cantSplit/>
        </w:trPr>
        <w:tc>
          <w:tcPr>
            <w:tcW w:type="dxa" w:w="19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Управление</w:t>
            </w:r>
          </w:p>
        </w:tc>
        <w:tc>
          <w:tcPr>
            <w:tcW w:type="dxa" w:w="73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Роли, справочники, импорты, аудит и минимальная аналитика</w:t>
            </w:r>
          </w:p>
        </w:tc>
      </w:tr>
    </w:tbl>
    <w:p>
      <w:pPr>
        <w:spacing w:after="40"/>
      </w:pPr>
    </w:p>
    <w:p>
      <w:pPr>
        <w:spacing w:before="0" w:after="120" w:line="300" w:lineRule="auto"/>
      </w:pPr>
      <w:r>
        <w:rPr>
          <w:rFonts w:ascii="Calibri" w:hAnsi="Calibri" w:eastAsia="Calibri"/>
        </w:rPr>
        <w:t>Полноценная CRM с универсальными воронками, телефонией, омниканальными коммуникациями и автономным AI-агентом в MVP не входит.</w:t>
      </w:r>
    </w:p>
    <w:p>
      <w:pPr>
        <w:pStyle w:val="Heading1"/>
        <w:keepNext/>
        <w:keepLines/>
      </w:pPr>
      <w:r>
        <w:t>2. Бизнес-сценарии и монетизация</w:t>
      </w:r>
    </w:p>
    <w:p>
      <w:pPr>
        <w:pStyle w:val="Heading2"/>
        <w:keepNext/>
        <w:keepLines/>
      </w:pPr>
      <w:r>
        <w:t>2.1 Продажа вторичной квартиры</w:t>
      </w:r>
    </w:p>
    <w:p>
      <w:pPr>
        <w:spacing w:before="0" w:after="120" w:line="300" w:lineRule="auto"/>
      </w:pPr>
      <w:r>
        <w:rPr>
          <w:rFonts w:ascii="Calibri" w:hAnsi="Calibri" w:eastAsia="Calibri"/>
        </w:rPr>
        <w:t>Собственник оставляет заявку → CASA связывается с ним и проверяет объект → объект проходит модерацию → активируется в закрытом каталоге → брокер регистрирует клиента → запрашивает показ → оставляет обратную связь → фиксирует оффер и сделку.</w:t>
      </w:r>
    </w:p>
    <w:p>
      <w:pPr>
        <w:pStyle w:val="Heading2"/>
        <w:keepNext/>
        <w:keepLines/>
      </w:pPr>
      <w:r>
        <w:t>2.2 Покупка новостройки</w:t>
      </w:r>
    </w:p>
    <w:p>
      <w:pPr>
        <w:spacing w:before="0" w:after="120" w:line="300" w:lineRule="auto"/>
      </w:pPr>
      <w:r>
        <w:rPr>
          <w:rFonts w:ascii="Calibri" w:hAnsi="Calibri" w:eastAsia="Calibri"/>
        </w:rPr>
        <w:t>Брокер создаёт клиента → получает согласие → при необходимости запускает Pre-Score → выбирает конкретные квартиры → формирует подборку → клиент выбирает вариант → брокер отправляет фиксацию → застройщик или CASA фиксирует ответ → при подтверждении оформляются бронь и сделка.</w:t>
      </w:r>
    </w:p>
    <w:p>
      <w:pPr>
        <w:pStyle w:val="Heading2"/>
        <w:keepNext/>
        <w:keepLines/>
      </w:pPr>
      <w:r>
        <w:t>2.3 Переезд в новостройку</w:t>
      </w:r>
    </w:p>
    <w:p>
      <w:pPr>
        <w:spacing w:before="0" w:after="120" w:line="300" w:lineRule="auto"/>
      </w:pPr>
      <w:r>
        <w:rPr>
          <w:rFonts w:ascii="Calibri" w:hAnsi="Calibri" w:eastAsia="Calibri"/>
        </w:rPr>
        <w:t>Продажа вторичной квартиры → оценка ожидаемого капитала после продажи → ипотечный расчёт → подбор новостройки → фиксация → продажа вторички → актуализация первоначального взноса → покупка новостройки.</w:t>
      </w:r>
    </w:p>
    <w:p>
      <w:pPr>
        <w:spacing w:before="0" w:after="120" w:line="300" w:lineRule="auto"/>
      </w:pPr>
      <w:r>
        <w:rPr>
          <w:rFonts w:ascii="Calibri" w:hAnsi="Calibri" w:eastAsia="Calibri"/>
        </w:rPr>
        <w:t>Нельзя обещать гарантированную цену, срок, синхронность двух сделок, выкуп, бронь или одобрение ипотеки.</w:t>
      </w:r>
    </w:p>
    <w:p>
      <w:pPr>
        <w:pStyle w:val="Heading2"/>
        <w:keepNext/>
        <w:keepLines/>
      </w:pPr>
      <w:r>
        <w:t>2.4 Источники дохода</w:t>
      </w:r>
    </w:p>
    <w:p>
      <w:pPr>
        <w:numPr>
          <w:ilvl w:val="0"/>
          <w:numId w:val="11"/>
        </w:numPr>
        <w:spacing w:before="0" w:after="80" w:line="300" w:lineRule="auto"/>
      </w:pPr>
      <w:r>
        <w:rPr>
          <w:rFonts w:ascii="Calibri" w:hAnsi="Calibri" w:eastAsia="Calibri"/>
        </w:rPr>
        <w:t>услуга продажи вторичной квартиры;</w:t>
      </w:r>
    </w:p>
    <w:p>
      <w:pPr>
        <w:numPr>
          <w:ilvl w:val="0"/>
          <w:numId w:val="11"/>
        </w:numPr>
        <w:spacing w:before="0" w:after="80" w:line="300" w:lineRule="auto"/>
      </w:pPr>
      <w:r>
        <w:rPr>
          <w:rFonts w:ascii="Calibri" w:hAnsi="Calibri" w:eastAsia="Calibri"/>
        </w:rPr>
        <w:t>комиссия застройщика;</w:t>
      </w:r>
    </w:p>
    <w:p>
      <w:pPr>
        <w:numPr>
          <w:ilvl w:val="0"/>
          <w:numId w:val="11"/>
        </w:numPr>
        <w:spacing w:before="0" w:after="80" w:line="300" w:lineRule="auto"/>
      </w:pPr>
      <w:r>
        <w:rPr>
          <w:rFonts w:ascii="Calibri" w:hAnsi="Calibri" w:eastAsia="Calibri"/>
        </w:rPr>
        <w:t>ипотечное сопровождение или партнёрская выплата;</w:t>
      </w:r>
    </w:p>
    <w:p>
      <w:pPr>
        <w:numPr>
          <w:ilvl w:val="0"/>
          <w:numId w:val="11"/>
        </w:numPr>
        <w:spacing w:before="0" w:after="80" w:line="300" w:lineRule="auto"/>
      </w:pPr>
      <w:r>
        <w:rPr>
          <w:rFonts w:ascii="Calibri" w:hAnsi="Calibri" w:eastAsia="Calibri"/>
        </w:rPr>
        <w:t>доля CASA в партнёрской сделке;</w:t>
      </w:r>
    </w:p>
    <w:p>
      <w:pPr>
        <w:numPr>
          <w:ilvl w:val="0"/>
          <w:numId w:val="11"/>
        </w:numPr>
        <w:spacing w:before="0" w:after="80" w:line="300" w:lineRule="auto"/>
      </w:pPr>
      <w:r>
        <w:rPr>
          <w:rFonts w:ascii="Calibri" w:hAnsi="Calibri" w:eastAsia="Calibri"/>
        </w:rPr>
        <w:t>обучение;</w:t>
      </w:r>
    </w:p>
    <w:p>
      <w:pPr>
        <w:numPr>
          <w:ilvl w:val="0"/>
          <w:numId w:val="11"/>
        </w:numPr>
        <w:spacing w:before="0" w:after="80" w:line="300" w:lineRule="auto"/>
      </w:pPr>
      <w:r>
        <w:rPr>
          <w:rFonts w:ascii="Calibri" w:hAnsi="Calibri" w:eastAsia="Calibri"/>
        </w:rPr>
        <w:t>в будущих версиях — подписка и премиум-инструменты.</w:t>
      </w:r>
    </w:p>
    <w:p>
      <w:pPr>
        <w:spacing w:before="0" w:after="120" w:line="300" w:lineRule="auto"/>
      </w:pPr>
      <w:r>
        <w:rPr>
          <w:rFonts w:ascii="Calibri" w:hAnsi="Calibri" w:eastAsia="Calibri"/>
        </w:rPr>
        <w:t>Публичная форма не предлагает собственнику тариф. Условия назначаются после квалификации. Формулы и доли комиссии задаются на уровне объекта, ЖК, застройщика, сделки, тарифа или партнёрского договора.</w:t>
      </w:r>
    </w:p>
    <w:p>
      <w:pPr>
        <w:pStyle w:val="Heading1"/>
        <w:keepNext/>
        <w:keepLines/>
      </w:pPr>
      <w:r>
        <w:t>3. Роли и доступ</w:t>
      </w:r>
    </w:p>
    <w:tbl>
      <w:tblPr>
        <w:tblStyle w:val="TableGrid"/>
        <w:tblW w:type="dxa" w:w="9360"/>
        <w:jc w:val="left"/>
        <w:tblLayout w:type="fixed"/>
        <w:tblLook w:firstColumn="1" w:firstRow="1" w:lastColumn="0" w:lastRow="0" w:noHBand="0" w:noVBand="1" w:val="04A0"/>
        <w:tblInd w:type="dxa" w:w="120"/>
      </w:tblPr>
      <w:tblGrid>
        <w:gridCol w:w="1493"/>
        <w:gridCol w:w="3934"/>
        <w:gridCol w:w="3933"/>
      </w:tblGrid>
      <w:tr>
        <w:trPr>
          <w:cantSplit/>
          <w:tblHeader w:val="true"/>
        </w:trPr>
        <w:tc>
          <w:tcPr>
            <w:tcW w:type="dxa" w:w="1493"/>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Роль</w:t>
            </w:r>
          </w:p>
        </w:tc>
        <w:tc>
          <w:tcPr>
            <w:tcW w:type="dxa" w:w="3934"/>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Может</w:t>
            </w:r>
          </w:p>
        </w:tc>
        <w:tc>
          <w:tcPr>
            <w:tcW w:type="dxa" w:w="3933"/>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Не может</w:t>
            </w:r>
          </w:p>
        </w:tc>
      </w:tr>
      <w:tr>
        <w:trPr>
          <w:cantSplit/>
        </w:trPr>
        <w:tc>
          <w:tcPr>
            <w:tcW w:type="dxa" w:w="149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Собственник</w:t>
            </w:r>
          </w:p>
        </w:tc>
        <w:tc>
          <w:tcPr>
            <w:tcW w:type="dxa" w:w="393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Заполнить форму, загрузить фото, выбрать цель, дать согласие</w:t>
            </w:r>
          </w:p>
        </w:tc>
        <w:tc>
          <w:tcPr>
            <w:tcW w:type="dxa" w:w="393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Входить в CASA Pro, видеть внутренние заметки, клиентов и комиссии</w:t>
            </w:r>
          </w:p>
        </w:tc>
      </w:tr>
      <w:tr>
        <w:trPr>
          <w:cantSplit/>
        </w:trPr>
        <w:tc>
          <w:tcPr>
            <w:tcW w:type="dxa" w:w="149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Партнёрский брокер</w:t>
            </w:r>
          </w:p>
        </w:tc>
        <w:tc>
          <w:tcPr>
            <w:tcW w:type="dxa" w:w="393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Искать объекты, создавать своих клиентов, запускать Pre-Score, делать подборки, запрашивать показы и фиксации, видеть свои комиссии, проходить обучение</w:t>
            </w:r>
          </w:p>
        </w:tc>
        <w:tc>
          <w:tcPr>
            <w:tcW w:type="dxa" w:w="393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Видеть чужих клиентов, менять официальные остатки, подтверждать ответ застройщика, выдавать Pre-Score за одобрение</w:t>
            </w:r>
          </w:p>
        </w:tc>
      </w:tr>
      <w:tr>
        <w:trPr>
          <w:cantSplit/>
        </w:trPr>
        <w:tc>
          <w:tcPr>
            <w:tcW w:type="dxa" w:w="149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Ипотечный брокер</w:t>
            </w:r>
          </w:p>
        </w:tc>
        <w:tc>
          <w:tcPr>
            <w:tcW w:type="dxa" w:w="393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Работать с разрешёнными финансовыми документами, проверять извлечённые данные, строить сценарии, сохранять ответ банка</w:t>
            </w:r>
          </w:p>
        </w:tc>
        <w:tc>
          <w:tcPr>
            <w:tcW w:type="dxa" w:w="393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Обрабатывать документы без согласия, скрывать или переписывать историю расчёта</w:t>
            </w:r>
          </w:p>
        </w:tc>
      </w:tr>
      <w:tr>
        <w:trPr>
          <w:cantSplit/>
        </w:trPr>
        <w:tc>
          <w:tcPr>
            <w:tcW w:type="dxa" w:w="149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Оператор / модератор CASA</w:t>
            </w:r>
          </w:p>
        </w:tc>
        <w:tc>
          <w:tcPr>
            <w:tcW w:type="dxa" w:w="393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Принимать заявки, проверять и редактировать объекты, управлять актуальностью, фиксировать ручные подтверждения</w:t>
            </w:r>
          </w:p>
        </w:tc>
        <w:tc>
          <w:tcPr>
            <w:tcW w:type="dxa" w:w="393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Обходить обязательные причины, согласия и аудит</w:t>
            </w:r>
          </w:p>
        </w:tc>
      </w:tr>
      <w:tr>
        <w:trPr>
          <w:cantSplit/>
        </w:trPr>
        <w:tc>
          <w:tcPr>
            <w:tcW w:type="dxa" w:w="149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Администратор CASA</w:t>
            </w:r>
          </w:p>
        </w:tc>
        <w:tc>
          <w:tcPr>
            <w:tcW w:type="dxa" w:w="393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Управлять ролями, справочниками, объектами, программами, комиссиями, импортами, обучением и отчётами</w:t>
            </w:r>
          </w:p>
        </w:tc>
        <w:tc>
          <w:tcPr>
            <w:tcW w:type="dxa" w:w="393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Выполнять критические действия без записи в журнал</w:t>
            </w:r>
          </w:p>
        </w:tc>
      </w:tr>
      <w:tr>
        <w:trPr>
          <w:cantSplit/>
        </w:trPr>
        <w:tc>
          <w:tcPr>
            <w:tcW w:type="dxa" w:w="149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Менеджер застройщика</w:t>
            </w:r>
          </w:p>
        </w:tc>
        <w:tc>
          <w:tcPr>
            <w:tcW w:type="dxa" w:w="393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Вести разрешённые данные своих ЖК, загружать остатки, отвечать на фиксации, подтверждать бронь и сделку</w:t>
            </w:r>
          </w:p>
        </w:tc>
        <w:tc>
          <w:tcPr>
            <w:tcW w:type="dxa" w:w="393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Видеть данные других застройщиков и полный ипотечный профиль клиента</w:t>
            </w:r>
          </w:p>
        </w:tc>
      </w:tr>
      <w:tr>
        <w:trPr>
          <w:cantSplit/>
        </w:trPr>
        <w:tc>
          <w:tcPr>
            <w:tcW w:type="dxa" w:w="149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Покупатель</w:t>
            </w:r>
          </w:p>
        </w:tc>
        <w:tc>
          <w:tcPr>
            <w:tcW w:type="dxa" w:w="393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Открыть защищённую подборку и отметить интересующие варианты</w:t>
            </w:r>
          </w:p>
        </w:tc>
        <w:tc>
          <w:tcPr>
            <w:tcW w:type="dxa" w:w="393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Видеть кредитные документы, ИИН, внутренний скоринг, комиссии и заметки</w:t>
            </w:r>
          </w:p>
        </w:tc>
      </w:tr>
    </w:tbl>
    <w:p>
      <w:pPr>
        <w:spacing w:after="40"/>
      </w:pPr>
    </w:p>
    <w:p>
      <w:pPr>
        <w:spacing w:before="0" w:after="120" w:line="300" w:lineRule="auto"/>
      </w:pPr>
      <w:r>
        <w:rPr>
          <w:rFonts w:ascii="Calibri" w:hAnsi="Calibri" w:eastAsia="Calibri"/>
        </w:rPr>
        <w:t>В MVP у собственника и покупателя нет полноценного аккаунта. Покупатель работает только по защищённой ссылке на подборку.</w:t>
      </w:r>
    </w:p>
    <w:p>
      <w:pPr>
        <w:pStyle w:val="Heading1"/>
        <w:keepNext/>
        <w:keepLines/>
      </w:pPr>
      <w:r>
        <w:t>4. CASA.kz: лендинг и заявка собственника</w:t>
      </w:r>
    </w:p>
    <w:p>
      <w:pPr>
        <w:pStyle w:val="Heading2"/>
        <w:keepNext/>
        <w:keepLines/>
      </w:pPr>
      <w:r>
        <w:t>4.1 Публичный путь</w:t>
      </w:r>
    </w:p>
    <w:p>
      <w:pPr>
        <w:spacing w:before="0" w:after="120" w:line="300" w:lineRule="auto"/>
      </w:pPr>
      <w:r>
        <w:rPr>
          <w:rFonts w:ascii="Calibri" w:hAnsi="Calibri" w:eastAsia="Calibri"/>
        </w:rPr>
        <w:t>Лендинг → форма квартиры → согласие → отправка → подтверждение получения → звонок команды CASA.</w:t>
      </w:r>
    </w:p>
    <w:p>
      <w:pPr>
        <w:spacing w:before="0" w:after="120" w:line="300" w:lineRule="auto"/>
      </w:pPr>
      <w:r>
        <w:rPr>
          <w:rFonts w:ascii="Calibri" w:hAnsi="Calibri" w:eastAsia="Calibri"/>
        </w:rPr>
        <w:t>Лендинг содержит: главное обещание и CTA «Добавить квартиру», описание процесса, сценарий переезда, преимущества, FAQ и повторный CTA. Коммуникация не должна обещать гарантированный результат.</w:t>
      </w:r>
    </w:p>
    <w:p>
      <w:pPr>
        <w:pStyle w:val="Heading2"/>
        <w:keepNext/>
        <w:keepLines/>
      </w:pPr>
      <w:r>
        <w:t>4.2 Форма</w:t>
      </w:r>
    </w:p>
    <w:tbl>
      <w:tblPr>
        <w:tblStyle w:val="TableGrid"/>
        <w:tblW w:type="dxa" w:w="9360"/>
        <w:jc w:val="left"/>
        <w:tblLayout w:type="fixed"/>
        <w:tblLook w:firstColumn="1" w:firstRow="1" w:lastColumn="0" w:lastRow="0" w:noHBand="0" w:noVBand="1" w:val="04A0"/>
        <w:tblInd w:type="dxa" w:w="120"/>
      </w:tblPr>
      <w:tblGrid>
        <w:gridCol w:w="1762"/>
        <w:gridCol w:w="7598"/>
      </w:tblGrid>
      <w:tr>
        <w:trPr>
          <w:cantSplit/>
          <w:tblHeader w:val="true"/>
        </w:trPr>
        <w:tc>
          <w:tcPr>
            <w:tcW w:type="dxa" w:w="1762"/>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Группа</w:t>
            </w:r>
          </w:p>
        </w:tc>
        <w:tc>
          <w:tcPr>
            <w:tcW w:type="dxa" w:w="7598"/>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Поля</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Контакт</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имя, телефон</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Объект</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город, район, адрес или ориентир, комнаты, площадь, этаж, этажность, ожидаемая цена</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Намерение</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желаемый срок; продажа / продажа и переезд в новостройку</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Подтверждения</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право представлять объект; согласие на обработку данных и связь</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Дополнительно</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ЖК, год и тип дома, ремонт, фото, ипотека или обременение, комментарий</w:t>
            </w:r>
          </w:p>
        </w:tc>
      </w:tr>
    </w:tbl>
    <w:p>
      <w:pPr>
        <w:spacing w:after="40"/>
      </w:pPr>
    </w:p>
    <w:p>
      <w:pPr>
        <w:spacing w:before="0" w:after="120" w:line="300" w:lineRule="auto"/>
      </w:pPr>
      <w:r>
        <w:rPr>
          <w:rFonts w:ascii="Calibri" w:hAnsi="Calibri" w:eastAsia="Calibri"/>
        </w:rPr>
        <w:t>После отправки система:</w:t>
      </w:r>
    </w:p>
    <w:p>
      <w:pPr>
        <w:numPr>
          <w:ilvl w:val="0"/>
          <w:numId w:val="12"/>
        </w:numPr>
        <w:spacing w:before="0" w:after="80" w:line="300" w:lineRule="auto"/>
      </w:pPr>
      <w:r>
        <w:rPr>
          <w:rFonts w:ascii="Calibri" w:hAnsi="Calibri" w:eastAsia="Calibri"/>
        </w:rPr>
        <w:t xml:space="preserve">создаёт </w:t>
      </w:r>
      <w:r>
        <w:rPr>
          <w:rFonts w:ascii="DejaVu Sans Mono" w:hAnsi="DejaVu Sans Mono" w:eastAsia="DejaVu Sans Mono"/>
          <w:color w:val="0B2545"/>
          <w:sz w:val="18"/>
          <w:shd w:fill="F2F4F7"/>
        </w:rPr>
        <w:t>OwnerLead</w:t>
      </w:r>
      <w:r>
        <w:rPr>
          <w:rFonts w:ascii="Calibri" w:hAnsi="Calibri" w:eastAsia="Calibri"/>
        </w:rPr>
        <w:t xml:space="preserve"> и черновик </w:t>
      </w:r>
      <w:r>
        <w:rPr>
          <w:rFonts w:ascii="DejaVu Sans Mono" w:hAnsi="DejaVu Sans Mono" w:eastAsia="DejaVu Sans Mono"/>
          <w:color w:val="0B2545"/>
          <w:sz w:val="18"/>
          <w:shd w:fill="F2F4F7"/>
        </w:rPr>
        <w:t>SecondaryProperty</w:t>
      </w:r>
      <w:r>
        <w:rPr>
          <w:rFonts w:ascii="Calibri" w:hAnsi="Calibri" w:eastAsia="Calibri"/>
        </w:rPr>
        <w:t>;</w:t>
      </w:r>
    </w:p>
    <w:p>
      <w:pPr>
        <w:numPr>
          <w:ilvl w:val="0"/>
          <w:numId w:val="12"/>
        </w:numPr>
        <w:spacing w:before="0" w:after="80" w:line="300" w:lineRule="auto"/>
      </w:pPr>
      <w:r>
        <w:rPr>
          <w:rFonts w:ascii="Calibri" w:hAnsi="Calibri" w:eastAsia="Calibri"/>
        </w:rPr>
        <w:t>сохраняет файлы и версию согласия;</w:t>
      </w:r>
    </w:p>
    <w:p>
      <w:pPr>
        <w:numPr>
          <w:ilvl w:val="0"/>
          <w:numId w:val="12"/>
        </w:numPr>
        <w:spacing w:before="0" w:after="80" w:line="300" w:lineRule="auto"/>
      </w:pPr>
      <w:r>
        <w:rPr>
          <w:rFonts w:ascii="Calibri" w:hAnsi="Calibri" w:eastAsia="Calibri"/>
        </w:rPr>
        <w:t>назначает оператора или очередь;</w:t>
      </w:r>
    </w:p>
    <w:p>
      <w:pPr>
        <w:numPr>
          <w:ilvl w:val="0"/>
          <w:numId w:val="12"/>
        </w:numPr>
        <w:spacing w:before="0" w:after="80" w:line="300" w:lineRule="auto"/>
      </w:pPr>
      <w:r>
        <w:rPr>
          <w:rFonts w:ascii="Calibri" w:hAnsi="Calibri" w:eastAsia="Calibri"/>
        </w:rPr>
        <w:t>показывает собственнику подтверждение;</w:t>
      </w:r>
    </w:p>
    <w:p>
      <w:pPr>
        <w:numPr>
          <w:ilvl w:val="0"/>
          <w:numId w:val="12"/>
        </w:numPr>
        <w:spacing w:before="0" w:after="80" w:line="300" w:lineRule="auto"/>
      </w:pPr>
      <w:r>
        <w:rPr>
          <w:rFonts w:ascii="Calibri" w:hAnsi="Calibri" w:eastAsia="Calibri"/>
        </w:rPr>
        <w:t>не публикует объект до завершения модерации.</w:t>
      </w:r>
    </w:p>
    <w:p>
      <w:pPr>
        <w:pStyle w:val="Heading2"/>
        <w:keepNext/>
        <w:keepLines/>
      </w:pPr>
      <w:r>
        <w:t>4.3 Статусы заявки</w:t>
      </w:r>
    </w:p>
    <w:tbl>
      <w:tblPr>
        <w:tblStyle w:val="TableGrid"/>
        <w:tblW w:type="dxa" w:w="9360"/>
        <w:jc w:val="left"/>
        <w:tblLayout w:type="fixed"/>
        <w:tblLook w:firstColumn="1" w:firstRow="1" w:lastColumn="0" w:lastRow="0" w:noHBand="0" w:noVBand="1" w:val="04A0"/>
        <w:tblInd w:type="dxa" w:w="120"/>
      </w:tblPr>
      <w:tblGrid>
        <w:gridCol w:w="2943"/>
        <w:gridCol w:w="6417"/>
      </w:tblGrid>
      <w:tr>
        <w:trPr>
          <w:cantSplit/>
          <w:tblHeader w:val="true"/>
        </w:trPr>
        <w:tc>
          <w:tcPr>
            <w:tcW w:type="dxa" w:w="2943"/>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Статус</w:t>
            </w:r>
          </w:p>
        </w:tc>
        <w:tc>
          <w:tcPr>
            <w:tcW w:type="dxa" w:w="6417"/>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Значение</w:t>
            </w:r>
          </w:p>
        </w:tc>
      </w:tr>
      <w:tr>
        <w:trPr>
          <w:cantSplit/>
        </w:trPr>
        <w:tc>
          <w:tcPr>
            <w:tcW w:type="dxa" w:w="294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new</w:t>
            </w:r>
          </w:p>
        </w:tc>
        <w:tc>
          <w:tcPr>
            <w:tcW w:type="dxa" w:w="641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Заявка получена</w:t>
            </w:r>
          </w:p>
        </w:tc>
      </w:tr>
      <w:tr>
        <w:trPr>
          <w:cantSplit/>
        </w:trPr>
        <w:tc>
          <w:tcPr>
            <w:tcW w:type="dxa" w:w="294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contact_in_progress</w:t>
            </w:r>
          </w:p>
        </w:tc>
        <w:tc>
          <w:tcPr>
            <w:tcW w:type="dxa" w:w="641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Команда связывается с собственником</w:t>
            </w:r>
          </w:p>
        </w:tc>
      </w:tr>
      <w:tr>
        <w:trPr>
          <w:cantSplit/>
        </w:trPr>
        <w:tc>
          <w:tcPr>
            <w:tcW w:type="dxa" w:w="294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qualified</w:t>
            </w:r>
          </w:p>
        </w:tc>
        <w:tc>
          <w:tcPr>
            <w:tcW w:type="dxa" w:w="641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Пройдена первичная квалификация</w:t>
            </w:r>
          </w:p>
        </w:tc>
      </w:tr>
      <w:tr>
        <w:trPr>
          <w:cantSplit/>
        </w:trPr>
        <w:tc>
          <w:tcPr>
            <w:tcW w:type="dxa" w:w="294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needs_information</w:t>
            </w:r>
          </w:p>
        </w:tc>
        <w:tc>
          <w:tcPr>
            <w:tcW w:type="dxa" w:w="641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Требуются данные или фотографии</w:t>
            </w:r>
          </w:p>
        </w:tc>
      </w:tr>
      <w:tr>
        <w:trPr>
          <w:cantSplit/>
        </w:trPr>
        <w:tc>
          <w:tcPr>
            <w:tcW w:type="dxa" w:w="294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accepted</w:t>
            </w:r>
          </w:p>
        </w:tc>
        <w:tc>
          <w:tcPr>
            <w:tcW w:type="dxa" w:w="641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Заявка принята для подготовки объекта</w:t>
            </w:r>
          </w:p>
        </w:tc>
      </w:tr>
      <w:tr>
        <w:trPr>
          <w:cantSplit/>
        </w:trPr>
        <w:tc>
          <w:tcPr>
            <w:tcW w:type="dxa" w:w="294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rejected</w:t>
            </w:r>
          </w:p>
        </w:tc>
        <w:tc>
          <w:tcPr>
            <w:tcW w:type="dxa" w:w="641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Заявка отклонена; причина обязательна</w:t>
            </w:r>
          </w:p>
        </w:tc>
      </w:tr>
      <w:tr>
        <w:trPr>
          <w:cantSplit/>
        </w:trPr>
        <w:tc>
          <w:tcPr>
            <w:tcW w:type="dxa" w:w="294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converted_to_object</w:t>
            </w:r>
          </w:p>
        </w:tc>
        <w:tc>
          <w:tcPr>
            <w:tcW w:type="dxa" w:w="641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Создана карточка объекта</w:t>
            </w:r>
          </w:p>
        </w:tc>
      </w:tr>
      <w:tr>
        <w:trPr>
          <w:cantSplit/>
        </w:trPr>
        <w:tc>
          <w:tcPr>
            <w:tcW w:type="dxa" w:w="294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archived</w:t>
            </w:r>
          </w:p>
        </w:tc>
        <w:tc>
          <w:tcPr>
            <w:tcW w:type="dxa" w:w="641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Работа по заявке завершена</w:t>
            </w:r>
          </w:p>
        </w:tc>
      </w:tr>
    </w:tbl>
    <w:p>
      <w:pPr>
        <w:spacing w:after="40"/>
      </w:pPr>
    </w:p>
    <w:p>
      <w:pPr>
        <w:pStyle w:val="Heading1"/>
        <w:keepNext/>
        <w:keepLines/>
      </w:pPr>
      <w:r>
        <w:t>5. Каталог вторичного рынка</w:t>
      </w:r>
    </w:p>
    <w:p>
      <w:pPr>
        <w:spacing w:before="0" w:after="120" w:line="300" w:lineRule="auto"/>
      </w:pPr>
      <w:r>
        <w:rPr>
          <w:rFonts w:ascii="Calibri" w:hAnsi="Calibri" w:eastAsia="Calibri"/>
        </w:rPr>
        <w:t>Каталог — закрытая база проверенных и актуальных квартир. Контакт собственника хранится отдельно и открывается только на разрешённом этапе.</w:t>
      </w:r>
    </w:p>
    <w:p>
      <w:pPr>
        <w:pStyle w:val="Heading2"/>
        <w:keepNext/>
        <w:keepLines/>
      </w:pPr>
      <w:r>
        <w:t>5.1 Источники и модерация</w:t>
      </w:r>
    </w:p>
    <w:p>
      <w:pPr>
        <w:spacing w:before="0" w:after="120" w:line="300" w:lineRule="auto"/>
      </w:pPr>
      <w:r>
        <w:rPr>
          <w:rFonts w:ascii="Calibri" w:hAnsi="Calibri" w:eastAsia="Calibri"/>
        </w:rPr>
        <w:t>Источники: CASA.kz, исходящий звонок с последующим согласием, ручное добавление CASA, объект партнёрского брокера, разрешённый импорт.</w:t>
      </w:r>
    </w:p>
    <w:p>
      <w:pPr>
        <w:spacing w:before="0" w:after="120" w:line="300" w:lineRule="auto"/>
      </w:pPr>
      <w:r>
        <w:rPr>
          <w:rFonts w:ascii="Calibri" w:hAnsi="Calibri" w:eastAsia="Calibri"/>
        </w:rPr>
        <w:t>До активации оператор подтверждает: заявителя и его полномочия в достаточном для этапа объёме, существование и характеристики объекта, цену, фото, готовность к показам, заявленные обременения, формат работы, комиссию, срок актуальности и интерес к переезду.</w:t>
      </w:r>
    </w:p>
    <w:p>
      <w:pPr>
        <w:spacing w:before="0" w:after="120" w:line="300" w:lineRule="auto"/>
      </w:pPr>
      <w:r>
        <w:rPr>
          <w:rFonts w:ascii="Calibri" w:hAnsi="Calibri" w:eastAsia="Calibri"/>
        </w:rPr>
        <w:t>Проверка на этом этапе предварительная. Маркировка «юридически чисто» запрещена без полного юридического due diligence.</w:t>
      </w:r>
    </w:p>
    <w:p>
      <w:pPr>
        <w:pStyle w:val="Heading2"/>
        <w:keepNext/>
        <w:keepLines/>
      </w:pPr>
      <w:r>
        <w:t>5.2 Карточка и фильтры</w:t>
      </w:r>
    </w:p>
    <w:tbl>
      <w:tblPr>
        <w:tblStyle w:val="TableGrid"/>
        <w:tblW w:type="dxa" w:w="9360"/>
        <w:jc w:val="left"/>
        <w:tblLayout w:type="fixed"/>
        <w:tblLook w:firstColumn="1" w:firstRow="1" w:lastColumn="0" w:lastRow="0" w:noHBand="0" w:noVBand="1" w:val="04A0"/>
        <w:tblInd w:type="dxa" w:w="120"/>
      </w:tblPr>
      <w:tblGrid>
        <w:gridCol w:w="1774"/>
        <w:gridCol w:w="7586"/>
      </w:tblGrid>
      <w:tr>
        <w:trPr>
          <w:cantSplit/>
          <w:tblHeader w:val="true"/>
        </w:trPr>
        <w:tc>
          <w:tcPr>
            <w:tcW w:type="dxa" w:w="1774"/>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Группа</w:t>
            </w:r>
          </w:p>
        </w:tc>
        <w:tc>
          <w:tcPr>
            <w:tcW w:type="dxa" w:w="7586"/>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Данные</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Адрес</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ID, город, район, адрес, координаты, ЖК, источник</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Характеристики</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комнаты, площади, этаж, этажность, год, тип дома, потолки</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Состояние</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ремонт, мебель, заселённость, готовность к показу</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Цена</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цена собственника, рекомендуемая цена, цена за м², торг</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Продажа</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срок, срочность, формат работы, правила показа, комментарий</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Финансы</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комиссия, доли CASA и партнёра, ипотечная применимость</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Проверка</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документы, заявленные обременения, статус проверки</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Медиа</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обложка, фото, видео, планировка, 3D-ссылка</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Актуальность</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последнее подтверждение, следующий контроль, ответственный</w:t>
            </w:r>
          </w:p>
        </w:tc>
      </w:tr>
      <w:tr>
        <w:trPr>
          <w:cantSplit/>
        </w:trPr>
        <w:tc>
          <w:tcPr>
            <w:tcW w:type="dxa" w:w="1774"/>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Переезд</w:t>
            </w:r>
          </w:p>
        </w:tc>
        <w:tc>
          <w:tcPr>
            <w:tcW w:type="dxa" w:w="7586"/>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интерес и ожидаемый первоначальный взнос после продажи</w:t>
            </w:r>
          </w:p>
        </w:tc>
      </w:tr>
    </w:tbl>
    <w:p>
      <w:pPr>
        <w:spacing w:after="40"/>
      </w:pPr>
    </w:p>
    <w:p>
      <w:pPr>
        <w:spacing w:before="0" w:after="120" w:line="300" w:lineRule="auto"/>
      </w:pPr>
      <w:r>
        <w:rPr>
          <w:rFonts w:ascii="Calibri" w:hAnsi="Calibri" w:eastAsia="Calibri"/>
        </w:rPr>
        <w:t>Фильтры: локация и ЖК, комнаты, цена и цена за м², площадь, этаж, год и тип дома, ремонт, готовность к заселению и показу, ипотечная применимость, срок продажи, статус, комиссия, дата обновления, переезд.</w:t>
      </w:r>
    </w:p>
    <w:p>
      <w:pPr>
        <w:pStyle w:val="Heading2"/>
        <w:keepNext/>
        <w:keepLines/>
      </w:pPr>
      <w:r>
        <w:t>5.3 Статусы и актуальность</w:t>
      </w:r>
    </w:p>
    <w:tbl>
      <w:tblPr>
        <w:tblStyle w:val="TableGrid"/>
        <w:tblW w:type="dxa" w:w="9360"/>
        <w:jc w:val="left"/>
        <w:tblLayout w:type="fixed"/>
        <w:tblLook w:firstColumn="1" w:firstRow="1" w:lastColumn="0" w:lastRow="0" w:noHBand="0" w:noVBand="1" w:val="04A0"/>
        <w:tblInd w:type="dxa" w:w="120"/>
      </w:tblPr>
      <w:tblGrid>
        <w:gridCol w:w="3229"/>
        <w:gridCol w:w="6131"/>
      </w:tblGrid>
      <w:tr>
        <w:trPr>
          <w:cantSplit/>
          <w:tblHeader w:val="true"/>
        </w:trPr>
        <w:tc>
          <w:tcPr>
            <w:tcW w:type="dxa" w:w="3229"/>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Статус</w:t>
            </w:r>
          </w:p>
        </w:tc>
        <w:tc>
          <w:tcPr>
            <w:tcW w:type="dxa" w:w="6131"/>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Значение</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draft</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Черновик</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moderation</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Проверка CASA</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needs_information</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Требуются данные</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accepted</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Принят, но не опубликован</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active</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Доступен в каталоге</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paused</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Временно недоступен</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offer_in_progress</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Идут переговоры</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reserved</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Подтверждены бронь или задаток</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sold</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Сделка завершена</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rejected</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Не принят; причина обязательна</w:t>
            </w:r>
          </w:p>
        </w:tc>
      </w:tr>
      <w:tr>
        <w:trPr>
          <w:cantSplit/>
        </w:trPr>
        <w:tc>
          <w:tcPr>
            <w:tcW w:type="dxa" w:w="322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archived</w:t>
            </w:r>
          </w:p>
        </w:tc>
        <w:tc>
          <w:tcPr>
            <w:tcW w:type="dxa" w:w="613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Снят или неактуален</w:t>
            </w:r>
          </w:p>
        </w:tc>
      </w:tr>
    </w:tbl>
    <w:p>
      <w:pPr>
        <w:spacing w:after="40"/>
      </w:pPr>
    </w:p>
    <w:p>
      <w:pPr>
        <w:spacing w:before="0" w:after="120" w:line="300" w:lineRule="auto"/>
      </w:pPr>
      <w:r>
        <w:rPr>
          <w:rFonts w:ascii="DejaVu Sans Mono" w:hAnsi="DejaVu Sans Mono" w:eastAsia="DejaVu Sans Mono"/>
          <w:color w:val="0B2545"/>
          <w:sz w:val="18"/>
          <w:shd w:fill="F2F4F7"/>
        </w:rPr>
        <w:t>active</w:t>
      </w:r>
      <w:r>
        <w:rPr>
          <w:rFonts w:ascii="Calibri" w:hAnsi="Calibri" w:eastAsia="Calibri"/>
        </w:rPr>
        <w:t xml:space="preserve"> нельзя установить только по факту заполнения формы. У активного объекта хранится дата подтверждения. После настраиваемого срока объект становится </w:t>
      </w:r>
      <w:r>
        <w:rPr>
          <w:rFonts w:ascii="DejaVu Sans Mono" w:hAnsi="DejaVu Sans Mono" w:eastAsia="DejaVu Sans Mono"/>
          <w:color w:val="0B2545"/>
          <w:sz w:val="18"/>
          <w:shd w:fill="F2F4F7"/>
        </w:rPr>
        <w:t>stale</w:t>
      </w:r>
      <w:r>
        <w:rPr>
          <w:rFonts w:ascii="Calibri" w:hAnsi="Calibri" w:eastAsia="Calibri"/>
        </w:rPr>
        <w:t xml:space="preserve"> и исключается из обычной выдачи до повторной проверки.</w:t>
      </w:r>
    </w:p>
    <w:p>
      <w:pPr>
        <w:pStyle w:val="Heading2"/>
        <w:keepNext/>
        <w:keepLines/>
      </w:pPr>
      <w:r>
        <w:t>5.4 Работа брокера</w:t>
      </w:r>
    </w:p>
    <w:p>
      <w:pPr>
        <w:spacing w:before="0" w:after="120" w:line="300" w:lineRule="auto"/>
      </w:pPr>
      <w:r>
        <w:rPr>
          <w:rFonts w:ascii="Calibri" w:hAnsi="Calibri" w:eastAsia="Calibri"/>
        </w:rPr>
        <w:t>Брокер находит объект → выбирает или создаёт клиента → регистрирует интерес → система проверяет дубль и действующую защиту → брокер запрашивает показ → после показа оставляет обратную связь → фиксирует оффер или отказ → переводит кейс к сделке.</w:t>
      </w:r>
    </w:p>
    <w:p>
      <w:pPr>
        <w:spacing w:before="0" w:after="120" w:line="300" w:lineRule="auto"/>
      </w:pPr>
      <w:r>
        <w:rPr>
          <w:rFonts w:ascii="Calibri" w:hAnsi="Calibri" w:eastAsia="Calibri"/>
        </w:rPr>
        <w:t>Срок защиты и разрешение конфликтов настраиваются. Создатель, время, согласие и все изменения сохраняются; история не удаляется.</w:t>
      </w:r>
    </w:p>
    <w:p>
      <w:pPr>
        <w:pStyle w:val="Heading1"/>
        <w:keepNext/>
        <w:keepLines/>
      </w:pPr>
      <w:r>
        <w:t>6. Новостройки и шахматка</w:t>
      </w:r>
    </w:p>
    <w:p>
      <w:pPr>
        <w:spacing w:before="0" w:after="120" w:line="300" w:lineRule="auto"/>
      </w:pPr>
      <w:r>
        <w:rPr>
          <w:rFonts w:ascii="Calibri" w:hAnsi="Calibri" w:eastAsia="Calibri"/>
        </w:rPr>
        <w:t>Каталог позволяет выбрать конкретную доступную квартиру с учётом бюджета, первоначального взноса, платежа, ипотечной программы и предпочтений клиента.</w:t>
      </w:r>
    </w:p>
    <w:p>
      <w:pPr>
        <w:pStyle w:val="Heading2"/>
        <w:keepNext/>
        <w:keepLines/>
      </w:pPr>
      <w:r>
        <w:t>6.1 Структура и карточки</w:t>
      </w:r>
    </w:p>
    <w:p>
      <w:pPr>
        <w:spacing w:before="0" w:after="120" w:line="300" w:lineRule="auto"/>
      </w:pPr>
      <w:r>
        <w:rPr>
          <w:rFonts w:ascii="Calibri" w:hAnsi="Calibri" w:eastAsia="Calibri"/>
        </w:rPr>
        <w:t xml:space="preserve">Иерархия: </w:t>
      </w:r>
      <w:r>
        <w:rPr>
          <w:rFonts w:ascii="Calibri" w:hAnsi="Calibri" w:eastAsia="Calibri"/>
          <w:b/>
        </w:rPr>
        <w:t>застройщик → ЖК → очередь → дом → подъезд → этаж → квартира</w:t>
      </w:r>
      <w:r>
        <w:rPr>
          <w:rFonts w:ascii="Calibri" w:hAnsi="Calibri" w:eastAsia="Calibri"/>
        </w:rPr>
        <w:t>.</w:t>
      </w:r>
    </w:p>
    <w:tbl>
      <w:tblPr>
        <w:tblStyle w:val="TableGrid"/>
        <w:tblW w:type="dxa" w:w="9360"/>
        <w:jc w:val="left"/>
        <w:tblLayout w:type="fixed"/>
        <w:tblLook w:firstColumn="1" w:firstRow="1" w:lastColumn="0" w:lastRow="0" w:noHBand="0" w:noVBand="1" w:val="04A0"/>
        <w:tblInd w:type="dxa" w:w="120"/>
      </w:tblPr>
      <w:tblGrid>
        <w:gridCol w:w="1762"/>
        <w:gridCol w:w="7598"/>
      </w:tblGrid>
      <w:tr>
        <w:trPr>
          <w:cantSplit/>
          <w:tblHeader w:val="true"/>
        </w:trPr>
        <w:tc>
          <w:tcPr>
            <w:tcW w:type="dxa" w:w="1762"/>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Объект</w:t>
            </w:r>
          </w:p>
        </w:tc>
        <w:tc>
          <w:tcPr>
            <w:tcW w:type="dxa" w:w="7598"/>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Обязательные данные</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Застройщик</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название, контакты, города, ЖК, правила фиксации и дубликатов, срок защиты, правила брони, комиссия, статус партнёрства, дата проверки</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ЖК</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локация, класс, описание и фото, план, очереди и дома, сроки и статус строительства, документы и ссылки, отделка, программы, акции, цены, первоначальный взнос, планировки, свежесть остатков</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Квартира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ID CASA и застройщика, номер, дом, подъезд, этаж, комнаты, площадь, планировка, цена и цена за м², отделка, акции, программы, первоначальный взнос, расчётный платёж, статус, источник, дата обновления, комиссия</w:t>
            </w:r>
          </w:p>
        </w:tc>
      </w:tr>
    </w:tbl>
    <w:p>
      <w:pPr>
        <w:spacing w:after="40"/>
      </w:pPr>
    </w:p>
    <w:p>
      <w:pPr>
        <w:pStyle w:val="Heading2"/>
        <w:keepNext/>
        <w:keepLines/>
      </w:pPr>
      <w:r>
        <w:t>6.2 Шахматка и фильтры</w:t>
      </w:r>
    </w:p>
    <w:p>
      <w:pPr>
        <w:spacing w:before="0" w:after="120" w:line="300" w:lineRule="auto"/>
      </w:pPr>
      <w:r>
        <w:rPr>
          <w:rFonts w:ascii="Calibri" w:hAnsi="Calibri" w:eastAsia="Calibri"/>
        </w:rPr>
        <w:t>Шахматка показывает квартиры по дому, подъезду и этажу. Фильтры работают до уровня конкретной квартиры: город, район, застройщик, ЖК, класс, строительство и срок сдачи, комнаты, площадь, цена, цена за м², этаж, отделка, наличие, акция, рассрочка, банк, программа, первоначальный взнос, допустимый платёж, комиссия и свежесть данных.</w:t>
      </w:r>
    </w:p>
    <w:p>
      <w:pPr>
        <w:spacing w:before="0" w:after="120" w:line="300" w:lineRule="auto"/>
      </w:pPr>
      <w:r>
        <w:rPr>
          <w:rFonts w:ascii="Calibri" w:hAnsi="Calibri" w:eastAsia="Calibri"/>
        </w:rPr>
        <w:t>После Pre-Score бюджет, первоначальный взнос, платёж, банки и программы подставляются автоматически.</w:t>
      </w:r>
    </w:p>
    <w:p>
      <w:pPr>
        <w:pStyle w:val="Heading2"/>
        <w:keepNext/>
        <w:keepLines/>
      </w:pPr>
      <w:r>
        <w:t>6.3 Статусы квартиры</w:t>
      </w:r>
    </w:p>
    <w:tbl>
      <w:tblPr>
        <w:tblStyle w:val="TableGrid"/>
        <w:tblW w:type="dxa" w:w="9360"/>
        <w:jc w:val="left"/>
        <w:tblLayout w:type="fixed"/>
        <w:tblLook w:firstColumn="1" w:firstRow="1" w:lastColumn="0" w:lastRow="0" w:noHBand="0" w:noVBand="1" w:val="04A0"/>
        <w:tblInd w:type="dxa" w:w="120"/>
      </w:tblPr>
      <w:tblGrid>
        <w:gridCol w:w="2609"/>
        <w:gridCol w:w="6751"/>
      </w:tblGrid>
      <w:tr>
        <w:trPr>
          <w:cantSplit/>
          <w:tblHeader w:val="true"/>
        </w:trPr>
        <w:tc>
          <w:tcPr>
            <w:tcW w:type="dxa" w:w="2609"/>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Статус</w:t>
            </w:r>
          </w:p>
        </w:tc>
        <w:tc>
          <w:tcPr>
            <w:tcW w:type="dxa" w:w="6751"/>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Значение</w:t>
            </w:r>
          </w:p>
        </w:tc>
      </w:tr>
      <w:tr>
        <w:trPr>
          <w:cantSplit/>
        </w:trPr>
        <w:tc>
          <w:tcPr>
            <w:tcW w:type="dxa" w:w="260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available</w:t>
            </w:r>
          </w:p>
        </w:tc>
        <w:tc>
          <w:tcPr>
            <w:tcW w:type="dxa" w:w="675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Доступность подтверждена</w:t>
            </w:r>
          </w:p>
        </w:tc>
      </w:tr>
      <w:tr>
        <w:trPr>
          <w:cantSplit/>
        </w:trPr>
        <w:tc>
          <w:tcPr>
            <w:tcW w:type="dxa" w:w="260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hold</w:t>
            </w:r>
          </w:p>
        </w:tc>
        <w:tc>
          <w:tcPr>
            <w:tcW w:type="dxa" w:w="675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Временное удержание, если поддерживается</w:t>
            </w:r>
          </w:p>
        </w:tc>
      </w:tr>
      <w:tr>
        <w:trPr>
          <w:cantSplit/>
        </w:trPr>
        <w:tc>
          <w:tcPr>
            <w:tcW w:type="dxa" w:w="260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reserved</w:t>
            </w:r>
          </w:p>
        </w:tc>
        <w:tc>
          <w:tcPr>
            <w:tcW w:type="dxa" w:w="675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Бронь подтверждена застройщиком</w:t>
            </w:r>
          </w:p>
        </w:tc>
      </w:tr>
      <w:tr>
        <w:trPr>
          <w:cantSplit/>
        </w:trPr>
        <w:tc>
          <w:tcPr>
            <w:tcW w:type="dxa" w:w="260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sold</w:t>
            </w:r>
          </w:p>
        </w:tc>
        <w:tc>
          <w:tcPr>
            <w:tcW w:type="dxa" w:w="675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Продана</w:t>
            </w:r>
          </w:p>
        </w:tc>
      </w:tr>
      <w:tr>
        <w:trPr>
          <w:cantSplit/>
        </w:trPr>
        <w:tc>
          <w:tcPr>
            <w:tcW w:type="dxa" w:w="260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unavailable</w:t>
            </w:r>
          </w:p>
        </w:tc>
        <w:tc>
          <w:tcPr>
            <w:tcW w:type="dxa" w:w="675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Недоступна по иной причине</w:t>
            </w:r>
          </w:p>
        </w:tc>
      </w:tr>
      <w:tr>
        <w:trPr>
          <w:cantSplit/>
        </w:trPr>
        <w:tc>
          <w:tcPr>
            <w:tcW w:type="dxa" w:w="2609"/>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stale</w:t>
            </w:r>
          </w:p>
        </w:tc>
        <w:tc>
          <w:tcPr>
            <w:tcW w:type="dxa" w:w="675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Данные давно не подтверждались</w:t>
            </w:r>
          </w:p>
        </w:tc>
      </w:tr>
    </w:tbl>
    <w:p>
      <w:pPr>
        <w:spacing w:after="40"/>
      </w:pPr>
    </w:p>
    <w:p>
      <w:pPr>
        <w:spacing w:before="0" w:after="120" w:line="300" w:lineRule="auto"/>
      </w:pPr>
      <w:r>
        <w:rPr>
          <w:rFonts w:ascii="Calibri" w:hAnsi="Calibri" w:eastAsia="Calibri"/>
        </w:rPr>
        <w:t xml:space="preserve">Локальная фиксация CASA не меняет официальный статус квартиры на </w:t>
      </w:r>
      <w:r>
        <w:rPr>
          <w:rFonts w:ascii="DejaVu Sans Mono" w:hAnsi="DejaVu Sans Mono" w:eastAsia="DejaVu Sans Mono"/>
          <w:color w:val="0B2545"/>
          <w:sz w:val="18"/>
          <w:shd w:fill="F2F4F7"/>
        </w:rPr>
        <w:t>reserved</w:t>
      </w:r>
      <w:r>
        <w:rPr>
          <w:rFonts w:ascii="Calibri" w:hAnsi="Calibri" w:eastAsia="Calibri"/>
        </w:rPr>
        <w:t>.</w:t>
      </w:r>
    </w:p>
    <w:p>
      <w:pPr>
        <w:pStyle w:val="Heading2"/>
        <w:keepNext/>
        <w:keepLines/>
      </w:pPr>
      <w:r>
        <w:t>6.4 Остатки и импорт</w:t>
      </w:r>
    </w:p>
    <w:p>
      <w:pPr>
        <w:spacing w:before="0" w:after="120" w:line="300" w:lineRule="auto"/>
      </w:pPr>
      <w:r>
        <w:rPr>
          <w:rFonts w:ascii="Calibri" w:hAnsi="Calibri" w:eastAsia="Calibri"/>
        </w:rPr>
        <w:t>Порядок источников: ручное управление → Excel/CSV → кабинет застройщика → API.</w:t>
      </w:r>
    </w:p>
    <w:p>
      <w:pPr>
        <w:spacing w:before="0" w:after="120" w:line="300" w:lineRule="auto"/>
      </w:pPr>
      <w:r>
        <w:rPr>
          <w:rFonts w:ascii="Calibri" w:hAnsi="Calibri" w:eastAsia="Calibri"/>
        </w:rPr>
        <w:t>Перед применением импорт показывает ошибки, дубликаты, новые, изменённые и отсутствующие позиции. Отсутствующие строки не удаляются автоматически. Для импорта сохраняются источник, время и результат; администратор может откатить ошибочную загрузку.</w:t>
      </w:r>
    </w:p>
    <w:p>
      <w:pPr>
        <w:spacing w:before="0" w:after="120" w:line="300" w:lineRule="auto"/>
      </w:pPr>
      <w:r>
        <w:rPr>
          <w:rFonts w:ascii="Calibri" w:hAnsi="Calibri" w:eastAsia="Calibri"/>
        </w:rPr>
        <w:t>Дата последнего обновления видна на ЖК и квартире. Устаревшая квартира не участвует в автоматическом подборе без предупреждения.</w:t>
      </w:r>
    </w:p>
    <w:p>
      <w:pPr>
        <w:pStyle w:val="Heading1"/>
        <w:keepNext/>
        <w:keepLines/>
      </w:pPr>
      <w:r>
        <w:t>7. Клиент и подборка</w:t>
      </w:r>
    </w:p>
    <w:p>
      <w:pPr>
        <w:pStyle w:val="Heading2"/>
        <w:keepNext/>
        <w:keepLines/>
      </w:pPr>
      <w:r>
        <w:t>7.1 Карточка клиента</w:t>
      </w:r>
    </w:p>
    <w:p>
      <w:pPr>
        <w:spacing w:before="0" w:after="120" w:line="300" w:lineRule="auto"/>
      </w:pPr>
      <w:r>
        <w:rPr>
          <w:rFonts w:ascii="Calibri" w:hAnsi="Calibri" w:eastAsia="Calibri"/>
        </w:rPr>
        <w:t>Клиент может иметь несколько интересов, подборок и версий Pre-Score, созаёмщика, связь со вторичным объектом и новостройкой, а также сценарий переезда.</w:t>
      </w:r>
    </w:p>
    <w:p>
      <w:pPr>
        <w:spacing w:before="0" w:after="120" w:line="300" w:lineRule="auto"/>
      </w:pPr>
      <w:r>
        <w:rPr>
          <w:rFonts w:ascii="Calibri" w:hAnsi="Calibri" w:eastAsia="Calibri"/>
        </w:rPr>
        <w:t>Обязательные данные: ФИО, защищённый и маскированный ИИН, телефон, email, город, ответственный брокер, согласия, предпочтения, первоначальный взнос, желаемый платёж, ипотечный статус и дата актуализации.</w:t>
      </w:r>
    </w:p>
    <w:p>
      <w:pPr>
        <w:spacing w:before="0" w:after="120" w:line="300" w:lineRule="auto"/>
      </w:pPr>
      <w:r>
        <w:rPr>
          <w:rFonts w:ascii="Calibri" w:hAnsi="Calibri" w:eastAsia="Calibri"/>
        </w:rPr>
        <w:t>Создатель клиента остаётся ответственным до контролируемой передачи. Дедупликация использует нормализованные телефон и ИИН. Клиент другого брокера не раскрывается. Любая передача данных застройщику требует соответствующего согласия.</w:t>
      </w:r>
    </w:p>
    <w:p>
      <w:pPr>
        <w:pStyle w:val="Heading2"/>
        <w:keepNext/>
        <w:keepLines/>
      </w:pPr>
      <w:r>
        <w:t>7.2 Подборка</w:t>
      </w:r>
    </w:p>
    <w:p>
      <w:pPr>
        <w:spacing w:before="0" w:after="120" w:line="300" w:lineRule="auto"/>
      </w:pPr>
      <w:r>
        <w:rPr>
          <w:rFonts w:ascii="Calibri" w:hAnsi="Calibri" w:eastAsia="Calibri"/>
        </w:rPr>
        <w:t>Подборка объединяет вторичку и новостройки, цену, первоначальный взнос, ориентировочный платёж, программу, преимущества, ограничения и комментарий брокера.</w:t>
      </w:r>
    </w:p>
    <w:p>
      <w:pPr>
        <w:spacing w:before="0" w:after="120" w:line="300" w:lineRule="auto"/>
      </w:pPr>
      <w:r>
        <w:rPr>
          <w:rFonts w:ascii="Calibri" w:hAnsi="Calibri" w:eastAsia="Calibri"/>
        </w:rPr>
        <w:t>Брокер добавляет варианты вручную или из Pre-Score, задаёт порядок, публикует защищённую ссылку, видит интерес клиента и переводит выбранный вариант в показ или фиксацию.</w:t>
      </w:r>
    </w:p>
    <w:p>
      <w:pPr>
        <w:spacing w:before="0" w:after="120" w:line="300" w:lineRule="auto"/>
      </w:pPr>
      <w:r>
        <w:rPr>
          <w:rFonts w:ascii="Calibri" w:hAnsi="Calibri" w:eastAsia="Calibri"/>
        </w:rPr>
        <w:t>Публичная ссылка имеет непредсказуемый токен, может быть ограничена по сроку и отключена, не индексируется и не раскрывает документы, ИИН, внутренние оценки, заметки и комиссии.</w:t>
      </w:r>
    </w:p>
    <w:p>
      <w:pPr>
        <w:spacing w:before="0" w:after="120" w:line="300" w:lineRule="auto"/>
      </w:pPr>
      <w:r>
        <w:rPr>
          <w:rFonts w:ascii="Calibri" w:hAnsi="Calibri" w:eastAsia="Calibri"/>
        </w:rPr>
        <w:t xml:space="preserve">Статусы: </w:t>
      </w:r>
      <w:r>
        <w:rPr>
          <w:rFonts w:ascii="DejaVu Sans Mono" w:hAnsi="DejaVu Sans Mono" w:eastAsia="DejaVu Sans Mono"/>
          <w:color w:val="0B2545"/>
          <w:sz w:val="18"/>
          <w:shd w:fill="F2F4F7"/>
        </w:rPr>
        <w:t>draft → shared → viewed → client_selected → closed</w:t>
      </w:r>
      <w:r>
        <w:rPr>
          <w:rFonts w:ascii="Calibri" w:hAnsi="Calibri" w:eastAsia="Calibri"/>
        </w:rPr>
        <w:t>.</w:t>
      </w:r>
    </w:p>
    <w:p>
      <w:pPr>
        <w:pStyle w:val="Heading1"/>
        <w:keepNext/>
        <w:keepLines/>
      </w:pPr>
      <w:r>
        <w:t>8. Показы и фиксация у застройщика</w:t>
      </w:r>
    </w:p>
    <w:p>
      <w:pPr>
        <w:pStyle w:val="Heading2"/>
        <w:keepNext/>
        <w:keepLines/>
      </w:pPr>
      <w:r>
        <w:t>8.1 Показ вторичного объекта</w:t>
      </w:r>
    </w:p>
    <w:p>
      <w:pPr>
        <w:spacing w:before="0" w:after="120" w:line="300" w:lineRule="auto"/>
      </w:pPr>
      <w:r>
        <w:rPr>
          <w:rFonts w:ascii="Calibri" w:hAnsi="Calibri" w:eastAsia="Calibri"/>
        </w:rPr>
        <w:t>Запрос показа связан с клиентом, брокером и объектом. Он хранит предложенное и подтверждённое время, статус, ответственного и обязательную обратную связь после проведения.</w:t>
      </w:r>
    </w:p>
    <w:p>
      <w:pPr>
        <w:pStyle w:val="Heading2"/>
        <w:keepNext/>
        <w:keepLines/>
      </w:pPr>
      <w:r>
        <w:t>8.2 Фиксация</w:t>
      </w:r>
    </w:p>
    <w:p>
      <w:pPr>
        <w:spacing w:before="0" w:after="120" w:line="300" w:lineRule="auto"/>
      </w:pPr>
      <w:r>
        <w:rPr>
          <w:rFonts w:ascii="Calibri" w:hAnsi="Calibri" w:eastAsia="Calibri"/>
        </w:rPr>
        <w:t>Заявка содержит: клиента, брокера, застройщика, ЖК, выбранную квартиру или параметры, время, источник, согласие, минимально необходимый ипотечный статус, комментарий и подтверждающее вложение при необходимости.</w:t>
      </w:r>
    </w:p>
    <w:tbl>
      <w:tblPr>
        <w:tblStyle w:val="TableGrid"/>
        <w:tblW w:type="dxa" w:w="9360"/>
        <w:jc w:val="left"/>
        <w:tblLayout w:type="fixed"/>
        <w:tblLook w:firstColumn="1" w:firstRow="1" w:lastColumn="0" w:lastRow="0" w:noHBand="0" w:noVBand="1" w:val="04A0"/>
        <w:tblInd w:type="dxa" w:w="120"/>
      </w:tblPr>
      <w:tblGrid>
        <w:gridCol w:w="2347"/>
        <w:gridCol w:w="2902"/>
        <w:gridCol w:w="4111"/>
      </w:tblGrid>
      <w:tr>
        <w:trPr>
          <w:cantSplit/>
          <w:tblHeader w:val="true"/>
        </w:trPr>
        <w:tc>
          <w:tcPr>
            <w:tcW w:type="dxa" w:w="2347"/>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Статус</w:t>
            </w:r>
          </w:p>
        </w:tc>
        <w:tc>
          <w:tcPr>
            <w:tcW w:type="dxa" w:w="2902"/>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Кто устанавливает</w:t>
            </w:r>
          </w:p>
        </w:tc>
        <w:tc>
          <w:tcPr>
            <w:tcW w:type="dxa" w:w="4111"/>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Значение</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draft</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Брокер</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Не отправлена</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sent</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Система / брокер</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Передана застройщику</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duplicate_check</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Застройщик / CASA</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Идёт проверка</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confirmed</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Застройщик / CASA</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Клиент закреплён</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rejected_duplicate</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Застройщик / CASA</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Клиент уже существует</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rejected_other</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Застройщик / CASA</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Иной отказ; причина обязательна</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expired</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Система</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Срок защиты истёк</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booking_requested</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Брокер</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Запрошена бронь</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booked</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Застройщик / CASA</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Бронь подтверждена</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deal</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Застройщик / CASA</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Сделка подтверждена</w:t>
            </w:r>
          </w:p>
        </w:tc>
      </w:tr>
      <w:tr>
        <w:trPr>
          <w:cantSplit/>
        </w:trPr>
        <w:tc>
          <w:tcPr>
            <w:tcW w:type="dxa" w:w="234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cancelled</w:t>
            </w:r>
          </w:p>
        </w:tc>
        <w:tc>
          <w:tcPr>
            <w:tcW w:type="dxa" w:w="290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Уполномоченная роль</w:t>
            </w:r>
          </w:p>
        </w:tc>
        <w:tc>
          <w:tcPr>
            <w:tcW w:type="dxa" w:w="4111"/>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Заявка закрыта</w:t>
            </w:r>
          </w:p>
        </w:tc>
      </w:tr>
    </w:tbl>
    <w:p>
      <w:pPr>
        <w:spacing w:after="40"/>
      </w:pPr>
    </w:p>
    <w:p>
      <w:pPr>
        <w:spacing w:before="0" w:after="120" w:line="300" w:lineRule="auto"/>
      </w:pPr>
      <w:r>
        <w:rPr>
          <w:rFonts w:ascii="Calibri" w:hAnsi="Calibri" w:eastAsia="Calibri"/>
        </w:rPr>
        <w:t>Все переходы логируются. Подтверждение содержит автора, время и канал. При ручной обработке оператор прикладывает доказательство или отмечает способ подтверждения. В MVP допускаются стандартная заявка, согласованный внешний канал, ручная фиксация ответа и кабинет застройщика. Автоматическая проверка дублей через API — следующий этап.</w:t>
      </w:r>
    </w:p>
    <w:p>
      <w:pPr>
        <w:pStyle w:val="Heading1"/>
        <w:keepNext/>
        <w:keepLines/>
      </w:pPr>
      <w:r>
        <w:t>9. Mortgage Pre-Score</w:t>
      </w:r>
    </w:p>
    <w:p>
      <w:pPr>
        <w:pStyle w:val="Heading2"/>
        <w:keepNext/>
        <w:keepLines/>
      </w:pPr>
      <w:r>
        <w:t>9.1 Назначение и границы</w:t>
      </w:r>
    </w:p>
    <w:p>
      <w:pPr>
        <w:spacing w:before="0" w:after="120" w:line="300" w:lineRule="auto"/>
      </w:pPr>
      <w:r>
        <w:rPr>
          <w:rFonts w:ascii="Calibri" w:hAnsi="Calibri" w:eastAsia="Calibri"/>
        </w:rPr>
        <w:t>Pre-Score помогает брокеру:</w:t>
      </w:r>
    </w:p>
    <w:p>
      <w:pPr>
        <w:numPr>
          <w:ilvl w:val="0"/>
          <w:numId w:val="11"/>
        </w:numPr>
        <w:spacing w:before="0" w:after="80" w:line="300" w:lineRule="auto"/>
      </w:pPr>
      <w:r>
        <w:rPr>
          <w:rFonts w:ascii="Calibri" w:hAnsi="Calibri" w:eastAsia="Calibri"/>
        </w:rPr>
        <w:t>извлечь данные из документов;</w:t>
      </w:r>
    </w:p>
    <w:p>
      <w:pPr>
        <w:numPr>
          <w:ilvl w:val="0"/>
          <w:numId w:val="11"/>
        </w:numPr>
        <w:spacing w:before="0" w:after="80" w:line="300" w:lineRule="auto"/>
      </w:pPr>
      <w:r>
        <w:rPr>
          <w:rFonts w:ascii="Calibri" w:hAnsi="Calibri" w:eastAsia="Calibri"/>
        </w:rPr>
        <w:t>оценить ипотечную готовность, бюджет и допустимый платёж;</w:t>
      </w:r>
    </w:p>
    <w:p>
      <w:pPr>
        <w:numPr>
          <w:ilvl w:val="0"/>
          <w:numId w:val="11"/>
        </w:numPr>
        <w:spacing w:before="0" w:after="80" w:line="300" w:lineRule="auto"/>
      </w:pPr>
      <w:r>
        <w:rPr>
          <w:rFonts w:ascii="Calibri" w:hAnsi="Calibri" w:eastAsia="Calibri"/>
        </w:rPr>
        <w:t>показать подходящие, условно подходящие и неподходящие программы;</w:t>
      </w:r>
    </w:p>
    <w:p>
      <w:pPr>
        <w:numPr>
          <w:ilvl w:val="0"/>
          <w:numId w:val="11"/>
        </w:numPr>
        <w:spacing w:before="0" w:after="80" w:line="300" w:lineRule="auto"/>
      </w:pPr>
      <w:r>
        <w:rPr>
          <w:rFonts w:ascii="Calibri" w:hAnsi="Calibri" w:eastAsia="Calibri"/>
        </w:rPr>
        <w:t>подобрать актуальные квартиры;</w:t>
      </w:r>
    </w:p>
    <w:p>
      <w:pPr>
        <w:numPr>
          <w:ilvl w:val="0"/>
          <w:numId w:val="11"/>
        </w:numPr>
        <w:spacing w:before="0" w:after="80" w:line="300" w:lineRule="auto"/>
      </w:pPr>
      <w:r>
        <w:rPr>
          <w:rFonts w:ascii="Calibri" w:hAnsi="Calibri" w:eastAsia="Calibri"/>
        </w:rPr>
        <w:t>объяснить причины и предложить действия для улучшения.</w:t>
      </w:r>
    </w:p>
    <w:p>
      <w:pPr>
        <w:spacing w:before="0" w:after="120" w:line="300" w:lineRule="auto"/>
      </w:pPr>
      <w:r>
        <w:rPr>
          <w:rFonts w:ascii="Calibri" w:hAnsi="Calibri" w:eastAsia="Calibri"/>
        </w:rPr>
        <w:t>Результат предварительный. CASA не принимает решение банка, не гарантирует одобрение, ставку или условия и не заменяет финальную проверку.</w:t>
      </w:r>
    </w:p>
    <w:p>
      <w:pPr>
        <w:pStyle w:val="Heading2"/>
        <w:keepNext/>
        <w:keepLines/>
      </w:pPr>
      <w:r>
        <w:t>9.2 Входные данные и согласие</w:t>
      </w:r>
    </w:p>
    <w:p>
      <w:pPr>
        <w:spacing w:before="0" w:after="120" w:line="300" w:lineRule="auto"/>
      </w:pPr>
      <w:r>
        <w:rPr>
          <w:rFonts w:ascii="Calibri" w:hAnsi="Calibri" w:eastAsia="Calibri"/>
        </w:rPr>
        <w:t>В MVP брокер вручную загружает кредитный отчёт и выписку по пенсионным отчислениям в PDF. При необходимости добавляются документы по доходу, ИП, созаёмщику и иные подтверждения.</w:t>
      </w:r>
    </w:p>
    <w:p>
      <w:pPr>
        <w:spacing w:before="0" w:after="120" w:line="300" w:lineRule="auto"/>
      </w:pPr>
      <w:r>
        <w:rPr>
          <w:rFonts w:ascii="Calibri" w:hAnsi="Calibri" w:eastAsia="Calibri"/>
        </w:rPr>
        <w:t>До загрузки фиксируются субъект, цель, время, версия и срок согласия. Разрешение передать данные конкретному застройщику или банку оформляется отдельно. Без согласия загрузка и обработка блокируются.</w:t>
      </w:r>
    </w:p>
    <w:p>
      <w:pPr>
        <w:spacing w:before="0" w:after="120" w:line="300" w:lineRule="auto"/>
      </w:pPr>
      <w:r>
        <w:rPr>
          <w:rFonts w:ascii="Calibri" w:hAnsi="Calibri" w:eastAsia="Calibri"/>
        </w:rPr>
        <w:t>Ручные данные: тип занятости, подтверждённые и дополнительные доходы, возраст, иждивенцы, созаёмщик, город, первоначальный взнос, срок, желаемый платёж, выбранный объект, неотражённые обязательства и комментарий.</w:t>
      </w:r>
    </w:p>
    <w:p>
      <w:pPr>
        <w:pStyle w:val="Heading2"/>
        <w:keepNext/>
        <w:keepLines/>
      </w:pPr>
      <w:r>
        <w:t>9.3 Извлечение и проверка</w:t>
      </w:r>
    </w:p>
    <w:p>
      <w:pPr>
        <w:spacing w:before="0" w:after="120" w:line="300" w:lineRule="auto"/>
      </w:pPr>
      <w:r>
        <w:rPr>
          <w:rFonts w:ascii="Calibri" w:hAnsi="Calibri" w:eastAsia="Calibri"/>
        </w:rPr>
        <w:t>Конвейер: загрузка → проверка файла → распознавание → классификация → извлечение → логические проверки → подтверждение брокером → расчёт.</w:t>
      </w:r>
    </w:p>
    <w:p>
      <w:pPr>
        <w:spacing w:before="0" w:after="120" w:line="300" w:lineRule="auto"/>
      </w:pPr>
      <w:r>
        <w:rPr>
          <w:rFonts w:ascii="Calibri" w:hAnsi="Calibri" w:eastAsia="Calibri"/>
        </w:rPr>
        <w:t>Для каждого поля хранятся исходное и подтверждённое значение, документ и страница, уверенность распознавания, автор и время корректировки.</w:t>
      </w:r>
    </w:p>
    <w:p>
      <w:pPr>
        <w:spacing w:before="0" w:after="120" w:line="300" w:lineRule="auto"/>
      </w:pPr>
      <w:r>
        <w:rPr>
          <w:rFonts w:ascii="Calibri" w:hAnsi="Calibri" w:eastAsia="Calibri"/>
        </w:rPr>
        <w:t>Из кредитного отчёта извлекаются: рейтинг при наличии, активные кредиты, остаток и платежи, карты и лимиты, текущие и исторические просрочки, закрытые кредиты, возраст истории, запросы кредиторов, реструктуризации и дата отчёта.</w:t>
      </w:r>
    </w:p>
    <w:p>
      <w:pPr>
        <w:spacing w:before="0" w:after="120" w:line="300" w:lineRule="auto"/>
      </w:pPr>
      <w:r>
        <w:rPr>
          <w:rFonts w:ascii="Calibri" w:hAnsi="Calibri" w:eastAsia="Calibri"/>
        </w:rPr>
        <w:t>Из пенсионной выписки извлекаются: месяцы, суммы и плательщики, пропуски, среднее за 6 и 12 месяцев, медиана, динамика, стабильность работодателя и дата выписки.</w:t>
      </w:r>
    </w:p>
    <w:p>
      <w:pPr>
        <w:pStyle w:val="Heading2"/>
        <w:keepNext/>
        <w:keepLines/>
      </w:pPr>
      <w:r>
        <w:t>9.4 Расчёт</w:t>
      </w:r>
    </w:p>
    <w:p>
      <w:pPr>
        <w:spacing w:before="0" w:after="120" w:line="300" w:lineRule="auto"/>
      </w:pPr>
      <w:r>
        <w:rPr>
          <w:rFonts w:ascii="Calibri" w:hAnsi="Calibri" w:eastAsia="Calibri"/>
        </w:rPr>
        <w:t>Движок состоит из:</w:t>
      </w:r>
    </w:p>
    <w:p>
      <w:pPr>
        <w:numPr>
          <w:ilvl w:val="0"/>
          <w:numId w:val="13"/>
        </w:numPr>
        <w:spacing w:before="0" w:after="80" w:line="300" w:lineRule="auto"/>
      </w:pPr>
      <w:r>
        <w:rPr>
          <w:rFonts w:ascii="Calibri" w:hAnsi="Calibri" w:eastAsia="Calibri"/>
          <w:b/>
        </w:rPr>
        <w:t>Hard Filters</w:t>
      </w:r>
      <w:r>
        <w:rPr>
          <w:rFonts w:ascii="Calibri" w:hAnsi="Calibri" w:eastAsia="Calibri"/>
        </w:rPr>
        <w:t xml:space="preserve"> — обязательные ограничения программы.</w:t>
      </w:r>
    </w:p>
    <w:p>
      <w:pPr>
        <w:numPr>
          <w:ilvl w:val="0"/>
          <w:numId w:val="13"/>
        </w:numPr>
        <w:spacing w:before="0" w:after="80" w:line="300" w:lineRule="auto"/>
      </w:pPr>
      <w:r>
        <w:rPr>
          <w:rFonts w:ascii="Calibri" w:hAnsi="Calibri" w:eastAsia="Calibri"/>
          <w:b/>
        </w:rPr>
        <w:t>Financial Calculation</w:t>
      </w:r>
      <w:r>
        <w:rPr>
          <w:rFonts w:ascii="Calibri" w:hAnsi="Calibri" w:eastAsia="Calibri"/>
        </w:rPr>
        <w:t xml:space="preserve"> — доход, обязательства, допустимый платёж, кредит и стоимость квартиры.</w:t>
      </w:r>
    </w:p>
    <w:p>
      <w:pPr>
        <w:numPr>
          <w:ilvl w:val="0"/>
          <w:numId w:val="13"/>
        </w:numPr>
        <w:spacing w:before="0" w:after="80" w:line="300" w:lineRule="auto"/>
      </w:pPr>
      <w:r>
        <w:rPr>
          <w:rFonts w:ascii="Calibri" w:hAnsi="Calibri" w:eastAsia="Calibri"/>
          <w:b/>
        </w:rPr>
        <w:t>Risk Score</w:t>
      </w:r>
      <w:r>
        <w:rPr>
          <w:rFonts w:ascii="Calibri" w:hAnsi="Calibri" w:eastAsia="Calibri"/>
        </w:rPr>
        <w:t xml:space="preserve"> — просрочки, нагрузка, стабильность дохода, история и качество данных.</w:t>
      </w:r>
    </w:p>
    <w:p>
      <w:pPr>
        <w:numPr>
          <w:ilvl w:val="0"/>
          <w:numId w:val="13"/>
        </w:numPr>
        <w:spacing w:before="0" w:after="80" w:line="300" w:lineRule="auto"/>
      </w:pPr>
      <w:r>
        <w:rPr>
          <w:rFonts w:ascii="Calibri" w:hAnsi="Calibri" w:eastAsia="Calibri"/>
          <w:b/>
        </w:rPr>
        <w:t>Matching Engine</w:t>
      </w:r>
      <w:r>
        <w:rPr>
          <w:rFonts w:ascii="Calibri" w:hAnsi="Calibri" w:eastAsia="Calibri"/>
        </w:rPr>
        <w:t xml:space="preserve"> — сопоставление с программами, ЖК и квартирами.</w:t>
      </w:r>
    </w:p>
    <w:p>
      <w:pPr>
        <w:spacing w:before="0" w:after="120" w:line="300" w:lineRule="auto"/>
      </w:pPr>
      <w:r>
        <w:rPr>
          <w:rFonts w:ascii="Calibri" w:hAnsi="Calibri" w:eastAsia="Calibri"/>
        </w:rPr>
        <w:t>Все коэффициенты задаются для версии программы. Оценочный доход рассчитывается по подтверждённым источникам и нескольким месяцам; коэффициент пенсионных отчислений не зашивается как постоянное значение.</w:t>
      </w:r>
    </w:p>
    <w:p>
      <w:pPr>
        <w:pStyle w:val="CASACode"/>
        <w:shd w:fill="F2F4F7" w:val="clear"/>
        <w:pBdr>
          <w:left w:val="single" w:sz="14" w:space="5" w:color="1F4D78"/>
        </w:pBdr>
      </w:pPr>
      <w:r>
        <w:rPr>
          <w:rFonts w:ascii="DejaVu Sans Mono" w:hAnsi="DejaVu Sans Mono" w:eastAsia="DejaVu Sans Mono"/>
          <w:color w:val="0B2545"/>
          <w:sz w:val="18"/>
        </w:rPr>
        <w:t>estimated_income = pension_contribution / configured_contribution_rate</w:t>
      </w:r>
    </w:p>
    <w:p>
      <w:pPr>
        <w:pStyle w:val="CASACode"/>
        <w:shd w:fill="F2F4F7" w:val="clear"/>
        <w:pBdr>
          <w:left w:val="single" w:sz="14" w:space="5" w:color="1F4D78"/>
        </w:pBdr>
      </w:pPr>
      <w:r>
        <w:rPr>
          <w:rFonts w:ascii="DejaVu Sans Mono" w:hAnsi="DejaVu Sans Mono" w:eastAsia="DejaVu Sans Mono"/>
          <w:color w:val="0B2545"/>
          <w:sz w:val="18"/>
        </w:rPr>
        <w:t>available_payment = max(0, allowed_debt_ratio × verified_income − current_monthly_obligations)</w:t>
      </w:r>
    </w:p>
    <w:p>
      <w:pPr>
        <w:spacing w:before="0" w:after="120" w:line="300" w:lineRule="auto"/>
      </w:pPr>
      <w:r>
        <w:rPr>
          <w:rFonts w:ascii="Calibri" w:hAnsi="Calibri" w:eastAsia="Calibri"/>
        </w:rPr>
        <w:t>Максимальный кредит определяется обратным аннуитетным расчётом по ставке и сроку.</w:t>
      </w:r>
    </w:p>
    <w:p>
      <w:pPr>
        <w:pStyle w:val="CASACode"/>
        <w:shd w:fill="F2F4F7" w:val="clear"/>
        <w:pBdr>
          <w:left w:val="single" w:sz="14" w:space="5" w:color="1F4D78"/>
        </w:pBdr>
      </w:pPr>
      <w:r>
        <w:rPr>
          <w:rFonts w:ascii="DejaVu Sans Mono" w:hAnsi="DejaVu Sans Mono" w:eastAsia="DejaVu Sans Mono"/>
          <w:color w:val="0B2545"/>
          <w:sz w:val="18"/>
        </w:rPr>
        <w:t>max_property_price = max_loan + available_down_payment</w:t>
      </w:r>
    </w:p>
    <w:p>
      <w:pPr>
        <w:spacing w:before="0" w:after="120" w:line="300" w:lineRule="auto"/>
      </w:pPr>
      <w:r>
        <w:rPr>
          <w:rFonts w:ascii="Calibri" w:hAnsi="Calibri" w:eastAsia="Calibri"/>
        </w:rPr>
        <w:t xml:space="preserve">При противоречиях применяется более консервативный сценарий с объяснением. Если критически не хватает данных, результат — </w:t>
      </w:r>
      <w:r>
        <w:rPr>
          <w:rFonts w:ascii="DejaVu Sans Mono" w:hAnsi="DejaVu Sans Mono" w:eastAsia="DejaVu Sans Mono"/>
          <w:color w:val="0B2545"/>
          <w:sz w:val="18"/>
          <w:shd w:fill="F2F4F7"/>
        </w:rPr>
        <w:t>insufficient_data</w:t>
      </w:r>
      <w:r>
        <w:rPr>
          <w:rFonts w:ascii="Calibri" w:hAnsi="Calibri" w:eastAsia="Calibri"/>
        </w:rPr>
        <w:t xml:space="preserve"> со списком недостающих сведений.</w:t>
      </w:r>
    </w:p>
    <w:p>
      <w:pPr>
        <w:pStyle w:val="Heading2"/>
        <w:keepNext/>
        <w:keepLines/>
      </w:pPr>
      <w:r>
        <w:t>9.5 Программы, фильтры и подбор квартир</w:t>
      </w:r>
    </w:p>
    <w:p>
      <w:pPr>
        <w:spacing w:before="0" w:after="120" w:line="300" w:lineRule="auto"/>
      </w:pPr>
      <w:r>
        <w:rPr>
          <w:rFonts w:ascii="Calibri" w:hAnsi="Calibri" w:eastAsia="Calibri"/>
        </w:rPr>
        <w:t>Карточка программы хранит: банк, название, рынок, города и ЖК, первоначальный взнос, ставку, срок, суммы, требования к доходу, возрасту и кредитной истории, долговую нагрузку, ограничения, срок действия, источник, дату проверки, версию и активность.</w:t>
      </w:r>
    </w:p>
    <w:p>
      <w:pPr>
        <w:spacing w:before="0" w:after="120" w:line="300" w:lineRule="auto"/>
      </w:pPr>
      <w:r>
        <w:rPr>
          <w:rFonts w:ascii="Calibri" w:hAnsi="Calibri" w:eastAsia="Calibri"/>
        </w:rPr>
        <w:t>Жёсткие фильтры включают критическую текущую просрочку, отсутствие подтверждаемого дохода, нулевой доступный платёж, недостаточный взнос, несоответствие возрасту, объекту, городу или ЖК, устаревшие либо недостаточные данные.</w:t>
      </w:r>
    </w:p>
    <w:p>
      <w:pPr>
        <w:spacing w:before="0" w:after="120" w:line="300" w:lineRule="auto"/>
      </w:pPr>
      <w:r>
        <w:rPr>
          <w:rFonts w:ascii="Calibri" w:hAnsi="Calibri" w:eastAsia="Calibri"/>
        </w:rPr>
        <w:t>Квартира участвует в подборе, если активна и актуальна, укладывается в бюджет, взнос и платёж, поддерживается программой и соответствует обязательным предпочтениям. Ранжирование учитывает доступность, соответствие предпочтениям, финансовый запас, свежесть и качество источника. Комиссия не является главным фактором клиентского ранжирования.</w:t>
      </w:r>
    </w:p>
    <w:p>
      <w:pPr>
        <w:pStyle w:val="Heading2"/>
        <w:keepNext/>
        <w:keepLines/>
      </w:pPr>
      <w:r>
        <w:t>9.6 Результат, рекомендации и история</w:t>
      </w:r>
    </w:p>
    <w:p>
      <w:pPr>
        <w:spacing w:before="0" w:after="120" w:line="300" w:lineRule="auto"/>
      </w:pPr>
      <w:r>
        <w:rPr>
          <w:rFonts w:ascii="Calibri" w:hAnsi="Calibri" w:eastAsia="Calibri"/>
        </w:rPr>
        <w:t>Результат содержит:</w:t>
      </w:r>
    </w:p>
    <w:p>
      <w:pPr>
        <w:numPr>
          <w:ilvl w:val="0"/>
          <w:numId w:val="11"/>
        </w:numPr>
        <w:spacing w:before="0" w:after="80" w:line="300" w:lineRule="auto"/>
      </w:pPr>
      <w:r>
        <w:rPr>
          <w:rFonts w:ascii="Calibri" w:hAnsi="Calibri" w:eastAsia="Calibri"/>
        </w:rPr>
        <w:t xml:space="preserve">уровень </w:t>
      </w:r>
      <w:r>
        <w:rPr>
          <w:rFonts w:ascii="DejaVu Sans Mono" w:hAnsi="DejaVu Sans Mono" w:eastAsia="DejaVu Sans Mono"/>
          <w:color w:val="0B2545"/>
          <w:sz w:val="18"/>
          <w:shd w:fill="F2F4F7"/>
        </w:rPr>
        <w:t>High / Medium / Low / Insufficient Data</w:t>
      </w:r>
      <w:r>
        <w:rPr>
          <w:rFonts w:ascii="Calibri" w:hAnsi="Calibri" w:eastAsia="Calibri"/>
        </w:rPr>
        <w:t>;</w:t>
      </w:r>
    </w:p>
    <w:p>
      <w:pPr>
        <w:numPr>
          <w:ilvl w:val="0"/>
          <w:numId w:val="11"/>
        </w:numPr>
        <w:spacing w:before="0" w:after="80" w:line="300" w:lineRule="auto"/>
      </w:pPr>
      <w:r>
        <w:rPr>
          <w:rFonts w:ascii="Calibri" w:hAnsi="Calibri" w:eastAsia="Calibri"/>
        </w:rPr>
        <w:t>качественную оценку или диапазон, но не ложную точность;</w:t>
      </w:r>
    </w:p>
    <w:p>
      <w:pPr>
        <w:numPr>
          <w:ilvl w:val="0"/>
          <w:numId w:val="11"/>
        </w:numPr>
        <w:spacing w:before="0" w:after="80" w:line="300" w:lineRule="auto"/>
      </w:pPr>
      <w:r>
        <w:rPr>
          <w:rFonts w:ascii="Calibri" w:hAnsi="Calibri" w:eastAsia="Calibri"/>
        </w:rPr>
        <w:t>подтверждённый доход, нагрузку и допустимый новый платёж;</w:t>
      </w:r>
    </w:p>
    <w:p>
      <w:pPr>
        <w:numPr>
          <w:ilvl w:val="0"/>
          <w:numId w:val="11"/>
        </w:numPr>
        <w:spacing w:before="0" w:after="80" w:line="300" w:lineRule="auto"/>
      </w:pPr>
      <w:r>
        <w:rPr>
          <w:rFonts w:ascii="Calibri" w:hAnsi="Calibri" w:eastAsia="Calibri"/>
        </w:rPr>
        <w:t>максимальный кредит и стоимость квартиры;</w:t>
      </w:r>
    </w:p>
    <w:p>
      <w:pPr>
        <w:numPr>
          <w:ilvl w:val="0"/>
          <w:numId w:val="11"/>
        </w:numPr>
        <w:spacing w:before="0" w:after="80" w:line="300" w:lineRule="auto"/>
      </w:pPr>
      <w:r>
        <w:rPr>
          <w:rFonts w:ascii="Calibri" w:hAnsi="Calibri" w:eastAsia="Calibri"/>
        </w:rPr>
        <w:t>необходимый первоначальный взнос;</w:t>
      </w:r>
    </w:p>
    <w:p>
      <w:pPr>
        <w:numPr>
          <w:ilvl w:val="0"/>
          <w:numId w:val="11"/>
        </w:numPr>
        <w:spacing w:before="0" w:after="80" w:line="300" w:lineRule="auto"/>
      </w:pPr>
      <w:r>
        <w:rPr>
          <w:rFonts w:ascii="Calibri" w:hAnsi="Calibri" w:eastAsia="Calibri"/>
        </w:rPr>
        <w:t>подходящие, условно подходящие и неподходящие программы с причинами;</w:t>
      </w:r>
    </w:p>
    <w:p>
      <w:pPr>
        <w:numPr>
          <w:ilvl w:val="0"/>
          <w:numId w:val="11"/>
        </w:numPr>
        <w:spacing w:before="0" w:after="80" w:line="300" w:lineRule="auto"/>
      </w:pPr>
      <w:r>
        <w:rPr>
          <w:rFonts w:ascii="Calibri" w:hAnsi="Calibri" w:eastAsia="Calibri"/>
        </w:rPr>
        <w:t>подходящие квартиры, предупреждения и план улучшения;</w:t>
      </w:r>
    </w:p>
    <w:p>
      <w:pPr>
        <w:numPr>
          <w:ilvl w:val="0"/>
          <w:numId w:val="11"/>
        </w:numPr>
        <w:spacing w:before="0" w:after="80" w:line="300" w:lineRule="auto"/>
      </w:pPr>
      <w:r>
        <w:rPr>
          <w:rFonts w:ascii="Calibri" w:hAnsi="Calibri" w:eastAsia="Calibri"/>
        </w:rPr>
        <w:t>дату, версию правил и использованные источники.</w:t>
      </w:r>
    </w:p>
    <w:p>
      <w:pPr>
        <w:spacing w:before="0" w:after="120" w:line="300" w:lineRule="auto"/>
      </w:pPr>
      <w:r>
        <w:rPr>
          <w:rFonts w:ascii="Calibri" w:hAnsi="Calibri" w:eastAsia="Calibri"/>
        </w:rPr>
        <w:t>Рекомендации могут включать закрытие обязательства, снижение карточного лимита, исправление отчёта, увеличение взноса, созаёмщика, подтверждение дохода, период стабильных отчислений, меньший бюджет, другой срок, программу или ЖК, обновление документов. Для каждой рекомендации показывается ожидаемый эффект без обещания одобрения.</w:t>
      </w:r>
    </w:p>
    <w:p>
      <w:pPr>
        <w:spacing w:before="0" w:after="120" w:line="300" w:lineRule="auto"/>
      </w:pPr>
      <w:r>
        <w:rPr>
          <w:rFonts w:ascii="Calibri" w:hAnsi="Calibri" w:eastAsia="Calibri"/>
        </w:rPr>
        <w:t>После фактической подачи брокер может записать банк, программу, дату, статус, одобренную сумму, доступную причину отказа и комментарий. Эти данные используются для контролируемой калибровки, но не меняют правила автоматически. Повторный расчёт создаёт новую версию результата.</w:t>
      </w:r>
    </w:p>
    <w:p>
      <w:pPr>
        <w:pStyle w:val="Heading2"/>
        <w:keepNext/>
        <w:keepLines/>
      </w:pPr>
      <w:r>
        <w:t>9.7 Роль AI</w:t>
      </w:r>
    </w:p>
    <w:p>
      <w:pPr>
        <w:spacing w:before="0" w:after="120" w:line="300" w:lineRule="auto"/>
      </w:pPr>
      <w:r>
        <w:rPr>
          <w:rFonts w:ascii="Calibri" w:hAnsi="Calibri" w:eastAsia="Calibri"/>
        </w:rPr>
        <w:t>AI может распознавать документы, извлекать и объяснять данные, формировать рекомендации, помогать с семантическим поиском и подборкой. Итоговые ограничения, расчёты и статусы опираются на версионированные правила; AI не может менять критические бизнес-статусы или подтверждать решения внешних сторон.</w:t>
      </w:r>
    </w:p>
    <w:p>
      <w:pPr>
        <w:pStyle w:val="Heading1"/>
        <w:keepNext/>
        <w:keepLines/>
      </w:pPr>
      <w:r>
        <w:t>10. Комиссии</w:t>
      </w:r>
    </w:p>
    <w:p>
      <w:pPr>
        <w:spacing w:before="0" w:after="120" w:line="300" w:lineRule="auto"/>
      </w:pPr>
      <w:r>
        <w:rPr>
          <w:rFonts w:ascii="Calibri" w:hAnsi="Calibri" w:eastAsia="Calibri"/>
        </w:rPr>
        <w:t xml:space="preserve">Статусы: </w:t>
      </w:r>
      <w:r>
        <w:rPr>
          <w:rFonts w:ascii="DejaVu Sans Mono" w:hAnsi="DejaVu Sans Mono" w:eastAsia="DejaVu Sans Mono"/>
          <w:color w:val="0B2545"/>
          <w:sz w:val="18"/>
          <w:shd w:fill="F2F4F7"/>
        </w:rPr>
        <w:t>estimated → expected → confirmed → invoiced → received → payable_to_partner → paid → disputed → cancelled</w:t>
      </w:r>
      <w:r>
        <w:rPr>
          <w:rFonts w:ascii="Calibri" w:hAnsi="Calibri" w:eastAsia="Calibri"/>
        </w:rPr>
        <w:t>.</w:t>
      </w:r>
    </w:p>
    <w:p>
      <w:pPr>
        <w:spacing w:before="0" w:after="120" w:line="300" w:lineRule="auto"/>
      </w:pPr>
      <w:r>
        <w:rPr>
          <w:rFonts w:ascii="Calibri" w:hAnsi="Calibri" w:eastAsia="Calibri"/>
        </w:rPr>
        <w:t>Комиссия хранит источник, общую сумму, формулу, доли CASA и партнёра, основания, подтверждение сделки, ожидаемые и фактические даты оплаты и историю изменений.</w:t>
      </w:r>
    </w:p>
    <w:p>
      <w:pPr>
        <w:spacing w:before="0" w:after="120" w:line="300" w:lineRule="auto"/>
      </w:pPr>
      <w:r>
        <w:rPr>
          <w:rFonts w:ascii="Calibri" w:hAnsi="Calibri" w:eastAsia="Calibri"/>
        </w:rPr>
        <w:t>Размеры, проценты, повышенные условия и сроки выплаты настраиваются. Комиссия становится подтверждённой только после соответствующего события или подтверждения, определённого договором.</w:t>
      </w:r>
    </w:p>
    <w:p>
      <w:pPr>
        <w:pStyle w:val="Heading1"/>
        <w:keepNext/>
        <w:keepLines/>
      </w:pPr>
      <w:r>
        <w:t>11. Обучение</w:t>
      </w:r>
    </w:p>
    <w:p>
      <w:pPr>
        <w:spacing w:before="0" w:after="120" w:line="300" w:lineRule="auto"/>
      </w:pPr>
      <w:r>
        <w:rPr>
          <w:rFonts w:ascii="Calibri" w:hAnsi="Calibri" w:eastAsia="Calibri"/>
        </w:rPr>
        <w:t>Минимальный модуль содержит программы, уроки, текст или внешнее видео, прогресс, тесты, результаты, статус сертификации и журнал прохождения. Отдельные функции могут требовать обязательной сертификации.</w:t>
      </w:r>
    </w:p>
    <w:p>
      <w:pPr>
        <w:spacing w:before="0" w:after="120" w:line="300" w:lineRule="auto"/>
      </w:pPr>
      <w:r>
        <w:rPr>
          <w:rFonts w:ascii="Calibri" w:hAnsi="Calibri" w:eastAsia="Calibri"/>
        </w:rPr>
        <w:t>Первые программы: работа с CASA Pro, вторичный рынок, новостройки и фиксация, основы ипотеки, защита персональных данных, стандарт коммуникации и обратной связи.</w:t>
      </w:r>
    </w:p>
    <w:p>
      <w:pPr>
        <w:spacing w:before="0" w:after="120" w:line="300" w:lineRule="auto"/>
      </w:pPr>
      <w:r>
        <w:rPr>
          <w:rFonts w:ascii="Calibri" w:hAnsi="Calibri" w:eastAsia="Calibri"/>
        </w:rPr>
        <w:t>Собственный видеохостинг, сложная геймификация и маркетплейс курсов в MVP не входят.</w:t>
      </w:r>
    </w:p>
    <w:p>
      <w:pPr>
        <w:pStyle w:val="Heading1"/>
        <w:keepNext/>
        <w:keepLines/>
      </w:pPr>
      <w:r>
        <w:t>12. Управление и операционный контур</w:t>
      </w:r>
    </w:p>
    <w:p>
      <w:pPr>
        <w:spacing w:before="0" w:after="120" w:line="300" w:lineRule="auto"/>
      </w:pPr>
      <w:r>
        <w:rPr>
          <w:rFonts w:ascii="Calibri" w:hAnsi="Calibri" w:eastAsia="Calibri"/>
        </w:rPr>
        <w:t>Полноценная CRM отложена, но MVP обязан хранить владельца клиента, связанные объекты, Pre-Score, подборки, показы, фиксации, минимальные статусы сделки, системные задачи на критических этапах и журнал действий.</w:t>
      </w:r>
    </w:p>
    <w:tbl>
      <w:tblPr>
        <w:tblStyle w:val="TableGrid"/>
        <w:tblW w:type="dxa" w:w="9360"/>
        <w:jc w:val="left"/>
        <w:tblLayout w:type="fixed"/>
        <w:tblLook w:firstColumn="1" w:firstRow="1" w:lastColumn="0" w:lastRow="0" w:noHBand="0" w:noVBand="1" w:val="04A0"/>
        <w:tblInd w:type="dxa" w:w="120"/>
      </w:tblPr>
      <w:tblGrid>
        <w:gridCol w:w="1897"/>
        <w:gridCol w:w="7463"/>
      </w:tblGrid>
      <w:tr>
        <w:trPr>
          <w:cantSplit/>
          <w:tblHeader w:val="true"/>
        </w:trPr>
        <w:tc>
          <w:tcPr>
            <w:tcW w:type="dxa" w:w="1897"/>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Раздел управления</w:t>
            </w:r>
          </w:p>
        </w:tc>
        <w:tc>
          <w:tcPr>
            <w:tcW w:type="dxa" w:w="7463"/>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Возможности</w:t>
            </w:r>
          </w:p>
        </w:tc>
      </w:tr>
      <w:tr>
        <w:trPr>
          <w:cantSplit/>
        </w:trPr>
        <w:tc>
          <w:tcPr>
            <w:tcW w:type="dxa" w:w="18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Пользователи</w:t>
            </w:r>
          </w:p>
        </w:tc>
        <w:tc>
          <w:tcPr>
            <w:tcW w:type="dxa" w:w="74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приглашение, блокировка, роль, принадлежность, сертификация, последний вход, критические действия</w:t>
            </w:r>
          </w:p>
        </w:tc>
      </w:tr>
      <w:tr>
        <w:trPr>
          <w:cantSplit/>
        </w:trPr>
        <w:tc>
          <w:tcPr>
            <w:tcW w:type="dxa" w:w="18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Вторичка</w:t>
            </w:r>
          </w:p>
        </w:tc>
        <w:tc>
          <w:tcPr>
            <w:tcW w:type="dxa" w:w="74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очередь заявок, модерация, актуальность, причины, комиссии, ответственные</w:t>
            </w:r>
          </w:p>
        </w:tc>
      </w:tr>
      <w:tr>
        <w:trPr>
          <w:cantSplit/>
        </w:trPr>
        <w:tc>
          <w:tcPr>
            <w:tcW w:type="dxa" w:w="18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Новостройки</w:t>
            </w:r>
          </w:p>
        </w:tc>
        <w:tc>
          <w:tcPr>
            <w:tcW w:type="dxa" w:w="74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застройщики, ЖК, шахматки, импорты, акции, программы, комиссии, фиксации, свежесть</w:t>
            </w:r>
          </w:p>
        </w:tc>
      </w:tr>
      <w:tr>
        <w:trPr>
          <w:cantSplit/>
        </w:trPr>
        <w:tc>
          <w:tcPr>
            <w:tcW w:type="dxa" w:w="18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Ипотека</w:t>
            </w:r>
          </w:p>
        </w:tc>
        <w:tc>
          <w:tcPr>
            <w:tcW w:type="dxa" w:w="74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банки, программы, версии правил, коэффициенты, документы, расчёты, ошибки извлечения, фактические решения</w:t>
            </w:r>
          </w:p>
        </w:tc>
      </w:tr>
      <w:tr>
        <w:trPr>
          <w:cantSplit/>
        </w:trPr>
        <w:tc>
          <w:tcPr>
            <w:tcW w:type="dxa" w:w="18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Обучение</w:t>
            </w:r>
          </w:p>
        </w:tc>
        <w:tc>
          <w:tcPr>
            <w:tcW w:type="dxa" w:w="74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программы, уроки, тесты, результаты, сертификаты, ограничения доступа</w:t>
            </w:r>
          </w:p>
        </w:tc>
      </w:tr>
      <w:tr>
        <w:trPr>
          <w:cantSplit/>
        </w:trPr>
        <w:tc>
          <w:tcPr>
            <w:tcW w:type="dxa" w:w="1897"/>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Финансы</w:t>
            </w:r>
          </w:p>
        </w:tc>
        <w:tc>
          <w:tcPr>
            <w:tcW w:type="dxa" w:w="746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тарифы, комиссии, выплаты, споры, экспорт</w:t>
            </w:r>
          </w:p>
        </w:tc>
      </w:tr>
    </w:tbl>
    <w:p>
      <w:pPr>
        <w:spacing w:after="40"/>
      </w:pPr>
    </w:p>
    <w:p>
      <w:pPr>
        <w:spacing w:before="0" w:after="120" w:line="300" w:lineRule="auto"/>
      </w:pPr>
      <w:r>
        <w:rPr>
          <w:rFonts w:ascii="Calibri" w:hAnsi="Calibri" w:eastAsia="Calibri"/>
        </w:rPr>
        <w:t>Обязательные платформенные функции:</w:t>
      </w:r>
    </w:p>
    <w:p>
      <w:pPr>
        <w:numPr>
          <w:ilvl w:val="0"/>
          <w:numId w:val="11"/>
        </w:numPr>
        <w:spacing w:before="0" w:after="80" w:line="300" w:lineRule="auto"/>
      </w:pPr>
      <w:r>
        <w:rPr>
          <w:rFonts w:ascii="Calibri" w:hAnsi="Calibri" w:eastAsia="Calibri"/>
        </w:rPr>
        <w:t>уведомления внутри системы о назначениях, запросах данных, показах, Pre-Score, фиксациях, устаревших остатках и комиссиях;</w:t>
      </w:r>
    </w:p>
    <w:p>
      <w:pPr>
        <w:numPr>
          <w:ilvl w:val="0"/>
          <w:numId w:val="11"/>
        </w:numPr>
        <w:spacing w:before="0" w:after="80" w:line="300" w:lineRule="auto"/>
      </w:pPr>
      <w:r>
        <w:rPr>
          <w:rFonts w:ascii="Calibri" w:hAnsi="Calibri" w:eastAsia="Calibri"/>
        </w:rPr>
        <w:t>глобальный поиск по разрешённым объектам, квартирам, клиентам, ЖК, застройщикам, фиксациям и ипотечным кейсам;</w:t>
      </w:r>
    </w:p>
    <w:p>
      <w:pPr>
        <w:numPr>
          <w:ilvl w:val="0"/>
          <w:numId w:val="11"/>
        </w:numPr>
        <w:spacing w:before="0" w:after="80" w:line="300" w:lineRule="auto"/>
      </w:pPr>
      <w:r>
        <w:rPr>
          <w:rFonts w:ascii="Calibri" w:hAnsi="Calibri" w:eastAsia="Calibri"/>
        </w:rPr>
        <w:t>серверные фильтры, пагинация и экспорт по роли;</w:t>
      </w:r>
    </w:p>
    <w:p>
      <w:pPr>
        <w:numPr>
          <w:ilvl w:val="0"/>
          <w:numId w:val="11"/>
        </w:numPr>
        <w:spacing w:before="0" w:after="80" w:line="300" w:lineRule="auto"/>
      </w:pPr>
      <w:r>
        <w:rPr>
          <w:rFonts w:ascii="Calibri" w:hAnsi="Calibri" w:eastAsia="Calibri"/>
        </w:rPr>
        <w:t>email, SMS и мессенджеры как подключаемые каналы, не влияющие на основную бизнес-логику.</w:t>
      </w:r>
    </w:p>
    <w:p>
      <w:pPr>
        <w:pStyle w:val="Heading1"/>
        <w:keepNext/>
        <w:keepLines/>
      </w:pPr>
      <w:r>
        <w:t>13. Метрики пилота</w:t>
      </w:r>
    </w:p>
    <w:p>
      <w:pPr>
        <w:spacing w:before="0" w:after="120" w:line="300" w:lineRule="auto"/>
      </w:pPr>
      <w:r>
        <w:rPr>
          <w:rFonts w:ascii="Calibri" w:hAnsi="Calibri" w:eastAsia="Calibri"/>
        </w:rPr>
        <w:t>Главная ведущая метрика — проведённые показы и подтверждённые фиксации. Конечные метрики — сделки и заработанная комиссия.</w:t>
      </w:r>
    </w:p>
    <w:p>
      <w:pPr>
        <w:spacing w:before="0" w:after="120" w:line="300" w:lineRule="auto"/>
      </w:pPr>
      <w:r>
        <w:rPr>
          <w:rFonts w:ascii="Calibri" w:hAnsi="Calibri" w:eastAsia="Calibri"/>
        </w:rPr>
        <w:t>Система измеряет: заявки и дозвон, квалификацию и активные объекты, свежесть данных, активных брокеров и клиентов, завершённые Pre-Score, подборки и просмотры, показы, фиксации и дубли, брони, сделки, комиссии, конверсии и время этапов.</w:t>
      </w:r>
    </w:p>
    <w:p>
      <w:pPr>
        <w:spacing w:before="0" w:after="120" w:line="300" w:lineRule="auto"/>
      </w:pPr>
      <w:r>
        <w:rPr>
          <w:rFonts w:ascii="Calibri" w:hAnsi="Calibri" w:eastAsia="Calibri"/>
        </w:rPr>
        <w:t>Операционный ориентир первого пилота: 5–10 активных брокеров, 10–20 проверенных вторичных объектов, подключённые ЖК с актуальными остатками, реальные Pre-Score и первые подтверждённые показы и фиксации. Это ориентир пилота, а не критерий технической приёмки.</w:t>
      </w:r>
    </w:p>
    <w:p>
      <w:pPr>
        <w:pStyle w:val="Heading1"/>
        <w:keepNext/>
        <w:keepLines/>
      </w:pPr>
      <w:r>
        <w:t>14. Данные и технические принципы</w:t>
      </w:r>
    </w:p>
    <w:p>
      <w:pPr>
        <w:pStyle w:val="Heading2"/>
        <w:keepNext/>
        <w:keepLines/>
      </w:pPr>
      <w:r>
        <w:t>14.1 Основные сущности</w:t>
      </w:r>
    </w:p>
    <w:tbl>
      <w:tblPr>
        <w:tblStyle w:val="TableGrid"/>
        <w:tblW w:type="dxa" w:w="9360"/>
        <w:jc w:val="left"/>
        <w:tblLayout w:type="fixed"/>
        <w:tblLook w:firstColumn="1" w:firstRow="1" w:lastColumn="0" w:lastRow="0" w:noHBand="0" w:noVBand="1" w:val="04A0"/>
        <w:tblInd w:type="dxa" w:w="120"/>
      </w:tblPr>
      <w:tblGrid>
        <w:gridCol w:w="1762"/>
        <w:gridCol w:w="7598"/>
      </w:tblGrid>
      <w:tr>
        <w:trPr>
          <w:cantSplit/>
          <w:tblHeader w:val="true"/>
        </w:trPr>
        <w:tc>
          <w:tcPr>
            <w:tcW w:type="dxa" w:w="1762"/>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Домен</w:t>
            </w:r>
          </w:p>
        </w:tc>
        <w:tc>
          <w:tcPr>
            <w:tcW w:type="dxa" w:w="7598"/>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Сущности</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Доступ</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User</w:t>
            </w:r>
            <w:r>
              <w:rPr>
                <w:rFonts w:ascii="Calibri" w:hAnsi="Calibri" w:eastAsia="Calibri"/>
                <w:color w:val="0B2545"/>
                <w:sz w:val="18"/>
              </w:rPr>
              <w:t xml:space="preserve">, </w:t>
            </w:r>
            <w:r>
              <w:rPr>
                <w:rFonts w:ascii="DejaVu Sans Mono" w:hAnsi="DejaVu Sans Mono" w:eastAsia="DejaVu Sans Mono"/>
                <w:color w:val="0B2545"/>
                <w:sz w:val="18"/>
                <w:shd w:fill="F2F4F7"/>
              </w:rPr>
              <w:t>Organization</w:t>
            </w:r>
            <w:r>
              <w:rPr>
                <w:rFonts w:ascii="Calibri" w:hAnsi="Calibri" w:eastAsia="Calibri"/>
                <w:color w:val="0B2545"/>
                <w:sz w:val="18"/>
              </w:rPr>
              <w:t xml:space="preserve">, </w:t>
            </w:r>
            <w:r>
              <w:rPr>
                <w:rFonts w:ascii="DejaVu Sans Mono" w:hAnsi="DejaVu Sans Mono" w:eastAsia="DejaVu Sans Mono"/>
                <w:color w:val="0B2545"/>
                <w:sz w:val="18"/>
                <w:shd w:fill="F2F4F7"/>
              </w:rPr>
              <w:t>Role</w:t>
            </w:r>
            <w:r>
              <w:rPr>
                <w:rFonts w:ascii="Calibri" w:hAnsi="Calibri" w:eastAsia="Calibri"/>
                <w:color w:val="0B2545"/>
                <w:sz w:val="18"/>
              </w:rPr>
              <w:t xml:space="preserve">, </w:t>
            </w:r>
            <w:r>
              <w:rPr>
                <w:rFonts w:ascii="DejaVu Sans Mono" w:hAnsi="DejaVu Sans Mono" w:eastAsia="DejaVu Sans Mono"/>
                <w:color w:val="0B2545"/>
                <w:sz w:val="18"/>
                <w:shd w:fill="F2F4F7"/>
              </w:rPr>
              <w:t>Permission</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Вторичка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OwnerLead</w:t>
            </w:r>
            <w:r>
              <w:rPr>
                <w:rFonts w:ascii="Calibri" w:hAnsi="Calibri" w:eastAsia="Calibri"/>
                <w:color w:val="0B2545"/>
                <w:sz w:val="18"/>
              </w:rPr>
              <w:t xml:space="preserve">, </w:t>
            </w:r>
            <w:r>
              <w:rPr>
                <w:rFonts w:ascii="DejaVu Sans Mono" w:hAnsi="DejaVu Sans Mono" w:eastAsia="DejaVu Sans Mono"/>
                <w:color w:val="0B2545"/>
                <w:sz w:val="18"/>
                <w:shd w:fill="F2F4F7"/>
              </w:rPr>
              <w:t>Seller</w:t>
            </w:r>
            <w:r>
              <w:rPr>
                <w:rFonts w:ascii="Calibri" w:hAnsi="Calibri" w:eastAsia="Calibri"/>
                <w:color w:val="0B2545"/>
                <w:sz w:val="18"/>
              </w:rPr>
              <w:t xml:space="preserve">, </w:t>
            </w:r>
            <w:r>
              <w:rPr>
                <w:rFonts w:ascii="DejaVu Sans Mono" w:hAnsi="DejaVu Sans Mono" w:eastAsia="DejaVu Sans Mono"/>
                <w:color w:val="0B2545"/>
                <w:sz w:val="18"/>
                <w:shd w:fill="F2F4F7"/>
              </w:rPr>
              <w:t>SecondaryProperty</w:t>
            </w:r>
            <w:r>
              <w:rPr>
                <w:rFonts w:ascii="Calibri" w:hAnsi="Calibri" w:eastAsia="Calibri"/>
                <w:color w:val="0B2545"/>
                <w:sz w:val="18"/>
              </w:rPr>
              <w:t xml:space="preserve">, </w:t>
            </w:r>
            <w:r>
              <w:rPr>
                <w:rFonts w:ascii="DejaVu Sans Mono" w:hAnsi="DejaVu Sans Mono" w:eastAsia="DejaVu Sans Mono"/>
                <w:color w:val="0B2545"/>
                <w:sz w:val="18"/>
                <w:shd w:fill="F2F4F7"/>
              </w:rPr>
              <w:t>PropertyMedia</w:t>
            </w:r>
            <w:r>
              <w:rPr>
                <w:rFonts w:ascii="Calibri" w:hAnsi="Calibri" w:eastAsia="Calibri"/>
                <w:color w:val="0B2545"/>
                <w:sz w:val="18"/>
              </w:rPr>
              <w:t xml:space="preserve">, </w:t>
            </w:r>
            <w:r>
              <w:rPr>
                <w:rFonts w:ascii="DejaVu Sans Mono" w:hAnsi="DejaVu Sans Mono" w:eastAsia="DejaVu Sans Mono"/>
                <w:color w:val="0B2545"/>
                <w:sz w:val="18"/>
                <w:shd w:fill="F2F4F7"/>
              </w:rPr>
              <w:t>Viewing</w:t>
            </w:r>
            <w:r>
              <w:rPr>
                <w:rFonts w:ascii="Calibri" w:hAnsi="Calibri" w:eastAsia="Calibri"/>
                <w:color w:val="0B2545"/>
                <w:sz w:val="18"/>
              </w:rPr>
              <w:t xml:space="preserve">, </w:t>
            </w:r>
            <w:r>
              <w:rPr>
                <w:rFonts w:ascii="DejaVu Sans Mono" w:hAnsi="DejaVu Sans Mono" w:eastAsia="DejaVu Sans Mono"/>
                <w:color w:val="0B2545"/>
                <w:sz w:val="18"/>
                <w:shd w:fill="F2F4F7"/>
              </w:rPr>
              <w:t>Offer</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Клиент</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Client</w:t>
            </w:r>
            <w:r>
              <w:rPr>
                <w:rFonts w:ascii="Calibri" w:hAnsi="Calibri" w:eastAsia="Calibri"/>
                <w:color w:val="0B2545"/>
                <w:sz w:val="18"/>
              </w:rPr>
              <w:t xml:space="preserve">, </w:t>
            </w:r>
            <w:r>
              <w:rPr>
                <w:rFonts w:ascii="DejaVu Sans Mono" w:hAnsi="DejaVu Sans Mono" w:eastAsia="DejaVu Sans Mono"/>
                <w:color w:val="0B2545"/>
                <w:sz w:val="18"/>
                <w:shd w:fill="F2F4F7"/>
              </w:rPr>
              <w:t>ClientConsent</w:t>
            </w:r>
            <w:r>
              <w:rPr>
                <w:rFonts w:ascii="Calibri" w:hAnsi="Calibri" w:eastAsia="Calibri"/>
                <w:color w:val="0B2545"/>
                <w:sz w:val="18"/>
              </w:rPr>
              <w:t xml:space="preserve">, </w:t>
            </w:r>
            <w:r>
              <w:rPr>
                <w:rFonts w:ascii="DejaVu Sans Mono" w:hAnsi="DejaVu Sans Mono" w:eastAsia="DejaVu Sans Mono"/>
                <w:color w:val="0B2545"/>
                <w:sz w:val="18"/>
                <w:shd w:fill="F2F4F7"/>
              </w:rPr>
              <w:t>ClientPropertyInterest</w:t>
            </w:r>
            <w:r>
              <w:rPr>
                <w:rFonts w:ascii="Calibri" w:hAnsi="Calibri" w:eastAsia="Calibri"/>
                <w:color w:val="0B2545"/>
                <w:sz w:val="18"/>
              </w:rPr>
              <w:t xml:space="preserve">, </w:t>
            </w:r>
            <w:r>
              <w:rPr>
                <w:rFonts w:ascii="DejaVu Sans Mono" w:hAnsi="DejaVu Sans Mono" w:eastAsia="DejaVu Sans Mono"/>
                <w:color w:val="0B2545"/>
                <w:sz w:val="18"/>
                <w:shd w:fill="F2F4F7"/>
              </w:rPr>
              <w:t>Shortlist</w:t>
            </w:r>
            <w:r>
              <w:rPr>
                <w:rFonts w:ascii="Calibri" w:hAnsi="Calibri" w:eastAsia="Calibri"/>
                <w:color w:val="0B2545"/>
                <w:sz w:val="18"/>
              </w:rPr>
              <w:t xml:space="preserve">, </w:t>
            </w:r>
            <w:r>
              <w:rPr>
                <w:rFonts w:ascii="DejaVu Sans Mono" w:hAnsi="DejaVu Sans Mono" w:eastAsia="DejaVu Sans Mono"/>
                <w:color w:val="0B2545"/>
                <w:sz w:val="18"/>
                <w:shd w:fill="F2F4F7"/>
              </w:rPr>
              <w:t>ShortlistItem</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Новостройки</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Developer</w:t>
            </w:r>
            <w:r>
              <w:rPr>
                <w:rFonts w:ascii="Calibri" w:hAnsi="Calibri" w:eastAsia="Calibri"/>
                <w:color w:val="0B2545"/>
                <w:sz w:val="18"/>
              </w:rPr>
              <w:t xml:space="preserve">, </w:t>
            </w:r>
            <w:r>
              <w:rPr>
                <w:rFonts w:ascii="DejaVu Sans Mono" w:hAnsi="DejaVu Sans Mono" w:eastAsia="DejaVu Sans Mono"/>
                <w:color w:val="0B2545"/>
                <w:sz w:val="18"/>
                <w:shd w:fill="F2F4F7"/>
              </w:rPr>
              <w:t>ResidentialComplex</w:t>
            </w:r>
            <w:r>
              <w:rPr>
                <w:rFonts w:ascii="Calibri" w:hAnsi="Calibri" w:eastAsia="Calibri"/>
                <w:color w:val="0B2545"/>
                <w:sz w:val="18"/>
              </w:rPr>
              <w:t xml:space="preserve">, </w:t>
            </w:r>
            <w:r>
              <w:rPr>
                <w:rFonts w:ascii="DejaVu Sans Mono" w:hAnsi="DejaVu Sans Mono" w:eastAsia="DejaVu Sans Mono"/>
                <w:color w:val="0B2545"/>
                <w:sz w:val="18"/>
                <w:shd w:fill="F2F4F7"/>
              </w:rPr>
              <w:t>ConstructionPhase</w:t>
            </w:r>
            <w:r>
              <w:rPr>
                <w:rFonts w:ascii="Calibri" w:hAnsi="Calibri" w:eastAsia="Calibri"/>
                <w:color w:val="0B2545"/>
                <w:sz w:val="18"/>
              </w:rPr>
              <w:t xml:space="preserve">, </w:t>
            </w:r>
            <w:r>
              <w:rPr>
                <w:rFonts w:ascii="DejaVu Sans Mono" w:hAnsi="DejaVu Sans Mono" w:eastAsia="DejaVu Sans Mono"/>
                <w:color w:val="0B2545"/>
                <w:sz w:val="18"/>
                <w:shd w:fill="F2F4F7"/>
              </w:rPr>
              <w:t>Building</w:t>
            </w:r>
            <w:r>
              <w:rPr>
                <w:rFonts w:ascii="Calibri" w:hAnsi="Calibri" w:eastAsia="Calibri"/>
                <w:color w:val="0B2545"/>
                <w:sz w:val="18"/>
              </w:rPr>
              <w:t xml:space="preserve">, </w:t>
            </w:r>
            <w:r>
              <w:rPr>
                <w:rFonts w:ascii="DejaVu Sans Mono" w:hAnsi="DejaVu Sans Mono" w:eastAsia="DejaVu Sans Mono"/>
                <w:color w:val="0B2545"/>
                <w:sz w:val="18"/>
                <w:shd w:fill="F2F4F7"/>
              </w:rPr>
              <w:t>Entrance</w:t>
            </w:r>
            <w:r>
              <w:rPr>
                <w:rFonts w:ascii="Calibri" w:hAnsi="Calibri" w:eastAsia="Calibri"/>
                <w:color w:val="0B2545"/>
                <w:sz w:val="18"/>
              </w:rPr>
              <w:t xml:space="preserve">, </w:t>
            </w:r>
            <w:r>
              <w:rPr>
                <w:rFonts w:ascii="DejaVu Sans Mono" w:hAnsi="DejaVu Sans Mono" w:eastAsia="DejaVu Sans Mono"/>
                <w:color w:val="0B2545"/>
                <w:sz w:val="18"/>
                <w:shd w:fill="F2F4F7"/>
              </w:rPr>
              <w:t>Floor</w:t>
            </w:r>
            <w:r>
              <w:rPr>
                <w:rFonts w:ascii="Calibri" w:hAnsi="Calibri" w:eastAsia="Calibri"/>
                <w:color w:val="0B2545"/>
                <w:sz w:val="18"/>
              </w:rPr>
              <w:t xml:space="preserve">, </w:t>
            </w:r>
            <w:r>
              <w:rPr>
                <w:rFonts w:ascii="DejaVu Sans Mono" w:hAnsi="DejaVu Sans Mono" w:eastAsia="DejaVu Sans Mono"/>
                <w:color w:val="0B2545"/>
                <w:sz w:val="18"/>
                <w:shd w:fill="F2F4F7"/>
              </w:rPr>
              <w:t>Unit</w:t>
            </w:r>
            <w:r>
              <w:rPr>
                <w:rFonts w:ascii="Calibri" w:hAnsi="Calibri" w:eastAsia="Calibri"/>
                <w:color w:val="0B2545"/>
                <w:sz w:val="18"/>
              </w:rPr>
              <w:t xml:space="preserve">, </w:t>
            </w:r>
            <w:r>
              <w:rPr>
                <w:rFonts w:ascii="DejaVu Sans Mono" w:hAnsi="DejaVu Sans Mono" w:eastAsia="DejaVu Sans Mono"/>
                <w:color w:val="0B2545"/>
                <w:sz w:val="18"/>
                <w:shd w:fill="F2F4F7"/>
              </w:rPr>
              <w:t>Layout</w:t>
            </w:r>
            <w:r>
              <w:rPr>
                <w:rFonts w:ascii="Calibri" w:hAnsi="Calibri" w:eastAsia="Calibri"/>
                <w:color w:val="0B2545"/>
                <w:sz w:val="18"/>
              </w:rPr>
              <w:t xml:space="preserve">, </w:t>
            </w:r>
            <w:r>
              <w:rPr>
                <w:rFonts w:ascii="DejaVu Sans Mono" w:hAnsi="DejaVu Sans Mono" w:eastAsia="DejaVu Sans Mono"/>
                <w:color w:val="0B2545"/>
                <w:sz w:val="18"/>
                <w:shd w:fill="F2F4F7"/>
              </w:rPr>
              <w:t>InventoryImport</w:t>
            </w:r>
            <w:r>
              <w:rPr>
                <w:rFonts w:ascii="Calibri" w:hAnsi="Calibri" w:eastAsia="Calibri"/>
                <w:color w:val="0B2545"/>
                <w:sz w:val="18"/>
              </w:rPr>
              <w:t xml:space="preserve">, </w:t>
            </w:r>
            <w:r>
              <w:rPr>
                <w:rFonts w:ascii="DejaVu Sans Mono" w:hAnsi="DejaVu Sans Mono" w:eastAsia="DejaVu Sans Mono"/>
                <w:color w:val="0B2545"/>
                <w:sz w:val="18"/>
                <w:shd w:fill="F2F4F7"/>
              </w:rPr>
              <w:t>Promotion</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Ипотека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Bank</w:t>
            </w:r>
            <w:r>
              <w:rPr>
                <w:rFonts w:ascii="Calibri" w:hAnsi="Calibri" w:eastAsia="Calibri"/>
                <w:color w:val="0B2545"/>
                <w:sz w:val="18"/>
              </w:rPr>
              <w:t xml:space="preserve">, </w:t>
            </w:r>
            <w:r>
              <w:rPr>
                <w:rFonts w:ascii="DejaVu Sans Mono" w:hAnsi="DejaVu Sans Mono" w:eastAsia="DejaVu Sans Mono"/>
                <w:color w:val="0B2545"/>
                <w:sz w:val="18"/>
                <w:shd w:fill="F2F4F7"/>
              </w:rPr>
              <w:t>MortgageProgram</w:t>
            </w:r>
            <w:r>
              <w:rPr>
                <w:rFonts w:ascii="Calibri" w:hAnsi="Calibri" w:eastAsia="Calibri"/>
                <w:color w:val="0B2545"/>
                <w:sz w:val="18"/>
              </w:rPr>
              <w:t xml:space="preserve">, </w:t>
            </w:r>
            <w:r>
              <w:rPr>
                <w:rFonts w:ascii="DejaVu Sans Mono" w:hAnsi="DejaVu Sans Mono" w:eastAsia="DejaVu Sans Mono"/>
                <w:color w:val="0B2545"/>
                <w:sz w:val="18"/>
                <w:shd w:fill="F2F4F7"/>
              </w:rPr>
              <w:t>MortgageRuleVersion</w:t>
            </w:r>
            <w:r>
              <w:rPr>
                <w:rFonts w:ascii="Calibri" w:hAnsi="Calibri" w:eastAsia="Calibri"/>
                <w:color w:val="0B2545"/>
                <w:sz w:val="18"/>
              </w:rPr>
              <w:t xml:space="preserve">, </w:t>
            </w:r>
            <w:r>
              <w:rPr>
                <w:rFonts w:ascii="DejaVu Sans Mono" w:hAnsi="DejaVu Sans Mono" w:eastAsia="DejaVu Sans Mono"/>
                <w:color w:val="0B2545"/>
                <w:sz w:val="18"/>
                <w:shd w:fill="F2F4F7"/>
              </w:rPr>
              <w:t>MortgageCase</w:t>
            </w:r>
            <w:r>
              <w:rPr>
                <w:rFonts w:ascii="Calibri" w:hAnsi="Calibri" w:eastAsia="Calibri"/>
                <w:color w:val="0B2545"/>
                <w:sz w:val="18"/>
              </w:rPr>
              <w:t xml:space="preserve">, </w:t>
            </w:r>
            <w:r>
              <w:rPr>
                <w:rFonts w:ascii="DejaVu Sans Mono" w:hAnsi="DejaVu Sans Mono" w:eastAsia="DejaVu Sans Mono"/>
                <w:color w:val="0B2545"/>
                <w:sz w:val="18"/>
                <w:shd w:fill="F2F4F7"/>
              </w:rPr>
              <w:t>FinancialDocument</w:t>
            </w:r>
            <w:r>
              <w:rPr>
                <w:rFonts w:ascii="Calibri" w:hAnsi="Calibri" w:eastAsia="Calibri"/>
                <w:color w:val="0B2545"/>
                <w:sz w:val="18"/>
              </w:rPr>
              <w:t xml:space="preserve">, </w:t>
            </w:r>
            <w:r>
              <w:rPr>
                <w:rFonts w:ascii="DejaVu Sans Mono" w:hAnsi="DejaVu Sans Mono" w:eastAsia="DejaVu Sans Mono"/>
                <w:color w:val="0B2545"/>
                <w:sz w:val="18"/>
                <w:shd w:fill="F2F4F7"/>
              </w:rPr>
              <w:t>ExtractedField</w:t>
            </w:r>
            <w:r>
              <w:rPr>
                <w:rFonts w:ascii="Calibri" w:hAnsi="Calibri" w:eastAsia="Calibri"/>
                <w:color w:val="0B2545"/>
                <w:sz w:val="18"/>
              </w:rPr>
              <w:t xml:space="preserve">, </w:t>
            </w:r>
            <w:r>
              <w:rPr>
                <w:rFonts w:ascii="DejaVu Sans Mono" w:hAnsi="DejaVu Sans Mono" w:eastAsia="DejaVu Sans Mono"/>
                <w:color w:val="0B2545"/>
                <w:sz w:val="18"/>
                <w:shd w:fill="F2F4F7"/>
              </w:rPr>
              <w:t>PreScoreResult</w:t>
            </w:r>
            <w:r>
              <w:rPr>
                <w:rFonts w:ascii="Calibri" w:hAnsi="Calibri" w:eastAsia="Calibri"/>
                <w:color w:val="0B2545"/>
                <w:sz w:val="18"/>
              </w:rPr>
              <w:t xml:space="preserve">, </w:t>
            </w:r>
            <w:r>
              <w:rPr>
                <w:rFonts w:ascii="DejaVu Sans Mono" w:hAnsi="DejaVu Sans Mono" w:eastAsia="DejaVu Sans Mono"/>
                <w:color w:val="0B2545"/>
                <w:sz w:val="18"/>
                <w:shd w:fill="F2F4F7"/>
              </w:rPr>
              <w:t>Recommendation</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Сделка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DeveloperFixation</w:t>
            </w:r>
            <w:r>
              <w:rPr>
                <w:rFonts w:ascii="Calibri" w:hAnsi="Calibri" w:eastAsia="Calibri"/>
                <w:color w:val="0B2545"/>
                <w:sz w:val="18"/>
              </w:rPr>
              <w:t xml:space="preserve">, </w:t>
            </w:r>
            <w:r>
              <w:rPr>
                <w:rFonts w:ascii="DejaVu Sans Mono" w:hAnsi="DejaVu Sans Mono" w:eastAsia="DejaVu Sans Mono"/>
                <w:color w:val="0B2545"/>
                <w:sz w:val="18"/>
                <w:shd w:fill="F2F4F7"/>
              </w:rPr>
              <w:t>Booking</w:t>
            </w:r>
            <w:r>
              <w:rPr>
                <w:rFonts w:ascii="Calibri" w:hAnsi="Calibri" w:eastAsia="Calibri"/>
                <w:color w:val="0B2545"/>
                <w:sz w:val="18"/>
              </w:rPr>
              <w:t xml:space="preserve">, </w:t>
            </w:r>
            <w:r>
              <w:rPr>
                <w:rFonts w:ascii="DejaVu Sans Mono" w:hAnsi="DejaVu Sans Mono" w:eastAsia="DejaVu Sans Mono"/>
                <w:color w:val="0B2545"/>
                <w:sz w:val="18"/>
                <w:shd w:fill="F2F4F7"/>
              </w:rPr>
              <w:t>Deal</w:t>
            </w:r>
            <w:r>
              <w:rPr>
                <w:rFonts w:ascii="Calibri" w:hAnsi="Calibri" w:eastAsia="Calibri"/>
                <w:color w:val="0B2545"/>
                <w:sz w:val="18"/>
              </w:rPr>
              <w:t xml:space="preserve">, </w:t>
            </w:r>
            <w:r>
              <w:rPr>
                <w:rFonts w:ascii="DejaVu Sans Mono" w:hAnsi="DejaVu Sans Mono" w:eastAsia="DejaVu Sans Mono"/>
                <w:color w:val="0B2545"/>
                <w:sz w:val="18"/>
                <w:shd w:fill="F2F4F7"/>
              </w:rPr>
              <w:t>Commission</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Платформа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Course</w:t>
            </w:r>
            <w:r>
              <w:rPr>
                <w:rFonts w:ascii="Calibri" w:hAnsi="Calibri" w:eastAsia="Calibri"/>
                <w:color w:val="0B2545"/>
                <w:sz w:val="18"/>
              </w:rPr>
              <w:t xml:space="preserve">, </w:t>
            </w:r>
            <w:r>
              <w:rPr>
                <w:rFonts w:ascii="DejaVu Sans Mono" w:hAnsi="DejaVu Sans Mono" w:eastAsia="DejaVu Sans Mono"/>
                <w:color w:val="0B2545"/>
                <w:sz w:val="18"/>
                <w:shd w:fill="F2F4F7"/>
              </w:rPr>
              <w:t>Lesson</w:t>
            </w:r>
            <w:r>
              <w:rPr>
                <w:rFonts w:ascii="Calibri" w:hAnsi="Calibri" w:eastAsia="Calibri"/>
                <w:color w:val="0B2545"/>
                <w:sz w:val="18"/>
              </w:rPr>
              <w:t xml:space="preserve">, </w:t>
            </w:r>
            <w:r>
              <w:rPr>
                <w:rFonts w:ascii="DejaVu Sans Mono" w:hAnsi="DejaVu Sans Mono" w:eastAsia="DejaVu Sans Mono"/>
                <w:color w:val="0B2545"/>
                <w:sz w:val="18"/>
                <w:shd w:fill="F2F4F7"/>
              </w:rPr>
              <w:t>Test</w:t>
            </w:r>
            <w:r>
              <w:rPr>
                <w:rFonts w:ascii="Calibri" w:hAnsi="Calibri" w:eastAsia="Calibri"/>
                <w:color w:val="0B2545"/>
                <w:sz w:val="18"/>
              </w:rPr>
              <w:t xml:space="preserve">, </w:t>
            </w:r>
            <w:r>
              <w:rPr>
                <w:rFonts w:ascii="DejaVu Sans Mono" w:hAnsi="DejaVu Sans Mono" w:eastAsia="DejaVu Sans Mono"/>
                <w:color w:val="0B2545"/>
                <w:sz w:val="18"/>
                <w:shd w:fill="F2F4F7"/>
              </w:rPr>
              <w:t>AuditLog</w:t>
            </w:r>
            <w:r>
              <w:rPr>
                <w:rFonts w:ascii="Calibri" w:hAnsi="Calibri" w:eastAsia="Calibri"/>
                <w:color w:val="0B2545"/>
                <w:sz w:val="18"/>
              </w:rPr>
              <w:t xml:space="preserve">, </w:t>
            </w:r>
            <w:r>
              <w:rPr>
                <w:rFonts w:ascii="DejaVu Sans Mono" w:hAnsi="DejaVu Sans Mono" w:eastAsia="DejaVu Sans Mono"/>
                <w:color w:val="0B2545"/>
                <w:sz w:val="18"/>
                <w:shd w:fill="F2F4F7"/>
              </w:rPr>
              <w:t>Notification</w:t>
            </w:r>
          </w:p>
        </w:tc>
      </w:tr>
    </w:tbl>
    <w:p>
      <w:pPr>
        <w:spacing w:after="40"/>
      </w:pPr>
    </w:p>
    <w:p>
      <w:pPr>
        <w:pStyle w:val="Heading2"/>
        <w:keepNext/>
        <w:keepLines/>
      </w:pPr>
      <w:r>
        <w:t>14.2 Обязательные принципы</w:t>
      </w:r>
    </w:p>
    <w:p>
      <w:pPr>
        <w:numPr>
          <w:ilvl w:val="0"/>
          <w:numId w:val="11"/>
        </w:numPr>
        <w:spacing w:before="0" w:after="80" w:line="300" w:lineRule="auto"/>
      </w:pPr>
      <w:r>
        <w:rPr>
          <w:rFonts w:ascii="Calibri" w:hAnsi="Calibri" w:eastAsia="Calibri"/>
        </w:rPr>
        <w:t>единая база и постоянные внутренние ID; одна сущность не дублируется между модулями;</w:t>
      </w:r>
    </w:p>
    <w:p>
      <w:pPr>
        <w:numPr>
          <w:ilvl w:val="0"/>
          <w:numId w:val="11"/>
        </w:numPr>
        <w:spacing w:before="0" w:after="80" w:line="300" w:lineRule="auto"/>
      </w:pPr>
      <w:r>
        <w:rPr>
          <w:rFonts w:ascii="Calibri" w:hAnsi="Calibri" w:eastAsia="Calibri"/>
        </w:rPr>
        <w:t>готовность к нескольким городам: страна, город, район, микрорайон, ЖК, координаты, часовой пояс и валюта — справочники, Алматы не зашивается;</w:t>
      </w:r>
    </w:p>
    <w:p>
      <w:pPr>
        <w:numPr>
          <w:ilvl w:val="0"/>
          <w:numId w:val="11"/>
        </w:numPr>
        <w:spacing w:before="0" w:after="80" w:line="300" w:lineRule="auto"/>
      </w:pPr>
      <w:r>
        <w:rPr>
          <w:rFonts w:ascii="Calibri" w:hAnsi="Calibri" w:eastAsia="Calibri"/>
        </w:rPr>
        <w:t>владелец и правила видимости определяются для клиента, объекта, документа и сделки;</w:t>
      </w:r>
    </w:p>
    <w:p>
      <w:pPr>
        <w:numPr>
          <w:ilvl w:val="0"/>
          <w:numId w:val="11"/>
        </w:numPr>
        <w:spacing w:before="0" w:after="80" w:line="300" w:lineRule="auto"/>
      </w:pPr>
      <w:r>
        <w:rPr>
          <w:rFonts w:ascii="Calibri" w:hAnsi="Calibri" w:eastAsia="Calibri"/>
        </w:rPr>
        <w:t>критичные цены, статусы, комиссии, правила, извлечённые значения, подтверждения и права хранят историю;</w:t>
      </w:r>
    </w:p>
    <w:p>
      <w:pPr>
        <w:numPr>
          <w:ilvl w:val="0"/>
          <w:numId w:val="11"/>
        </w:numPr>
        <w:spacing w:before="0" w:after="80" w:line="300" w:lineRule="auto"/>
      </w:pPr>
      <w:r>
        <w:rPr>
          <w:rFonts w:ascii="Calibri" w:hAnsi="Calibri" w:eastAsia="Calibri"/>
        </w:rPr>
        <w:t>Pre-Score и ипотечные программы версионируются;</w:t>
      </w:r>
    </w:p>
    <w:p>
      <w:pPr>
        <w:numPr>
          <w:ilvl w:val="0"/>
          <w:numId w:val="11"/>
        </w:numPr>
        <w:spacing w:before="0" w:after="80" w:line="300" w:lineRule="auto"/>
      </w:pPr>
      <w:r>
        <w:rPr>
          <w:rFonts w:ascii="Calibri" w:hAnsi="Calibri" w:eastAsia="Calibri"/>
        </w:rPr>
        <w:t>текущий технологический стек сохраняется, если поддерживает web, API, реляционную БД, файловое хранилище, фоновые задачи, роли, аудит, импорты и интеграции;</w:t>
      </w:r>
    </w:p>
    <w:p>
      <w:pPr>
        <w:numPr>
          <w:ilvl w:val="0"/>
          <w:numId w:val="11"/>
        </w:numPr>
        <w:spacing w:before="0" w:after="80" w:line="300" w:lineRule="auto"/>
      </w:pPr>
      <w:r>
        <w:rPr>
          <w:rFonts w:ascii="Calibri" w:hAnsi="Calibri" w:eastAsia="Calibri"/>
        </w:rPr>
        <w:t>интерфейс MVP — русский; тексты готовы к добавлению казахского без изменения бизнес-логики;</w:t>
      </w:r>
    </w:p>
    <w:p>
      <w:pPr>
        <w:numPr>
          <w:ilvl w:val="0"/>
          <w:numId w:val="11"/>
        </w:numPr>
        <w:spacing w:before="0" w:after="80" w:line="300" w:lineRule="auto"/>
      </w:pPr>
      <w:r>
        <w:rPr>
          <w:rFonts w:ascii="Calibri" w:hAnsi="Calibri" w:eastAsia="Calibri"/>
        </w:rPr>
        <w:t>внутренний API имеет валидацию, единые ошибки, пагинацию, фильтры, версионирование, аудит и идемпотентность критичных запросов.</w:t>
      </w:r>
    </w:p>
    <w:p>
      <w:pPr>
        <w:pStyle w:val="Heading1"/>
        <w:keepNext/>
        <w:keepLines/>
      </w:pPr>
      <w:r>
        <w:t>15. Безопасность и нефункциональные требования</w:t>
      </w:r>
    </w:p>
    <w:p>
      <w:pPr>
        <w:pStyle w:val="Heading2"/>
        <w:keepNext/>
        <w:keepLines/>
      </w:pPr>
      <w:r>
        <w:t>15.1 Персональные данные</w:t>
      </w:r>
    </w:p>
    <w:p>
      <w:pPr>
        <w:numPr>
          <w:ilvl w:val="0"/>
          <w:numId w:val="11"/>
        </w:numPr>
        <w:spacing w:before="0" w:after="80" w:line="300" w:lineRule="auto"/>
      </w:pPr>
      <w:r>
        <w:rPr>
          <w:rFonts w:ascii="Calibri" w:hAnsi="Calibri" w:eastAsia="Calibri"/>
        </w:rPr>
        <w:t>доступ по принципу минимальной необходимости;</w:t>
      </w:r>
    </w:p>
    <w:p>
      <w:pPr>
        <w:numPr>
          <w:ilvl w:val="0"/>
          <w:numId w:val="11"/>
        </w:numPr>
        <w:spacing w:before="0" w:after="80" w:line="300" w:lineRule="auto"/>
      </w:pPr>
      <w:r>
        <w:rPr>
          <w:rFonts w:ascii="Calibri" w:hAnsi="Calibri" w:eastAsia="Calibri"/>
        </w:rPr>
        <w:t>явные и версионированные согласия;</w:t>
      </w:r>
    </w:p>
    <w:p>
      <w:pPr>
        <w:numPr>
          <w:ilvl w:val="0"/>
          <w:numId w:val="11"/>
        </w:numPr>
        <w:spacing w:before="0" w:after="80" w:line="300" w:lineRule="auto"/>
      </w:pPr>
      <w:r>
        <w:rPr>
          <w:rFonts w:ascii="Calibri" w:hAnsi="Calibri" w:eastAsia="Calibri"/>
        </w:rPr>
        <w:t>шифрование при передаче и защищённое файловое хранилище;</w:t>
      </w:r>
    </w:p>
    <w:p>
      <w:pPr>
        <w:numPr>
          <w:ilvl w:val="0"/>
          <w:numId w:val="11"/>
        </w:numPr>
        <w:spacing w:before="0" w:after="80" w:line="300" w:lineRule="auto"/>
      </w:pPr>
      <w:r>
        <w:rPr>
          <w:rFonts w:ascii="Calibri" w:hAnsi="Calibri" w:eastAsia="Calibri"/>
        </w:rPr>
        <w:t>маскирование ИИН и телефонов;</w:t>
      </w:r>
    </w:p>
    <w:p>
      <w:pPr>
        <w:numPr>
          <w:ilvl w:val="0"/>
          <w:numId w:val="11"/>
        </w:numPr>
        <w:spacing w:before="0" w:after="80" w:line="300" w:lineRule="auto"/>
      </w:pPr>
      <w:r>
        <w:rPr>
          <w:rFonts w:ascii="Calibri" w:hAnsi="Calibri" w:eastAsia="Calibri"/>
        </w:rPr>
        <w:t>журнал просмотра финансовых документов;</w:t>
      </w:r>
    </w:p>
    <w:p>
      <w:pPr>
        <w:numPr>
          <w:ilvl w:val="0"/>
          <w:numId w:val="11"/>
        </w:numPr>
        <w:spacing w:before="0" w:after="80" w:line="300" w:lineRule="auto"/>
      </w:pPr>
      <w:r>
        <w:rPr>
          <w:rFonts w:ascii="Calibri" w:hAnsi="Calibri" w:eastAsia="Calibri"/>
        </w:rPr>
        <w:t>файлы не доступны по публичным URL; временные ссылки ограничены;</w:t>
      </w:r>
    </w:p>
    <w:p>
      <w:pPr>
        <w:numPr>
          <w:ilvl w:val="0"/>
          <w:numId w:val="11"/>
        </w:numPr>
        <w:spacing w:before="0" w:after="80" w:line="300" w:lineRule="auto"/>
      </w:pPr>
      <w:r>
        <w:rPr>
          <w:rFonts w:ascii="Calibri" w:hAnsi="Calibri" w:eastAsia="Calibri"/>
        </w:rPr>
        <w:t>загрузки проходят проверку безопасности;</w:t>
      </w:r>
    </w:p>
    <w:p>
      <w:pPr>
        <w:numPr>
          <w:ilvl w:val="0"/>
          <w:numId w:val="11"/>
        </w:numPr>
        <w:spacing w:before="0" w:after="80" w:line="300" w:lineRule="auto"/>
      </w:pPr>
      <w:r>
        <w:rPr>
          <w:rFonts w:ascii="Calibri" w:hAnsi="Calibri" w:eastAsia="Calibri"/>
        </w:rPr>
        <w:t>экспорт, удаление и обезличивание разрешены только уполномоченной роли;</w:t>
      </w:r>
    </w:p>
    <w:p>
      <w:pPr>
        <w:numPr>
          <w:ilvl w:val="0"/>
          <w:numId w:val="11"/>
        </w:numPr>
        <w:spacing w:before="0" w:after="80" w:line="300" w:lineRule="auto"/>
      </w:pPr>
      <w:r>
        <w:rPr>
          <w:rFonts w:ascii="Calibri" w:hAnsi="Calibri" w:eastAsia="Calibri"/>
        </w:rPr>
        <w:t>в логах запрещены полный ИИН, содержимое отчёта и секреты доступа.</w:t>
      </w:r>
    </w:p>
    <w:tbl>
      <w:tblPr>
        <w:tblStyle w:val="TableGrid"/>
        <w:tblW w:type="dxa" w:w="9360"/>
        <w:jc w:val="left"/>
        <w:tblLayout w:type="fixed"/>
        <w:tblLook w:firstColumn="1" w:firstRow="1" w:lastColumn="0" w:lastRow="0" w:noHBand="0" w:noVBand="1" w:val="04A0"/>
        <w:tblInd w:type="dxa" w:w="120"/>
      </w:tblPr>
      <w:tblGrid>
        <w:gridCol w:w="2375"/>
        <w:gridCol w:w="2492"/>
        <w:gridCol w:w="2680"/>
        <w:gridCol w:w="1813"/>
      </w:tblGrid>
      <w:tr>
        <w:trPr>
          <w:cantSplit/>
          <w:tblHeader w:val="true"/>
        </w:trPr>
        <w:tc>
          <w:tcPr>
            <w:tcW w:type="dxa" w:w="2375"/>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Данные</w:t>
            </w:r>
          </w:p>
        </w:tc>
        <w:tc>
          <w:tcPr>
            <w:tcW w:type="dxa" w:w="2492"/>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Брокер</w:t>
            </w:r>
          </w:p>
        </w:tc>
        <w:tc>
          <w:tcPr>
            <w:tcW w:type="dxa" w:w="2680"/>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Застройщик</w:t>
            </w:r>
          </w:p>
        </w:tc>
        <w:tc>
          <w:tcPr>
            <w:tcW w:type="dxa" w:w="1813"/>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CASA Admin</w:t>
            </w:r>
          </w:p>
        </w:tc>
      </w:tr>
      <w:tr>
        <w:trPr>
          <w:cantSplit/>
        </w:trPr>
        <w:tc>
          <w:tcPr>
            <w:tcW w:type="dxa" w:w="2375"/>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Клиенты</w:t>
            </w:r>
          </w:p>
        </w:tc>
        <w:tc>
          <w:tcPr>
            <w:tcW w:type="dxa" w:w="249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Только свои</w:t>
            </w:r>
          </w:p>
        </w:tc>
        <w:tc>
          <w:tcPr>
            <w:tcW w:type="dxa" w:w="2680"/>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Только поля переданной фиксации</w:t>
            </w:r>
          </w:p>
        </w:tc>
        <w:tc>
          <w:tcPr>
            <w:tcW w:type="dxa" w:w="181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По роли</w:t>
            </w:r>
          </w:p>
        </w:tc>
      </w:tr>
      <w:tr>
        <w:trPr>
          <w:cantSplit/>
        </w:trPr>
        <w:tc>
          <w:tcPr>
            <w:tcW w:type="dxa" w:w="2375"/>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Финансовые документы</w:t>
            </w:r>
          </w:p>
        </w:tc>
        <w:tc>
          <w:tcPr>
            <w:tcW w:type="dxa" w:w="249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Свои клиенты и согласие</w:t>
            </w:r>
          </w:p>
        </w:tc>
        <w:tc>
          <w:tcPr>
            <w:tcW w:type="dxa" w:w="2680"/>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Нет</w:t>
            </w:r>
          </w:p>
        </w:tc>
        <w:tc>
          <w:tcPr>
            <w:tcW w:type="dxa" w:w="181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Ограниченно по роли</w:t>
            </w:r>
          </w:p>
        </w:tc>
      </w:tr>
      <w:tr>
        <w:trPr>
          <w:cantSplit/>
        </w:trPr>
        <w:tc>
          <w:tcPr>
            <w:tcW w:type="dxa" w:w="2375"/>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Контакт собственника</w:t>
            </w:r>
          </w:p>
        </w:tc>
        <w:tc>
          <w:tcPr>
            <w:tcW w:type="dxa" w:w="249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Только на разрешённом этапе</w:t>
            </w:r>
          </w:p>
        </w:tc>
        <w:tc>
          <w:tcPr>
            <w:tcW w:type="dxa" w:w="2680"/>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Нет</w:t>
            </w:r>
          </w:p>
        </w:tc>
        <w:tc>
          <w:tcPr>
            <w:tcW w:type="dxa" w:w="181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По роли</w:t>
            </w:r>
          </w:p>
        </w:tc>
      </w:tr>
      <w:tr>
        <w:trPr>
          <w:cantSplit/>
        </w:trPr>
        <w:tc>
          <w:tcPr>
            <w:tcW w:type="dxa" w:w="2375"/>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Комиссии</w:t>
            </w:r>
          </w:p>
        </w:tc>
        <w:tc>
          <w:tcPr>
            <w:tcW w:type="dxa" w:w="249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Свои</w:t>
            </w:r>
          </w:p>
        </w:tc>
        <w:tc>
          <w:tcPr>
            <w:tcW w:type="dxa" w:w="2680"/>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Условия своей сделки</w:t>
            </w:r>
          </w:p>
        </w:tc>
        <w:tc>
          <w:tcPr>
            <w:tcW w:type="dxa" w:w="181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По роли</w:t>
            </w:r>
          </w:p>
        </w:tc>
      </w:tr>
      <w:tr>
        <w:trPr>
          <w:cantSplit/>
        </w:trPr>
        <w:tc>
          <w:tcPr>
            <w:tcW w:type="dxa" w:w="2375"/>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Внутренние заметки CASA</w:t>
            </w:r>
          </w:p>
        </w:tc>
        <w:tc>
          <w:tcPr>
            <w:tcW w:type="dxa" w:w="249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Нет</w:t>
            </w:r>
          </w:p>
        </w:tc>
        <w:tc>
          <w:tcPr>
            <w:tcW w:type="dxa" w:w="2680"/>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Нет</w:t>
            </w:r>
          </w:p>
        </w:tc>
        <w:tc>
          <w:tcPr>
            <w:tcW w:type="dxa" w:w="1813"/>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
              <w:rPr>
                <w:rFonts w:ascii="Calibri" w:hAnsi="Calibri" w:eastAsia="Calibri"/>
                <w:color w:val="0B2545"/>
                <w:sz w:val="18"/>
              </w:rPr>
              <w:t>По роли</w:t>
            </w:r>
          </w:p>
        </w:tc>
      </w:tr>
    </w:tbl>
    <w:p>
      <w:pPr>
        <w:spacing w:after="40"/>
      </w:pPr>
    </w:p>
    <w:p>
      <w:pPr>
        <w:spacing w:before="0" w:after="120" w:line="300" w:lineRule="auto"/>
      </w:pPr>
      <w:r>
        <w:rPr>
          <w:rFonts w:ascii="Calibri" w:hAnsi="Calibri" w:eastAsia="Calibri"/>
        </w:rPr>
        <w:t>Логируются входы, просмотр чувствительных файлов, загрузка и удаление, корректировка извлечённых данных, расчёт, изменение статуса, фиксация, бронь, комиссия, экспорт и изменение ролей.</w:t>
      </w:r>
    </w:p>
    <w:p>
      <w:pPr>
        <w:pStyle w:val="Heading2"/>
        <w:keepNext/>
        <w:keepLines/>
      </w:pPr>
      <w:r>
        <w:t>15.2 Надёжность</w:t>
      </w:r>
    </w:p>
    <w:p>
      <w:pPr>
        <w:numPr>
          <w:ilvl w:val="0"/>
          <w:numId w:val="11"/>
        </w:numPr>
        <w:spacing w:before="0" w:after="80" w:line="300" w:lineRule="auto"/>
      </w:pPr>
      <w:r>
        <w:rPr>
          <w:rFonts w:ascii="Calibri" w:hAnsi="Calibri" w:eastAsia="Calibri"/>
        </w:rPr>
        <w:t>адаптивный web-интерфейс без обязательного мобильного приложения;</w:t>
      </w:r>
    </w:p>
    <w:p>
      <w:pPr>
        <w:numPr>
          <w:ilvl w:val="0"/>
          <w:numId w:val="11"/>
        </w:numPr>
        <w:spacing w:before="0" w:after="80" w:line="300" w:lineRule="auto"/>
      </w:pPr>
      <w:r>
        <w:rPr>
          <w:rFonts w:ascii="Calibri" w:hAnsi="Calibri" w:eastAsia="Calibri"/>
        </w:rPr>
        <w:t>серверные фильтры и пагинация;</w:t>
      </w:r>
    </w:p>
    <w:p>
      <w:pPr>
        <w:numPr>
          <w:ilvl w:val="0"/>
          <w:numId w:val="11"/>
        </w:numPr>
        <w:spacing w:before="0" w:after="80" w:line="300" w:lineRule="auto"/>
      </w:pPr>
      <w:r>
        <w:rPr>
          <w:rFonts w:ascii="Calibri" w:hAnsi="Calibri" w:eastAsia="Calibri"/>
        </w:rPr>
        <w:t>долгие операции выполняются в фоне и показывают статус;</w:t>
      </w:r>
    </w:p>
    <w:p>
      <w:pPr>
        <w:numPr>
          <w:ilvl w:val="0"/>
          <w:numId w:val="11"/>
        </w:numPr>
        <w:spacing w:before="0" w:after="80" w:line="300" w:lineRule="auto"/>
      </w:pPr>
      <w:r>
        <w:rPr>
          <w:rFonts w:ascii="Calibri" w:hAnsi="Calibri" w:eastAsia="Calibri"/>
        </w:rPr>
        <w:t>ошибка распознавания не удаляет кейс;</w:t>
      </w:r>
    </w:p>
    <w:p>
      <w:pPr>
        <w:numPr>
          <w:ilvl w:val="0"/>
          <w:numId w:val="11"/>
        </w:numPr>
        <w:spacing w:before="0" w:after="80" w:line="300" w:lineRule="auto"/>
      </w:pPr>
      <w:r>
        <w:rPr>
          <w:rFonts w:ascii="Calibri" w:hAnsi="Calibri" w:eastAsia="Calibri"/>
        </w:rPr>
        <w:t>повторный импорт не создаёт дубли;</w:t>
      </w:r>
    </w:p>
    <w:p>
      <w:pPr>
        <w:numPr>
          <w:ilvl w:val="0"/>
          <w:numId w:val="11"/>
        </w:numPr>
        <w:spacing w:before="0" w:after="80" w:line="300" w:lineRule="auto"/>
      </w:pPr>
      <w:r>
        <w:rPr>
          <w:rFonts w:ascii="Calibri" w:hAnsi="Calibri" w:eastAsia="Calibri"/>
        </w:rPr>
        <w:t>критичные операции идемпотентны;</w:t>
      </w:r>
    </w:p>
    <w:p>
      <w:pPr>
        <w:numPr>
          <w:ilvl w:val="0"/>
          <w:numId w:val="11"/>
        </w:numPr>
        <w:spacing w:before="0" w:after="80" w:line="300" w:lineRule="auto"/>
      </w:pPr>
      <w:r>
        <w:rPr>
          <w:rFonts w:ascii="Calibri" w:hAnsi="Calibri" w:eastAsia="Calibri"/>
        </w:rPr>
        <w:t>мониторинг ошибок и фоновых задач;</w:t>
      </w:r>
    </w:p>
    <w:p>
      <w:pPr>
        <w:numPr>
          <w:ilvl w:val="0"/>
          <w:numId w:val="11"/>
        </w:numPr>
        <w:spacing w:before="0" w:after="80" w:line="300" w:lineRule="auto"/>
      </w:pPr>
      <w:r>
        <w:rPr>
          <w:rFonts w:ascii="Calibri" w:hAnsi="Calibri" w:eastAsia="Calibri"/>
        </w:rPr>
        <w:t>ежедневное резервное копирование в пилоте;</w:t>
      </w:r>
    </w:p>
    <w:p>
      <w:pPr>
        <w:numPr>
          <w:ilvl w:val="0"/>
          <w:numId w:val="11"/>
        </w:numPr>
        <w:spacing w:before="0" w:after="80" w:line="300" w:lineRule="auto"/>
      </w:pPr>
      <w:r>
        <w:rPr>
          <w:rFonts w:ascii="Calibri" w:hAnsi="Calibri" w:eastAsia="Calibri"/>
        </w:rPr>
        <w:t>даты хранятся с часовым поясом;</w:t>
      </w:r>
    </w:p>
    <w:p>
      <w:pPr>
        <w:numPr>
          <w:ilvl w:val="0"/>
          <w:numId w:val="11"/>
        </w:numPr>
        <w:spacing w:before="0" w:after="80" w:line="300" w:lineRule="auto"/>
      </w:pPr>
      <w:r>
        <w:rPr>
          <w:rFonts w:ascii="Calibri" w:hAnsi="Calibri" w:eastAsia="Calibri"/>
        </w:rPr>
        <w:t xml:space="preserve">деньги хранятся как целое число в минимальной единице либо </w:t>
      </w:r>
      <w:r>
        <w:rPr>
          <w:rFonts w:ascii="DejaVu Sans Mono" w:hAnsi="DejaVu Sans Mono" w:eastAsia="DejaVu Sans Mono"/>
          <w:color w:val="0B2545"/>
          <w:sz w:val="18"/>
          <w:shd w:fill="F2F4F7"/>
        </w:rPr>
        <w:t>Decimal</w:t>
      </w:r>
      <w:r>
        <w:rPr>
          <w:rFonts w:ascii="Calibri" w:hAnsi="Calibri" w:eastAsia="Calibri"/>
        </w:rPr>
        <w:t xml:space="preserve">, без </w:t>
      </w:r>
      <w:r>
        <w:rPr>
          <w:rFonts w:ascii="DejaVu Sans Mono" w:hAnsi="DejaVu Sans Mono" w:eastAsia="DejaVu Sans Mono"/>
          <w:color w:val="0B2545"/>
          <w:sz w:val="18"/>
          <w:shd w:fill="F2F4F7"/>
        </w:rPr>
        <w:t>float</w:t>
      </w:r>
      <w:r>
        <w:rPr>
          <w:rFonts w:ascii="Calibri" w:hAnsi="Calibri" w:eastAsia="Calibri"/>
        </w:rPr>
        <w:t>.</w:t>
      </w:r>
    </w:p>
    <w:p>
      <w:pPr>
        <w:pStyle w:val="Heading1"/>
        <w:keepNext/>
        <w:keepLines/>
      </w:pPr>
      <w:r>
        <w:t>16. Карта экранов MVP</w:t>
      </w:r>
    </w:p>
    <w:tbl>
      <w:tblPr>
        <w:tblStyle w:val="TableGrid"/>
        <w:tblW w:type="dxa" w:w="9360"/>
        <w:jc w:val="left"/>
        <w:tblLayout w:type="fixed"/>
        <w:tblLook w:firstColumn="1" w:firstRow="1" w:lastColumn="0" w:lastRow="0" w:noHBand="0" w:noVBand="1" w:val="04A0"/>
        <w:tblInd w:type="dxa" w:w="120"/>
      </w:tblPr>
      <w:tblGrid>
        <w:gridCol w:w="1762"/>
        <w:gridCol w:w="7598"/>
      </w:tblGrid>
      <w:tr>
        <w:trPr>
          <w:cantSplit/>
          <w:tblHeader w:val="true"/>
        </w:trPr>
        <w:tc>
          <w:tcPr>
            <w:tcW w:type="dxa" w:w="1762"/>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Контур</w:t>
            </w:r>
          </w:p>
        </w:tc>
        <w:tc>
          <w:tcPr>
            <w:tcW w:type="dxa" w:w="7598"/>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Экраны</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CASA.kz</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Лендинг, форма, успешная отправка, политика и согласия</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Доступ</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Вход, минимальная главная панель</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Вторичка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Каталог, карточка, создание/редактирование, модерация, запрос показа</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Новостройки</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Каталог, карточка ЖК, шахматка, карточка квартиры, импорт</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Клиент</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Список, карточка, интересы, подборка, публичная подборка</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Ипотека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Загрузка, проверка извлечённых данных, результат, программы</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Фиксация</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Создание заявки, статус и история</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Операции</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Комиссии, обучение, справочники, уведомления, аудит</w:t>
            </w:r>
          </w:p>
        </w:tc>
      </w:tr>
    </w:tbl>
    <w:p>
      <w:pPr>
        <w:spacing w:after="40"/>
      </w:pPr>
    </w:p>
    <w:p>
      <w:pPr>
        <w:spacing w:before="0" w:after="120" w:line="300" w:lineRule="auto"/>
      </w:pPr>
      <w:r>
        <w:rPr>
          <w:rFonts w:ascii="Calibri" w:hAnsi="Calibri" w:eastAsia="Calibri"/>
        </w:rPr>
        <w:t>Для каждого экрана макет фиксирует роль, цель, главное действие, данные, загрузку, пустое состояние, ошибки, ограничения по роли и мобильное поведение. Статус и следующий шаг всегда видны; системный код не подменяет понятный текст.</w:t>
      </w:r>
    </w:p>
    <w:p>
      <w:pPr>
        <w:pStyle w:val="Heading1"/>
        <w:keepNext/>
        <w:keepLines/>
      </w:pPr>
      <w:r>
        <w:t>17. Границы MVP</w:t>
      </w:r>
    </w:p>
    <w:p>
      <w:pPr>
        <w:spacing w:before="0" w:after="120" w:line="300" w:lineRule="auto"/>
      </w:pPr>
      <w:r>
        <w:rPr>
          <w:rFonts w:ascii="Calibri" w:hAnsi="Calibri" w:eastAsia="Calibri"/>
        </w:rPr>
        <w:t>MVP обязан доказать один сквозной цикл: заявка собственника → модерация → активный объект → клиент → документы и Pre-Score → программы и квартиры → подборка → показ или фиксация → подтверждение внешней стороны → сделка и комиссия.</w:t>
      </w:r>
    </w:p>
    <w:p>
      <w:pPr>
        <w:spacing w:before="0" w:after="120" w:line="300" w:lineRule="auto"/>
      </w:pPr>
      <w:r>
        <w:rPr>
          <w:rFonts w:ascii="Calibri" w:hAnsi="Calibri" w:eastAsia="Calibri"/>
        </w:rPr>
        <w:t>Не входят:</w:t>
      </w:r>
    </w:p>
    <w:p>
      <w:pPr>
        <w:numPr>
          <w:ilvl w:val="0"/>
          <w:numId w:val="11"/>
        </w:numPr>
        <w:spacing w:before="0" w:after="80" w:line="300" w:lineRule="auto"/>
      </w:pPr>
      <w:r>
        <w:rPr>
          <w:rFonts w:ascii="Calibri" w:hAnsi="Calibri" w:eastAsia="Calibri"/>
        </w:rPr>
        <w:t>публичный маркетплейс и аккаунты собственника или покупателя;</w:t>
      </w:r>
    </w:p>
    <w:p>
      <w:pPr>
        <w:numPr>
          <w:ilvl w:val="0"/>
          <w:numId w:val="11"/>
        </w:numPr>
        <w:spacing w:before="0" w:after="80" w:line="300" w:lineRule="auto"/>
      </w:pPr>
      <w:r>
        <w:rPr>
          <w:rFonts w:ascii="Calibri" w:hAnsi="Calibri" w:eastAsia="Calibri"/>
        </w:rPr>
        <w:t>универсальная CRM, телефония, массовые рассылки и автономный CRM AI Agent;</w:t>
      </w:r>
    </w:p>
    <w:p>
      <w:pPr>
        <w:numPr>
          <w:ilvl w:val="0"/>
          <w:numId w:val="11"/>
        </w:numPr>
        <w:spacing w:before="0" w:after="80" w:line="300" w:lineRule="auto"/>
      </w:pPr>
      <w:r>
        <w:rPr>
          <w:rFonts w:ascii="Calibri" w:hAnsi="Calibri" w:eastAsia="Calibri"/>
        </w:rPr>
        <w:t>кабинет банка, автоматическое банковское одобрение или выдача кредита;</w:t>
      </w:r>
    </w:p>
    <w:p>
      <w:pPr>
        <w:numPr>
          <w:ilvl w:val="0"/>
          <w:numId w:val="11"/>
        </w:numPr>
        <w:spacing w:before="0" w:after="80" w:line="300" w:lineRule="auto"/>
      </w:pPr>
      <w:r>
        <w:rPr>
          <w:rFonts w:ascii="Calibri" w:hAnsi="Calibri" w:eastAsia="Calibri"/>
        </w:rPr>
        <w:t>ЭЦП, приём денег CASA, нотариальная или полностью цифровая сделка;</w:t>
      </w:r>
    </w:p>
    <w:p>
      <w:pPr>
        <w:numPr>
          <w:ilvl w:val="0"/>
          <w:numId w:val="11"/>
        </w:numPr>
        <w:spacing w:before="0" w:after="80" w:line="300" w:lineRule="auto"/>
      </w:pPr>
      <w:r>
        <w:rPr>
          <w:rFonts w:ascii="Calibri" w:hAnsi="Calibri" w:eastAsia="Calibri"/>
        </w:rPr>
        <w:t>гарантированный выкуп и автоматическая синхронизация со всеми застройщиками;</w:t>
      </w:r>
    </w:p>
    <w:p>
      <w:pPr>
        <w:numPr>
          <w:ilvl w:val="0"/>
          <w:numId w:val="11"/>
        </w:numPr>
        <w:spacing w:before="0" w:after="80" w:line="300" w:lineRule="auto"/>
      </w:pPr>
      <w:r>
        <w:rPr>
          <w:rFonts w:ascii="Calibri" w:hAnsi="Calibri" w:eastAsia="Calibri"/>
        </w:rPr>
        <w:t>мобильное приложение, собственный видеохостинг и сложная геймификация.</w:t>
      </w:r>
    </w:p>
    <w:p>
      <w:pPr>
        <w:pStyle w:val="Heading1"/>
        <w:keepNext/>
        <w:keepLines/>
      </w:pPr>
      <w:r>
        <w:t>18. Критерии приёмки</w:t>
      </w:r>
    </w:p>
    <w:tbl>
      <w:tblPr>
        <w:tblStyle w:val="TableGrid"/>
        <w:tblW w:type="dxa" w:w="9360"/>
        <w:jc w:val="left"/>
        <w:tblLayout w:type="fixed"/>
        <w:tblLook w:firstColumn="1" w:firstRow="1" w:lastColumn="0" w:lastRow="0" w:noHBand="0" w:noVBand="1" w:val="04A0"/>
        <w:tblInd w:type="dxa" w:w="120"/>
      </w:tblPr>
      <w:tblGrid>
        <w:gridCol w:w="1762"/>
        <w:gridCol w:w="7598"/>
      </w:tblGrid>
      <w:tr>
        <w:trPr>
          <w:cantSplit/>
          <w:tblHeader w:val="true"/>
        </w:trPr>
        <w:tc>
          <w:tcPr>
            <w:tcW w:type="dxa" w:w="1762"/>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Pr>
                <w:b/>
              </w:rPr>
            </w:r>
            <w:r>
              <w:rPr>
                <w:rFonts w:ascii="Calibri" w:hAnsi="Calibri" w:eastAsia="Calibri"/>
                <w:b/>
                <w:color w:val="1F4D78"/>
                <w:sz w:val="18"/>
              </w:rPr>
              <w:t>Контур</w:t>
            </w:r>
          </w:p>
        </w:tc>
        <w:tc>
          <w:tcPr>
            <w:tcW w:type="dxa" w:w="7598"/>
            <w:vAlign w:val="center"/>
            <w:shd w:fill="E8EEF5"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center"/>
            </w:pPr>
            <w:r>
              <w:rPr>
                <w:b/>
              </w:rPr>
            </w:r>
            <w:r>
              <w:rPr>
                <w:rFonts w:ascii="Calibri" w:hAnsi="Calibri" w:eastAsia="Calibri"/>
                <w:b/>
                <w:color w:val="1F4D78"/>
                <w:sz w:val="18"/>
              </w:rPr>
              <w:t>MVP принят, если</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CASA.kz</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Форма создаёт заявку и черновик, сохраняет согласие и не публикует объект</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Модерация</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Оператор может запросить данные, принять, отклонить и активировать объект; причины и история сохраняются</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Вторичка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Брокер видит только активные объекты и разрешённые поля; контакт собственника закрыт; показ и обратная связь работают</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Новостройки</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Фильтры доходят до квартиры; шахматка корректно отражает структуру и статус; устаревшие остатки маркируются</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Импорт</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Ошибки и изменения видны до применения; повторный импорт не создаёт дубли; отсутствующие строки не удаляются молча</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Клиенты</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Брокер создаёт клиента, не видит чужих клиентов; дедупликация и защищённая передача работают</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Pre-Score</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Без согласия загрузка запрещена; данные подтверждаются до расчёта; результат содержит бюджет, платёж, программы, квартиры, причины, рекомендации и предупреждение</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Подборка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Защищённая ссылка открывается без внутренних и финансовых данных</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Фиксация</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DejaVu Sans Mono" w:hAnsi="DejaVu Sans Mono" w:eastAsia="DejaVu Sans Mono"/>
                <w:color w:val="0B2545"/>
                <w:sz w:val="18"/>
                <w:shd w:fill="F2F4F7"/>
              </w:rPr>
              <w:t>sent</w:t>
            </w:r>
            <w:r>
              <w:rPr>
                <w:rFonts w:ascii="Calibri" w:hAnsi="Calibri" w:eastAsia="Calibri"/>
                <w:color w:val="0B2545"/>
                <w:sz w:val="18"/>
              </w:rPr>
              <w:t xml:space="preserve">, </w:t>
            </w:r>
            <w:r>
              <w:rPr>
                <w:rFonts w:ascii="DejaVu Sans Mono" w:hAnsi="DejaVu Sans Mono" w:eastAsia="DejaVu Sans Mono"/>
                <w:color w:val="0B2545"/>
                <w:sz w:val="18"/>
                <w:shd w:fill="F2F4F7"/>
              </w:rPr>
              <w:t>confirmed</w:t>
            </w:r>
            <w:r>
              <w:rPr>
                <w:rFonts w:ascii="Calibri" w:hAnsi="Calibri" w:eastAsia="Calibri"/>
                <w:color w:val="0B2545"/>
                <w:sz w:val="18"/>
              </w:rPr>
              <w:t xml:space="preserve">, </w:t>
            </w:r>
            <w:r>
              <w:rPr>
                <w:rFonts w:ascii="DejaVu Sans Mono" w:hAnsi="DejaVu Sans Mono" w:eastAsia="DejaVu Sans Mono"/>
                <w:color w:val="0B2545"/>
                <w:sz w:val="18"/>
                <w:shd w:fill="F2F4F7"/>
              </w:rPr>
              <w:t>booked</w:t>
            </w:r>
            <w:r>
              <w:rPr>
                <w:rFonts w:ascii="Calibri" w:hAnsi="Calibri" w:eastAsia="Calibri"/>
                <w:color w:val="0B2545"/>
                <w:sz w:val="18"/>
              </w:rPr>
              <w:t xml:space="preserve"> и </w:t>
            </w:r>
            <w:r>
              <w:rPr>
                <w:rFonts w:ascii="DejaVu Sans Mono" w:hAnsi="DejaVu Sans Mono" w:eastAsia="DejaVu Sans Mono"/>
                <w:color w:val="0B2545"/>
                <w:sz w:val="18"/>
                <w:shd w:fill="F2F4F7"/>
              </w:rPr>
              <w:t>deal</w:t>
            </w:r>
            <w:r>
              <w:rPr>
                <w:rFonts w:ascii="Calibri" w:hAnsi="Calibri" w:eastAsia="Calibri"/>
                <w:color w:val="0B2545"/>
                <w:sz w:val="18"/>
              </w:rPr>
              <w:t xml:space="preserve"> различаются; брокер не подтверждает ответ застройщика без роли; история полная</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Комиссия</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Формула настраивается; подтверждение связано с событием сделки; изменения аудируются</w:t>
            </w:r>
          </w:p>
        </w:tc>
      </w:tr>
      <w:tr>
        <w:trPr>
          <w:cantSplit/>
        </w:trPr>
        <w:tc>
          <w:tcPr>
            <w:tcW w:type="dxa" w:w="1762"/>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Платформа</w:t>
            </w:r>
          </w:p>
        </w:tc>
        <w:tc>
          <w:tcPr>
            <w:tcW w:type="dxa" w:w="7598"/>
            <w:vAlign w:val="center"/>
            <w:shd w:fill="FFFFFF" w:val="clear"/>
            <w:tcBorders>
              <w:top w:val="single" w:sz="4" w:space="0" w:color="C9D4E1"/>
              <w:left w:val="single" w:sz="4" w:space="0" w:color="C9D4E1"/>
              <w:bottom w:val="single" w:sz="4" w:space="0" w:color="C9D4E1"/>
              <w:right w:val="single" w:sz="4" w:space="0" w:color="C9D4E1"/>
              <w:insideH w:val="single" w:sz="4" w:space="0" w:color="C9D4E1"/>
              <w:insideV w:val="single" w:sz="4" w:space="0" w:color="C9D4E1"/>
            </w:tcBorders>
            <w:tcMar>
              <w:top w:w="80" w:type="dxa"/>
              <w:bottom w:w="80" w:type="dxa"/>
              <w:start w:w="120" w:type="dxa"/>
              <w:end w:w="120" w:type="dxa"/>
            </w:tcMar>
          </w:tcPr>
          <w:p>
            <w:pPr>
              <w:pStyle w:val="CASATable"/>
              <w:jc w:val="left"/>
            </w:pPr>
            <w:r/>
            <w:r>
              <w:rPr>
                <w:rFonts w:ascii="Calibri" w:hAnsi="Calibri" w:eastAsia="Calibri"/>
                <w:color w:val="0B2545"/>
                <w:sz w:val="18"/>
              </w:rPr>
              <w:t>Ролевые тесты проходят; критические действия логируются; есть мониторинг, резервное копирование и обработка ошибок фоновых задач</w:t>
            </w:r>
          </w:p>
        </w:tc>
      </w:tr>
    </w:tbl>
    <w:p>
      <w:pPr>
        <w:spacing w:after="40"/>
      </w:pPr>
    </w:p>
    <w:p>
      <w:pPr>
        <w:spacing w:before="0" w:after="120" w:line="300" w:lineRule="auto"/>
      </w:pPr>
      <w:r>
        <w:rPr>
          <w:rFonts w:ascii="Calibri" w:hAnsi="Calibri" w:eastAsia="Calibri"/>
        </w:rPr>
        <w:t>Обязательные сквозные тесты:</w:t>
      </w:r>
    </w:p>
    <w:p>
      <w:pPr>
        <w:numPr>
          <w:ilvl w:val="0"/>
          <w:numId w:val="14"/>
        </w:numPr>
        <w:spacing w:before="0" w:after="80" w:line="300" w:lineRule="auto"/>
      </w:pPr>
      <w:r>
        <w:rPr>
          <w:rFonts w:ascii="Calibri" w:hAnsi="Calibri" w:eastAsia="Calibri"/>
        </w:rPr>
        <w:t>продажа вторички от формы до сделки;</w:t>
      </w:r>
    </w:p>
    <w:p>
      <w:pPr>
        <w:numPr>
          <w:ilvl w:val="0"/>
          <w:numId w:val="14"/>
        </w:numPr>
        <w:spacing w:before="0" w:after="80" w:line="300" w:lineRule="auto"/>
      </w:pPr>
      <w:r>
        <w:rPr>
          <w:rFonts w:ascii="Calibri" w:hAnsi="Calibri" w:eastAsia="Calibri"/>
        </w:rPr>
        <w:t>покупка новостройки с Pre-Score и фиксацией;</w:t>
      </w:r>
    </w:p>
    <w:p>
      <w:pPr>
        <w:numPr>
          <w:ilvl w:val="0"/>
          <w:numId w:val="14"/>
        </w:numPr>
        <w:spacing w:before="0" w:after="80" w:line="300" w:lineRule="auto"/>
      </w:pPr>
      <w:r>
        <w:rPr>
          <w:rFonts w:ascii="Calibri" w:hAnsi="Calibri" w:eastAsia="Calibri"/>
        </w:rPr>
        <w:t>переезд с обновлением капитала после продажи;</w:t>
      </w:r>
    </w:p>
    <w:p>
      <w:pPr>
        <w:numPr>
          <w:ilvl w:val="0"/>
          <w:numId w:val="14"/>
        </w:numPr>
        <w:spacing w:before="0" w:after="80" w:line="300" w:lineRule="auto"/>
      </w:pPr>
      <w:r>
        <w:rPr>
          <w:rFonts w:ascii="Calibri" w:hAnsi="Calibri" w:eastAsia="Calibri"/>
        </w:rPr>
        <w:t xml:space="preserve">нечитаемый или неполный документ → </w:t>
      </w:r>
      <w:r>
        <w:rPr>
          <w:rFonts w:ascii="DejaVu Sans Mono" w:hAnsi="DejaVu Sans Mono" w:eastAsia="DejaVu Sans Mono"/>
          <w:color w:val="0B2545"/>
          <w:sz w:val="18"/>
          <w:shd w:fill="F2F4F7"/>
        </w:rPr>
        <w:t>insufficient_data</w:t>
      </w:r>
      <w:r>
        <w:rPr>
          <w:rFonts w:ascii="Calibri" w:hAnsi="Calibri" w:eastAsia="Calibri"/>
        </w:rPr>
        <w:t xml:space="preserve"> → новая версия расчёта;</w:t>
      </w:r>
    </w:p>
    <w:p>
      <w:pPr>
        <w:numPr>
          <w:ilvl w:val="0"/>
          <w:numId w:val="14"/>
        </w:numPr>
        <w:spacing w:before="0" w:after="80" w:line="300" w:lineRule="auto"/>
      </w:pPr>
      <w:r>
        <w:rPr>
          <w:rFonts w:ascii="Calibri" w:hAnsi="Calibri" w:eastAsia="Calibri"/>
        </w:rPr>
        <w:t>дубликат у застройщика → отказ с причиной и без подтверждённой комиссии;</w:t>
      </w:r>
    </w:p>
    <w:p>
      <w:pPr>
        <w:numPr>
          <w:ilvl w:val="0"/>
          <w:numId w:val="14"/>
        </w:numPr>
        <w:spacing w:before="0" w:after="80" w:line="300" w:lineRule="auto"/>
      </w:pPr>
      <w:r>
        <w:rPr>
          <w:rFonts w:ascii="Calibri" w:hAnsi="Calibri" w:eastAsia="Calibri"/>
        </w:rPr>
        <w:t>устаревшая квартира → исключение из автоматического подбора → возврат после подтверждения.</w:t>
      </w:r>
    </w:p>
    <w:p>
      <w:pPr>
        <w:pStyle w:val="Heading1"/>
        <w:keepNext/>
        <w:keepLines/>
      </w:pPr>
      <w:r>
        <w:t>19. Порядок разработки</w:t>
      </w:r>
    </w:p>
    <w:p>
      <w:pPr>
        <w:numPr>
          <w:ilvl w:val="0"/>
          <w:numId w:val="15"/>
        </w:numPr>
        <w:spacing w:before="0" w:after="80" w:line="300" w:lineRule="auto"/>
      </w:pPr>
      <w:r>
        <w:rPr>
          <w:rFonts w:ascii="Calibri" w:hAnsi="Calibri" w:eastAsia="Calibri"/>
          <w:b/>
        </w:rPr>
        <w:t>Аудит каркаса.</w:t>
      </w:r>
      <w:r>
        <w:rPr>
          <w:rFonts w:ascii="Calibri" w:hAnsi="Calibri" w:eastAsia="Calibri"/>
        </w:rPr>
        <w:t xml:space="preserve"> Сопоставить готовые экраны, API и таблицы с этим документом; сохранить полезный код; убрать конфликтующие функции; утвердить роли, сущности, статусы и миграции.</w:t>
      </w:r>
    </w:p>
    <w:p>
      <w:pPr>
        <w:numPr>
          <w:ilvl w:val="0"/>
          <w:numId w:val="15"/>
        </w:numPr>
        <w:spacing w:before="0" w:after="80" w:line="300" w:lineRule="auto"/>
      </w:pPr>
      <w:r>
        <w:rPr>
          <w:rFonts w:ascii="Calibri" w:hAnsi="Calibri" w:eastAsia="Calibri"/>
          <w:b/>
        </w:rPr>
        <w:t>Каталоги.</w:t>
      </w:r>
      <w:r>
        <w:rPr>
          <w:rFonts w:ascii="Calibri" w:hAnsi="Calibri" w:eastAsia="Calibri"/>
        </w:rPr>
        <w:t xml:space="preserve"> CASA.kz, модерация, вторичка, застройщики, ЖК, квартиры, фильтры, шахматка и импорт.</w:t>
      </w:r>
    </w:p>
    <w:p>
      <w:pPr>
        <w:numPr>
          <w:ilvl w:val="0"/>
          <w:numId w:val="15"/>
        </w:numPr>
        <w:spacing w:before="0" w:after="80" w:line="300" w:lineRule="auto"/>
      </w:pPr>
      <w:r>
        <w:rPr>
          <w:rFonts w:ascii="Calibri" w:hAnsi="Calibri" w:eastAsia="Calibri"/>
          <w:b/>
        </w:rPr>
        <w:t>Клиентский контур.</w:t>
      </w:r>
      <w:r>
        <w:rPr>
          <w:rFonts w:ascii="Calibri" w:hAnsi="Calibri" w:eastAsia="Calibri"/>
        </w:rPr>
        <w:t xml:space="preserve"> Клиент, согласия, интерес, показ, подборка, защищённая ссылка и фиксация.</w:t>
      </w:r>
    </w:p>
    <w:p>
      <w:pPr>
        <w:numPr>
          <w:ilvl w:val="0"/>
          <w:numId w:val="15"/>
        </w:numPr>
        <w:spacing w:before="0" w:after="80" w:line="300" w:lineRule="auto"/>
      </w:pPr>
      <w:r>
        <w:rPr>
          <w:rFonts w:ascii="Calibri" w:hAnsi="Calibri" w:eastAsia="Calibri"/>
          <w:b/>
        </w:rPr>
        <w:t>Pre-Score.</w:t>
      </w:r>
      <w:r>
        <w:rPr>
          <w:rFonts w:ascii="Calibri" w:hAnsi="Calibri" w:eastAsia="Calibri"/>
        </w:rPr>
        <w:t xml:space="preserve"> Документы, извлечение, проверка, программы, правила, расчёт, matching, рекомендации и фактические ответы.</w:t>
      </w:r>
    </w:p>
    <w:p>
      <w:pPr>
        <w:numPr>
          <w:ilvl w:val="0"/>
          <w:numId w:val="15"/>
        </w:numPr>
        <w:spacing w:before="0" w:after="80" w:line="300" w:lineRule="auto"/>
      </w:pPr>
      <w:r>
        <w:rPr>
          <w:rFonts w:ascii="Calibri" w:hAnsi="Calibri" w:eastAsia="Calibri"/>
          <w:b/>
        </w:rPr>
        <w:t>Пилот.</w:t>
      </w:r>
      <w:r>
        <w:rPr>
          <w:rFonts w:ascii="Calibri" w:hAnsi="Calibri" w:eastAsia="Calibri"/>
        </w:rPr>
        <w:t xml:space="preserve"> Комиссии, обучение, метрики, реальные брокеры и застройщики, исправление выявленных ошибок.</w:t>
      </w:r>
    </w:p>
    <w:p>
      <w:pPr>
        <w:spacing w:before="0" w:after="120" w:line="300" w:lineRule="auto"/>
      </w:pPr>
      <w:r>
        <w:rPr>
          <w:rFonts w:ascii="Calibri" w:hAnsi="Calibri" w:eastAsia="Calibri"/>
        </w:rPr>
        <w:t>Нельзя переписывать готовый каркас только ради старого ТЗ. Сначала выполняется gap-аудит и оценивается возможность безопасной доработки.</w:t>
      </w:r>
    </w:p>
    <w:p>
      <w:pPr>
        <w:pStyle w:val="Heading1"/>
        <w:keepNext/>
        <w:keepLines/>
      </w:pPr>
      <w:r>
        <w:t>20. Пакет передачи команде</w:t>
      </w:r>
    </w:p>
    <w:p>
      <w:pPr>
        <w:spacing w:before="0" w:after="120" w:line="300" w:lineRule="auto"/>
      </w:pPr>
      <w:r>
        <w:rPr>
          <w:rFonts w:ascii="Calibri" w:hAnsi="Calibri" w:eastAsia="Calibri"/>
        </w:rPr>
        <w:t>До реализации крупного блока команда готовит:</w:t>
      </w:r>
    </w:p>
    <w:p>
      <w:pPr>
        <w:numPr>
          <w:ilvl w:val="0"/>
          <w:numId w:val="11"/>
        </w:numPr>
        <w:spacing w:before="0" w:after="80" w:line="300" w:lineRule="auto"/>
      </w:pPr>
      <w:r>
        <w:rPr>
          <w:rFonts w:ascii="Calibri" w:hAnsi="Calibri" w:eastAsia="Calibri"/>
        </w:rPr>
        <w:t>карту готового функционала: сохранить / исправить / создать / скрыть;</w:t>
      </w:r>
    </w:p>
    <w:p>
      <w:pPr>
        <w:numPr>
          <w:ilvl w:val="0"/>
          <w:numId w:val="11"/>
        </w:numPr>
        <w:spacing w:before="0" w:after="80" w:line="300" w:lineRule="auto"/>
      </w:pPr>
      <w:r>
        <w:rPr>
          <w:rFonts w:ascii="Calibri" w:hAnsi="Calibri" w:eastAsia="Calibri"/>
        </w:rPr>
        <w:t>ERD и словарь полей;</w:t>
      </w:r>
    </w:p>
    <w:p>
      <w:pPr>
        <w:numPr>
          <w:ilvl w:val="0"/>
          <w:numId w:val="11"/>
        </w:numPr>
        <w:spacing w:before="0" w:after="80" w:line="300" w:lineRule="auto"/>
      </w:pPr>
      <w:r>
        <w:rPr>
          <w:rFonts w:ascii="Calibri" w:hAnsi="Calibri" w:eastAsia="Calibri"/>
        </w:rPr>
        <w:t>матрицу ролей и прав;</w:t>
      </w:r>
    </w:p>
    <w:p>
      <w:pPr>
        <w:numPr>
          <w:ilvl w:val="0"/>
          <w:numId w:val="11"/>
        </w:numPr>
        <w:spacing w:before="0" w:after="80" w:line="300" w:lineRule="auto"/>
      </w:pPr>
      <w:r>
        <w:rPr>
          <w:rFonts w:ascii="Calibri" w:hAnsi="Calibri" w:eastAsia="Calibri"/>
        </w:rPr>
        <w:t>диаграммы статусов;</w:t>
      </w:r>
    </w:p>
    <w:p>
      <w:pPr>
        <w:numPr>
          <w:ilvl w:val="0"/>
          <w:numId w:val="11"/>
        </w:numPr>
        <w:spacing w:before="0" w:after="80" w:line="300" w:lineRule="auto"/>
      </w:pPr>
      <w:r>
        <w:rPr>
          <w:rFonts w:ascii="Calibri" w:hAnsi="Calibri" w:eastAsia="Calibri"/>
        </w:rPr>
        <w:t>API-контракт;</w:t>
      </w:r>
    </w:p>
    <w:p>
      <w:pPr>
        <w:numPr>
          <w:ilvl w:val="0"/>
          <w:numId w:val="11"/>
        </w:numPr>
        <w:spacing w:before="0" w:after="80" w:line="300" w:lineRule="auto"/>
      </w:pPr>
      <w:r>
        <w:rPr>
          <w:rFonts w:ascii="Calibri" w:hAnsi="Calibri" w:eastAsia="Calibri"/>
        </w:rPr>
        <w:t>макеты всех состояний;</w:t>
      </w:r>
    </w:p>
    <w:p>
      <w:pPr>
        <w:numPr>
          <w:ilvl w:val="0"/>
          <w:numId w:val="11"/>
        </w:numPr>
        <w:spacing w:before="0" w:after="80" w:line="300" w:lineRule="auto"/>
      </w:pPr>
      <w:r>
        <w:rPr>
          <w:rFonts w:ascii="Calibri" w:hAnsi="Calibri" w:eastAsia="Calibri"/>
        </w:rPr>
        <w:t>шаблон импорта и обезличенные тестовые данные;</w:t>
      </w:r>
    </w:p>
    <w:p>
      <w:pPr>
        <w:numPr>
          <w:ilvl w:val="0"/>
          <w:numId w:val="11"/>
        </w:numPr>
        <w:spacing w:before="0" w:after="80" w:line="300" w:lineRule="auto"/>
      </w:pPr>
      <w:r>
        <w:rPr>
          <w:rFonts w:ascii="Calibri" w:hAnsi="Calibri" w:eastAsia="Calibri"/>
        </w:rPr>
        <w:t>acceptance tests и план миграции.</w:t>
      </w:r>
    </w:p>
    <w:p>
      <w:pPr>
        <w:spacing w:before="0" w:after="120" w:line="300" w:lineRule="auto"/>
      </w:pPr>
      <w:r>
        <w:rPr>
          <w:rFonts w:ascii="Calibri" w:hAnsi="Calibri" w:eastAsia="Calibri"/>
        </w:rPr>
        <w:t>Задача готова к разработке, когда определены пользователь, цель, входные данные, статусы, права, ошибки, пустые состояния и критерий приёмки.</w:t>
      </w:r>
    </w:p>
    <w:p>
      <w:pPr>
        <w:spacing w:before="0" w:after="120" w:line="300" w:lineRule="auto"/>
      </w:pPr>
      <w:r>
        <w:rPr>
          <w:rFonts w:ascii="Calibri" w:hAnsi="Calibri" w:eastAsia="Calibri"/>
        </w:rPr>
        <w:t>Задача завершена, когда реализованы основной и ошибочные сценарии, права и аудит; пройдены автоматические и ролевые тесты; проверено мобильное поведение; обновлены API и словарь данных; пройден сквозной тест.</w:t>
      </w:r>
    </w:p>
    <w:p>
      <w:pPr>
        <w:spacing w:before="0" w:after="120" w:line="300" w:lineRule="auto"/>
      </w:pPr>
      <w:r>
        <w:rPr>
          <w:rFonts w:ascii="Calibri" w:hAnsi="Calibri" w:eastAsia="Calibri"/>
        </w:rPr>
        <w:t>Следующие значения не блокируют архитектуру и ведутся настройками: тарифы и доли, сроки защиты и актуальности, банковские пороги и коэффициенты, города и обязательные уроки. До пилота бизнес заполняет актуальные значения.</w:t>
      </w:r>
    </w:p>
    <w:p>
      <w:pPr>
        <w:pStyle w:val="Heading1"/>
        <w:keepNext/>
        <w:keepLines/>
      </w:pPr>
      <w:r>
        <w:t>21. Финальная фиксация</w:t>
      </w:r>
    </w:p>
    <w:p>
      <w:pPr>
        <w:spacing w:before="0" w:after="120" w:line="300" w:lineRule="auto"/>
      </w:pPr>
      <w:r>
        <w:rPr>
          <w:rFonts w:ascii="Calibri" w:hAnsi="Calibri" w:eastAsia="Calibri"/>
        </w:rPr>
        <w:t>CASA не строит каталог ради каталога и CRM ради CRM. Продукт должен довести участника до следующего подтверждённого шага:</w:t>
      </w:r>
    </w:p>
    <w:p>
      <w:pPr>
        <w:numPr>
          <w:ilvl w:val="0"/>
          <w:numId w:val="11"/>
        </w:numPr>
        <w:spacing w:before="0" w:after="80" w:line="300" w:lineRule="auto"/>
      </w:pPr>
      <w:r>
        <w:rPr>
          <w:rFonts w:ascii="Calibri" w:hAnsi="Calibri" w:eastAsia="Calibri"/>
        </w:rPr>
        <w:t>собственника — до передачи проверенного объекта в сеть продаж;</w:t>
      </w:r>
    </w:p>
    <w:p>
      <w:pPr>
        <w:numPr>
          <w:ilvl w:val="0"/>
          <w:numId w:val="11"/>
        </w:numPr>
        <w:spacing w:before="0" w:after="80" w:line="300" w:lineRule="auto"/>
      </w:pPr>
      <w:r>
        <w:rPr>
          <w:rFonts w:ascii="Calibri" w:hAnsi="Calibri" w:eastAsia="Calibri"/>
        </w:rPr>
        <w:t>брокера — до подходящего объекта, финансового сценария и защищённого происхождения сделки;</w:t>
      </w:r>
    </w:p>
    <w:p>
      <w:pPr>
        <w:numPr>
          <w:ilvl w:val="0"/>
          <w:numId w:val="11"/>
        </w:numPr>
        <w:spacing w:before="0" w:after="80" w:line="300" w:lineRule="auto"/>
      </w:pPr>
      <w:r>
        <w:rPr>
          <w:rFonts w:ascii="Calibri" w:hAnsi="Calibri" w:eastAsia="Calibri"/>
        </w:rPr>
        <w:t>застройщика — до подготовленного клиента с понятным статусом;</w:t>
      </w:r>
    </w:p>
    <w:p>
      <w:pPr>
        <w:numPr>
          <w:ilvl w:val="0"/>
          <w:numId w:val="11"/>
        </w:numPr>
        <w:spacing w:before="0" w:after="80" w:line="300" w:lineRule="auto"/>
      </w:pPr>
      <w:r>
        <w:rPr>
          <w:rFonts w:ascii="Calibri" w:hAnsi="Calibri" w:eastAsia="Calibri"/>
        </w:rPr>
        <w:t>CASA — до контролируемого процесса, качественных данных и подтверждённой выручки.</w:t>
      </w:r>
    </w:p>
    <w:p>
      <w:pPr>
        <w:spacing w:before="0" w:after="120" w:line="300" w:lineRule="auto"/>
      </w:pPr>
      <w:r>
        <w:rPr>
          <w:rFonts w:ascii="Calibri" w:hAnsi="Calibri" w:eastAsia="Calibri"/>
        </w:rPr>
        <w:t xml:space="preserve">Фокус MVP: </w:t>
      </w:r>
      <w:r>
        <w:rPr>
          <w:rFonts w:ascii="Calibri" w:hAnsi="Calibri" w:eastAsia="Calibri"/>
          <w:b/>
        </w:rPr>
        <w:t>проверенный объект → финансово понятный клиент → подходящая квартира → подтверждённый показ или фиксация → сделка → комиссия</w:t>
      </w:r>
      <w:r>
        <w:rPr>
          <w:rFonts w:ascii="Calibri" w:hAnsi="Calibri" w:eastAsia="Calibri"/>
        </w:rPr>
        <w:t>.</w:t>
      </w:r>
    </w:p>
    <w:p>
      <w:pPr>
        <w:spacing w:before="0" w:after="120" w:line="300" w:lineRule="auto"/>
      </w:pPr>
      <w:r>
        <w:rPr>
          <w:rFonts w:ascii="Calibri" w:hAnsi="Calibri" w:eastAsia="Calibri"/>
        </w:rPr>
        <w:t>Всё, что не усиливает этот цикл, переносится на следующий этап.</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left"/>
      <w:tabs>
        <w:tab w:val="right" w:pos="9360"/>
      </w:tabs>
    </w:pPr>
    <w:r>
      <w:rPr>
        <w:rFonts w:ascii="Calibri" w:hAnsi="Calibri" w:eastAsia="Calibri"/>
        <w:color w:val="667085"/>
        <w:sz w:val="17"/>
      </w:rPr>
      <w:t>Внутренний документ CASA • 30.07.2026</w:t>
    </w:r>
    <w:r>
      <w:rPr>
        <w:rFonts w:ascii="Calibri" w:hAnsi="Calibri" w:eastAsia="Calibri"/>
        <w:color w:val="667085"/>
        <w:sz w:val="17"/>
      </w:rPr>
      <w:tab/>
      <w:t xml:space="preserve">Стр. </w:t>
    </w:r>
    <w:r>
      <w:rPr>
        <w:rFonts w:ascii="Calibri" w:hAnsi="Calibri" w:eastAsia="Calibri"/>
        <w:color w:val="667085"/>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left"/>
      <w:tabs>
        <w:tab w:val="right" w:pos="9360"/>
      </w:tabs>
    </w:pPr>
    <w:r>
      <w:rPr>
        <w:rFonts w:ascii="Calibri" w:hAnsi="Calibri" w:eastAsia="Calibri"/>
        <w:color w:val="667085"/>
        <w:sz w:val="17"/>
      </w:rPr>
      <w:t>Внутренний документ CASA • 30.07.2026</w:t>
    </w:r>
    <w:r>
      <w:rPr>
        <w:rFonts w:ascii="Calibri" w:hAnsi="Calibri" w:eastAsia="Calibri"/>
        <w:color w:val="667085"/>
        <w:sz w:val="17"/>
      </w:rPr>
      <w:tab/>
      <w:t xml:space="preserve">Стр. </w:t>
    </w:r>
    <w:r>
      <w:rPr>
        <w:rFonts w:ascii="Calibri" w:hAnsi="Calibri" w:eastAsia="Calibri"/>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tabs>
        <w:tab w:val="right" w:pos="9360"/>
      </w:tabs>
      <w:pBdr>
        <w:bottom w:val="single" w:sz="6" w:space="3" w:color="C9D4E1"/>
      </w:pBdr>
    </w:pPr>
    <w:r>
      <w:rPr>
        <w:rFonts w:ascii="Calibri" w:hAnsi="Calibri" w:eastAsia="Calibri"/>
        <w:b/>
        <w:color w:val="667085"/>
        <w:sz w:val="16"/>
      </w:rPr>
      <w:t>CASA • PRODUCT MASTER</w:t>
    </w:r>
    <w:r>
      <w:rPr>
        <w:rFonts w:ascii="Calibri" w:hAnsi="Calibri" w:eastAsia="Calibri"/>
        <w:color w:val="667085"/>
        <w:sz w:val="16"/>
      </w:rPr>
      <w:tab/>
      <w:t>SOURCE OF TRUTH • v1.1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tabs>
        <w:tab w:val="right" w:pos="9360"/>
      </w:tabs>
      <w:pBdr>
        <w:bottom w:val="single" w:sz="6" w:space="3" w:color="C9D4E1"/>
      </w:pBdr>
    </w:pPr>
    <w:r>
      <w:rPr>
        <w:rFonts w:ascii="Calibri" w:hAnsi="Calibri" w:eastAsia="Calibri"/>
        <w:b/>
        <w:color w:val="667085"/>
        <w:sz w:val="16"/>
      </w:rPr>
      <w:t>CASA • PRODUCT MASTER</w:t>
    </w:r>
    <w:r>
      <w:rPr>
        <w:rFonts w:ascii="Calibri" w:hAnsi="Calibri" w:eastAsia="Calibri"/>
        <w:color w:val="667085"/>
        <w:sz w:val="16"/>
      </w:rPr>
      <w:tab/>
      <w:t>SOURCE OF TRUTH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bullet"/>
      <w:lvlText w:val="•"/>
      <w:suff w:val="tab"/>
      <w:pPr>
        <w:tabs>
          <w:tab w:val="num" w:pos="540"/>
        </w:tabs>
        <w:ind w:left="540" w:hanging="271"/>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4">
    <w:abstractNumId w:val="13"/>
  </w:num>
  <w:abstractNum w:abstractNumId="14">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ATable">
    <w:name w:val="CASA Table"/>
    <w:pPr>
      <w:spacing w:before="0" w:after="40" w:line="259" w:lineRule="auto"/>
    </w:pPr>
    <w:rPr>
      <w:rFonts w:ascii="Calibri" w:hAnsi="Calibri" w:eastAsia="Calibri"/>
      <w:sz w:val="19"/>
    </w:rPr>
  </w:style>
  <w:style w:type="paragraph" w:customStyle="1" w:styleId="CASACode">
    <w:name w:val="CASA Code"/>
    <w:pPr>
      <w:spacing w:before="60" w:after="140" w:line="276" w:lineRule="auto"/>
      <w:ind w:left="259" w:right="173"/>
    </w:pPr>
    <w:rPr>
      <w:rFonts w:ascii="DejaVu Sans Mono" w:hAnsi="DejaVu Sans Mono"/>
      <w:color w:val="0B2545"/>
      <w:sz w:val="18"/>
    </w:rPr>
  </w:style>
  <w:style w:type="paragraph" w:customStyle="1" w:styleId="CASAMeta">
    <w:name w:val="CASA Meta"/>
    <w:pPr>
      <w:spacing w:before="0" w:after="40" w:line="240" w:lineRule="auto"/>
    </w:pPr>
    <w:rPr>
      <w:rFonts w:ascii="Calibri" w:hAnsi="Calibr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 Единая продуктовая модель и техническое задание</dc:title>
  <dc:subject>CASA.kz и CASA Pro — Source of Truth v1.1</dc:subject>
  <dc:creator/>
  <cp:keywords>CASA, CASA.kz, CASA Pro, PropTech, ипотека, новостройки, вторичный рынок</cp:keywords>
  <dc:description>Внутренний продуктовый документ</dc:description>
  <cp:lastModifiedBy/>
  <cp:revision>1</cp:revision>
  <dcterms:created xsi:type="dcterms:W3CDTF">2013-12-23T23:15:00Z</dcterms:created>
  <dcterms:modified xsi:type="dcterms:W3CDTF">2013-12-23T23:15:00Z</dcterms:modified>
  <cp:category/>
</cp:coreProperties>
</file>