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Arial" w:hAnsi="Arial"/>
          <w:b/>
          <w:color w:val="0F766E"/>
          <w:sz w:val="17"/>
        </w:rPr>
        <w:t>DEVELOPER HANDOFF • CONTROLLED SPECIFICATION</w:t>
      </w:r>
    </w:p>
    <w:p>
      <w:pPr>
        <w:pStyle w:val="Title"/>
        <w:keepNext/>
      </w:pPr>
      <w:r>
        <w:t>CASA Mortgage Pre‑Score — Product &amp; Technical Specification</w:t>
      </w:r>
    </w:p>
    <w:p>
      <w:pPr>
        <w:spacing w:after="280"/>
      </w:pPr>
      <w:r>
        <w:rPr>
          <w:rFonts w:ascii="Arial" w:hAnsi="Arial"/>
          <w:color w:val="52606D"/>
          <w:sz w:val="24"/>
        </w:rPr>
        <w:t>Детерминированный предварительный ипотечный андеррайтинг для Казахстана</w:t>
      </w:r>
    </w:p>
    <w:tbl>
      <w:tblPr>
        <w:tblW w:type="auto" w:w="0"/>
        <w:jc w:val="center"/>
        <w:tblLayout w:type="fixed"/>
        <w:tblLook w:firstColumn="1" w:firstRow="1" w:lastColumn="0" w:lastRow="0" w:noHBand="0" w:noVBand="1" w:val="04A0"/>
        <w:tblCaption w:val="Контроль документа"/>
        <w:tblDescription w:val="Версия, статус, дата и область действия документа"/>
      </w:tblPr>
      <w:tblGrid>
        <w:gridCol w:w="4680"/>
        <w:gridCol w:w="4680"/>
      </w:tblGrid>
      <w:tr>
        <w:trPr>
          <w:tblHeader w:val="true"/>
        </w:trPr>
        <w:tc>
          <w:tcPr>
            <w:tcW w:type="dxa" w:w="2520"/>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7"/>
              </w:rPr>
              <w:t>Параметр</w:t>
            </w:r>
          </w:p>
        </w:tc>
        <w:tc>
          <w:tcPr>
            <w:tcW w:type="dxa" w:w="6840"/>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7"/>
              </w:rPr>
              <w:t>Значение</w:t>
            </w:r>
          </w:p>
        </w:tc>
      </w:tr>
      <w:tr>
        <w:trPr>
          <w:cantSplit/>
          <w:trHeight w:hRule="auto"/>
        </w:trPr>
        <w:tc>
          <w:tcPr>
            <w:tcW w:type="dxa" w:w="252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7"/>
              </w:rPr>
              <w:t>Версия</w:t>
            </w:r>
          </w:p>
        </w:tc>
        <w:tc>
          <w:tcPr>
            <w:tcW w:type="dxa" w:w="684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7"/>
              </w:rPr>
              <w:t>1.1 AUDITED</w:t>
            </w:r>
          </w:p>
        </w:tc>
      </w:tr>
      <w:tr>
        <w:trPr>
          <w:cantSplit/>
          <w:trHeight w:hRule="auto"/>
        </w:trPr>
        <w:tc>
          <w:tcPr>
            <w:tcW w:type="dxa" w:w="252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7"/>
              </w:rPr>
              <w:t>Статус</w:t>
            </w:r>
          </w:p>
        </w:tc>
        <w:tc>
          <w:tcPr>
            <w:tcW w:type="dxa" w:w="684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7"/>
              </w:rPr>
              <w:t>Approved for development; pre-pilot blocking decisions remain</w:t>
            </w:r>
          </w:p>
        </w:tc>
      </w:tr>
      <w:tr>
        <w:trPr>
          <w:cantSplit/>
          <w:trHeight w:hRule="auto"/>
        </w:trPr>
        <w:tc>
          <w:tcPr>
            <w:tcW w:type="dxa" w:w="252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7"/>
              </w:rPr>
              <w:t>Дата проверки</w:t>
            </w:r>
          </w:p>
        </w:tc>
        <w:tc>
          <w:tcPr>
            <w:tcW w:type="dxa" w:w="684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7"/>
              </w:rPr>
              <w:t>02.08.2026</w:t>
            </w:r>
          </w:p>
        </w:tc>
      </w:tr>
      <w:tr>
        <w:trPr>
          <w:cantSplit/>
          <w:trHeight w:hRule="auto"/>
        </w:trPr>
        <w:tc>
          <w:tcPr>
            <w:tcW w:type="dxa" w:w="252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7"/>
              </w:rPr>
              <w:t>Source of Truth</w:t>
            </w:r>
          </w:p>
        </w:tc>
        <w:tc>
          <w:tcPr>
            <w:tcW w:type="dxa" w:w="684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7"/>
              </w:rPr>
              <w:t>01_Source_of_Truth_CASA_Product_Master_v1.1.docx</w:t>
            </w:r>
          </w:p>
        </w:tc>
      </w:tr>
      <w:tr>
        <w:trPr>
          <w:cantSplit/>
          <w:trHeight w:hRule="auto"/>
        </w:trPr>
        <w:tc>
          <w:tcPr>
            <w:tcW w:type="dxa" w:w="252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7"/>
              </w:rPr>
              <w:t>Иерархия</w:t>
            </w:r>
          </w:p>
        </w:tc>
        <w:tc>
          <w:tcPr>
            <w:tcW w:type="dxa" w:w="684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7"/>
              </w:rPr>
              <w:t>Level 3 domain specification; subordinate to Product Master v1.1</w:t>
            </w:r>
          </w:p>
        </w:tc>
      </w:tr>
      <w:tr>
        <w:trPr>
          <w:cantSplit/>
          <w:trHeight w:hRule="auto"/>
        </w:trPr>
        <w:tc>
          <w:tcPr>
            <w:tcW w:type="dxa" w:w="252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7"/>
              </w:rPr>
              <w:t>Финальный release verdict</w:t>
            </w:r>
          </w:p>
        </w:tc>
        <w:tc>
          <w:tcPr>
            <w:tcW w:type="dxa" w:w="684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7"/>
              </w:rPr>
              <w:t>READY WITH BLOCKING DECISIONS BEFORE PILOT</w:t>
            </w:r>
          </w:p>
        </w:tc>
      </w:tr>
    </w:tbl>
    <w:p>
      <w:pPr>
        <w:spacing w:after="0"/>
      </w:pPr>
    </w:p>
    <w:tbl>
      <w:tblPr>
        <w:tblW w:type="auto" w:w="0"/>
        <w:jc w:val="center"/>
        <w:tblLook w:firstColumn="1" w:firstRow="1" w:lastColumn="0" w:lastRow="0" w:noHBand="0" w:noVBand="1" w:val="04A0"/>
      </w:tblPr>
      <w:tblGrid>
        <w:gridCol w:w="9360"/>
      </w:tblGrid>
      <w:tr>
        <w:tc>
          <w:tcPr>
            <w:tcW w:type="dxa" w:w="9360"/>
            <w:shd w:fill="FFF4E5"/>
            <w:tcMar>
              <w:top w:w="110" w:type="dxa"/>
              <w:start w:w="140" w:type="dxa"/>
              <w:bottom w:w="110" w:type="dxa"/>
              <w:end w:w="140" w:type="dxa"/>
            </w:tcMar>
          </w:tcPr>
          <w:p>
            <w:pPr>
              <w:spacing w:after="0"/>
            </w:pPr>
            <w:r>
              <w:rPr>
                <w:b/>
                <w:color w:val="9A6700"/>
              </w:rPr>
              <w:t xml:space="preserve">НОРМАТИВНЫЙ СМЫСЛ  </w:t>
            </w:r>
            <w:r>
              <w:t>CASA не принимает решение о кредите, не воспроизводит закрытый банковский scoring и не показывает вероятность одобрения. Результат — предварительная воспроизводимая оценка по подтверждённым данным и активным версиям публичных/партнёрских/нормативных правил.</w:t>
            </w:r>
          </w:p>
        </w:tc>
        <w:trPr>
          <w:tblHeader/>
        </w:trPr>
      </w:tr>
    </w:tbl>
    <w:p>
      <w:pPr>
        <w:spacing w:after="0"/>
      </w:pPr>
    </w:p>
    <w:p>
      <w:pPr>
        <w:pStyle w:val="Heading1"/>
      </w:pPr>
      <w:r>
        <w:t>0. Контроль документа и иерархия</w:t>
      </w:r>
    </w:p>
    <w:tbl>
      <w:tblPr>
        <w:tblW w:type="auto" w:w="0"/>
        <w:jc w:val="center"/>
        <w:tblLayout w:type="fixed"/>
        <w:tblLook w:firstColumn="1" w:firstRow="1" w:lastColumn="0" w:lastRow="0" w:noHBand="0" w:noVBand="1" w:val="04A0"/>
        <w:tblCaption w:val="Иерархия требований"/>
        <w:tblDescription w:val="Документы, роли и порядок разрешения конфликтов"/>
      </w:tblPr>
      <w:tblGrid>
        <w:gridCol w:w="2340"/>
        <w:gridCol w:w="2340"/>
        <w:gridCol w:w="2340"/>
        <w:gridCol w:w="2340"/>
      </w:tblGrid>
      <w:tr>
        <w:trPr>
          <w:tblHeader w:val="true"/>
        </w:trPr>
        <w:tc>
          <w:tcPr>
            <w:tcW w:type="dxa" w:w="792"/>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6"/>
              </w:rPr>
              <w:t>Уровень</w:t>
            </w:r>
          </w:p>
        </w:tc>
        <w:tc>
          <w:tcPr>
            <w:tcW w:type="dxa" w:w="3384"/>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6"/>
              </w:rPr>
              <w:t>Документ</w:t>
            </w:r>
          </w:p>
        </w:tc>
        <w:tc>
          <w:tcPr>
            <w:tcW w:type="dxa" w:w="2448"/>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6"/>
              </w:rPr>
              <w:t>Роль</w:t>
            </w:r>
          </w:p>
        </w:tc>
        <w:tc>
          <w:tcPr>
            <w:tcW w:type="dxa" w:w="2736"/>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6"/>
              </w:rPr>
              <w:t>Правило конфликта</w:t>
            </w:r>
          </w:p>
        </w:tc>
      </w:tr>
      <w:tr>
        <w:trPr>
          <w:cantSplit/>
          <w:trHeight w:hRule="auto"/>
        </w:trPr>
        <w:tc>
          <w:tcPr>
            <w:tcW w:type="dxa" w:w="79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L1</w:t>
            </w:r>
          </w:p>
        </w:tc>
        <w:tc>
          <w:tcPr>
            <w:tcW w:type="dxa" w:w="338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01_Source_of_Truth_CASA_Product_Master_v1.1.docx</w:t>
            </w:r>
          </w:p>
        </w:tc>
        <w:tc>
          <w:tcPr>
            <w:tcW w:type="dxa" w:w="244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Единственный Source of Truth</w:t>
            </w:r>
          </w:p>
        </w:tc>
        <w:tc>
          <w:tcPr>
            <w:tcW w:type="dxa" w:w="273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Решение владельца SOT; этот документ не изменяет SOT.</w:t>
            </w:r>
          </w:p>
        </w:tc>
      </w:tr>
      <w:tr>
        <w:trPr>
          <w:cantSplit/>
          <w:trHeight w:hRule="auto"/>
        </w:trPr>
        <w:tc>
          <w:tcPr>
            <w:tcW w:type="dxa" w:w="79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L2</w:t>
            </w:r>
          </w:p>
        </w:tc>
        <w:tc>
          <w:tcPr>
            <w:tcW w:type="dxa" w:w="338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CASA Secondary Operations Addendum/Valuation/Showings/Deal/Technical Contract v2.1</w:t>
            </w:r>
          </w:p>
        </w:tc>
        <w:tc>
          <w:tcPr>
            <w:tcW w:type="dxa" w:w="244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Доменные и технические контракты secondary operations</w:t>
            </w:r>
          </w:p>
        </w:tc>
        <w:tc>
          <w:tcPr>
            <w:tcW w:type="dxa" w:w="273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Не переопределяются Mortgage Spec; общие сущности переиспользуются.</w:t>
            </w:r>
          </w:p>
        </w:tc>
      </w:tr>
      <w:tr>
        <w:trPr>
          <w:cantSplit/>
          <w:trHeight w:hRule="auto"/>
        </w:trPr>
        <w:tc>
          <w:tcPr>
            <w:tcW w:type="dxa" w:w="79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L3</w:t>
            </w:r>
          </w:p>
        </w:tc>
        <w:tc>
          <w:tcPr>
            <w:tcW w:type="dxa" w:w="338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Эта Mortgage Pre‑Score Spec v1.1</w:t>
            </w:r>
          </w:p>
        </w:tc>
        <w:tc>
          <w:tcPr>
            <w:tcW w:type="dxa" w:w="244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Исполняемая спецификация ипотечного домена</w:t>
            </w:r>
          </w:p>
        </w:tc>
        <w:tc>
          <w:tcPr>
            <w:tcW w:type="dxa" w:w="273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При пробеле SOT расширяет его без изменения продуктовой границы.</w:t>
            </w:r>
          </w:p>
        </w:tc>
      </w:tr>
      <w:tr>
        <w:trPr>
          <w:cantSplit/>
          <w:trHeight w:hRule="auto"/>
        </w:trPr>
        <w:tc>
          <w:tcPr>
            <w:tcW w:type="dxa" w:w="79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L4</w:t>
            </w:r>
          </w:p>
        </w:tc>
        <w:tc>
          <w:tcPr>
            <w:tcW w:type="dxa" w:w="338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Mortgage OpenAPI/schema/status/reason/test fixtures</w:t>
            </w:r>
          </w:p>
        </w:tc>
        <w:tc>
          <w:tcPr>
            <w:tcW w:type="dxa" w:w="244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Machine-readable implementation contracts</w:t>
            </w:r>
          </w:p>
        </w:tc>
        <w:tc>
          <w:tcPr>
            <w:tcW w:type="dxa" w:w="273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Должны соответствовать этой версии; drift блокирует build.</w:t>
            </w:r>
          </w:p>
        </w:tc>
      </w:tr>
    </w:tbl>
    <w:p>
      <w:pPr>
        <w:spacing w:after="0"/>
      </w:pPr>
    </w:p>
    <w:p>
      <w:r>
        <w:t>Нормативные слова: SHALL/ДОЛЖЕН — обязательное; SHOULD/СЛЕДУЕТ — рекомендуемое; MAY/МОЖЕТ — опциональное. Неподтверждённое банковское правило никогда не активируется по умолчанию. Любой конфликт оформляется DecisionRecord с файлами/разделами, критичностью, owner, deadline и safe default.</w:t>
      </w:r>
    </w:p>
    <w:p>
      <w:pPr>
        <w:pStyle w:val="Heading2"/>
      </w:pPr>
      <w:r>
        <w:t>0.1 Changelog</w:t>
      </w:r>
    </w:p>
    <w:tbl>
      <w:tblPr>
        <w:tblW w:type="auto" w:w="0"/>
        <w:jc w:val="center"/>
        <w:tblLayout w:type="fixed"/>
        <w:tblLook w:firstColumn="1" w:firstRow="1" w:lastColumn="0" w:lastRow="0" w:noHBand="0" w:noVBand="1" w:val="04A0"/>
        <w:tblCaption w:val="История изменений"/>
        <w:tblDescription w:val="Изменения, причины и последствия версии 1.1"/>
      </w:tblPr>
      <w:tblGrid>
        <w:gridCol w:w="2340"/>
        <w:gridCol w:w="2340"/>
        <w:gridCol w:w="2340"/>
        <w:gridCol w:w="2340"/>
      </w:tblGrid>
      <w:tr>
        <w:trPr>
          <w:tblHeader w:val="true"/>
        </w:trPr>
        <w:tc>
          <w:tcPr>
            <w:tcW w:type="dxa" w:w="936"/>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6"/>
              </w:rPr>
              <w:t>Версия</w:t>
            </w:r>
          </w:p>
        </w:tc>
        <w:tc>
          <w:tcPr>
            <w:tcW w:type="dxa" w:w="4464"/>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6"/>
              </w:rPr>
              <w:t>Изменение</w:t>
            </w:r>
          </w:p>
        </w:tc>
        <w:tc>
          <w:tcPr>
            <w:tcW w:type="dxa" w:w="2232"/>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6"/>
              </w:rPr>
              <w:t>Причина</w:t>
            </w:r>
          </w:p>
        </w:tc>
        <w:tc>
          <w:tcPr>
            <w:tcW w:type="dxa" w:w="1728"/>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6"/>
              </w:rPr>
              <w:t>Влияние</w:t>
            </w:r>
          </w:p>
        </w:tc>
      </w:tr>
      <w:tr>
        <w:trPr>
          <w:cantSplit/>
          <w:trHeight w:hRule="auto"/>
        </w:trPr>
        <w:tc>
          <w:tcPr>
            <w:tcW w:type="dxa" w:w="93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1.1</w:t>
            </w:r>
          </w:p>
        </w:tc>
        <w:tc>
          <w:tcPr>
            <w:tcW w:type="dxa" w:w="446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Разделены regulatory KDN, bank affordability и CASA safety overlay.</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Устранить смешение правовых и продуктовых метрик.</w:t>
            </w:r>
          </w:p>
        </w:tc>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Новые rule types и traces.</w:t>
            </w:r>
          </w:p>
        </w:tc>
      </w:tr>
      <w:tr>
        <w:trPr>
          <w:cantSplit/>
          <w:trHeight w:hRule="auto"/>
        </w:trPr>
        <w:tc>
          <w:tcPr>
            <w:tcW w:type="dxa" w:w="93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1.1</w:t>
            </w:r>
          </w:p>
        </w:tc>
        <w:tc>
          <w:tcPr>
            <w:tcW w:type="dxa" w:w="446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Исправлены annuity/zero-rate/max property/appraisal-gap/co-borrower formulas.</w:t>
            </w:r>
          </w:p>
        </w:tc>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Граничные и логические ошибки v1.0.</w:t>
            </w:r>
          </w:p>
        </w:tc>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Golden calculations + Decimal policy.</w:t>
            </w:r>
          </w:p>
        </w:tc>
      </w:tr>
      <w:tr>
        <w:trPr>
          <w:cantSplit/>
          <w:trHeight w:hRule="auto"/>
        </w:trPr>
        <w:tc>
          <w:tcPr>
            <w:tcW w:type="dxa" w:w="93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1.1</w:t>
            </w:r>
          </w:p>
        </w:tc>
        <w:tc>
          <w:tcPr>
            <w:tcW w:type="dxa" w:w="446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ConsentGrant сопоставлен с canonical ClientConsent; добавлены immutable revisions/recipient grants.</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Совместимость SOT и право передачи.</w:t>
            </w:r>
          </w:p>
        </w:tc>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Новый consent lifecycle.</w:t>
            </w:r>
          </w:p>
        </w:tc>
      </w:tr>
      <w:tr>
        <w:trPr>
          <w:cantSplit/>
          <w:trHeight w:hRule="auto"/>
        </w:trPr>
        <w:tc>
          <w:tcPr>
            <w:tcW w:type="dxa" w:w="93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1.1</w:t>
            </w:r>
          </w:p>
        </w:tc>
        <w:tc>
          <w:tcPr>
            <w:tcW w:type="dxa" w:w="446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Добавлены полный input dictionary, status/reason model, API semantics, entity mapping и tests.</w:t>
            </w:r>
          </w:p>
        </w:tc>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Developer readiness.</w:t>
            </w:r>
          </w:p>
        </w:tc>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Machine-readable contracts required.</w:t>
            </w:r>
          </w:p>
        </w:tc>
      </w:tr>
      <w:tr>
        <w:trPr>
          <w:cantSplit/>
          <w:trHeight w:hRule="auto"/>
        </w:trPr>
        <w:tc>
          <w:tcPr>
            <w:tcW w:type="dxa" w:w="93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1.1</w:t>
            </w:r>
          </w:p>
        </w:tc>
        <w:tc>
          <w:tcPr>
            <w:tcW w:type="dxa" w:w="446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Закреплены RK data residency, external-LLM gate, retention/deletion/legal hold.</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Privacy/security Kazakhstan.</w:t>
            </w:r>
          </w:p>
        </w:tc>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DPO/CISO gates.</w:t>
            </w:r>
          </w:p>
        </w:tc>
      </w:tr>
      <w:tr>
        <w:trPr>
          <w:cantSplit/>
          <w:trHeight w:hRule="auto"/>
        </w:trPr>
        <w:tc>
          <w:tcPr>
            <w:tcW w:type="dxa" w:w="93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1.1</w:t>
            </w:r>
          </w:p>
        </w:tc>
        <w:tc>
          <w:tcPr>
            <w:tcW w:type="dxa" w:w="446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Client account перенесён в R2; R1 — protected external-safe view.</w:t>
            </w:r>
          </w:p>
        </w:tc>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Соответствие SOT.</w:t>
            </w:r>
          </w:p>
        </w:tc>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Меньше scope/attack surface.</w:t>
            </w:r>
          </w:p>
        </w:tc>
      </w:tr>
      <w:tr>
        <w:trPr>
          <w:cantSplit/>
          <w:trHeight w:hRule="auto"/>
        </w:trPr>
        <w:tc>
          <w:tcPr>
            <w:tcW w:type="dxa" w:w="93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1.1</w:t>
            </w:r>
          </w:p>
        </w:tc>
        <w:tc>
          <w:tcPr>
            <w:tcW w:type="dxa" w:w="446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CASA commission исключена из customer ranking.</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Устранить конфликт интересов.</w:t>
            </w:r>
          </w:p>
        </w:tc>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Нулевой вес в matching.</w:t>
            </w:r>
          </w:p>
        </w:tc>
      </w:tr>
    </w:tbl>
    <w:p>
      <w:pPr>
        <w:spacing w:after="0"/>
      </w:pPr>
    </w:p>
    <w:p>
      <w:pPr>
        <w:pStyle w:val="Heading1"/>
      </w:pPr>
      <w:r>
        <w:t>1. Продуктовая граница и releases</w:t>
      </w:r>
    </w:p>
    <w:p>
      <w:pPr>
        <w:pStyle w:val="Heading2"/>
      </w:pPr>
      <w:r>
        <w:t>1.1 R1 / MVP</w:t>
      </w:r>
    </w:p>
    <w:p>
      <w:pPr>
        <w:pStyle w:val="ListBullet"/>
      </w:pPr>
      <w:r>
        <w:t>Case создаётся брокером/оператором; до документов фиксируется consent каждого участника.</w:t>
      </w:r>
    </w:p>
    <w:p>
      <w:pPr>
        <w:pStyle w:val="ListBullet"/>
      </w:pPr>
      <w:r>
        <w:t>R1 принимает PDF/разрешённые изображения кредитного отчёта, выписки ЕНПФ и подтверждений дохода, полученные субъектом; direct bureau API выключен.</w:t>
      </w:r>
    </w:p>
    <w:p>
      <w:pPr>
        <w:pStyle w:val="ListBullet"/>
      </w:pPr>
      <w:r>
        <w:t>Document Intelligence извлекает поля с provenance; critical/conflicting values проходят human review.</w:t>
      </w:r>
    </w:p>
    <w:p>
      <w:pPr>
        <w:pStyle w:val="ListBullet"/>
      </w:pPr>
      <w:r>
        <w:t>Verified snapshot замораживается; engines рассчитывают regulatory metric, affordability, risk axes, программы, квартиры и scenarios.</w:t>
      </w:r>
    </w:p>
    <w:p>
      <w:pPr>
        <w:pStyle w:val="ListBullet"/>
      </w:pPr>
      <w:r>
        <w:t>Результат содержит сумму/платёж/взнос/буфер/программы/квартиры/reason codes/missing data/next steps/disclaimer/as_of.</w:t>
      </w:r>
    </w:p>
    <w:p>
      <w:pPr>
        <w:pStyle w:val="ListBullet"/>
      </w:pPr>
      <w:r>
        <w:t>Передача конкретному банку/застройщику — только по отдельному RecipientGrant; R1 client view — time-limited protected link, не CASA Pro account.</w:t>
      </w:r>
    </w:p>
    <w:p>
      <w:pPr>
        <w:pStyle w:val="Heading2"/>
      </w:pPr>
      <w:r>
        <w:t>1.2 R2 и далее</w:t>
      </w:r>
    </w:p>
    <w:p>
      <w:pPr>
        <w:pStyle w:val="ListBullet"/>
      </w:pPr>
      <w:r>
        <w:t>Direct credit-bureau/bank/pension APIs после legal eligibility, contracts, consent, security and data-residency review.</w:t>
      </w:r>
    </w:p>
    <w:p>
      <w:pPr>
        <w:pStyle w:val="ListBullet"/>
      </w:pPr>
      <w:r>
        <w:t>Client account, e-signature, automated bank application workflow, expanded CRM AI.</w:t>
      </w:r>
    </w:p>
    <w:p>
      <w:pPr>
        <w:pStyle w:val="ListBullet"/>
      </w:pPr>
      <w:r>
        <w:t>Predictive approval probability только после target label, leakage controls, calibration, out-of-time validation, fairness, drift monitoring и Model Risk Owner approval.</w:t>
      </w:r>
    </w:p>
    <w:p>
      <w:pPr>
        <w:pStyle w:val="Heading2"/>
      </w:pPr>
      <w:r>
        <w:t>1.3 Негативная граница</w:t>
      </w:r>
    </w:p>
    <w:p>
      <w:pPr>
        <w:pStyle w:val="ListBullet"/>
      </w:pPr>
      <w:r>
        <w:t>Никакого bank decision, guarantee, approval probability или обещания ставки/наличия.</w:t>
      </w:r>
    </w:p>
    <w:p>
      <w:pPr>
        <w:pStyle w:val="ListBullet"/>
      </w:pPr>
      <w:r>
        <w:t>Никакого восстановления закрытого scoring или внутренних непубличных порогов.</w:t>
      </w:r>
    </w:p>
    <w:p>
      <w:pPr>
        <w:pStyle w:val="ListBullet"/>
      </w:pPr>
      <w:r>
        <w:t>Никакого превращения UNKNOWN в PASS, скрытия failure reason или расчёта денег LLM.</w:t>
      </w:r>
    </w:p>
    <w:p>
      <w:pPr>
        <w:pStyle w:val="ListBullet"/>
      </w:pPr>
      <w:r>
        <w:t>Никакого влияния комиссии CASA на customer ranking.</w:t>
      </w:r>
    </w:p>
    <w:p>
      <w:pPr>
        <w:pStyle w:val="Heading1"/>
      </w:pPr>
      <w:r>
        <w:t>2. Роли и ответственность</w:t>
      </w:r>
    </w:p>
    <w:tbl>
      <w:tblPr>
        <w:tblW w:type="auto" w:w="0"/>
        <w:jc w:val="center"/>
        <w:tblLayout w:type="fixed"/>
        <w:tblLook w:firstColumn="1" w:firstRow="1" w:lastColumn="0" w:lastRow="0" w:noHBand="0" w:noVBand="1" w:val="04A0"/>
        <w:tblCaption w:val="Разделение обязанностей"/>
        <w:tblDescription w:val="Разрешённые и запрещённые действия ролей"/>
      </w:tblPr>
      <w:tblGrid>
        <w:gridCol w:w="3120"/>
        <w:gridCol w:w="3120"/>
        <w:gridCol w:w="3120"/>
      </w:tblGrid>
      <w:tr>
        <w:trPr>
          <w:tblHeader w:val="true"/>
        </w:trPr>
        <w:tc>
          <w:tcPr>
            <w:tcW w:type="dxa" w:w="1872"/>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6"/>
              </w:rPr>
              <w:t>Роль/компонент</w:t>
            </w:r>
          </w:p>
        </w:tc>
        <w:tc>
          <w:tcPr>
            <w:tcW w:type="dxa" w:w="4320"/>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6"/>
              </w:rPr>
              <w:t>Должен</w:t>
            </w:r>
          </w:p>
        </w:tc>
        <w:tc>
          <w:tcPr>
            <w:tcW w:type="dxa" w:w="3168"/>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6"/>
              </w:rPr>
              <w:t>Не имеет права</w:t>
            </w:r>
          </w:p>
        </w:tc>
      </w:tr>
      <w:tr>
        <w:trPr>
          <w:cantSplit/>
          <w:trHeight w:hRule="auto"/>
        </w:trPr>
        <w:tc>
          <w:tcPr>
            <w:tcW w:type="dxa" w:w="187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Partner broker</w:t>
            </w:r>
          </w:p>
        </w:tc>
        <w:tc>
          <w:tcPr>
            <w:tcW w:type="dxa" w:w="432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Создавать только своих клиентов/cases, собирать consent, загружать разрешённые документы, видеть объяснения.</w:t>
            </w:r>
          </w:p>
        </w:tc>
        <w:tc>
          <w:tcPr>
            <w:tcW w:type="dxa" w:w="316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Видеть чужие cases, менять verified revisions/rules, выдавать результат за approval.</w:t>
            </w:r>
          </w:p>
        </w:tc>
      </w:tr>
      <w:tr>
        <w:trPr>
          <w:cantSplit/>
          <w:trHeight w:hRule="auto"/>
        </w:trPr>
        <w:tc>
          <w:tcPr>
            <w:tcW w:type="dxa" w:w="187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Mortgage specialist</w:t>
            </w:r>
          </w:p>
        </w:tc>
        <w:tc>
          <w:tcPr>
            <w:tcW w:type="dxa" w:w="432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Review critical fields/conflicts, фиксировать источник и решение, строить scenarios.</w:t>
            </w:r>
          </w:p>
        </w:tc>
        <w:tc>
          <w:tcPr>
            <w:tcW w:type="dxa" w:w="316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Переписывать audit history или активировать rules.</w:t>
            </w:r>
          </w:p>
        </w:tc>
      </w:tr>
      <w:tr>
        <w:trPr>
          <w:cantSplit/>
          <w:trHeight w:hRule="auto"/>
        </w:trPr>
        <w:tc>
          <w:tcPr>
            <w:tcW w:type="dxa" w:w="187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Policy author/approver</w:t>
            </w:r>
          </w:p>
        </w:tc>
        <w:tc>
          <w:tcPr>
            <w:tcW w:type="dxa" w:w="432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Draft/test и independently approve/retire rule versions.</w:t>
            </w:r>
          </w:p>
        </w:tc>
        <w:tc>
          <w:tcPr>
            <w:tcW w:type="dxa" w:w="316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Самоутвердить собственную версию.</w:t>
            </w:r>
          </w:p>
        </w:tc>
      </w:tr>
      <w:tr>
        <w:trPr>
          <w:cantSplit/>
          <w:trHeight w:hRule="auto"/>
        </w:trPr>
        <w:tc>
          <w:tcPr>
            <w:tcW w:type="dxa" w:w="187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DPO/Legal</w:t>
            </w:r>
          </w:p>
        </w:tc>
        <w:tc>
          <w:tcPr>
            <w:tcW w:type="dxa" w:w="432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Approve consent/retention/legal basis/data sharing/regulatory applicability.</w:t>
            </w:r>
          </w:p>
        </w:tc>
        <w:tc>
          <w:tcPr>
            <w:tcW w:type="dxa" w:w="316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Менять финансовые результаты вручную.</w:t>
            </w:r>
          </w:p>
        </w:tc>
      </w:tr>
      <w:tr>
        <w:trPr>
          <w:cantSplit/>
          <w:trHeight w:hRule="auto"/>
        </w:trPr>
        <w:tc>
          <w:tcPr>
            <w:tcW w:type="dxa" w:w="187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Security/System admin</w:t>
            </w:r>
          </w:p>
        </w:tc>
        <w:tc>
          <w:tcPr>
            <w:tcW w:type="dxa" w:w="432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Управлять infra/access; break-glass по процедуре.</w:t>
            </w:r>
          </w:p>
        </w:tc>
        <w:tc>
          <w:tcPr>
            <w:tcW w:type="dxa" w:w="316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Просматривать business PII без purpose/audit.</w:t>
            </w:r>
          </w:p>
        </w:tc>
      </w:tr>
      <w:tr>
        <w:trPr>
          <w:cantSplit/>
          <w:trHeight w:hRule="auto"/>
        </w:trPr>
        <w:tc>
          <w:tcPr>
            <w:tcW w:type="dxa" w:w="187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External viewer R1</w:t>
            </w:r>
          </w:p>
        </w:tc>
        <w:tc>
          <w:tcPr>
            <w:tcW w:type="dxa" w:w="432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Видеть минимизированный published result/shortlist по signed token.</w:t>
            </w:r>
          </w:p>
        </w:tc>
        <w:tc>
          <w:tcPr>
            <w:tcW w:type="dxa" w:w="316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Иметь CASA Pro role, raw documents, internal risk notes.</w:t>
            </w:r>
          </w:p>
        </w:tc>
      </w:tr>
    </w:tbl>
    <w:p>
      <w:pPr>
        <w:spacing w:after="0"/>
      </w:pPr>
    </w:p>
    <w:p>
      <w:pPr>
        <w:pStyle w:val="Heading1"/>
      </w:pPr>
      <w:r>
        <w:t>3. Архитектурные границы</w:t>
      </w:r>
    </w:p>
    <w:tbl>
      <w:tblPr>
        <w:tblW w:type="auto" w:w="0"/>
        <w:jc w:val="center"/>
        <w:tblLayout w:type="fixed"/>
        <w:tblLook w:firstColumn="1" w:firstRow="1" w:lastColumn="0" w:lastRow="0" w:noHBand="0" w:noVBand="1" w:val="04A0"/>
        <w:tblCaption w:val="Компоненты и контракты"/>
        <w:tblDescription w:val="Входы, выходы, ошибки и ответственность модулей"/>
      </w:tblPr>
      <w:tblGrid>
        <w:gridCol w:w="1872"/>
        <w:gridCol w:w="1872"/>
        <w:gridCol w:w="1872"/>
        <w:gridCol w:w="1872"/>
        <w:gridCol w:w="1872"/>
      </w:tblGrid>
      <w:tr>
        <w:trPr>
          <w:tblHeader w:val="true"/>
        </w:trPr>
        <w:tc>
          <w:tcPr>
            <w:tcW w:type="dxa" w:w="1512"/>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4"/>
              </w:rPr>
              <w:t>Модуль</w:t>
            </w:r>
          </w:p>
        </w:tc>
        <w:tc>
          <w:tcPr>
            <w:tcW w:type="dxa" w:w="2232"/>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4"/>
              </w:rPr>
              <w:t>Вход</w:t>
            </w:r>
          </w:p>
        </w:tc>
        <w:tc>
          <w:tcPr>
            <w:tcW w:type="dxa" w:w="2232"/>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4"/>
              </w:rPr>
              <w:t>Выход</w:t>
            </w:r>
          </w:p>
        </w:tc>
        <w:tc>
          <w:tcPr>
            <w:tcW w:type="dxa" w:w="2376"/>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4"/>
              </w:rPr>
              <w:t>Ошибки/safe default</w:t>
            </w:r>
          </w:p>
        </w:tc>
        <w:tc>
          <w:tcPr>
            <w:tcW w:type="dxa" w:w="1007"/>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4"/>
              </w:rPr>
              <w:t>Owner</w:t>
            </w:r>
          </w:p>
        </w:tc>
      </w:tr>
      <w:tr>
        <w:trPr>
          <w:cantSplit/>
          <w:trHeight w:hRule="auto"/>
        </w:trPr>
        <w:tc>
          <w:tcPr>
            <w:tcW w:type="dxa" w:w="151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Consent &amp; Case</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Client/party/purpose/legal text/evidence</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Active consent/recipient grant/case state</w:t>
            </w:r>
          </w:p>
        </w:tc>
        <w:tc>
          <w:tcPr>
            <w:tcW w:type="dxa" w:w="237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Missing/revoked → block</w:t>
            </w:r>
          </w:p>
        </w:tc>
        <w:tc>
          <w:tcPr>
            <w:tcW w:type="dxa" w:w="1007"/>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DPO + Product</w:t>
            </w:r>
          </w:p>
        </w:tc>
      </w:tr>
      <w:tr>
        <w:trPr>
          <w:cantSplit/>
          <w:trHeight w:hRule="auto"/>
        </w:trPr>
        <w:tc>
          <w:tcPr>
            <w:tcW w:type="dxa" w:w="151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Document Intelligence</w:t>
            </w:r>
          </w:p>
        </w:tc>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CLEAN private file</w:t>
            </w:r>
          </w:p>
        </w:tc>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Field revisions + provenance/confidence</w:t>
            </w:r>
          </w:p>
        </w:tc>
        <w:tc>
          <w:tcPr>
            <w:tcW w:type="dxa" w:w="237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Parse/conflict → review; no invented value</w:t>
            </w:r>
          </w:p>
        </w:tc>
        <w:tc>
          <w:tcPr>
            <w:tcW w:type="dxa" w:w="1007"/>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ML/OCR Lead</w:t>
            </w:r>
          </w:p>
        </w:tc>
      </w:tr>
      <w:tr>
        <w:trPr>
          <w:cantSplit/>
          <w:trHeight w:hRule="auto"/>
        </w:trPr>
        <w:tc>
          <w:tcPr>
            <w:tcW w:type="dxa" w:w="151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Human Review</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Critical/low-confidence/conflict queue</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Verified/rejected decision</w:t>
            </w:r>
          </w:p>
        </w:tc>
        <w:tc>
          <w:tcPr>
            <w:tcW w:type="dxa" w:w="237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Unresolved → cannot snapshot</w:t>
            </w:r>
          </w:p>
        </w:tc>
        <w:tc>
          <w:tcPr>
            <w:tcW w:type="dxa" w:w="1007"/>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Mortgage Ops</w:t>
            </w:r>
          </w:p>
        </w:tc>
      </w:tr>
      <w:tr>
        <w:trPr>
          <w:cantSplit/>
          <w:trHeight w:hRule="auto"/>
        </w:trPr>
        <w:tc>
          <w:tcPr>
            <w:tcW w:type="dxa" w:w="151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Rules Engine</w:t>
            </w:r>
          </w:p>
        </w:tc>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Snapshot + active rule versions + as_of</w:t>
            </w:r>
          </w:p>
        </w:tc>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Eligibility/filter facts</w:t>
            </w:r>
          </w:p>
        </w:tc>
        <w:tc>
          <w:tcPr>
            <w:tcW w:type="dxa" w:w="237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Missing/stale mandatory rule → UNKNOWN</w:t>
            </w:r>
          </w:p>
        </w:tc>
        <w:tc>
          <w:tcPr>
            <w:tcW w:type="dxa" w:w="1007"/>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Policy Lead</w:t>
            </w:r>
          </w:p>
        </w:tc>
      </w:tr>
      <w:tr>
        <w:trPr>
          <w:cantSplit/>
          <w:trHeight w:hRule="auto"/>
        </w:trPr>
        <w:tc>
          <w:tcPr>
            <w:tcW w:type="dxa" w:w="151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Financial Engine</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Exact Decimal inputs/formula version</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Payments/KDN/LTV/budget trace</w:t>
            </w:r>
          </w:p>
        </w:tc>
        <w:tc>
          <w:tcPr>
            <w:tcW w:type="dxa" w:w="237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Invalid boundary → blocked; never default PASS</w:t>
            </w:r>
          </w:p>
        </w:tc>
        <w:tc>
          <w:tcPr>
            <w:tcW w:type="dxa" w:w="1007"/>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FinTech Lead</w:t>
            </w:r>
          </w:p>
        </w:tc>
      </w:tr>
      <w:tr>
        <w:trPr>
          <w:cantSplit/>
          <w:trHeight w:hRule="auto"/>
        </w:trPr>
        <w:tc>
          <w:tcPr>
            <w:tcW w:type="dxa" w:w="151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Risk Engine</w:t>
            </w:r>
          </w:p>
        </w:tc>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Credit/income/data metrics + policy</w:t>
            </w:r>
          </w:p>
        </w:tc>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Independent axes + reasons</w:t>
            </w:r>
          </w:p>
        </w:tc>
        <w:tc>
          <w:tcPr>
            <w:tcW w:type="dxa" w:w="237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Insufficient evidence → INSUFFICIENT_DATA</w:t>
            </w:r>
          </w:p>
        </w:tc>
        <w:tc>
          <w:tcPr>
            <w:tcW w:type="dxa" w:w="1007"/>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MRM Owner</w:t>
            </w:r>
          </w:p>
        </w:tc>
      </w:tr>
      <w:tr>
        <w:trPr>
          <w:cantSplit/>
          <w:trHeight w:hRule="auto"/>
        </w:trPr>
        <w:tc>
          <w:tcPr>
            <w:tcW w:type="dxa" w:w="151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Matching Engine</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Program assessments + property revisions</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PASS/conditional candidates</w:t>
            </w:r>
          </w:p>
        </w:tc>
        <w:tc>
          <w:tcPr>
            <w:tcW w:type="dxa" w:w="237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Stale/sold/FAIL excluded</w:t>
            </w:r>
          </w:p>
        </w:tc>
        <w:tc>
          <w:tcPr>
            <w:tcW w:type="dxa" w:w="1007"/>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Product</w:t>
            </w:r>
          </w:p>
        </w:tc>
      </w:tr>
      <w:tr>
        <w:trPr>
          <w:cantSplit/>
          <w:trHeight w:hRule="auto"/>
        </w:trPr>
        <w:tc>
          <w:tcPr>
            <w:tcW w:type="dxa" w:w="151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Recommendation</w:t>
            </w:r>
          </w:p>
        </w:tc>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Base result + allowed scenario actions</w:t>
            </w:r>
          </w:p>
        </w:tc>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Scenario delta/explanation</w:t>
            </w:r>
          </w:p>
        </w:tc>
        <w:tc>
          <w:tcPr>
            <w:tcW w:type="dxa" w:w="237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No feasible action → explain only</w:t>
            </w:r>
          </w:p>
        </w:tc>
        <w:tc>
          <w:tcPr>
            <w:tcW w:type="dxa" w:w="1007"/>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Product + Policy</w:t>
            </w:r>
          </w:p>
        </w:tc>
      </w:tr>
      <w:tr>
        <w:trPr>
          <w:cantSplit/>
          <w:trHeight w:hRule="auto"/>
        </w:trPr>
        <w:tc>
          <w:tcPr>
            <w:tcW w:type="dxa" w:w="151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Audit Layer</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Every state/decision/access/share</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Append-only event + hashes/versions</w:t>
            </w:r>
          </w:p>
        </w:tc>
        <w:tc>
          <w:tcPr>
            <w:tcW w:type="dxa" w:w="237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Audit failure blocks sensitive mutation</w:t>
            </w:r>
          </w:p>
        </w:tc>
        <w:tc>
          <w:tcPr>
            <w:tcW w:type="dxa" w:w="1007"/>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Security</w:t>
            </w:r>
          </w:p>
        </w:tc>
      </w:tr>
    </w:tbl>
    <w:p>
      <w:pPr>
        <w:spacing w:after="0"/>
      </w:pPr>
    </w:p>
    <w:p>
      <w:pPr>
        <w:pStyle w:val="Heading2"/>
      </w:pPr>
      <w:r>
        <w:t>3.1 AI/LLM enforcement</w:t>
      </w:r>
    </w:p>
    <w:p>
      <w:pPr>
        <w:pStyle w:val="ListBullet"/>
      </w:pPr>
      <w:r>
        <w:t>LLM MAY classify/extract/normalize/explain only. It SHALL NOT supply missing facts, choose a bank rule, calculate money, assign final status or suppress a reason.</w:t>
      </w:r>
    </w:p>
    <w:p>
      <w:pPr>
        <w:pStyle w:val="ListBullet"/>
      </w:pPr>
      <w:r>
        <w:t>Every generated explanation is grounded in result facts/reason codes; unsupported statement fails publish validation.</w:t>
      </w:r>
    </w:p>
    <w:p>
      <w:pPr>
        <w:pStyle w:val="ListBullet"/>
      </w:pPr>
      <w:r>
        <w:t>Raw PII/financial files SHALL NOT leave an approved RK processing boundary. External model route is default-off until processor, data location, no-training/no-retention and DPO/Security approval are recorded.</w:t>
      </w:r>
    </w:p>
    <w:p>
      <w:pPr>
        <w:pStyle w:val="ListBullet"/>
      </w:pPr>
      <w:r>
        <w:t>Model/extractor name, version, prompt/template hash, route, confidence and timestamps are audited; deterministic recalculation never calls an LLM.</w:t>
      </w:r>
    </w:p>
    <w:p>
      <w:pPr>
        <w:pStyle w:val="Heading1"/>
      </w:pPr>
      <w:r>
        <w:t>4. Полный data dictionary</w:t>
      </w:r>
    </w:p>
    <w:p>
      <w:r>
        <w:t>Каждое поле хранит `value`, `raw_value`, `source_ref`, `as_of`, `verification_status`, `provenance`, `confidence`, `sensitivity_class` и `revision_id`, где применимо. Денежные значения — Decimal(19,2) KZT; расчёт — Decimal precision ≥34 без промежуточного округления. Время — UTC instant, бизнес-дата — Asia/Almaty.</w:t>
      </w:r>
    </w:p>
    <w:p>
      <w:pPr>
        <w:pStyle w:val="Heading2"/>
      </w:pPr>
      <w:r>
        <w:t>4.1 Клиент и согласие</w:t>
      </w:r>
    </w:p>
    <w:tbl>
      <w:tblPr>
        <w:tblW w:type="auto" w:w="0"/>
        <w:jc w:val="center"/>
        <w:tblLayout w:type="fixed"/>
        <w:tblLook w:firstColumn="1" w:firstRow="1" w:lastColumn="0" w:lastRow="0" w:noHBand="0" w:noVBand="1" w:val="04A0"/>
        <w:tblCaption w:val="Поля клиента и согласия"/>
        <w:tblDescription w:val="Требования к идентификации, домохозяйству и consent"/>
      </w:tblPr>
      <w:tblGrid>
        <w:gridCol w:w="1560"/>
        <w:gridCol w:w="1560"/>
        <w:gridCol w:w="1560"/>
        <w:gridCol w:w="1560"/>
        <w:gridCol w:w="1560"/>
        <w:gridCol w:w="1560"/>
      </w:tblGrid>
      <w:tr>
        <w:trPr>
          <w:tblHeader w:val="true"/>
        </w:trPr>
        <w:tc>
          <w:tcPr>
            <w:tcW w:type="dxa" w:w="1800"/>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3"/>
              </w:rPr>
              <w:t>Поле</w:t>
            </w:r>
          </w:p>
        </w:tc>
        <w:tc>
          <w:tcPr>
            <w:tcW w:type="dxa" w:w="648"/>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3"/>
              </w:rPr>
              <w:t>Обяз.</w:t>
            </w:r>
          </w:p>
        </w:tc>
        <w:tc>
          <w:tcPr>
            <w:tcW w:type="dxa" w:w="1728"/>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3"/>
              </w:rPr>
              <w:t>Источник</w:t>
            </w:r>
          </w:p>
        </w:tc>
        <w:tc>
          <w:tcPr>
            <w:tcW w:type="dxa" w:w="2232"/>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3"/>
              </w:rPr>
              <w:t>Формат/валидация</w:t>
            </w:r>
          </w:p>
        </w:tc>
        <w:tc>
          <w:tcPr>
            <w:tcW w:type="dxa" w:w="1800"/>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3"/>
              </w:rPr>
              <w:t>Влияние</w:t>
            </w:r>
          </w:p>
        </w:tc>
        <w:tc>
          <w:tcPr>
            <w:tcW w:type="dxa" w:w="1152"/>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3"/>
              </w:rPr>
              <w:t>При отсутствии</w:t>
            </w:r>
          </w:p>
        </w:tc>
      </w:tr>
      <w:tr>
        <w:trPr>
          <w:cantSplit/>
          <w:trHeight w:hRule="auto"/>
        </w:trPr>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party_id / role</w:t>
            </w:r>
          </w:p>
        </w:tc>
        <w:tc>
          <w:tcPr>
            <w:tcW w:type="dxa" w:w="64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Да</w:t>
            </w:r>
          </w:p>
        </w:tc>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Client + case</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UUID; PRIMARY|CO_BORROWER|GUARANTOR</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Party-level eligibility/aggregation</w:t>
            </w:r>
          </w:p>
        </w:tc>
        <w:tc>
          <w:tcPr>
            <w:tcW w:type="dxa" w:w="115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Case blocked if no PRIMARY</w:t>
            </w:r>
          </w:p>
        </w:tc>
      </w:tr>
      <w:tr>
        <w:trPr>
          <w:cantSplit/>
          <w:trHeight w:hRule="auto"/>
        </w:trPr>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iin</w:t>
            </w:r>
          </w:p>
        </w:tc>
        <w:tc>
          <w:tcPr>
            <w:tcW w:type="dxa" w:w="64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Да</w:t>
            </w:r>
          </w:p>
        </w:tc>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Identity document/manual verified</w:t>
            </w:r>
          </w:p>
        </w:tc>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12 digits; checksum policy; encrypted, masked</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Identity match/dedup</w:t>
            </w:r>
          </w:p>
        </w:tc>
        <w:tc>
          <w:tcPr>
            <w:tcW w:type="dxa" w:w="115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REVIEW_REQUIRED</w:t>
            </w:r>
          </w:p>
        </w:tc>
      </w:tr>
      <w:tr>
        <w:trPr>
          <w:cantSplit/>
          <w:trHeight w:hRule="auto"/>
        </w:trPr>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full_name</w:t>
            </w:r>
          </w:p>
        </w:tc>
        <w:tc>
          <w:tcPr>
            <w:tcW w:type="dxa" w:w="64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Да</w:t>
            </w:r>
          </w:p>
        </w:tc>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Identity document</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Normalized Unicode; raw preserved</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Identity match/explanation</w:t>
            </w:r>
          </w:p>
        </w:tc>
        <w:tc>
          <w:tcPr>
            <w:tcW w:type="dxa" w:w="115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REVIEW_REQUIRED</w:t>
            </w:r>
          </w:p>
        </w:tc>
      </w:tr>
      <w:tr>
        <w:trPr>
          <w:cantSplit/>
          <w:trHeight w:hRule="auto"/>
        </w:trPr>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date_of_birth</w:t>
            </w:r>
          </w:p>
        </w:tc>
        <w:tc>
          <w:tcPr>
            <w:tcW w:type="dxa" w:w="64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Да</w:t>
            </w:r>
          </w:p>
        </w:tc>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Identity document</w:t>
            </w:r>
          </w:p>
        </w:tc>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ISO date; not future</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Age application/maturity</w:t>
            </w:r>
          </w:p>
        </w:tc>
        <w:tc>
          <w:tcPr>
            <w:tcW w:type="dxa" w:w="115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UNKNOWN per program</w:t>
            </w:r>
          </w:p>
        </w:tc>
      </w:tr>
      <w:tr>
        <w:trPr>
          <w:cantSplit/>
          <w:trHeight w:hRule="auto"/>
        </w:trPr>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citizenship</w:t>
            </w:r>
          </w:p>
        </w:tc>
        <w:tc>
          <w:tcPr>
            <w:tcW w:type="dxa" w:w="64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Да для program</w:t>
            </w:r>
          </w:p>
        </w:tc>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Identity/client</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ISO country code; verified flag</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Hard filter if sourced</w:t>
            </w:r>
          </w:p>
        </w:tc>
        <w:tc>
          <w:tcPr>
            <w:tcW w:type="dxa" w:w="115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Program UNKNOWN</w:t>
            </w:r>
          </w:p>
        </w:tc>
      </w:tr>
      <w:tr>
        <w:trPr>
          <w:cantSplit/>
          <w:trHeight w:hRule="auto"/>
        </w:trPr>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residency_status</w:t>
            </w:r>
          </w:p>
        </w:tc>
        <w:tc>
          <w:tcPr>
            <w:tcW w:type="dxa" w:w="64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Условно</w:t>
            </w:r>
          </w:p>
        </w:tc>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Residence evidence/client</w:t>
            </w:r>
          </w:p>
        </w:tc>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RESIDENT|NON_RESIDENT|UNKNOWN</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Program rule</w:t>
            </w:r>
          </w:p>
        </w:tc>
        <w:tc>
          <w:tcPr>
            <w:tcW w:type="dxa" w:w="115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Program UNKNOWN when mandatory</w:t>
            </w:r>
          </w:p>
        </w:tc>
      </w:tr>
      <w:tr>
        <w:trPr>
          <w:cantSplit/>
          <w:trHeight w:hRule="auto"/>
        </w:trPr>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family_legal_status</w:t>
            </w:r>
          </w:p>
        </w:tc>
        <w:tc>
          <w:tcPr>
            <w:tcW w:type="dxa" w:w="64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Условно</w:t>
            </w:r>
          </w:p>
        </w:tc>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Client/evidence</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MARRIED|SINGLE|DIVORCED|WIDOWED|UNKNOWN</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Spouse/ownership/consent rules</w:t>
            </w:r>
          </w:p>
        </w:tc>
        <w:tc>
          <w:tcPr>
            <w:tcW w:type="dxa" w:w="115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CONDITIONAL/UNKNOWN</w:t>
            </w:r>
          </w:p>
        </w:tc>
      </w:tr>
      <w:tr>
        <w:trPr>
          <w:cantSplit/>
          <w:trHeight w:hRule="auto"/>
        </w:trPr>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dependants_count</w:t>
            </w:r>
          </w:p>
        </w:tc>
        <w:tc>
          <w:tcPr>
            <w:tcW w:type="dxa" w:w="64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Условно</w:t>
            </w:r>
          </w:p>
        </w:tc>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Client/evidence</w:t>
            </w:r>
          </w:p>
        </w:tc>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Integer 0..30; as_of</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Residual-income policy only</w:t>
            </w:r>
          </w:p>
        </w:tc>
        <w:tc>
          <w:tcPr>
            <w:tcW w:type="dxa" w:w="115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UNKNOWN when bank requires</w:t>
            </w:r>
          </w:p>
        </w:tc>
      </w:tr>
      <w:tr>
        <w:trPr>
          <w:cantSplit/>
          <w:trHeight w:hRule="auto"/>
        </w:trPr>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mandatory_household_expense</w:t>
            </w:r>
          </w:p>
        </w:tc>
        <w:tc>
          <w:tcPr>
            <w:tcW w:type="dxa" w:w="64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Условно</w:t>
            </w:r>
          </w:p>
        </w:tc>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Verified obligation/policy</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Decimal(19,2) KZT ≥0</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Residual income</w:t>
            </w:r>
          </w:p>
        </w:tc>
        <w:tc>
          <w:tcPr>
            <w:tcW w:type="dxa" w:w="115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Exclude unless sourced; reason</w:t>
            </w:r>
          </w:p>
        </w:tc>
      </w:tr>
      <w:tr>
        <w:trPr>
          <w:cantSplit/>
          <w:trHeight w:hRule="auto"/>
        </w:trPr>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consent_revision_id</w:t>
            </w:r>
          </w:p>
        </w:tc>
        <w:tc>
          <w:tcPr>
            <w:tcW w:type="dxa" w:w="64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Да</w:t>
            </w:r>
          </w:p>
        </w:tc>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ClientConsent</w:t>
            </w:r>
          </w:p>
        </w:tc>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Active, purpose-specific, not expired/revoked</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Processing gate</w:t>
            </w:r>
          </w:p>
        </w:tc>
        <w:tc>
          <w:tcPr>
            <w:tcW w:type="dxa" w:w="115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CONSENT_MISSING</w:t>
            </w:r>
          </w:p>
        </w:tc>
      </w:tr>
    </w:tbl>
    <w:p>
      <w:pPr>
        <w:spacing w:after="0"/>
      </w:pPr>
    </w:p>
    <w:p>
      <w:pPr>
        <w:pStyle w:val="Heading2"/>
      </w:pPr>
      <w:r>
        <w:t>4.2 Занятость и доход</w:t>
      </w:r>
    </w:p>
    <w:tbl>
      <w:tblPr>
        <w:tblW w:type="auto" w:w="0"/>
        <w:jc w:val="center"/>
        <w:tblLayout w:type="fixed"/>
        <w:tblLook w:firstColumn="1" w:firstRow="1" w:lastColumn="0" w:lastRow="0" w:noHBand="0" w:noVBand="1" w:val="04A0"/>
        <w:tblCaption w:val="Поля занятости и дохода"/>
        <w:tblDescription w:val="Источники, стабильность и дедупликация дохода"/>
      </w:tblPr>
      <w:tblGrid>
        <w:gridCol w:w="1560"/>
        <w:gridCol w:w="1560"/>
        <w:gridCol w:w="1560"/>
        <w:gridCol w:w="1560"/>
        <w:gridCol w:w="1560"/>
        <w:gridCol w:w="1560"/>
      </w:tblGrid>
      <w:tr>
        <w:trPr>
          <w:tblHeader w:val="true"/>
        </w:trPr>
        <w:tc>
          <w:tcPr>
            <w:tcW w:type="dxa" w:w="1728"/>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3"/>
              </w:rPr>
              <w:t>Поле</w:t>
            </w:r>
          </w:p>
        </w:tc>
        <w:tc>
          <w:tcPr>
            <w:tcW w:type="dxa" w:w="648"/>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3"/>
              </w:rPr>
              <w:t>Обяз.</w:t>
            </w:r>
          </w:p>
        </w:tc>
        <w:tc>
          <w:tcPr>
            <w:tcW w:type="dxa" w:w="1655"/>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3"/>
              </w:rPr>
              <w:t>Источник</w:t>
            </w:r>
          </w:p>
        </w:tc>
        <w:tc>
          <w:tcPr>
            <w:tcW w:type="dxa" w:w="2232"/>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3"/>
              </w:rPr>
              <w:t>Формат/валидация</w:t>
            </w:r>
          </w:p>
        </w:tc>
        <w:tc>
          <w:tcPr>
            <w:tcW w:type="dxa" w:w="1944"/>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3"/>
              </w:rPr>
              <w:t>Влияние</w:t>
            </w:r>
          </w:p>
        </w:tc>
        <w:tc>
          <w:tcPr>
            <w:tcW w:type="dxa" w:w="1224"/>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3"/>
              </w:rPr>
              <w:t>При отсутствии</w:t>
            </w:r>
          </w:p>
        </w:tc>
      </w:tr>
      <w:tr>
        <w:trPr>
          <w:cantSplit/>
          <w:trHeight w:hRule="auto"/>
        </w:trPr>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employment_type</w:t>
            </w:r>
          </w:p>
        </w:tc>
        <w:tc>
          <w:tcPr>
            <w:tcW w:type="dxa" w:w="64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Да для income</w:t>
            </w:r>
          </w:p>
        </w:tc>
        <w:tc>
          <w:tcPr>
            <w:tcW w:type="dxa" w:w="1655"/>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Client/documents</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EMPLOYEE|IE|SELF_EMPLOYED|RENTAL|OTHER</w:t>
            </w:r>
          </w:p>
        </w:tc>
        <w:tc>
          <w:tcPr>
            <w:tcW w:type="dxa" w:w="19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Program admissibility</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Income stream UNKNOWN</w:t>
            </w:r>
          </w:p>
        </w:tc>
      </w:tr>
      <w:tr>
        <w:trPr>
          <w:cantSplit/>
          <w:trHeight w:hRule="auto"/>
        </w:trPr>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employer_or_ie_id</w:t>
            </w:r>
          </w:p>
        </w:tc>
        <w:tc>
          <w:tcPr>
            <w:tcW w:type="dxa" w:w="64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Условно</w:t>
            </w:r>
          </w:p>
        </w:tc>
        <w:tc>
          <w:tcPr>
            <w:tcW w:type="dxa" w:w="1655"/>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Statement/contracts</w:t>
            </w:r>
          </w:p>
        </w:tc>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BIN/IIN/tokenized payer id</w:t>
            </w:r>
          </w:p>
        </w:tc>
        <w:tc>
          <w:tcPr>
            <w:tcW w:type="dxa" w:w="19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Concentration/dedup/stability</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Review if mandatory</w:t>
            </w:r>
          </w:p>
        </w:tc>
      </w:tr>
      <w:tr>
        <w:trPr>
          <w:cantSplit/>
          <w:trHeight w:hRule="auto"/>
        </w:trPr>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employment_start/end</w:t>
            </w:r>
          </w:p>
        </w:tc>
        <w:tc>
          <w:tcPr>
            <w:tcW w:type="dxa" w:w="64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Условно</w:t>
            </w:r>
          </w:p>
        </w:tc>
        <w:tc>
          <w:tcPr>
            <w:tcW w:type="dxa" w:w="1655"/>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Employment evidence</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ISO dates; no overlap anomaly</w:t>
            </w:r>
          </w:p>
        </w:tc>
        <w:tc>
          <w:tcPr>
            <w:tcW w:type="dxa" w:w="19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Tenure/change count</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Program UNKNOWN if min tenure</w:t>
            </w:r>
          </w:p>
        </w:tc>
      </w:tr>
      <w:tr>
        <w:trPr>
          <w:cantSplit/>
          <w:trHeight w:hRule="auto"/>
        </w:trPr>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probation_end</w:t>
            </w:r>
          </w:p>
        </w:tc>
        <w:tc>
          <w:tcPr>
            <w:tcW w:type="dxa" w:w="64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Условно</w:t>
            </w:r>
          </w:p>
        </w:tc>
        <w:tc>
          <w:tcPr>
            <w:tcW w:type="dxa" w:w="1655"/>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Employment evidence</w:t>
            </w:r>
          </w:p>
        </w:tc>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ISO date</w:t>
            </w:r>
          </w:p>
        </w:tc>
        <w:tc>
          <w:tcPr>
            <w:tcW w:type="dxa" w:w="19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Program hard/conditional rule</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UNKNOWN if applicable</w:t>
            </w:r>
          </w:p>
        </w:tc>
      </w:tr>
      <w:tr>
        <w:trPr>
          <w:cantSplit/>
          <w:trHeight w:hRule="auto"/>
        </w:trPr>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income_stream_id</w:t>
            </w:r>
          </w:p>
        </w:tc>
        <w:tc>
          <w:tcPr>
            <w:tcW w:type="dxa" w:w="64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Да</w:t>
            </w:r>
          </w:p>
        </w:tc>
        <w:tc>
          <w:tcPr>
            <w:tcW w:type="dxa" w:w="1655"/>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Derived aggregate</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UUID; one economic source</w:t>
            </w:r>
          </w:p>
        </w:tc>
        <w:tc>
          <w:tcPr>
            <w:tcW w:type="dxa" w:w="19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Dedup/eligibility</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Stream excluded</w:t>
            </w:r>
          </w:p>
        </w:tc>
      </w:tr>
      <w:tr>
        <w:trPr>
          <w:cantSplit/>
          <w:trHeight w:hRule="auto"/>
        </w:trPr>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gross/net amount</w:t>
            </w:r>
          </w:p>
        </w:tc>
        <w:tc>
          <w:tcPr>
            <w:tcW w:type="dxa" w:w="64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Да</w:t>
            </w:r>
          </w:p>
        </w:tc>
        <w:tc>
          <w:tcPr>
            <w:tcW w:type="dxa" w:w="1655"/>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Bank/payslip/tax</w:t>
            </w:r>
          </w:p>
        </w:tc>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Decimal KZT; period; gross/net flag</w:t>
            </w:r>
          </w:p>
        </w:tc>
        <w:tc>
          <w:tcPr>
            <w:tcW w:type="dxa" w:w="19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Eligible income by program</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REVIEW_REQUIRED</w:t>
            </w:r>
          </w:p>
        </w:tc>
      </w:tr>
      <w:tr>
        <w:trPr>
          <w:cantSplit/>
          <w:trHeight w:hRule="auto"/>
        </w:trPr>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period_month</w:t>
            </w:r>
          </w:p>
        </w:tc>
        <w:tc>
          <w:tcPr>
            <w:tcW w:type="dxa" w:w="64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Да</w:t>
            </w:r>
          </w:p>
        </w:tc>
        <w:tc>
          <w:tcPr>
            <w:tcW w:type="dxa" w:w="1655"/>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Evidence</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YYYY-MM; timezone Asia/Almaty</w:t>
            </w:r>
          </w:p>
        </w:tc>
        <w:tc>
          <w:tcPr>
            <w:tcW w:type="dxa" w:w="19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3/6/12 windows</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Month marked missing</w:t>
            </w:r>
          </w:p>
        </w:tc>
      </w:tr>
      <w:tr>
        <w:trPr>
          <w:cantSplit/>
          <w:trHeight w:hRule="auto"/>
        </w:trPr>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contribution_type</w:t>
            </w:r>
          </w:p>
        </w:tc>
        <w:tc>
          <w:tcPr>
            <w:tcW w:type="dxa" w:w="64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Условно</w:t>
            </w:r>
          </w:p>
        </w:tc>
        <w:tc>
          <w:tcPr>
            <w:tcW w:type="dxa" w:w="1655"/>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ЕНПФ statement</w:t>
            </w:r>
          </w:p>
        </w:tc>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OPV|OPVR|other; payer/category</w:t>
            </w:r>
          </w:p>
        </w:tc>
        <w:tc>
          <w:tcPr>
            <w:tcW w:type="dxa" w:w="19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Category-aware estimate</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Not estimated</w:t>
            </w:r>
          </w:p>
        </w:tc>
      </w:tr>
      <w:tr>
        <w:trPr>
          <w:cantSplit/>
          <w:trHeight w:hRule="auto"/>
        </w:trPr>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mean/median_3_6_12</w:t>
            </w:r>
          </w:p>
        </w:tc>
        <w:tc>
          <w:tcPr>
            <w:tcW w:type="dxa" w:w="64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Derived</w:t>
            </w:r>
          </w:p>
        </w:tc>
        <w:tc>
          <w:tcPr>
            <w:tcW w:type="dxa" w:w="1655"/>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Monthly normalized series</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Decimal; exact window/version</w:t>
            </w:r>
          </w:p>
        </w:tc>
        <w:tc>
          <w:tcPr>
            <w:tcW w:type="dxa" w:w="19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Stability/eligible income</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INSUFFICIENT_DATA if policy min months unmet</w:t>
            </w:r>
          </w:p>
        </w:tc>
      </w:tr>
      <w:tr>
        <w:trPr>
          <w:cantSplit/>
          <w:trHeight w:hRule="auto"/>
        </w:trPr>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trend_3_6_12</w:t>
            </w:r>
          </w:p>
        </w:tc>
        <w:tc>
          <w:tcPr>
            <w:tcW w:type="dxa" w:w="64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Derived</w:t>
            </w:r>
          </w:p>
        </w:tc>
        <w:tc>
          <w:tcPr>
            <w:tcW w:type="dxa" w:w="1655"/>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Monthly series</w:t>
            </w:r>
          </w:p>
        </w:tc>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Slope + direction; policy version</w:t>
            </w:r>
          </w:p>
        </w:tc>
        <w:tc>
          <w:tcPr>
            <w:tcW w:type="dxa" w:w="19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Stability signal</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INSUFFICIENT_DATA</w:t>
            </w:r>
          </w:p>
        </w:tc>
      </w:tr>
      <w:tr>
        <w:trPr>
          <w:cantSplit/>
          <w:trHeight w:hRule="auto"/>
        </w:trPr>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missing_months/spikes</w:t>
            </w:r>
          </w:p>
        </w:tc>
        <w:tc>
          <w:tcPr>
            <w:tcW w:type="dxa" w:w="64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Derived</w:t>
            </w:r>
          </w:p>
        </w:tc>
        <w:tc>
          <w:tcPr>
            <w:tcW w:type="dxa" w:w="1655"/>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Monthly series</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Count/list; trigger rule</w:t>
            </w:r>
          </w:p>
        </w:tc>
        <w:tc>
          <w:tcPr>
            <w:tcW w:type="dxa" w:w="19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Stability/review</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Explicit missing list</w:t>
            </w:r>
          </w:p>
        </w:tc>
      </w:tr>
      <w:tr>
        <w:trPr>
          <w:cantSplit/>
          <w:trHeight w:hRule="auto"/>
        </w:trPr>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payer_concentration</w:t>
            </w:r>
          </w:p>
        </w:tc>
        <w:tc>
          <w:tcPr>
            <w:tcW w:type="dxa" w:w="64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Derived</w:t>
            </w:r>
          </w:p>
        </w:tc>
        <w:tc>
          <w:tcPr>
            <w:tcW w:type="dxa" w:w="1655"/>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Evidence links</w:t>
            </w:r>
          </w:p>
        </w:tc>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max payer share 0..1</w:t>
            </w:r>
          </w:p>
        </w:tc>
        <w:tc>
          <w:tcPr>
            <w:tcW w:type="dxa" w:w="19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Stability/fraud signal</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INSUFFICIENT_DATA</w:t>
            </w:r>
          </w:p>
        </w:tc>
      </w:tr>
      <w:tr>
        <w:trPr>
          <w:cantSplit/>
          <w:trHeight w:hRule="auto"/>
        </w:trPr>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eligibility_by_program</w:t>
            </w:r>
          </w:p>
        </w:tc>
        <w:tc>
          <w:tcPr>
            <w:tcW w:type="dxa" w:w="64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Derived</w:t>
            </w:r>
          </w:p>
        </w:tc>
        <w:tc>
          <w:tcPr>
            <w:tcW w:type="dxa" w:w="1655"/>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ProgramRuleVersion</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PASS|FAIL|UNKNOWN + reason</w:t>
            </w:r>
          </w:p>
        </w:tc>
        <w:tc>
          <w:tcPr>
            <w:tcW w:type="dxa" w:w="19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Verified eligible income</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UNKNOWN; never assume</w:t>
            </w:r>
          </w:p>
        </w:tc>
      </w:tr>
      <w:tr>
        <w:trPr>
          <w:cantSplit/>
          <w:trHeight w:hRule="auto"/>
        </w:trPr>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evidence_fingerprint</w:t>
            </w:r>
          </w:p>
        </w:tc>
        <w:tc>
          <w:tcPr>
            <w:tcW w:type="dxa" w:w="64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Да</w:t>
            </w:r>
          </w:p>
        </w:tc>
        <w:tc>
          <w:tcPr>
            <w:tcW w:type="dxa" w:w="1655"/>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Normalizer</w:t>
            </w:r>
          </w:p>
        </w:tc>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payer+period+amount+currency+hash</w:t>
            </w:r>
          </w:p>
        </w:tc>
        <w:tc>
          <w:tcPr>
            <w:tcW w:type="dxa" w:w="19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Double-count prevention</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REVIEW_REQUIRED on conflict</w:t>
            </w:r>
          </w:p>
        </w:tc>
      </w:tr>
    </w:tbl>
    <w:p>
      <w:pPr>
        <w:spacing w:after="0"/>
      </w:pPr>
    </w:p>
    <w:p>
      <w:pPr>
        <w:pStyle w:val="Heading2"/>
      </w:pPr>
      <w:r>
        <w:t>4.3 Кредитная история</w:t>
      </w:r>
    </w:p>
    <w:tbl>
      <w:tblPr>
        <w:tblW w:type="auto" w:w="0"/>
        <w:jc w:val="center"/>
        <w:tblLayout w:type="fixed"/>
        <w:tblLook w:firstColumn="1" w:firstRow="1" w:lastColumn="0" w:lastRow="0" w:noHBand="0" w:noVBand="1" w:val="04A0"/>
        <w:tblCaption w:val="Поля кредитной истории"/>
        <w:tblDescription w:val="Обязательства, карты, просрочки и актуальность отчёта"/>
      </w:tblPr>
      <w:tblGrid>
        <w:gridCol w:w="1560"/>
        <w:gridCol w:w="1560"/>
        <w:gridCol w:w="1560"/>
        <w:gridCol w:w="1560"/>
        <w:gridCol w:w="1560"/>
        <w:gridCol w:w="1560"/>
      </w:tblGrid>
      <w:tr>
        <w:trPr>
          <w:tblHeader w:val="true"/>
        </w:trPr>
        <w:tc>
          <w:tcPr>
            <w:tcW w:type="dxa" w:w="1728"/>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3"/>
              </w:rPr>
              <w:t>Поле</w:t>
            </w:r>
          </w:p>
        </w:tc>
        <w:tc>
          <w:tcPr>
            <w:tcW w:type="dxa" w:w="648"/>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3"/>
              </w:rPr>
              <w:t>Обяз.</w:t>
            </w:r>
          </w:p>
        </w:tc>
        <w:tc>
          <w:tcPr>
            <w:tcW w:type="dxa" w:w="1655"/>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3"/>
              </w:rPr>
              <w:t>Источник</w:t>
            </w:r>
          </w:p>
        </w:tc>
        <w:tc>
          <w:tcPr>
            <w:tcW w:type="dxa" w:w="2232"/>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3"/>
              </w:rPr>
              <w:t>Формат/валидация</w:t>
            </w:r>
          </w:p>
        </w:tc>
        <w:tc>
          <w:tcPr>
            <w:tcW w:type="dxa" w:w="1944"/>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3"/>
              </w:rPr>
              <w:t>Влияние</w:t>
            </w:r>
          </w:p>
        </w:tc>
        <w:tc>
          <w:tcPr>
            <w:tcW w:type="dxa" w:w="1224"/>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3"/>
              </w:rPr>
              <w:t>При отсутствии</w:t>
            </w:r>
          </w:p>
        </w:tc>
      </w:tr>
      <w:tr>
        <w:trPr>
          <w:cantSplit/>
          <w:trHeight w:hRule="auto"/>
        </w:trPr>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report_id/as_of/source</w:t>
            </w:r>
          </w:p>
        </w:tc>
        <w:tc>
          <w:tcPr>
            <w:tcW w:type="dxa" w:w="64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Да</w:t>
            </w:r>
          </w:p>
        </w:tc>
        <w:tc>
          <w:tcPr>
            <w:tcW w:type="dxa" w:w="1655"/>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Subject-uploaded credit report</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UUID; ISO instant; bureau/document type</w:t>
            </w:r>
          </w:p>
        </w:tc>
        <w:tc>
          <w:tcPr>
            <w:tcW w:type="dxa" w:w="19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Freshness and trace</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CREDIT_REPORT_STALE/MISSING</w:t>
            </w:r>
          </w:p>
        </w:tc>
      </w:tr>
      <w:tr>
        <w:trPr>
          <w:cantSplit/>
          <w:trHeight w:hRule="auto"/>
        </w:trPr>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identity_match</w:t>
            </w:r>
          </w:p>
        </w:tc>
        <w:tc>
          <w:tcPr>
            <w:tcW w:type="dxa" w:w="64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Да</w:t>
            </w:r>
          </w:p>
        </w:tc>
        <w:tc>
          <w:tcPr>
            <w:tcW w:type="dxa" w:w="1655"/>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Identity matcher + review</w:t>
            </w:r>
          </w:p>
        </w:tc>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MATCH|MISMATCH|UNRESOLVED</w:t>
            </w:r>
          </w:p>
        </w:tc>
        <w:tc>
          <w:tcPr>
            <w:tcW w:type="dxa" w:w="19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Calculation gate</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IDENTITY_MISMATCH</w:t>
            </w:r>
          </w:p>
        </w:tc>
      </w:tr>
      <w:tr>
        <w:trPr>
          <w:cantSplit/>
          <w:trHeight w:hRule="auto"/>
        </w:trPr>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facility_id/fingerprint</w:t>
            </w:r>
          </w:p>
        </w:tc>
        <w:tc>
          <w:tcPr>
            <w:tcW w:type="dxa" w:w="64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Да</w:t>
            </w:r>
          </w:p>
        </w:tc>
        <w:tc>
          <w:tcPr>
            <w:tcW w:type="dxa" w:w="1655"/>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Credit report</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Provider contract id or stable fingerprint</w:t>
            </w:r>
          </w:p>
        </w:tc>
        <w:tc>
          <w:tcPr>
            <w:tcW w:type="dxa" w:w="19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Joint/dedup obligations</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REVIEW_REQUIRED</w:t>
            </w:r>
          </w:p>
        </w:tc>
      </w:tr>
      <w:tr>
        <w:trPr>
          <w:cantSplit/>
          <w:trHeight w:hRule="auto"/>
        </w:trPr>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facility_type/status</w:t>
            </w:r>
          </w:p>
        </w:tc>
        <w:tc>
          <w:tcPr>
            <w:tcW w:type="dxa" w:w="64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Да</w:t>
            </w:r>
          </w:p>
        </w:tc>
        <w:tc>
          <w:tcPr>
            <w:tcW w:type="dxa" w:w="1655"/>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Credit report</w:t>
            </w:r>
          </w:p>
        </w:tc>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loan/card/mortgage/MFO/etc.; open/closed</w:t>
            </w:r>
          </w:p>
        </w:tc>
        <w:tc>
          <w:tcPr>
            <w:tcW w:type="dxa" w:w="19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Load/risk</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UNKNOWN</w:t>
            </w:r>
          </w:p>
        </w:tc>
      </w:tr>
      <w:tr>
        <w:trPr>
          <w:cantSplit/>
          <w:trHeight w:hRule="auto"/>
        </w:trPr>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outstanding_balance</w:t>
            </w:r>
          </w:p>
        </w:tc>
        <w:tc>
          <w:tcPr>
            <w:tcW w:type="dxa" w:w="64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Условно</w:t>
            </w:r>
          </w:p>
        </w:tc>
        <w:tc>
          <w:tcPr>
            <w:tcW w:type="dxa" w:w="1655"/>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Credit report</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Decimal KZT ≥0; as_of</w:t>
            </w:r>
          </w:p>
        </w:tc>
        <w:tc>
          <w:tcPr>
            <w:tcW w:type="dxa" w:w="19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Exposure/risk</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Missing flag</w:t>
            </w:r>
          </w:p>
        </w:tc>
      </w:tr>
      <w:tr>
        <w:trPr>
          <w:cantSplit/>
          <w:trHeight w:hRule="auto"/>
        </w:trPr>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monthly_payment</w:t>
            </w:r>
          </w:p>
        </w:tc>
        <w:tc>
          <w:tcPr>
            <w:tcW w:type="dxa" w:w="64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Условно</w:t>
            </w:r>
          </w:p>
        </w:tc>
        <w:tc>
          <w:tcPr>
            <w:tcW w:type="dxa" w:w="1655"/>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Credit report/rule</w:t>
            </w:r>
          </w:p>
        </w:tc>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Decimal KZT ≥0; source=reported|derived</w:t>
            </w:r>
          </w:p>
        </w:tc>
        <w:tc>
          <w:tcPr>
            <w:tcW w:type="dxa" w:w="19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Applicable load</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Derived only by active rule</w:t>
            </w:r>
          </w:p>
        </w:tc>
      </w:tr>
      <w:tr>
        <w:trPr>
          <w:cantSplit/>
          <w:trHeight w:hRule="auto"/>
        </w:trPr>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card_limit/used/unused</w:t>
            </w:r>
          </w:p>
        </w:tc>
        <w:tc>
          <w:tcPr>
            <w:tcW w:type="dxa" w:w="64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Для cards</w:t>
            </w:r>
          </w:p>
        </w:tc>
        <w:tc>
          <w:tcPr>
            <w:tcW w:type="dxa" w:w="1655"/>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Credit report</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Decimal KZT; used≤limit or conflict</w:t>
            </w:r>
          </w:p>
        </w:tc>
        <w:tc>
          <w:tcPr>
            <w:tcW w:type="dxa" w:w="19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Regulatory metric</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REVIEW_REQUIRED</w:t>
            </w:r>
          </w:p>
        </w:tc>
      </w:tr>
      <w:tr>
        <w:trPr>
          <w:cantSplit/>
          <w:trHeight w:hRule="auto"/>
        </w:trPr>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overdue_amount/current_dpd</w:t>
            </w:r>
          </w:p>
        </w:tc>
        <w:tc>
          <w:tcPr>
            <w:tcW w:type="dxa" w:w="64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Да</w:t>
            </w:r>
          </w:p>
        </w:tc>
        <w:tc>
          <w:tcPr>
            <w:tcW w:type="dxa" w:w="1655"/>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Credit report</w:t>
            </w:r>
          </w:p>
        </w:tc>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Decimal/Integer ≥0</w:t>
            </w:r>
          </w:p>
        </w:tc>
        <w:tc>
          <w:tcPr>
            <w:tcW w:type="dxa" w:w="19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Discipline/hard rules</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UNKNOWN</w:t>
            </w:r>
          </w:p>
        </w:tc>
      </w:tr>
      <w:tr>
        <w:trPr>
          <w:cantSplit/>
          <w:trHeight w:hRule="auto"/>
        </w:trPr>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delinquency episodes</w:t>
            </w:r>
          </w:p>
        </w:tc>
        <w:tc>
          <w:tcPr>
            <w:tcW w:type="dxa" w:w="64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Условно</w:t>
            </w:r>
          </w:p>
        </w:tc>
        <w:tc>
          <w:tcPr>
            <w:tcW w:type="dxa" w:w="1655"/>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Credit report</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start/end/max DPD/status/disputed</w:t>
            </w:r>
          </w:p>
        </w:tc>
        <w:tc>
          <w:tcPr>
            <w:tcW w:type="dxa" w:w="19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30/60/90+ windows</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INSUFFICIENT_DATA</w:t>
            </w:r>
          </w:p>
        </w:tc>
      </w:tr>
      <w:tr>
        <w:trPr>
          <w:cantSplit/>
          <w:trHeight w:hRule="auto"/>
        </w:trPr>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restructuring/writeoff/collection</w:t>
            </w:r>
          </w:p>
        </w:tc>
        <w:tc>
          <w:tcPr>
            <w:tcW w:type="dxa" w:w="64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Условно</w:t>
            </w:r>
          </w:p>
        </w:tc>
        <w:tc>
          <w:tcPr>
            <w:tcW w:type="dxa" w:w="1655"/>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Credit report</w:t>
            </w:r>
          </w:p>
        </w:tc>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typed event + date/status</w:t>
            </w:r>
          </w:p>
        </w:tc>
        <w:tc>
          <w:tcPr>
            <w:tcW w:type="dxa" w:w="19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Risk/program rules</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UNKNOWN</w:t>
            </w:r>
          </w:p>
        </w:tc>
      </w:tr>
      <w:tr>
        <w:trPr>
          <w:cantSplit/>
          <w:trHeight w:hRule="auto"/>
        </w:trPr>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inquiries/new loans</w:t>
            </w:r>
          </w:p>
        </w:tc>
        <w:tc>
          <w:tcPr>
            <w:tcW w:type="dxa" w:w="64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Условно</w:t>
            </w:r>
          </w:p>
        </w:tc>
        <w:tc>
          <w:tcPr>
            <w:tcW w:type="dxa" w:w="1655"/>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Credit report</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event date/type; windows configured</w:t>
            </w:r>
          </w:p>
        </w:tc>
        <w:tc>
          <w:tcPr>
            <w:tcW w:type="dxa" w:w="19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Debt velocity/risk</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INSUFFICIENT_DATA</w:t>
            </w:r>
          </w:p>
        </w:tc>
      </w:tr>
      <w:tr>
        <w:trPr>
          <w:cantSplit/>
          <w:trHeight w:hRule="auto"/>
        </w:trPr>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dispute flag</w:t>
            </w:r>
          </w:p>
        </w:tc>
        <w:tc>
          <w:tcPr>
            <w:tcW w:type="dxa" w:w="64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Да per field/event</w:t>
            </w:r>
          </w:p>
        </w:tc>
        <w:tc>
          <w:tcPr>
            <w:tcW w:type="dxa" w:w="1655"/>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Report/client evidence</w:t>
            </w:r>
          </w:p>
        </w:tc>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boolean + case/ref</w:t>
            </w:r>
          </w:p>
        </w:tc>
        <w:tc>
          <w:tcPr>
            <w:tcW w:type="dxa" w:w="19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Conservative treatment/explanation</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false only if explicitly absent</w:t>
            </w:r>
          </w:p>
        </w:tc>
      </w:tr>
    </w:tbl>
    <w:p>
      <w:pPr>
        <w:spacing w:after="0"/>
      </w:pPr>
    </w:p>
    <w:p>
      <w:pPr>
        <w:pStyle w:val="Heading2"/>
      </w:pPr>
      <w:r>
        <w:t>4.4 Сделка и объект</w:t>
      </w:r>
    </w:p>
    <w:tbl>
      <w:tblPr>
        <w:tblW w:type="auto" w:w="0"/>
        <w:jc w:val="center"/>
        <w:tblLayout w:type="fixed"/>
        <w:tblLook w:firstColumn="1" w:firstRow="1" w:lastColumn="0" w:lastRow="0" w:noHBand="0" w:noVBand="1" w:val="04A0"/>
        <w:tblCaption w:val="Поля сделки и объекта"/>
        <w:tblDescription w:val="Взнос, оценка, LTV, юридическая и фактическая совместимость"/>
      </w:tblPr>
      <w:tblGrid>
        <w:gridCol w:w="1560"/>
        <w:gridCol w:w="1560"/>
        <w:gridCol w:w="1560"/>
        <w:gridCol w:w="1560"/>
        <w:gridCol w:w="1560"/>
        <w:gridCol w:w="1560"/>
      </w:tblGrid>
      <w:tr>
        <w:trPr>
          <w:tblHeader w:val="true"/>
        </w:trPr>
        <w:tc>
          <w:tcPr>
            <w:tcW w:type="dxa" w:w="1728"/>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3"/>
              </w:rPr>
              <w:t>Поле</w:t>
            </w:r>
          </w:p>
        </w:tc>
        <w:tc>
          <w:tcPr>
            <w:tcW w:type="dxa" w:w="648"/>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3"/>
              </w:rPr>
              <w:t>Обяз.</w:t>
            </w:r>
          </w:p>
        </w:tc>
        <w:tc>
          <w:tcPr>
            <w:tcW w:type="dxa" w:w="1655"/>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3"/>
              </w:rPr>
              <w:t>Источник</w:t>
            </w:r>
          </w:p>
        </w:tc>
        <w:tc>
          <w:tcPr>
            <w:tcW w:type="dxa" w:w="2232"/>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3"/>
              </w:rPr>
              <w:t>Формат/валидация</w:t>
            </w:r>
          </w:p>
        </w:tc>
        <w:tc>
          <w:tcPr>
            <w:tcW w:type="dxa" w:w="1944"/>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3"/>
              </w:rPr>
              <w:t>Влияние</w:t>
            </w:r>
          </w:p>
        </w:tc>
        <w:tc>
          <w:tcPr>
            <w:tcW w:type="dxa" w:w="1224"/>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3"/>
              </w:rPr>
              <w:t>При отсутствии</w:t>
            </w:r>
          </w:p>
        </w:tc>
      </w:tr>
      <w:tr>
        <w:trPr>
          <w:cantSplit/>
          <w:trHeight w:hRule="auto"/>
        </w:trPr>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purchase_price</w:t>
            </w:r>
          </w:p>
        </w:tc>
        <w:tc>
          <w:tcPr>
            <w:tcW w:type="dxa" w:w="64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Да for property</w:t>
            </w:r>
          </w:p>
        </w:tc>
        <w:tc>
          <w:tcPr>
            <w:tcW w:type="dxa" w:w="1655"/>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Unit/offer/sale</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Decimal(19,2) KZT &gt;0; as_of</w:t>
            </w:r>
          </w:p>
        </w:tc>
        <w:tc>
          <w:tcPr>
            <w:tcW w:type="dxa" w:w="19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Budget/LTV</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No property match</w:t>
            </w:r>
          </w:p>
        </w:tc>
      </w:tr>
      <w:tr>
        <w:trPr>
          <w:cantSplit/>
          <w:trHeight w:hRule="auto"/>
        </w:trPr>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appraisal_value</w:t>
            </w:r>
          </w:p>
        </w:tc>
        <w:tc>
          <w:tcPr>
            <w:tcW w:type="dxa" w:w="64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Условно</w:t>
            </w:r>
          </w:p>
        </w:tc>
        <w:tc>
          <w:tcPr>
            <w:tcW w:type="dxa" w:w="1655"/>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Valuation</w:t>
            </w:r>
          </w:p>
        </w:tc>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Decimal KZT &gt;0; date/provider/version</w:t>
            </w:r>
          </w:p>
        </w:tc>
        <w:tc>
          <w:tcPr>
            <w:tcW w:type="dxa" w:w="19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Eligible collateral/LTV</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CONDITIONAL/UNKNOWN per program</w:t>
            </w:r>
          </w:p>
        </w:tc>
      </w:tr>
      <w:tr>
        <w:trPr>
          <w:cantSplit/>
          <w:trHeight w:hRule="auto"/>
        </w:trPr>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down_payment_cash</w:t>
            </w:r>
          </w:p>
        </w:tc>
        <w:tc>
          <w:tcPr>
            <w:tcW w:type="dxa" w:w="64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Да</w:t>
            </w:r>
          </w:p>
        </w:tc>
        <w:tc>
          <w:tcPr>
            <w:tcW w:type="dxa" w:w="1655"/>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Client + evidence</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Verified available Decimal KZT ≥0</w:t>
            </w:r>
          </w:p>
        </w:tc>
        <w:tc>
          <w:tcPr>
            <w:tcW w:type="dxa" w:w="19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Affordability</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DOWN_PAYMENT_SHORTFALL/UNKNOWN</w:t>
            </w:r>
          </w:p>
        </w:tc>
      </w:tr>
      <w:tr>
        <w:trPr>
          <w:cantSplit/>
          <w:trHeight w:hRule="auto"/>
        </w:trPr>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down_payment_sources</w:t>
            </w:r>
          </w:p>
        </w:tc>
        <w:tc>
          <w:tcPr>
            <w:tcW w:type="dxa" w:w="64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Да</w:t>
            </w:r>
          </w:p>
        </w:tc>
        <w:tc>
          <w:tcPr>
            <w:tcW w:type="dxa" w:w="1655"/>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Account/source evidence</w:t>
            </w:r>
          </w:p>
        </w:tc>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OWN|DEPOSIT|SALE|GIFT|OTHER + verified/encumbered</w:t>
            </w:r>
          </w:p>
        </w:tc>
        <w:tc>
          <w:tcPr>
            <w:tcW w:type="dxa" w:w="19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Source-of-funds and availability</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CONDITIONAL</w:t>
            </w:r>
          </w:p>
        </w:tc>
      </w:tr>
      <w:tr>
        <w:trPr>
          <w:cantSplit/>
          <w:trHeight w:hRule="auto"/>
        </w:trPr>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post_close_reserve</w:t>
            </w:r>
          </w:p>
        </w:tc>
        <w:tc>
          <w:tcPr>
            <w:tcW w:type="dxa" w:w="64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Условно</w:t>
            </w:r>
          </w:p>
        </w:tc>
        <w:tc>
          <w:tcPr>
            <w:tcW w:type="dxa" w:w="1655"/>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Verified funds less closing cash</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Decimal KZT; policy version</w:t>
            </w:r>
          </w:p>
        </w:tc>
        <w:tc>
          <w:tcPr>
            <w:tcW w:type="dxa" w:w="19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Risk/residual policy</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UNKNOWN when required</w:t>
            </w:r>
          </w:p>
        </w:tc>
      </w:tr>
      <w:tr>
        <w:trPr>
          <w:cantSplit/>
          <w:trHeight w:hRule="auto"/>
        </w:trPr>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additional_collateral</w:t>
            </w:r>
          </w:p>
        </w:tc>
        <w:tc>
          <w:tcPr>
            <w:tcW w:type="dxa" w:w="64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Условно</w:t>
            </w:r>
          </w:p>
        </w:tc>
        <w:tc>
          <w:tcPr>
            <w:tcW w:type="dxa" w:w="1655"/>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Property/valuation/legal</w:t>
            </w:r>
          </w:p>
        </w:tc>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asset id/value/encumbrances</w:t>
            </w:r>
          </w:p>
        </w:tc>
        <w:tc>
          <w:tcPr>
            <w:tcW w:type="dxa" w:w="19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Product-specific feasibility</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UNKNOWN</w:t>
            </w:r>
          </w:p>
        </w:tc>
      </w:tr>
      <w:tr>
        <w:trPr>
          <w:cantSplit/>
          <w:trHeight w:hRule="auto"/>
        </w:trPr>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market/city</w:t>
            </w:r>
          </w:p>
        </w:tc>
        <w:tc>
          <w:tcPr>
            <w:tcW w:type="dxa" w:w="64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Да</w:t>
            </w:r>
          </w:p>
        </w:tc>
        <w:tc>
          <w:tcPr>
            <w:tcW w:type="dxa" w:w="1655"/>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Property</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PRIMARY|SECONDARY; canonical city id</w:t>
            </w:r>
          </w:p>
        </w:tc>
        <w:tc>
          <w:tcPr>
            <w:tcW w:type="dxa" w:w="19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Program hard filter</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PROPERTY_INCOMPATIBLE</w:t>
            </w:r>
          </w:p>
        </w:tc>
      </w:tr>
      <w:tr>
        <w:trPr>
          <w:cantSplit/>
          <w:trHeight w:hRule="auto"/>
        </w:trPr>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developer/complex/unit</w:t>
            </w:r>
          </w:p>
        </w:tc>
        <w:tc>
          <w:tcPr>
            <w:tcW w:type="dxa" w:w="64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Условно</w:t>
            </w:r>
          </w:p>
        </w:tc>
        <w:tc>
          <w:tcPr>
            <w:tcW w:type="dxa" w:w="1655"/>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Catalog</w:t>
            </w:r>
          </w:p>
        </w:tc>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Canonical IDs; program accreditation revision</w:t>
            </w:r>
          </w:p>
        </w:tc>
        <w:tc>
          <w:tcPr>
            <w:tcW w:type="dxa" w:w="19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Program/property match</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UNKNOWN</w:t>
            </w:r>
          </w:p>
        </w:tc>
      </w:tr>
      <w:tr>
        <w:trPr>
          <w:cantSplit/>
          <w:trHeight w:hRule="auto"/>
        </w:trPr>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readiness/DDU</w:t>
            </w:r>
          </w:p>
        </w:tc>
        <w:tc>
          <w:tcPr>
            <w:tcW w:type="dxa" w:w="64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Условно</w:t>
            </w:r>
          </w:p>
        </w:tc>
        <w:tc>
          <w:tcPr>
            <w:tcW w:type="dxa" w:w="1655"/>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Catalog/legal docs</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status + document revision</w:t>
            </w:r>
          </w:p>
        </w:tc>
        <w:tc>
          <w:tcPr>
            <w:tcW w:type="dxa" w:w="19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Program eligibility</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UNKNOWN</w:t>
            </w:r>
          </w:p>
        </w:tc>
      </w:tr>
      <w:tr>
        <w:trPr>
          <w:cantSplit/>
          <w:trHeight w:hRule="auto"/>
        </w:trPr>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building attributes</w:t>
            </w:r>
          </w:p>
        </w:tc>
        <w:tc>
          <w:tcPr>
            <w:tcW w:type="dxa" w:w="64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Условно</w:t>
            </w:r>
          </w:p>
        </w:tc>
        <w:tc>
          <w:tcPr>
            <w:tcW w:type="dxa" w:w="1655"/>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Property/valuation</w:t>
            </w:r>
          </w:p>
        </w:tc>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type/material/year; validated ranges</w:t>
            </w:r>
          </w:p>
        </w:tc>
        <w:tc>
          <w:tcPr>
            <w:tcW w:type="dxa" w:w="19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Bank object rules</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UNKNOWN</w:t>
            </w:r>
          </w:p>
        </w:tc>
      </w:tr>
      <w:tr>
        <w:trPr>
          <w:cantSplit/>
          <w:trHeight w:hRule="auto"/>
        </w:trPr>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legal_restrictions</w:t>
            </w:r>
          </w:p>
        </w:tc>
        <w:tc>
          <w:tcPr>
            <w:tcW w:type="dxa" w:w="64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Да before share</w:t>
            </w:r>
          </w:p>
        </w:tc>
        <w:tc>
          <w:tcPr>
            <w:tcW w:type="dxa" w:w="1655"/>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Legal check</w:t>
            </w:r>
          </w:p>
        </w:tc>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typed restriction/status/as_of</w:t>
            </w:r>
          </w:p>
        </w:tc>
        <w:tc>
          <w:tcPr>
            <w:tcW w:type="dxa" w:w="19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Property eligibility</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CONDITIONAL/FAIL/UNKNOWN</w:t>
            </w:r>
          </w:p>
        </w:tc>
      </w:tr>
      <w:tr>
        <w:trPr>
          <w:cantSplit/>
          <w:trHeight w:hRule="auto"/>
        </w:trPr>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inventory_status/freshness</w:t>
            </w:r>
          </w:p>
        </w:tc>
        <w:tc>
          <w:tcPr>
            <w:tcW w:type="dxa" w:w="64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Да</w:t>
            </w:r>
          </w:p>
        </w:tc>
        <w:tc>
          <w:tcPr>
            <w:tcW w:type="dxa" w:w="1655"/>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Canonical Unit/SecondaryProperty</w:t>
            </w:r>
          </w:p>
        </w:tc>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status + revision + checked_at</w:t>
            </w:r>
          </w:p>
        </w:tc>
        <w:tc>
          <w:tcPr>
            <w:tcW w:type="dxa" w:w="19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Exclude sold/reserved/stale</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PROPERTY_STALE/UNAVAILABLE</w:t>
            </w:r>
          </w:p>
        </w:tc>
      </w:tr>
    </w:tbl>
    <w:p>
      <w:pPr>
        <w:spacing w:after="0"/>
      </w:pPr>
    </w:p>
    <w:p>
      <w:pPr>
        <w:pStyle w:val="Heading1"/>
      </w:pPr>
      <w:r>
        <w:t>5. Consent, credit report и privacy lifecycle</w:t>
      </w:r>
    </w:p>
    <w:p>
      <w:pPr>
        <w:pStyle w:val="Heading2"/>
      </w:pPr>
      <w:r>
        <w:t>5.1 ConsentRevision</w:t>
      </w:r>
    </w:p>
    <w:p>
      <w:r>
        <w:t>До upload система SHALL проверить active ConsentRevision каждого party. Revision содержит: subject/client ID; controller/operator legal name; purpose code и человекочитаемую цель; allowed operations; data categories; source channels; granted_at/expires_at; legal text version/hash; evidence type/object/hash; locale; withdrawal method; status; predecessor. Общий blanket consent не используется.</w:t>
      </w:r>
    </w:p>
    <w:p>
      <w:r>
        <w:t>Передача конкретному банку/застройщику требует RecipientGrant: recipient_type/id/legal_name/BIN; purpose; data categories and fields; allowed operations; one-time/period; granted_at/expires_at/revoked_at; consent revision; evidence. Один grant не наследуется другим получателем или новой целью.</w:t>
      </w:r>
    </w:p>
    <w:p>
      <w:pPr>
        <w:pStyle w:val="Heading2"/>
      </w:pPr>
      <w:r>
        <w:t>5.2 Отзыв</w:t>
      </w:r>
    </w:p>
    <w:p>
      <w:pPr>
        <w:ind w:left="461" w:hanging="346"/>
      </w:pPr>
      <w:r>
        <w:rPr>
          <w:b/>
        </w:rPr>
        <w:t xml:space="preserve">1. </w:t>
      </w:r>
      <w:r>
        <w:t>Атомарно отметить revision/grants REVOKED, прекратить новые upload/extraction/calculation/share requests.</w:t>
      </w:r>
    </w:p>
    <w:p>
      <w:pPr>
        <w:ind w:left="461" w:hanging="346"/>
      </w:pPr>
      <w:r>
        <w:rPr>
          <w:b/>
        </w:rPr>
        <w:t xml:space="preserve">2. </w:t>
      </w:r>
      <w:r>
        <w:t>Отменить queued jobs, revoke signed links/tokens и неисполненные share packages; уведомить service owners.</w:t>
      </w:r>
    </w:p>
    <w:p>
      <w:pPr>
        <w:ind w:left="461" w:hanging="346"/>
      </w:pPr>
      <w:r>
        <w:rPr>
          <w:b/>
        </w:rPr>
        <w:t xml:space="preserve">3. </w:t>
      </w:r>
      <w:r>
        <w:t>Создать RetentionDecision: DELETE, ANONYMIZE, RETAIN_LEGAL_HOLD или RETAIN_OBLIGATION с legal basis/owner/review date.</w:t>
      </w:r>
    </w:p>
    <w:p>
      <w:pPr>
        <w:ind w:left="461" w:hanging="346"/>
      </w:pPr>
      <w:r>
        <w:rPr>
          <w:b/>
        </w:rPr>
        <w:t xml:space="preserve">4. </w:t>
      </w:r>
      <w:r>
        <w:t>Удалить разрешённые данные из active stores/index/cache; выпустить tombstone; backups age out по policy либо crypto-erase ключа.</w:t>
      </w:r>
    </w:p>
    <w:p>
      <w:pPr>
        <w:ind w:left="461" w:hanging="346"/>
      </w:pPr>
      <w:r>
        <w:rPr>
          <w:b/>
        </w:rPr>
        <w:t xml:space="preserve">5. </w:t>
      </w:r>
      <w:r>
        <w:t>AuditEvent хранит refs/hashes/reason, но не raw PII. Отзыв не переопределяет законную обязанность хранения; решение DPO обязательно.</w:t>
      </w:r>
    </w:p>
    <w:p>
      <w:pPr>
        <w:pStyle w:val="Heading2"/>
      </w:pPr>
      <w:r>
        <w:t>5.3 Кредитный отчёт</w:t>
      </w:r>
    </w:p>
    <w:p>
      <w:r>
        <w:t>R1 принимает только отчёт, полученный субъектом и загруженный при действующем consent. CASA не заявляет право напрямую получать отчёт из бюро. Direct integration — feature flag OFF до подтверждения статуса получателя, договора, формы/срока согласия, цели и security/data-residency review. Срок хранения кредитного бюро не переносится автоматически на CASA.</w:t>
      </w:r>
    </w:p>
    <w:p>
      <w:pPr>
        <w:pStyle w:val="Heading1"/>
      </w:pPr>
      <w:r>
        <w:t>6. Documents, extraction и verification</w:t>
      </w:r>
    </w:p>
    <w:p>
      <w:pPr>
        <w:pStyle w:val="ListBullet"/>
      </w:pPr>
      <w:r>
        <w:t>Upload: allow-list MIME+magic, size/page limits, SHA-256, private object key, TLS, server-side encryption, no public ACL, no filename PII in key.</w:t>
      </w:r>
    </w:p>
    <w:p>
      <w:pPr>
        <w:pStyle w:val="ListBullet"/>
      </w:pPr>
      <w:r>
        <w:t>States: CREATED → UPLOADING → UPLOADED → SCAN_PENDING → CLEAN | REJECTED_MALWARE | INVALID → EXTRACTION_QUEUED → EXTRACTED → REVIEW_REQUIRED | VERIFIED → RETAINED | DELETED.</w:t>
      </w:r>
    </w:p>
    <w:p>
      <w:pPr>
        <w:pStyle w:val="ListBullet"/>
      </w:pPr>
      <w:r>
        <w:t>No OCR before CLEAN. Timeout/retry is idempotent; poison jobs go to DLQ; reprocess creates new revision.</w:t>
      </w:r>
    </w:p>
    <w:p>
      <w:pPr>
        <w:pStyle w:val="ListBullet"/>
      </w:pPr>
      <w:r>
        <w:t>ExtractedFieldRevision contains document/page index, bbox with coordinate unit and page dimensions, raw and normalized values, extractor/model/template versions, confidence, validation errors and supersedes_id.</w:t>
      </w:r>
    </w:p>
    <w:p>
      <w:pPr>
        <w:pStyle w:val="ListBullet"/>
      </w:pPr>
      <w:r>
        <w:t>Critical fields — IIN, identity match, income amounts/periods, obligations/payments/card fields, arrears, price/appraisal/down payment/rate/term — require policy-threshold evidence and/or human confirmation. Any unresolved conflict makes case REVIEW_REQUIRED.</w:t>
      </w:r>
    </w:p>
    <w:p>
      <w:pPr>
        <w:pStyle w:val="Heading1"/>
      </w:pPr>
      <w:r>
        <w:t>7. Verified snapshot, income и co-borrowers</w:t>
      </w:r>
    </w:p>
    <w:p>
      <w:pPr>
        <w:pStyle w:val="Heading2"/>
      </w:pPr>
      <w:r>
        <w:t>7.1 Snapshot</w:t>
      </w:r>
    </w:p>
    <w:p>
      <w:r>
        <w:t>VerifiedFinancialSnapshot is immutable and reproducible. It contains case/party/document/field revisions; calculation `as_of`; normalized income streams; unique credit facilities; transaction/property revisions; missing/assumption lists; consent refs; input hash. Any correction creates a new snapshot and invalidates dependent unpublished runs; published historical results remain auditable.</w:t>
      </w:r>
    </w:p>
    <w:p>
      <w:pPr>
        <w:pStyle w:val="Heading2"/>
      </w:pPr>
      <w:r>
        <w:t>7.2 Income</w:t>
      </w:r>
    </w:p>
    <w:p>
      <w:pPr>
        <w:pStyle w:val="ListBullet"/>
      </w:pPr>
      <w:r>
        <w:t>`eligible_income(program, party)` sums only program-allowed streams after evidence dedup and program haircut/window rules.</w:t>
      </w:r>
    </w:p>
    <w:p>
      <w:pPr>
        <w:pStyle w:val="ListBullet"/>
      </w:pPr>
      <w:r>
        <w:t>For each stream calculate calendar-month mean/median for 3/6/12 months, completeness, missing months, slope/trend, spike flags, payer concentration and latest receipt. Exact thresholds live in IncomeStabilityPolicyVersion.</w:t>
      </w:r>
    </w:p>
    <w:p>
      <w:pPr>
        <w:pStyle w:val="ListBullet"/>
      </w:pPr>
      <w:r>
        <w:t>Pension-derived income is ESTIMATED, not VERIFIED by default. The registry keys by contribution type, payer, contributor category, effective period, statutory rate and base cap. OPV and employer OPVR are not interchangeable; capped contributions cannot prove income above the cap.</w:t>
      </w:r>
    </w:p>
    <w:p>
      <w:pPr>
        <w:pStyle w:val="ListBullet"/>
      </w:pPr>
      <w:r>
        <w:t>Conservative conflict: if comparable verified sources disagree beyond configured tolerance, use the lower eligible value until review; store both values and reason. UNKNOWN never becomes zero unless the program explicitly defines zero eligibility.</w:t>
      </w:r>
    </w:p>
    <w:p>
      <w:pPr>
        <w:pStyle w:val="Heading2"/>
      </w:pPr>
      <w:r>
        <w:t>7.3 Duplicate prevention and parties</w:t>
      </w:r>
    </w:p>
    <w:p>
      <w:r>
        <w:t>The same economic income event is counted once by `payer_token + period + amount + currency + evidence fingerprint`; multiple documents become EvidenceLinks. The same joint credit facility is counted once by bureau contract ID or stable fingerprint, with all liable parties linked. Each party must independently satisfy consent and program eligibility; the rule card determines whose income/load is included. Household expenses are applied only by an approved program/CASA policy and never labelled regulatory without source.</w:t>
      </w:r>
    </w:p>
    <w:p>
      <w:pPr>
        <w:pStyle w:val="Heading1"/>
      </w:pPr>
      <w:r>
        <w:t>8. Regulatory metrics and credit discipline</w:t>
      </w:r>
    </w:p>
    <w:p>
      <w:pPr>
        <w:pStyle w:val="Heading2"/>
      </w:pPr>
      <w:r>
        <w:t>8.1 Registry separation</w:t>
      </w:r>
    </w:p>
    <w:tbl>
      <w:tblPr>
        <w:tblW w:type="auto" w:w="0"/>
        <w:jc w:val="center"/>
        <w:tblLayout w:type="fixed"/>
        <w:tblLook w:firstColumn="1" w:firstRow="1" w:lastColumn="0" w:lastRow="0" w:noHBand="0" w:noVBand="1" w:val="04A0"/>
        <w:tblCaption w:val="Типы финансовых правил"/>
        <w:tblDescription w:val="Разделение регуляторных, банковских и внутренних правил"/>
      </w:tblPr>
      <w:tblGrid>
        <w:gridCol w:w="2340"/>
        <w:gridCol w:w="2340"/>
        <w:gridCol w:w="2340"/>
        <w:gridCol w:w="2340"/>
      </w:tblGrid>
      <w:tr>
        <w:trPr>
          <w:tblHeader w:val="true"/>
        </w:trPr>
        <w:tc>
          <w:tcPr>
            <w:tcW w:type="dxa" w:w="2376"/>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6"/>
              </w:rPr>
              <w:t>Rule type</w:t>
            </w:r>
          </w:p>
        </w:tc>
        <w:tc>
          <w:tcPr>
            <w:tcW w:type="dxa" w:w="3600"/>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6"/>
              </w:rPr>
              <w:t>Purpose</w:t>
            </w:r>
          </w:p>
        </w:tc>
        <w:tc>
          <w:tcPr>
            <w:tcW w:type="dxa" w:w="2160"/>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6"/>
              </w:rPr>
              <w:t>May be labelled</w:t>
            </w:r>
          </w:p>
        </w:tc>
        <w:tc>
          <w:tcPr>
            <w:tcW w:type="dxa" w:w="1224"/>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6"/>
              </w:rPr>
              <w:t>Unknown behavior</w:t>
            </w:r>
          </w:p>
        </w:tc>
      </w:tr>
      <w:tr>
        <w:trPr>
          <w:cantSplit/>
          <w:trHeight w:hRule="auto"/>
        </w:trPr>
        <w:tc>
          <w:tcPr>
            <w:tcW w:type="dxa" w:w="237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RegulatoryMetricRule</w:t>
            </w:r>
          </w:p>
        </w:tc>
        <w:tc>
          <w:tcPr>
            <w:tcW w:type="dxa" w:w="36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Exact act formula/applicability/effective interval</w:t>
            </w:r>
          </w:p>
        </w:tc>
        <w:tc>
          <w:tcPr>
            <w:tcW w:type="dxa" w:w="216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КДН/other legal name only if active</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Metric UNKNOWN; Legal decision required</w:t>
            </w:r>
          </w:p>
        </w:tc>
      </w:tr>
      <w:tr>
        <w:trPr>
          <w:cantSplit/>
          <w:trHeight w:hRule="auto"/>
        </w:trPr>
        <w:tc>
          <w:tcPr>
            <w:tcW w:type="dxa" w:w="237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ProgramAffordabilityRule</w:t>
            </w:r>
          </w:p>
        </w:tc>
        <w:tc>
          <w:tcPr>
            <w:tcW w:type="dxa" w:w="36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Bank/product eligibility and internal limits</w:t>
            </w:r>
          </w:p>
        </w:tc>
        <w:tc>
          <w:tcPr>
            <w:tcW w:type="dxa" w:w="216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Program affordability</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Program UNKNOWN</w:t>
            </w:r>
          </w:p>
        </w:tc>
      </w:tr>
      <w:tr>
        <w:trPr>
          <w:cantSplit/>
          <w:trHeight w:hRule="auto"/>
        </w:trPr>
        <w:tc>
          <w:tcPr>
            <w:tcW w:type="dxa" w:w="237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CasaSafetyPolicy</w:t>
            </w:r>
          </w:p>
        </w:tc>
        <w:tc>
          <w:tcPr>
            <w:tcW w:type="dxa" w:w="36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Non-bank diagnostic buffers/recommendations</w:t>
            </w:r>
          </w:p>
        </w:tc>
        <w:tc>
          <w:tcPr>
            <w:tcW w:type="dxa" w:w="216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CASA readiness signal</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No hard rejection unless product owner approved</w:t>
            </w:r>
          </w:p>
        </w:tc>
      </w:tr>
    </w:tbl>
    <w:p>
      <w:pPr>
        <w:spacing w:after="0"/>
      </w:pPr>
    </w:p>
    <w:p>
      <w:r>
        <w:t>RegulatoryMetricRule stores metric_type, legal act/version, source URL/hash, applicability predicate and exclusions, income window/eligible evidence, obligation components including arrears/cards/new payment, formula AST/implementation ID, limit, rounding, valid_from/to, author, Legal approver and test fixture. Resolution №52 as amended in 2026 is not hardcoded; applicability to each pilot product is a release decision.</w:t>
      </w:r>
    </w:p>
    <w:p>
      <w:pPr>
        <w:pStyle w:val="Heading2"/>
      </w:pPr>
      <w:r>
        <w:t>8.2 Credit discipline</w:t>
      </w:r>
    </w:p>
    <w:p>
      <w:r>
        <w:t>CreditDisciplinePolicyVersion consumes unique facilities, card exposure, current/historical delinquency episodes, DPD 30/60/90+, last delinquency, restructuring/write-off/collection, closed loans, history age, inquiries, new loans, debt velocity, dispute and report freshness. Bank hard filters may use a signal only when the program rule identifies an official/partner source. CASA risk axis may use approved internal triggers but SHALL label them CASA policy.</w:t>
      </w:r>
    </w:p>
    <w:p>
      <w:pPr>
        <w:pStyle w:val="Heading1"/>
      </w:pPr>
      <w:r>
        <w:t>9. Financial engine</w:t>
      </w:r>
    </w:p>
    <w:tbl>
      <w:tblPr>
        <w:tblW w:type="auto" w:w="0"/>
        <w:jc w:val="center"/>
        <w:tblLook w:firstColumn="1" w:firstRow="1" w:lastColumn="0" w:lastRow="0" w:noHBand="0" w:noVBand="1" w:val="04A0"/>
      </w:tblPr>
      <w:tblGrid>
        <w:gridCol w:w="9360"/>
      </w:tblGrid>
      <w:tr>
        <w:tc>
          <w:tcPr>
            <w:tcW w:type="dxa" w:w="9360"/>
            <w:shd w:fill="EAF2F8"/>
            <w:tcMar>
              <w:top w:w="110" w:type="dxa"/>
              <w:start w:w="140" w:type="dxa"/>
              <w:bottom w:w="110" w:type="dxa"/>
              <w:end w:w="140" w:type="dxa"/>
            </w:tcMar>
          </w:tcPr>
          <w:p>
            <w:pPr>
              <w:spacing w:after="0"/>
            </w:pPr>
            <w:r>
              <w:rPr>
                <w:b/>
                <w:color w:val="102A43"/>
              </w:rPr>
              <w:t xml:space="preserve">DETERMINISM  </w:t>
            </w:r>
            <w:r>
              <w:t>All calculations are pure Decimal functions over an immutable snapshot. No float, locale-dependent parsing or LLM. CalculationTrace stores exact inputs, intermediate values, formula/rule versions, currency, rounding and output hash.</w:t>
            </w:r>
          </w:p>
        </w:tc>
        <w:trPr>
          <w:tblHeader/>
        </w:trPr>
      </w:tr>
    </w:tbl>
    <w:p>
      <w:pPr>
        <w:spacing w:after="0"/>
      </w:pPr>
    </w:p>
    <w:p>
      <w:pPr>
        <w:pStyle w:val="Heading2"/>
      </w:pPr>
      <w:r>
        <w:t>9.1 Definitions</w:t>
      </w:r>
    </w:p>
    <w:tbl>
      <w:tblPr>
        <w:tblW w:type="auto" w:w="0"/>
        <w:jc w:val="center"/>
        <w:tblLayout w:type="fixed"/>
        <w:tblLook w:firstColumn="1" w:firstRow="1" w:lastColumn="0" w:lastRow="0" w:noHBand="0" w:noVBand="1" w:val="04A0"/>
        <w:tblCaption w:val="Финансовые обозначения"/>
        <w:tblDescription w:val="Определения параметров формул"/>
      </w:tblPr>
      <w:tblGrid>
        <w:gridCol w:w="4680"/>
        <w:gridCol w:w="4680"/>
      </w:tblGrid>
      <w:tr>
        <w:trPr>
          <w:tblHeader w:val="true"/>
        </w:trPr>
        <w:tc>
          <w:tcPr>
            <w:tcW w:type="dxa" w:w="936"/>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6"/>
              </w:rPr>
              <w:t>Symbol</w:t>
            </w:r>
          </w:p>
        </w:tc>
        <w:tc>
          <w:tcPr>
            <w:tcW w:type="dxa" w:w="8424"/>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6"/>
              </w:rPr>
              <w:t>Definition</w:t>
            </w:r>
          </w:p>
        </w:tc>
      </w:tr>
      <w:tr>
        <w:trPr>
          <w:cantSplit/>
          <w:trHeight w:hRule="auto"/>
        </w:trPr>
        <w:tc>
          <w:tcPr>
            <w:tcW w:type="dxa" w:w="93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I</w:t>
            </w:r>
          </w:p>
        </w:tc>
        <w:tc>
          <w:tcPr>
            <w:tcW w:type="dxa" w:w="84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Eligible monthly income for the exact metric/program and party set.</w:t>
            </w:r>
          </w:p>
        </w:tc>
      </w:tr>
      <w:tr>
        <w:trPr>
          <w:cantSplit/>
          <w:trHeight w:hRule="auto"/>
        </w:trPr>
        <w:tc>
          <w:tcPr>
            <w:tcW w:type="dxa" w:w="93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O</w:t>
            </w:r>
          </w:p>
        </w:tc>
        <w:tc>
          <w:tcPr>
            <w:tcW w:type="dxa" w:w="84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Applicable existing monthly load after facility dedup; overdue component only as the active rule requires.</w:t>
            </w:r>
          </w:p>
        </w:tc>
      </w:tr>
      <w:tr>
        <w:trPr>
          <w:cantSplit/>
          <w:trHeight w:hRule="auto"/>
        </w:trPr>
        <w:tc>
          <w:tcPr>
            <w:tcW w:type="dxa" w:w="93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r</w:t>
            </w:r>
          </w:p>
        </w:tc>
        <w:tc>
          <w:tcPr>
            <w:tcW w:type="dxa" w:w="84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Applicable debt ratio/limit for regulatory, program or CASA calculation; never shared implicitly.</w:t>
            </w:r>
          </w:p>
        </w:tc>
      </w:tr>
      <w:tr>
        <w:trPr>
          <w:cantSplit/>
          <w:trHeight w:hRule="auto"/>
        </w:trPr>
        <w:tc>
          <w:tcPr>
            <w:tcW w:type="dxa" w:w="93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M</w:t>
            </w:r>
          </w:p>
        </w:tc>
        <w:tc>
          <w:tcPr>
            <w:tcW w:type="dxa" w:w="84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Proposed monthly principal-and-interest payment.</w:t>
            </w:r>
          </w:p>
        </w:tc>
      </w:tr>
      <w:tr>
        <w:trPr>
          <w:cantSplit/>
          <w:trHeight w:hRule="auto"/>
        </w:trPr>
        <w:tc>
          <w:tcPr>
            <w:tcW w:type="dxa" w:w="93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P</w:t>
            </w:r>
          </w:p>
        </w:tc>
        <w:tc>
          <w:tcPr>
            <w:tcW w:type="dxa" w:w="84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Loan principal.</w:t>
            </w:r>
          </w:p>
        </w:tc>
      </w:tr>
      <w:tr>
        <w:trPr>
          <w:cantSplit/>
          <w:trHeight w:hRule="auto"/>
        </w:trPr>
        <w:tc>
          <w:tcPr>
            <w:tcW w:type="dxa" w:w="93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i</w:t>
            </w:r>
          </w:p>
        </w:tc>
        <w:tc>
          <w:tcPr>
            <w:tcW w:type="dxa" w:w="84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Periodic nominal rate derived exactly as the program contract defines; GESV is not substituted for nominal payment rate.</w:t>
            </w:r>
          </w:p>
        </w:tc>
      </w:tr>
      <w:tr>
        <w:trPr>
          <w:cantSplit/>
          <w:trHeight w:hRule="auto"/>
        </w:trPr>
        <w:tc>
          <w:tcPr>
            <w:tcW w:type="dxa" w:w="93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n</w:t>
            </w:r>
          </w:p>
        </w:tc>
        <w:tc>
          <w:tcPr>
            <w:tcW w:type="dxa" w:w="84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Positive integer number of payment periods.</w:t>
            </w:r>
          </w:p>
        </w:tc>
      </w:tr>
      <w:tr>
        <w:trPr>
          <w:cantSplit/>
          <w:trHeight w:hRule="auto"/>
        </w:trPr>
        <w:tc>
          <w:tcPr>
            <w:tcW w:type="dxa" w:w="93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D</w:t>
            </w:r>
          </w:p>
        </w:tc>
        <w:tc>
          <w:tcPr>
            <w:tcW w:type="dxa" w:w="84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Verified and available down-payment cash.</w:t>
            </w:r>
          </w:p>
        </w:tc>
      </w:tr>
      <w:tr>
        <w:trPr>
          <w:cantSplit/>
          <w:trHeight w:hRule="auto"/>
        </w:trPr>
        <w:tc>
          <w:tcPr>
            <w:tcW w:type="dxa" w:w="93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d</w:t>
            </w:r>
          </w:p>
        </w:tc>
        <w:tc>
          <w:tcPr>
            <w:tcW w:type="dxa" w:w="84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Minimum down-payment ratio.</w:t>
            </w:r>
          </w:p>
        </w:tc>
      </w:tr>
      <w:tr>
        <w:trPr>
          <w:cantSplit/>
          <w:trHeight w:hRule="auto"/>
        </w:trPr>
        <w:tc>
          <w:tcPr>
            <w:tcW w:type="dxa" w:w="93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L</w:t>
            </w:r>
          </w:p>
        </w:tc>
        <w:tc>
          <w:tcPr>
            <w:tcW w:type="dxa" w:w="84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Maximum LTV ratio.</w:t>
            </w:r>
          </w:p>
        </w:tc>
      </w:tr>
      <w:tr>
        <w:trPr>
          <w:cantSplit/>
          <w:trHeight w:hRule="auto"/>
        </w:trPr>
        <w:tc>
          <w:tcPr>
            <w:tcW w:type="dxa" w:w="93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V</w:t>
            </w:r>
          </w:p>
        </w:tc>
        <w:tc>
          <w:tcPr>
            <w:tcW w:type="dxa" w:w="84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Eligible collateral value, default min(purchase price, appraisal) unless sourced rule states otherwise.</w:t>
            </w:r>
          </w:p>
        </w:tc>
      </w:tr>
    </w:tbl>
    <w:p>
      <w:pPr>
        <w:spacing w:after="0"/>
      </w:pPr>
    </w:p>
    <w:p>
      <w:pPr>
        <w:pStyle w:val="Heading2"/>
      </w:pPr>
      <w:r>
        <w:t>9.2 Formulas</w:t>
      </w:r>
    </w:p>
    <w:tbl>
      <w:tblPr>
        <w:tblW w:type="auto" w:w="0"/>
        <w:jc w:val="center"/>
        <w:tblLayout w:type="fixed"/>
        <w:tblLook w:firstColumn="1" w:firstRow="1" w:lastColumn="0" w:lastRow="0" w:noHBand="0" w:noVBand="1" w:val="04A0"/>
        <w:tblCaption w:val="Формулы движка"/>
        <w:tblDescription w:val="Детерминированные формулы и граничные условия"/>
      </w:tblPr>
      <w:tblGrid>
        <w:gridCol w:w="3120"/>
        <w:gridCol w:w="3120"/>
        <w:gridCol w:w="3120"/>
      </w:tblGrid>
      <w:tr>
        <w:trPr>
          <w:tblHeader w:val="true"/>
        </w:trPr>
        <w:tc>
          <w:tcPr>
            <w:tcW w:type="dxa" w:w="1800"/>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4"/>
              </w:rPr>
              <w:t>Metric</w:t>
            </w:r>
          </w:p>
        </w:tc>
        <w:tc>
          <w:tcPr>
            <w:tcW w:type="dxa" w:w="5544"/>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4"/>
              </w:rPr>
              <w:t>Formula</w:t>
            </w:r>
          </w:p>
        </w:tc>
        <w:tc>
          <w:tcPr>
            <w:tcW w:type="dxa" w:w="2015"/>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4"/>
              </w:rPr>
              <w:t>Boundary/rounding</w:t>
            </w:r>
          </w:p>
        </w:tc>
      </w:tr>
      <w:tr>
        <w:trPr>
          <w:cantSplit/>
          <w:trHeight w:hRule="auto"/>
        </w:trPr>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Current load</w:t>
            </w:r>
          </w:p>
        </w:tc>
        <w:tc>
          <w:tcPr>
            <w:tcW w:type="dxa" w:w="55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O = sum unique applicable facility/card/arrears components</w:t>
            </w:r>
          </w:p>
        </w:tc>
        <w:tc>
          <w:tcPr>
            <w:tcW w:type="dxa" w:w="2015"/>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Rule-specific; each component traced.</w:t>
            </w:r>
          </w:p>
        </w:tc>
      </w:tr>
      <w:tr>
        <w:trPr>
          <w:cantSplit/>
          <w:trHeight w:hRule="auto"/>
        </w:trPr>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KDN before</w:t>
            </w:r>
          </w:p>
        </w:tc>
        <w:tc>
          <w:tcPr>
            <w:tcW w:type="dxa" w:w="55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O / I</w:t>
            </w:r>
          </w:p>
        </w:tc>
        <w:tc>
          <w:tcPr>
            <w:tcW w:type="dxa" w:w="2015"/>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I≤0 → undefined, reason CALCULATION_INPUT_INVALID.</w:t>
            </w:r>
          </w:p>
        </w:tc>
      </w:tr>
      <w:tr>
        <w:trPr>
          <w:cantSplit/>
          <w:trHeight w:hRule="auto"/>
        </w:trPr>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Available payment</w:t>
            </w:r>
          </w:p>
        </w:tc>
        <w:tc>
          <w:tcPr>
            <w:tcW w:type="dxa" w:w="55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max(0, r·I − O)</w:t>
            </w:r>
          </w:p>
        </w:tc>
        <w:tc>
          <w:tcPr>
            <w:tcW w:type="dxa" w:w="2015"/>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Never negative.</w:t>
            </w:r>
          </w:p>
        </w:tc>
      </w:tr>
      <w:tr>
        <w:trPr>
          <w:cantSplit/>
          <w:trHeight w:hRule="auto"/>
        </w:trPr>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KDN after</w:t>
            </w:r>
          </w:p>
        </w:tc>
        <w:tc>
          <w:tcPr>
            <w:tcW w:type="dxa" w:w="55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(O + M) / I</w:t>
            </w:r>
          </w:p>
        </w:tc>
        <w:tc>
          <w:tcPr>
            <w:tcW w:type="dxa" w:w="2015"/>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I≤0 → undefined.</w:t>
            </w:r>
          </w:p>
        </w:tc>
      </w:tr>
      <w:tr>
        <w:trPr>
          <w:cantSplit/>
          <w:trHeight w:hRule="auto"/>
        </w:trPr>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Ratio buffer</w:t>
            </w:r>
          </w:p>
        </w:tc>
        <w:tc>
          <w:tcPr>
            <w:tcW w:type="dxa" w:w="55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r − KDN_after</w:t>
            </w:r>
          </w:p>
        </w:tc>
        <w:tc>
          <w:tcPr>
            <w:tcW w:type="dxa" w:w="2015"/>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Negative means exceeded; retain full precision.</w:t>
            </w:r>
          </w:p>
        </w:tc>
      </w:tr>
      <w:tr>
        <w:trPr>
          <w:cantSplit/>
          <w:trHeight w:hRule="auto"/>
        </w:trPr>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Residual income</w:t>
            </w:r>
          </w:p>
        </w:tc>
        <w:tc>
          <w:tcPr>
            <w:tcW w:type="dxa" w:w="55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I − O − M − approved_household_minimum</w:t>
            </w:r>
          </w:p>
        </w:tc>
        <w:tc>
          <w:tcPr>
            <w:tcW w:type="dxa" w:w="2015"/>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Minimum included only by active sourced policy.</w:t>
            </w:r>
          </w:p>
        </w:tc>
      </w:tr>
      <w:tr>
        <w:trPr>
          <w:cantSplit/>
          <w:trHeight w:hRule="auto"/>
        </w:trPr>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Annuity</w:t>
            </w:r>
          </w:p>
        </w:tc>
        <w:tc>
          <w:tcPr>
            <w:tcW w:type="dxa" w:w="55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M=P·i·(1+i)^n / ((1+i)^n−1)</w:t>
            </w:r>
          </w:p>
        </w:tc>
        <w:tc>
          <w:tcPr>
            <w:tcW w:type="dxa" w:w="2015"/>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i=0 → P/n; n&gt;0.</w:t>
            </w:r>
          </w:p>
        </w:tc>
      </w:tr>
      <w:tr>
        <w:trPr>
          <w:cantSplit/>
          <w:trHeight w:hRule="auto"/>
        </w:trPr>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Max loan</w:t>
            </w:r>
          </w:p>
        </w:tc>
        <w:tc>
          <w:tcPr>
            <w:tcW w:type="dxa" w:w="55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P=M·((1+i)^n−1)/(i·(1+i)^n)</w:t>
            </w:r>
          </w:p>
        </w:tc>
        <w:tc>
          <w:tcPr>
            <w:tcW w:type="dxa" w:w="2015"/>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i=0 → M·n; M≥0.</w:t>
            </w:r>
          </w:p>
        </w:tc>
      </w:tr>
      <w:tr>
        <w:trPr>
          <w:cantSplit/>
          <w:trHeight w:hRule="auto"/>
        </w:trPr>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Eligible collateral</w:t>
            </w:r>
          </w:p>
        </w:tc>
        <w:tc>
          <w:tcPr>
            <w:tcW w:type="dxa" w:w="55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V=min(price, appraisal)</w:t>
            </w:r>
          </w:p>
        </w:tc>
        <w:tc>
          <w:tcPr>
            <w:tcW w:type="dxa" w:w="2015"/>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If appraisal missing, status per program; no optimistic substitute.</w:t>
            </w:r>
          </w:p>
        </w:tc>
      </w:tr>
      <w:tr>
        <w:trPr>
          <w:cantSplit/>
          <w:trHeight w:hRule="auto"/>
        </w:trPr>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LTV</w:t>
            </w:r>
          </w:p>
        </w:tc>
        <w:tc>
          <w:tcPr>
            <w:tcW w:type="dxa" w:w="55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P / V</w:t>
            </w:r>
          </w:p>
        </w:tc>
        <w:tc>
          <w:tcPr>
            <w:tcW w:type="dxa" w:w="2015"/>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V≤0 → invalid.</w:t>
            </w:r>
          </w:p>
        </w:tc>
      </w:tr>
      <w:tr>
        <w:trPr>
          <w:cantSplit/>
          <w:trHeight w:hRule="auto"/>
        </w:trPr>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Required down</w:t>
            </w:r>
          </w:p>
        </w:tc>
        <w:tc>
          <w:tcPr>
            <w:tcW w:type="dxa" w:w="55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max(d·price, price−L·V, price−max_loan, 0)</w:t>
            </w:r>
          </w:p>
        </w:tc>
        <w:tc>
          <w:tcPr>
            <w:tcW w:type="dxa" w:w="2015"/>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Candidate-specific.</w:t>
            </w:r>
          </w:p>
        </w:tc>
      </w:tr>
      <w:tr>
        <w:trPr>
          <w:cantSplit/>
          <w:trHeight w:hRule="auto"/>
        </w:trPr>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Abstract max price</w:t>
            </w:r>
          </w:p>
        </w:tc>
        <w:tc>
          <w:tcPr>
            <w:tcW w:type="dxa" w:w="55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min(cap, D+max_loan, D/d, D/(1−L))</w:t>
            </w:r>
          </w:p>
        </w:tc>
        <w:tc>
          <w:tcPr>
            <w:tcW w:type="dxa" w:w="2015"/>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Use applicable terms only; not final without property/appraisal.</w:t>
            </w:r>
          </w:p>
        </w:tc>
      </w:tr>
      <w:tr>
        <w:trPr>
          <w:cantSplit/>
          <w:trHeight w:hRule="auto"/>
        </w:trPr>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Payment shock</w:t>
            </w:r>
          </w:p>
        </w:tc>
        <w:tc>
          <w:tcPr>
            <w:tcW w:type="dxa" w:w="55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delta=M−current_housing_payment; ratio=M/base if base&gt;0 else null</w:t>
            </w:r>
          </w:p>
        </w:tc>
        <w:tc>
          <w:tcPr>
            <w:tcW w:type="dxa" w:w="2015"/>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Risk signal only unless sourced bank rule.</w:t>
            </w:r>
          </w:p>
        </w:tc>
      </w:tr>
    </w:tbl>
    <w:p>
      <w:pPr>
        <w:spacing w:after="0"/>
      </w:pPr>
    </w:p>
    <w:p>
      <w:pPr>
        <w:pStyle w:val="Heading2"/>
      </w:pPr>
      <w:r>
        <w:t>9.3 Rate, fees and precision</w:t>
      </w:r>
    </w:p>
    <w:p>
      <w:pPr>
        <w:pStyle w:val="ListBullet"/>
      </w:pPr>
      <w:r>
        <w:t>Nominal annual rate converts to periodic rate only by `rate_conversion_method` in ProgramRuleVersion (e.g., nominal/12). Day-count/payment calendar and first/last irregular periods require product adapter.</w:t>
      </w:r>
    </w:p>
    <w:p>
      <w:pPr>
        <w:pStyle w:val="ListBullet"/>
      </w:pPr>
      <w:r>
        <w:t>GESV/APR is disclosure/cost information and SHALL NOT be used as the annuity nominal rate. Fees, insurance, appraisal and closing costs are separate cashflow components and must be shown; include in affordability only where an approved rule says so.</w:t>
      </w:r>
    </w:p>
    <w:p>
      <w:pPr>
        <w:pStyle w:val="ListBullet"/>
      </w:pPr>
      <w:r>
        <w:t>All inputs carry KZT; cross-currency is out of R1. Reject mixed currency. Internal precision ≥34 significant digits; only output/contract stage rounds using configured mode (default HALF_UP for display) and scale. Store unrounded value and rounded value.</w:t>
      </w:r>
    </w:p>
    <w:p>
      <w:pPr>
        <w:pStyle w:val="ListBullet"/>
      </w:pPr>
      <w:r>
        <w:t>Large terms/amounts validate against Decimal(19,2), program caps and maximum n; overflow or n≤0 blocks the run. Same input/rule/formula hash SHALL produce the same output hash.</w:t>
      </w:r>
    </w:p>
    <w:p>
      <w:pPr>
        <w:pStyle w:val="Heading2"/>
      </w:pPr>
      <w:r>
        <w:t>9.4 Golden calculations</w:t>
      </w:r>
    </w:p>
    <w:tbl>
      <w:tblPr>
        <w:tblW w:type="auto" w:w="0"/>
        <w:jc w:val="center"/>
        <w:tblLayout w:type="fixed"/>
        <w:tblLook w:firstColumn="1" w:firstRow="1" w:lastColumn="0" w:lastRow="0" w:noHBand="0" w:noVBand="1" w:val="04A0"/>
        <w:tblCaption w:val="Golden calculation fixtures"/>
        <w:tblDescription w:val="Контрольные входы и ожидаемые результаты"/>
      </w:tblPr>
      <w:tblGrid>
        <w:gridCol w:w="3120"/>
        <w:gridCol w:w="3120"/>
        <w:gridCol w:w="3120"/>
      </w:tblGrid>
      <w:tr>
        <w:trPr>
          <w:tblHeader w:val="true"/>
        </w:trPr>
        <w:tc>
          <w:tcPr>
            <w:tcW w:type="dxa" w:w="1080"/>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6"/>
              </w:rPr>
              <w:t>ID</w:t>
            </w:r>
          </w:p>
        </w:tc>
        <w:tc>
          <w:tcPr>
            <w:tcW w:type="dxa" w:w="4752"/>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6"/>
              </w:rPr>
              <w:t>Input</w:t>
            </w:r>
          </w:p>
        </w:tc>
        <w:tc>
          <w:tcPr>
            <w:tcW w:type="dxa" w:w="3528"/>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6"/>
              </w:rPr>
              <w:t>Expected exact/business result</w:t>
            </w:r>
          </w:p>
        </w:tc>
      </w:tr>
      <w:tr>
        <w:trPr>
          <w:cantSplit/>
          <w:trHeight w:hRule="auto"/>
        </w:trPr>
        <w:tc>
          <w:tcPr>
            <w:tcW w:type="dxa" w:w="108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GC-01</w:t>
            </w:r>
          </w:p>
        </w:tc>
        <w:tc>
          <w:tcPr>
            <w:tcW w:type="dxa" w:w="475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I=800000; O=180000; r=.5; M=200000</w:t>
            </w:r>
          </w:p>
        </w:tc>
        <w:tc>
          <w:tcPr>
            <w:tcW w:type="dxa" w:w="35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available=220000; before=.225; after=.475; buffer=.025</w:t>
            </w:r>
          </w:p>
        </w:tc>
      </w:tr>
      <w:tr>
        <w:trPr>
          <w:cantSplit/>
          <w:trHeight w:hRule="auto"/>
        </w:trPr>
        <w:tc>
          <w:tcPr>
            <w:tcW w:type="dxa" w:w="108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GC-02</w:t>
            </w:r>
          </w:p>
        </w:tc>
        <w:tc>
          <w:tcPr>
            <w:tcW w:type="dxa" w:w="475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M=200000; annual nominal=.18; i=.015; n=180</w:t>
            </w:r>
          </w:p>
        </w:tc>
        <w:tc>
          <w:tcPr>
            <w:tcW w:type="dxa" w:w="35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P=12419112.462224308641… before rounding</w:t>
            </w:r>
          </w:p>
        </w:tc>
      </w:tr>
      <w:tr>
        <w:trPr>
          <w:cantSplit/>
          <w:trHeight w:hRule="auto"/>
        </w:trPr>
        <w:tc>
          <w:tcPr>
            <w:tcW w:type="dxa" w:w="108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GC-03</w:t>
            </w:r>
          </w:p>
        </w:tc>
        <w:tc>
          <w:tcPr>
            <w:tcW w:type="dxa" w:w="475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M=100000; i=0; n=120</w:t>
            </w:r>
          </w:p>
        </w:tc>
        <w:tc>
          <w:tcPr>
            <w:tcW w:type="dxa" w:w="35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P=12000000</w:t>
            </w:r>
          </w:p>
        </w:tc>
      </w:tr>
      <w:tr>
        <w:trPr>
          <w:cantSplit/>
          <w:trHeight w:hRule="auto"/>
        </w:trPr>
        <w:tc>
          <w:tcPr>
            <w:tcW w:type="dxa" w:w="108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GC-04</w:t>
            </w:r>
          </w:p>
        </w:tc>
        <w:tc>
          <w:tcPr>
            <w:tcW w:type="dxa" w:w="475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I=400000; O=220000; r=.5</w:t>
            </w:r>
          </w:p>
        </w:tc>
        <w:tc>
          <w:tcPr>
            <w:tcW w:type="dxa" w:w="35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available=0</w:t>
            </w:r>
          </w:p>
        </w:tc>
      </w:tr>
      <w:tr>
        <w:trPr>
          <w:cantSplit/>
          <w:trHeight w:hRule="auto"/>
        </w:trPr>
        <w:tc>
          <w:tcPr>
            <w:tcW w:type="dxa" w:w="108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GC-05</w:t>
            </w:r>
          </w:p>
        </w:tc>
        <w:tc>
          <w:tcPr>
            <w:tcW w:type="dxa" w:w="475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price=40m; appraisal=36m; L=.8; D=8m</w:t>
            </w:r>
          </w:p>
        </w:tc>
        <w:tc>
          <w:tcPr>
            <w:tcW w:type="dxa" w:w="35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max loan by collateral=28.8m; required down=11.2m; shortfall=3.2m</w:t>
            </w:r>
          </w:p>
        </w:tc>
      </w:tr>
      <w:tr>
        <w:trPr>
          <w:cantSplit/>
          <w:trHeight w:hRule="auto"/>
        </w:trPr>
        <w:tc>
          <w:tcPr>
            <w:tcW w:type="dxa" w:w="108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GC-06</w:t>
            </w:r>
          </w:p>
        </w:tc>
        <w:tc>
          <w:tcPr>
            <w:tcW w:type="dxa" w:w="475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Income 600k+400k; own loads 120k+80k; joint facility 50k</w:t>
            </w:r>
          </w:p>
        </w:tc>
        <w:tc>
          <w:tcPr>
            <w:tcW w:type="dxa" w:w="35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I=1m; unique O=250k; available at .5=250k</w:t>
            </w:r>
          </w:p>
        </w:tc>
      </w:tr>
    </w:tbl>
    <w:p>
      <w:pPr>
        <w:spacing w:after="0"/>
      </w:pPr>
    </w:p>
    <w:p>
      <w:pPr>
        <w:pStyle w:val="Heading1"/>
      </w:pPr>
      <w:r>
        <w:t>10. Bank Program Rule Registry</w:t>
      </w:r>
    </w:p>
    <w:p>
      <w:r>
        <w:t>No bank value is embedded in application code. Code contains only generic operators and validators. Each program is assessed against exactly one immutable active MortgageRuleVersion as of calculation time. A mandatory field without approved public/partner/regulatory evidence is `UNKNOWN` or `partner_confirmation_required`; activation fails if an UNKNOWN field is declared required for PASS.</w:t>
      </w:r>
    </w:p>
    <w:tbl>
      <w:tblPr>
        <w:tblW w:type="auto" w:w="0"/>
        <w:jc w:val="center"/>
        <w:tblLayout w:type="fixed"/>
        <w:tblLook w:firstColumn="1" w:firstRow="1" w:lastColumn="0" w:lastRow="0" w:noHBand="0" w:noVBand="1" w:val="04A0"/>
        <w:tblCaption w:val="Карточка банковской программы"/>
        <w:tblDescription w:val="Полный набор полей версионированной карточки"/>
      </w:tblPr>
      <w:tblGrid>
        <w:gridCol w:w="4680"/>
        <w:gridCol w:w="4680"/>
      </w:tblGrid>
      <w:tr>
        <w:trPr>
          <w:tblHeader w:val="true"/>
        </w:trPr>
        <w:tc>
          <w:tcPr>
            <w:tcW w:type="dxa" w:w="1944"/>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6"/>
              </w:rPr>
              <w:t>Группа</w:t>
            </w:r>
          </w:p>
        </w:tc>
        <w:tc>
          <w:tcPr>
            <w:tcW w:type="dxa" w:w="7416"/>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6"/>
              </w:rPr>
              <w:t>Обязательные поля</w:t>
            </w:r>
          </w:p>
        </w:tc>
      </w:tr>
      <w:tr>
        <w:trPr>
          <w:cantSplit/>
          <w:trHeight w:hRule="auto"/>
        </w:trPr>
        <w:tc>
          <w:tcPr>
            <w:tcW w:type="dxa" w:w="19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identity</w:t>
            </w:r>
          </w:p>
        </w:tc>
        <w:tc>
          <w:tcPr>
            <w:tcW w:type="dxa" w:w="741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bank_id, program_id, name, market, geography, object_type</w:t>
            </w:r>
          </w:p>
        </w:tc>
      </w:tr>
      <w:tr>
        <w:trPr>
          <w:cantSplit/>
          <w:trHeight w:hRule="auto"/>
        </w:trPr>
        <w:tc>
          <w:tcPr>
            <w:tcW w:type="dxa" w:w="19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property</w:t>
            </w:r>
          </w:p>
        </w:tc>
        <w:tc>
          <w:tcPr>
            <w:tcW w:type="dxa" w:w="741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developer/complex accreditation, readiness, DDU, building type/material/age, legal restrictions</w:t>
            </w:r>
          </w:p>
        </w:tc>
      </w:tr>
      <w:tr>
        <w:trPr>
          <w:cantSplit/>
          <w:trHeight w:hRule="auto"/>
        </w:trPr>
        <w:tc>
          <w:tcPr>
            <w:tcW w:type="dxa" w:w="19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borrower</w:t>
            </w:r>
          </w:p>
        </w:tc>
        <w:tc>
          <w:tcPr>
            <w:tcW w:type="dxa" w:w="741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min/max age, age_at_maturity, citizenship, residency, employment, min tenure, probation</w:t>
            </w:r>
          </w:p>
        </w:tc>
      </w:tr>
      <w:tr>
        <w:trPr>
          <w:cantSplit/>
          <w:trHeight w:hRule="auto"/>
        </w:trPr>
        <w:tc>
          <w:tcPr>
            <w:tcW w:type="dxa" w:w="19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income</w:t>
            </w:r>
          </w:p>
        </w:tc>
        <w:tc>
          <w:tcPr>
            <w:tcW w:type="dxa" w:w="741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allowed income types, evidence, windows, haircut, co-borrower and household rules</w:t>
            </w:r>
          </w:p>
        </w:tc>
      </w:tr>
      <w:tr>
        <w:trPr>
          <w:cantSplit/>
          <w:trHeight w:hRule="auto"/>
        </w:trPr>
        <w:tc>
          <w:tcPr>
            <w:tcW w:type="dxa" w:w="19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credit</w:t>
            </w:r>
          </w:p>
        </w:tc>
        <w:tc>
          <w:tcPr>
            <w:tcW w:type="dxa" w:w="741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delinquency/restructuring/inquiry/new-loan rules; exact public/partner source or UNKNOWN</w:t>
            </w:r>
          </w:p>
        </w:tc>
      </w:tr>
      <w:tr>
        <w:trPr>
          <w:cantSplit/>
          <w:trHeight w:hRule="auto"/>
        </w:trPr>
        <w:tc>
          <w:tcPr>
            <w:tcW w:type="dxa" w:w="19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affordability</w:t>
            </w:r>
          </w:p>
        </w:tc>
        <w:tc>
          <w:tcPr>
            <w:tcW w:type="dxa" w:w="741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metric applicability, own KDN limit, residual income, down payment, LTV, amount, term</w:t>
            </w:r>
          </w:p>
        </w:tc>
      </w:tr>
      <w:tr>
        <w:trPr>
          <w:cantSplit/>
          <w:trHeight w:hRule="auto"/>
        </w:trPr>
        <w:tc>
          <w:tcPr>
            <w:tcW w:type="dxa" w:w="19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pricing</w:t>
            </w:r>
          </w:p>
        </w:tc>
        <w:tc>
          <w:tcPr>
            <w:tcW w:type="dxa" w:w="741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nominal rate, GESV, fees, insurance, repayment method, special conditions</w:t>
            </w:r>
          </w:p>
        </w:tc>
      </w:tr>
      <w:tr>
        <w:trPr>
          <w:cantSplit/>
          <w:trHeight w:hRule="auto"/>
        </w:trPr>
        <w:tc>
          <w:tcPr>
            <w:tcW w:type="dxa" w:w="19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governance</w:t>
            </w:r>
          </w:p>
        </w:tc>
        <w:tc>
          <w:tcPr>
            <w:tcW w:type="dxa" w:w="741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source URL/file/hash, verified_at, valid_from/to, version, author, approver, status, change history</w:t>
            </w:r>
          </w:p>
        </w:tc>
      </w:tr>
      <w:tr>
        <w:trPr>
          <w:cantSplit/>
          <w:trHeight w:hRule="auto"/>
        </w:trPr>
        <w:tc>
          <w:tcPr>
            <w:tcW w:type="dxa" w:w="19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safety</w:t>
            </w:r>
          </w:p>
        </w:tc>
        <w:tc>
          <w:tcPr>
            <w:tcW w:type="dxa" w:w="741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field-level provenance, PUBLIC|PARTNER_CONFIRMED|REGULATORY|UNKNOWN, partner_confirmation_required</w:t>
            </w:r>
          </w:p>
        </w:tc>
      </w:tr>
    </w:tbl>
    <w:p>
      <w:pPr>
        <w:spacing w:after="0"/>
      </w:pPr>
    </w:p>
    <w:p>
      <w:pPr>
        <w:pStyle w:val="Heading2"/>
      </w:pPr>
      <w:r>
        <w:t>10.1 Lifecycle</w:t>
      </w:r>
    </w:p>
    <w:p>
      <w:r>
        <w:t>DRAFT → IN_REVIEW → APPROVED → ACTIVE → RETIRED | REJECTED. Author and approver SHALL differ. Activation validates schema, source/hash, effective interval, no overlap, all mandatory facts, formula references and golden/regression tests. Active version is immutable; correction creates a successor. Rollback reactivates a previously approved compatible version by new activation event; history is never deleted.</w:t>
      </w:r>
    </w:p>
    <w:p>
      <w:pPr>
        <w:pStyle w:val="Heading2"/>
      </w:pPr>
      <w:r>
        <w:t>10.2 Public facts checked</w:t>
      </w:r>
    </w:p>
    <w:tbl>
      <w:tblPr>
        <w:tblW w:type="auto" w:w="0"/>
        <w:jc w:val="center"/>
        <w:tblLayout w:type="fixed"/>
        <w:tblLook w:firstColumn="1" w:firstRow="1" w:lastColumn="0" w:lastRow="0" w:noHBand="0" w:noVBand="1" w:val="04A0"/>
        <w:tblCaption w:val="Проверенные публичные условия"/>
        <w:tblDescription w:val="Применимость официальных банковских страниц"/>
      </w:tblPr>
      <w:tblGrid>
        <w:gridCol w:w="2340"/>
        <w:gridCol w:w="2340"/>
        <w:gridCol w:w="2340"/>
        <w:gridCol w:w="2340"/>
      </w:tblGrid>
      <w:tr>
        <w:trPr>
          <w:tblHeader w:val="true"/>
        </w:trPr>
        <w:tc>
          <w:tcPr>
            <w:tcW w:type="dxa" w:w="1944"/>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4"/>
              </w:rPr>
              <w:t>Bank/program</w:t>
            </w:r>
          </w:p>
        </w:tc>
        <w:tc>
          <w:tcPr>
            <w:tcW w:type="dxa" w:w="3816"/>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4"/>
              </w:rPr>
              <w:t>Publicly usable fields</w:t>
            </w:r>
          </w:p>
        </w:tc>
        <w:tc>
          <w:tcPr>
            <w:tcW w:type="dxa" w:w="2520"/>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4"/>
              </w:rPr>
              <w:t>Do not infer</w:t>
            </w:r>
          </w:p>
        </w:tc>
        <w:tc>
          <w:tcPr>
            <w:tcW w:type="dxa" w:w="1080"/>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4"/>
              </w:rPr>
              <w:t>Source freshness</w:t>
            </w:r>
          </w:p>
        </w:tc>
      </w:tr>
      <w:tr>
        <w:trPr>
          <w:cantSplit/>
          <w:trHeight w:hRule="auto"/>
        </w:trPr>
        <w:tc>
          <w:tcPr>
            <w:tcW w:type="dxa" w:w="19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Halyk — partner construction</w:t>
            </w:r>
          </w:p>
        </w:tc>
        <w:tc>
          <w:tcPr>
            <w:tcW w:type="dxa" w:w="381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Product-specific citizenship/age-at-maturity/job tenure/down/term/rate/GESV shown on page.</w:t>
            </w:r>
          </w:p>
        </w:tc>
        <w:tc>
          <w:tcPr>
            <w:tcW w:type="dxa" w:w="252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Credit history, income haircut, residual income, exceptions.</w:t>
            </w:r>
          </w:p>
        </w:tc>
        <w:tc>
          <w:tcPr>
            <w:tcW w:type="dxa" w:w="108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02.08.2026</w:t>
            </w:r>
          </w:p>
        </w:tc>
      </w:tr>
      <w:tr>
        <w:trPr>
          <w:cantSplit/>
          <w:trHeight w:hRule="auto"/>
        </w:trPr>
        <w:tc>
          <w:tcPr>
            <w:tcW w:type="dxa" w:w="19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BCC — Jaña</w:t>
            </w:r>
          </w:p>
        </w:tc>
        <w:tc>
          <w:tcPr>
            <w:tcW w:type="dxa" w:w="381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Product-specific resident/age/market/rates shown.</w:t>
            </w:r>
          </w:p>
        </w:tc>
        <w:tc>
          <w:tcPr>
            <w:tcW w:type="dxa" w:w="252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Apply to other BCC programs or invent internal scoring.</w:t>
            </w:r>
          </w:p>
        </w:tc>
        <w:tc>
          <w:tcPr>
            <w:tcW w:type="dxa" w:w="108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02.08.2026</w:t>
            </w:r>
          </w:p>
        </w:tc>
      </w:tr>
      <w:tr>
        <w:trPr>
          <w:cantSplit/>
          <w:trHeight w:hRule="auto"/>
        </w:trPr>
        <w:tc>
          <w:tcPr>
            <w:tcW w:type="dxa" w:w="19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Forte — Mortgage</w:t>
            </w:r>
          </w:p>
        </w:tc>
        <w:tc>
          <w:tcPr>
            <w:tcW w:type="dxa" w:w="381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Published amount/term/nominal/GESV/down/insurance.</w:t>
            </w:r>
          </w:p>
        </w:tc>
        <w:tc>
          <w:tcPr>
            <w:tcW w:type="dxa" w:w="252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Closed exception rules and approval probability.</w:t>
            </w:r>
          </w:p>
        </w:tc>
        <w:tc>
          <w:tcPr>
            <w:tcW w:type="dxa" w:w="108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02.08.2026</w:t>
            </w:r>
          </w:p>
        </w:tc>
      </w:tr>
      <w:tr>
        <w:trPr>
          <w:cantSplit/>
          <w:trHeight w:hRule="auto"/>
        </w:trPr>
        <w:tc>
          <w:tcPr>
            <w:tcW w:type="dxa" w:w="19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Altyn — Digital Mortgage</w:t>
            </w:r>
          </w:p>
        </w:tc>
        <w:tc>
          <w:tcPr>
            <w:tcW w:type="dxa" w:w="381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Published down/amount/term.</w:t>
            </w:r>
          </w:p>
        </w:tc>
        <w:tc>
          <w:tcPr>
            <w:tcW w:type="dxa" w:w="252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Internal score, DPD/income/card rules.</w:t>
            </w:r>
          </w:p>
        </w:tc>
        <w:tc>
          <w:tcPr>
            <w:tcW w:type="dxa" w:w="108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02.08.2026</w:t>
            </w:r>
          </w:p>
        </w:tc>
      </w:tr>
      <w:tr>
        <w:trPr>
          <w:cantSplit/>
          <w:trHeight w:hRule="auto"/>
        </w:trPr>
        <w:tc>
          <w:tcPr>
            <w:tcW w:type="dxa" w:w="19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Отбасы — housing/intermediate</w:t>
            </w:r>
          </w:p>
        </w:tc>
        <w:tc>
          <w:tcPr>
            <w:tcW w:type="dxa" w:w="381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Savings period/share and OP conditions per exact product.</w:t>
            </w:r>
          </w:p>
        </w:tc>
        <w:tc>
          <w:tcPr>
            <w:tcW w:type="dxa" w:w="252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Generic mortgage adapter or same formula for both products.</w:t>
            </w:r>
          </w:p>
        </w:tc>
        <w:tc>
          <w:tcPr>
            <w:tcW w:type="dxa" w:w="108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02.08.2026</w:t>
            </w:r>
          </w:p>
        </w:tc>
      </w:tr>
      <w:tr>
        <w:trPr>
          <w:cantSplit/>
          <w:trHeight w:hRule="auto"/>
        </w:trPr>
        <w:tc>
          <w:tcPr>
            <w:tcW w:type="dxa" w:w="19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Freedom — exact digital product</w:t>
            </w:r>
          </w:p>
        </w:tc>
        <w:tc>
          <w:tcPr>
            <w:tcW w:type="dxa" w:w="381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Published term/down/amount/basic borrower requirements.</w:t>
            </w:r>
          </w:p>
        </w:tc>
        <w:tc>
          <w:tcPr>
            <w:tcW w:type="dxa" w:w="252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Other markets/programs or guaranteed speed/approval.</w:t>
            </w:r>
          </w:p>
        </w:tc>
        <w:tc>
          <w:tcPr>
            <w:tcW w:type="dxa" w:w="108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02.08.2026</w:t>
            </w:r>
          </w:p>
        </w:tc>
      </w:tr>
      <w:tr>
        <w:trPr>
          <w:cantSplit/>
          <w:trHeight w:hRule="auto"/>
        </w:trPr>
        <w:tc>
          <w:tcPr>
            <w:tcW w:type="dxa" w:w="19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7-20-25</w:t>
            </w:r>
          </w:p>
        </w:tc>
        <w:tc>
          <w:tcPr>
            <w:tcW w:type="dxa" w:w="381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Current program rate/term/down/city price caps and ownership conditions from NBK.</w:t>
            </w:r>
          </w:p>
        </w:tc>
        <w:tc>
          <w:tcPr>
            <w:tcW w:type="dxa" w:w="252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Availability/queue or bank exceptions without fresh source.</w:t>
            </w:r>
          </w:p>
        </w:tc>
        <w:tc>
          <w:tcPr>
            <w:tcW w:type="dxa" w:w="108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02.08.2026</w:t>
            </w:r>
          </w:p>
        </w:tc>
      </w:tr>
    </w:tbl>
    <w:p>
      <w:pPr>
        <w:spacing w:after="0"/>
      </w:pPr>
    </w:p>
    <w:p>
      <w:pPr>
        <w:pStyle w:val="Heading1"/>
      </w:pPr>
      <w:r>
        <w:t>11. Result model and reason codes</w:t>
      </w:r>
    </w:p>
    <w:p>
      <w:pPr>
        <w:pStyle w:val="Heading2"/>
      </w:pPr>
      <w:r>
        <w:t>11.1 Independent axes</w:t>
      </w:r>
    </w:p>
    <w:tbl>
      <w:tblPr>
        <w:tblW w:type="auto" w:w="0"/>
        <w:jc w:val="center"/>
        <w:tblLayout w:type="fixed"/>
        <w:tblLook w:firstColumn="1" w:firstRow="1" w:lastColumn="0" w:lastRow="0" w:noHBand="0" w:noVBand="1" w:val="04A0"/>
        <w:tblCaption w:val="Независимые измерения результата"/>
        <w:tblDescription w:val="Статусы и детерминированные правила назначения"/>
      </w:tblPr>
      <w:tblGrid>
        <w:gridCol w:w="3120"/>
        <w:gridCol w:w="3120"/>
        <w:gridCol w:w="3120"/>
      </w:tblGrid>
      <w:tr>
        <w:trPr>
          <w:tblHeader w:val="true"/>
        </w:trPr>
        <w:tc>
          <w:tcPr>
            <w:tcW w:type="dxa" w:w="1728"/>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4"/>
              </w:rPr>
              <w:t>Dimension</w:t>
            </w:r>
          </w:p>
        </w:tc>
        <w:tc>
          <w:tcPr>
            <w:tcW w:type="dxa" w:w="2520"/>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4"/>
              </w:rPr>
              <w:t>Statuses</w:t>
            </w:r>
          </w:p>
        </w:tc>
        <w:tc>
          <w:tcPr>
            <w:tcW w:type="dxa" w:w="5112"/>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4"/>
              </w:rPr>
              <w:t>Exact assignment</w:t>
            </w:r>
          </w:p>
        </w:tc>
      </w:tr>
      <w:tr>
        <w:trPr>
          <w:cantSplit/>
          <w:trHeight w:hRule="auto"/>
        </w:trPr>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Eligibility</w:t>
            </w:r>
          </w:p>
        </w:tc>
        <w:tc>
          <w:tcPr>
            <w:tcW w:type="dxa" w:w="252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PASS / CONDITIONAL / FAIL / UNKNOWN</w:t>
            </w:r>
          </w:p>
        </w:tc>
        <w:tc>
          <w:tcPr>
            <w:tcW w:type="dxa" w:w="511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Per program: all mandatory hard filters pass; remediable action required; sourced hard fail; or missing/stale/unconfirmed rule/data.</w:t>
            </w:r>
          </w:p>
        </w:tc>
      </w:tr>
      <w:tr>
        <w:trPr>
          <w:cantSplit/>
          <w:trHeight w:hRule="auto"/>
        </w:trPr>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Affordability</w:t>
            </w:r>
          </w:p>
        </w:tc>
        <w:tc>
          <w:tcPr>
            <w:tcW w:type="dxa" w:w="252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PASS / CONDITIONAL / FAIL / UNKNOWN</w:t>
            </w:r>
          </w:p>
        </w:tc>
        <w:tc>
          <w:tcPr>
            <w:tcW w:type="dxa" w:w="511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PASS if all active affordability constraints pass; CONDITIONAL if exact feasible action closes gap; FAIL if sourced non-remediable within program bounds; UNKNOWN if required input/rule missing.</w:t>
            </w:r>
          </w:p>
        </w:tc>
      </w:tr>
      <w:tr>
        <w:trPr>
          <w:cantSplit/>
          <w:trHeight w:hRule="auto"/>
        </w:trPr>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Credit discipline</w:t>
            </w:r>
          </w:p>
        </w:tc>
        <w:tc>
          <w:tcPr>
            <w:tcW w:type="dxa" w:w="252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LOW_RISK / MEDIUM_RISK / HIGH_RISK / INSUFFICIENT_DATA</w:t>
            </w:r>
          </w:p>
        </w:tc>
        <w:tc>
          <w:tcPr>
            <w:tcW w:type="dxa" w:w="511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High on active current severe trigger; medium on warning triggers; low on fresh complete report and no trigger; insufficient if report/identity/events incomplete.</w:t>
            </w:r>
          </w:p>
        </w:tc>
      </w:tr>
      <w:tr>
        <w:trPr>
          <w:cantSplit/>
          <w:trHeight w:hRule="auto"/>
        </w:trPr>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Income stability</w:t>
            </w:r>
          </w:p>
        </w:tc>
        <w:tc>
          <w:tcPr>
            <w:tcW w:type="dxa" w:w="252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HIGH / MEDIUM / LOW / INSUFFICIENT_DATA</w:t>
            </w:r>
          </w:p>
        </w:tc>
        <w:tc>
          <w:tcPr>
            <w:tcW w:type="dxa" w:w="511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High if all required windows/evidence pass; medium warning trigger only; low failure trigger; insufficient if minimum complete months/evidence unmet.</w:t>
            </w:r>
          </w:p>
        </w:tc>
      </w:tr>
      <w:tr>
        <w:trPr>
          <w:cantSplit/>
          <w:trHeight w:hRule="auto"/>
        </w:trPr>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Data confidence</w:t>
            </w:r>
          </w:p>
        </w:tc>
        <w:tc>
          <w:tcPr>
            <w:tcW w:type="dxa" w:w="252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HIGH / MEDIUM / LOW / INSUFFICIENT_DATA</w:t>
            </w:r>
          </w:p>
        </w:tc>
        <w:tc>
          <w:tcPr>
            <w:tcW w:type="dxa" w:w="511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High: all critical fields resolved and above high threshold; medium: resolved with medium evidence; low: non-critical warnings reduce trust; insufficient: any critical missing/conflict/identity mismatch.</w:t>
            </w:r>
          </w:p>
        </w:tc>
      </w:tr>
      <w:tr>
        <w:trPr>
          <w:cantSplit/>
          <w:trHeight w:hRule="auto"/>
        </w:trPr>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Overall readiness</w:t>
            </w:r>
          </w:p>
        </w:tc>
        <w:tc>
          <w:tcPr>
            <w:tcW w:type="dxa" w:w="252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HIGH / MEDIUM / LOW / INSUFFICIENT_DATA</w:t>
            </w:r>
          </w:p>
        </w:tc>
        <w:tc>
          <w:tcPr>
            <w:tcW w:type="dxa" w:w="511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Matrix below; never arithmetic average.</w:t>
            </w:r>
          </w:p>
        </w:tc>
      </w:tr>
    </w:tbl>
    <w:p>
      <w:pPr>
        <w:spacing w:after="0"/>
      </w:pPr>
    </w:p>
    <w:p>
      <w:pPr>
        <w:pStyle w:val="Heading2"/>
      </w:pPr>
      <w:r>
        <w:t>11.2 Overall readiness matrix</w:t>
      </w:r>
    </w:p>
    <w:tbl>
      <w:tblPr>
        <w:tblW w:type="auto" w:w="0"/>
        <w:jc w:val="center"/>
        <w:tblLayout w:type="fixed"/>
        <w:tblLook w:firstColumn="1" w:firstRow="1" w:lastColumn="0" w:lastRow="0" w:noHBand="0" w:noVBand="1" w:val="04A0"/>
        <w:tblCaption w:val="Overall Readiness"/>
        <w:tblDescription w:val="Приоритетная детерминированная матрица общей готовности"/>
      </w:tblPr>
      <w:tblGrid>
        <w:gridCol w:w="4680"/>
        <w:gridCol w:w="4680"/>
      </w:tblGrid>
      <w:tr>
        <w:trPr>
          <w:tblHeader w:val="true"/>
        </w:trPr>
        <w:tc>
          <w:tcPr>
            <w:tcW w:type="dxa" w:w="1944"/>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6"/>
              </w:rPr>
              <w:t>Overall</w:t>
            </w:r>
          </w:p>
        </w:tc>
        <w:tc>
          <w:tcPr>
            <w:tcW w:type="dxa" w:w="7416"/>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6"/>
              </w:rPr>
              <w:t>Rule</w:t>
            </w:r>
          </w:p>
        </w:tc>
      </w:tr>
      <w:tr>
        <w:trPr>
          <w:cantSplit/>
          <w:trHeight w:hRule="auto"/>
        </w:trPr>
        <w:tc>
          <w:tcPr>
            <w:tcW w:type="dxa" w:w="19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INSUFFICIENT_DATA</w:t>
            </w:r>
          </w:p>
        </w:tc>
        <w:tc>
          <w:tcPr>
            <w:tcW w:type="dxa" w:w="741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Consent invalid; unresolved identity/critical field; no fresh credit report where required; or every considered program has mandatory UNKNOWN due to missing data/rule.</w:t>
            </w:r>
          </w:p>
        </w:tc>
      </w:tr>
      <w:tr>
        <w:trPr>
          <w:cantSplit/>
          <w:trHeight w:hRule="auto"/>
        </w:trPr>
        <w:tc>
          <w:tcPr>
            <w:tcW w:type="dxa" w:w="19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LOW</w:t>
            </w:r>
          </w:p>
        </w:tc>
        <w:tc>
          <w:tcPr>
            <w:tcW w:type="dxa" w:w="741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Not insufficient, and no PASS/CONDITIONAL program; or affordability FAIL; or credit discipline HIGH_RISK; or data confidence LOW.</w:t>
            </w:r>
          </w:p>
        </w:tc>
      </w:tr>
      <w:tr>
        <w:trPr>
          <w:cantSplit/>
          <w:trHeight w:hRule="auto"/>
        </w:trPr>
        <w:tc>
          <w:tcPr>
            <w:tcW w:type="dxa" w:w="19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MEDIUM</w:t>
            </w:r>
          </w:p>
        </w:tc>
        <w:tc>
          <w:tcPr>
            <w:tcW w:type="dxa" w:w="741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Not above, at least one PASS/CONDITIONAL program, but any material axis is CONDITIONAL/MEDIUM_RISK/MEDIUM/LOW stability or MEDIUM confidence.</w:t>
            </w:r>
          </w:p>
        </w:tc>
      </w:tr>
      <w:tr>
        <w:trPr>
          <w:cantSplit/>
          <w:trHeight w:hRule="auto"/>
        </w:trPr>
        <w:tc>
          <w:tcPr>
            <w:tcW w:type="dxa" w:w="19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HIGH</w:t>
            </w:r>
          </w:p>
        </w:tc>
        <w:tc>
          <w:tcPr>
            <w:tcW w:type="dxa" w:w="741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At least one program has Eligibility PASS and Affordability PASS; discipline LOW_RISK; stability HIGH; confidence HIGH; no critical warnings or missing mandatory facts.</w:t>
            </w:r>
          </w:p>
        </w:tc>
      </w:tr>
    </w:tbl>
    <w:p>
      <w:pPr>
        <w:spacing w:after="0"/>
      </w:pPr>
    </w:p>
    <w:p>
      <w:r>
        <w:t>Every dimension and program/property assessment SHALL return: status; reason_codes; exact input refs/values; rule and formula versions; human explanation/localization key; missing fields; next action; as_of; trace ID. Reason ordering is deterministic by blocking, severity, dimension and code.</w:t>
      </w:r>
    </w:p>
    <w:p>
      <w:pPr>
        <w:pStyle w:val="Heading2"/>
      </w:pPr>
      <w:r>
        <w:t>11.3 Reason Code Registry</w:t>
      </w:r>
    </w:p>
    <w:tbl>
      <w:tblPr>
        <w:tblW w:type="auto" w:w="0"/>
        <w:jc w:val="center"/>
        <w:tblLayout w:type="fixed"/>
        <w:tblLook w:firstColumn="1" w:firstRow="1" w:lastColumn="0" w:lastRow="0" w:noHBand="0" w:noVBand="1" w:val="04A0"/>
        <w:tblCaption w:val="Reason codes"/>
        <w:tblDescription w:val="Стабильные коды причин, значения и следующие действия"/>
      </w:tblPr>
      <w:tblGrid>
        <w:gridCol w:w="1872"/>
        <w:gridCol w:w="1872"/>
        <w:gridCol w:w="1872"/>
        <w:gridCol w:w="1872"/>
        <w:gridCol w:w="1872"/>
      </w:tblGrid>
      <w:tr>
        <w:trPr>
          <w:tblHeader w:val="true"/>
        </w:trPr>
        <w:tc>
          <w:tcPr>
            <w:tcW w:type="dxa" w:w="2232"/>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3"/>
              </w:rPr>
              <w:t>Code</w:t>
            </w:r>
          </w:p>
        </w:tc>
        <w:tc>
          <w:tcPr>
            <w:tcW w:type="dxa" w:w="1224"/>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3"/>
              </w:rPr>
              <w:t>Dimension</w:t>
            </w:r>
          </w:p>
        </w:tc>
        <w:tc>
          <w:tcPr>
            <w:tcW w:type="dxa" w:w="1224"/>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3"/>
              </w:rPr>
              <w:t>Severity</w:t>
            </w:r>
          </w:p>
        </w:tc>
        <w:tc>
          <w:tcPr>
            <w:tcW w:type="dxa" w:w="2951"/>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3"/>
              </w:rPr>
              <w:t>Meaning</w:t>
            </w:r>
          </w:p>
        </w:tc>
        <w:tc>
          <w:tcPr>
            <w:tcW w:type="dxa" w:w="1728"/>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3"/>
              </w:rPr>
              <w:t>Next step</w:t>
            </w:r>
          </w:p>
        </w:tc>
      </w:tr>
      <w:tr>
        <w:trPr>
          <w:cantSplit/>
          <w:trHeight w:hRule="auto"/>
        </w:trPr>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CONSENT_MISSING</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consent</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BLOCKING</w:t>
            </w:r>
          </w:p>
        </w:tc>
        <w:tc>
          <w:tcPr>
            <w:tcW w:type="dxa" w:w="2951"/>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Нет действующего согласия на указанную цель/операцию.</w:t>
            </w:r>
          </w:p>
        </w:tc>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Получить новое consent revision.</w:t>
            </w:r>
          </w:p>
        </w:tc>
      </w:tr>
      <w:tr>
        <w:trPr>
          <w:cantSplit/>
          <w:trHeight w:hRule="auto"/>
        </w:trPr>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RECIPIENT_CONSENT_MISSING</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consent</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BLOCKING</w:t>
            </w:r>
          </w:p>
        </w:tc>
        <w:tc>
          <w:tcPr>
            <w:tcW w:type="dxa" w:w="2951"/>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Нет отдельного разрешения на передачу получателю.</w:t>
            </w:r>
          </w:p>
        </w:tc>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Получить RecipientGrant.</w:t>
            </w:r>
          </w:p>
        </w:tc>
      </w:tr>
      <w:tr>
        <w:trPr>
          <w:cantSplit/>
          <w:trHeight w:hRule="auto"/>
        </w:trPr>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CONSENT_REVOKED</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consent</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BLOCKING</w:t>
            </w:r>
          </w:p>
        </w:tc>
        <w:tc>
          <w:tcPr>
            <w:tcW w:type="dxa" w:w="2951"/>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Согласие отозвано.</w:t>
            </w:r>
          </w:p>
        </w:tc>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Остановить обработку; выполнить retention decision.</w:t>
            </w:r>
          </w:p>
        </w:tc>
      </w:tr>
      <w:tr>
        <w:trPr>
          <w:cantSplit/>
          <w:trHeight w:hRule="auto"/>
        </w:trPr>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IDENTITY_MISMATCH</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identity</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BLOCKING</w:t>
            </w:r>
          </w:p>
        </w:tc>
        <w:tc>
          <w:tcPr>
            <w:tcW w:type="dxa" w:w="2951"/>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ИИН/ФИО/дата рождения не совпали.</w:t>
            </w:r>
          </w:p>
        </w:tc>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Human review и подтверждение источника.</w:t>
            </w:r>
          </w:p>
        </w:tc>
      </w:tr>
      <w:tr>
        <w:trPr>
          <w:cantSplit/>
          <w:trHeight w:hRule="auto"/>
        </w:trPr>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CRITICAL_DATA_MISSING</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data</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BLOCKING</w:t>
            </w:r>
          </w:p>
        </w:tc>
        <w:tc>
          <w:tcPr>
            <w:tcW w:type="dxa" w:w="2951"/>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Не хватает критического поля.</w:t>
            </w:r>
          </w:p>
        </w:tc>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Запросить указанные missing_fields.</w:t>
            </w:r>
          </w:p>
        </w:tc>
      </w:tr>
      <w:tr>
        <w:trPr>
          <w:cantSplit/>
          <w:trHeight w:hRule="auto"/>
        </w:trPr>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DOCUMENT_MALWARE</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security</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BLOCKING</w:t>
            </w:r>
          </w:p>
        </w:tc>
        <w:tc>
          <w:tcPr>
            <w:tcW w:type="dxa" w:w="2951"/>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Файл не прошёл malware scan.</w:t>
            </w:r>
          </w:p>
        </w:tc>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Отклонить файл; запросить безопасную копию.</w:t>
            </w:r>
          </w:p>
        </w:tc>
      </w:tr>
      <w:tr>
        <w:trPr>
          <w:cantSplit/>
          <w:trHeight w:hRule="auto"/>
        </w:trPr>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OCR_LOW_CONFIDENCE</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data</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WARNING</w:t>
            </w:r>
          </w:p>
        </w:tc>
        <w:tc>
          <w:tcPr>
            <w:tcW w:type="dxa" w:w="2951"/>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Confidence ниже policy threshold.</w:t>
            </w:r>
          </w:p>
        </w:tc>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Подтвердить поле вручную.</w:t>
            </w:r>
          </w:p>
        </w:tc>
      </w:tr>
      <w:tr>
        <w:trPr>
          <w:cantSplit/>
          <w:trHeight w:hRule="auto"/>
        </w:trPr>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CREDIT_REPORT_STALE</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credit</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BLOCKING</w:t>
            </w:r>
          </w:p>
        </w:tc>
        <w:tc>
          <w:tcPr>
            <w:tcW w:type="dxa" w:w="2951"/>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Отчёт старше допустимого срока программы/policy.</w:t>
            </w:r>
          </w:p>
        </w:tc>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Загрузить актуальный отчёт.</w:t>
            </w:r>
          </w:p>
        </w:tc>
      </w:tr>
      <w:tr>
        <w:trPr>
          <w:cantSplit/>
          <w:trHeight w:hRule="auto"/>
        </w:trPr>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CREDIT_DATA_DISPUTED</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credit</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WARNING</w:t>
            </w:r>
          </w:p>
        </w:tc>
        <w:tc>
          <w:tcPr>
            <w:tcW w:type="dxa" w:w="2951"/>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Часть кредитной истории оспаривается.</w:t>
            </w:r>
          </w:p>
        </w:tc>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Сохранить dispute; применить conservative policy.</w:t>
            </w:r>
          </w:p>
        </w:tc>
      </w:tr>
      <w:tr>
        <w:trPr>
          <w:cantSplit/>
          <w:trHeight w:hRule="auto"/>
        </w:trPr>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CURRENT_DELINQUENCY</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discipline</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BLOCKING</w:t>
            </w:r>
          </w:p>
        </w:tc>
        <w:tc>
          <w:tcPr>
            <w:tcW w:type="dxa" w:w="2951"/>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Есть текущая просрочка по источнику отчёта.</w:t>
            </w:r>
          </w:p>
        </w:tc>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Показать программу как FAIL/UNKNOWN по rule, не скрывать.</w:t>
            </w:r>
          </w:p>
        </w:tc>
      </w:tr>
      <w:tr>
        <w:trPr>
          <w:cantSplit/>
          <w:trHeight w:hRule="auto"/>
        </w:trPr>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RECENT_DPD_TRIGGER</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discipline</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WARNING</w:t>
            </w:r>
          </w:p>
        </w:tc>
        <w:tc>
          <w:tcPr>
            <w:tcW w:type="dxa" w:w="2951"/>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Сработал версионированный DPD trigger.</w:t>
            </w:r>
          </w:p>
        </w:tc>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Показать период/правило и следующий шаг.</w:t>
            </w:r>
          </w:p>
        </w:tc>
      </w:tr>
      <w:tr>
        <w:trPr>
          <w:cantSplit/>
          <w:trHeight w:hRule="auto"/>
        </w:trPr>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RESTRUCTURING_ACTIVE</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discipline</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WARNING</w:t>
            </w:r>
          </w:p>
        </w:tc>
        <w:tc>
          <w:tcPr>
            <w:tcW w:type="dxa" w:w="2951"/>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Есть активная реструктуризация.</w:t>
            </w:r>
          </w:p>
        </w:tc>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Применить подтверждённую программу rule.</w:t>
            </w:r>
          </w:p>
        </w:tc>
      </w:tr>
      <w:tr>
        <w:trPr>
          <w:cantSplit/>
          <w:trHeight w:hRule="auto"/>
        </w:trPr>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INCOME_NOT_ELIGIBLE</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income</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BLOCKING</w:t>
            </w:r>
          </w:p>
        </w:tc>
        <w:tc>
          <w:tcPr>
            <w:tcW w:type="dxa" w:w="2951"/>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Источник дохода не допускается программой.</w:t>
            </w:r>
          </w:p>
        </w:tc>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Исключить только этот поток; не весь доход без основания.</w:t>
            </w:r>
          </w:p>
        </w:tc>
      </w:tr>
      <w:tr>
        <w:trPr>
          <w:cantSplit/>
          <w:trHeight w:hRule="auto"/>
        </w:trPr>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INCOME_INSUFFICIENT</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affordability</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BLOCKING</w:t>
            </w:r>
          </w:p>
        </w:tc>
        <w:tc>
          <w:tcPr>
            <w:tcW w:type="dxa" w:w="2951"/>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Допустимый доход недостаточен.</w:t>
            </w:r>
          </w:p>
        </w:tc>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Показать exact shortfall и сценарии.</w:t>
            </w:r>
          </w:p>
        </w:tc>
      </w:tr>
      <w:tr>
        <w:trPr>
          <w:cantSplit/>
          <w:trHeight w:hRule="auto"/>
        </w:trPr>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INCOME_UNSTABLE</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income</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WARNING</w:t>
            </w:r>
          </w:p>
        </w:tc>
        <w:tc>
          <w:tcPr>
            <w:tcW w:type="dxa" w:w="2951"/>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Активирован policy trigger стабильности.</w:t>
            </w:r>
          </w:p>
        </w:tc>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Показать метрики и период ожидания.</w:t>
            </w:r>
          </w:p>
        </w:tc>
      </w:tr>
      <w:tr>
        <w:trPr>
          <w:cantSplit/>
          <w:trHeight w:hRule="auto"/>
        </w:trPr>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DUPLICATE_INCOME_SUPPRESSED</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income</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INFO</w:t>
            </w:r>
          </w:p>
        </w:tc>
        <w:tc>
          <w:tcPr>
            <w:tcW w:type="dxa" w:w="2951"/>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Один economic event найден в нескольких источниках.</w:t>
            </w:r>
          </w:p>
        </w:tc>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Учесть один раз; сохранить evidence links.</w:t>
            </w:r>
          </w:p>
        </w:tc>
      </w:tr>
      <w:tr>
        <w:trPr>
          <w:cantSplit/>
          <w:trHeight w:hRule="auto"/>
        </w:trPr>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KDN_EXCEEDED</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regulatory</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BLOCKING</w:t>
            </w:r>
          </w:p>
        </w:tc>
        <w:tc>
          <w:tcPr>
            <w:tcW w:type="dxa" w:w="2951"/>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Регуляторная метрика превысила применимый предел.</w:t>
            </w:r>
          </w:p>
        </w:tc>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Показать формулу/версию/буфер.</w:t>
            </w:r>
          </w:p>
        </w:tc>
      </w:tr>
      <w:tr>
        <w:trPr>
          <w:cantSplit/>
          <w:trHeight w:hRule="auto"/>
        </w:trPr>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REGULATORY_RULE_UNKNOWN</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regulatory</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BLOCKING</w:t>
            </w:r>
          </w:p>
        </w:tc>
        <w:tc>
          <w:tcPr>
            <w:tcW w:type="dxa" w:w="2951"/>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Нет активного правила применимости/формулы.</w:t>
            </w:r>
          </w:p>
        </w:tc>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Legal/Underwriting confirmation.</w:t>
            </w:r>
          </w:p>
        </w:tc>
      </w:tr>
      <w:tr>
        <w:trPr>
          <w:cantSplit/>
          <w:trHeight w:hRule="auto"/>
        </w:trPr>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PROGRAM_RULE_UNKNOWN</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eligibility</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BLOCKING</w:t>
            </w:r>
          </w:p>
        </w:tc>
        <w:tc>
          <w:tcPr>
            <w:tcW w:type="dxa" w:w="2951"/>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Обязательное банковское поле не подтверждено.</w:t>
            </w:r>
          </w:p>
        </w:tc>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Partner confirmation; статус UNKNOWN.</w:t>
            </w:r>
          </w:p>
        </w:tc>
      </w:tr>
      <w:tr>
        <w:trPr>
          <w:cantSplit/>
          <w:trHeight w:hRule="auto"/>
        </w:trPr>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PROGRAM_RULE_STALE</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eligibility</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BLOCKING</w:t>
            </w:r>
          </w:p>
        </w:tc>
        <w:tc>
          <w:tcPr>
            <w:tcW w:type="dxa" w:w="2951"/>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Карточка правил просрочена.</w:t>
            </w:r>
          </w:p>
        </w:tc>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Re-verify source; activate new version.</w:t>
            </w:r>
          </w:p>
        </w:tc>
      </w:tr>
      <w:tr>
        <w:trPr>
          <w:cantSplit/>
          <w:trHeight w:hRule="auto"/>
        </w:trPr>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AGE_AT_MATURITY_EXCEEDED</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eligibility</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BLOCKING</w:t>
            </w:r>
          </w:p>
        </w:tc>
        <w:tc>
          <w:tcPr>
            <w:tcW w:type="dxa" w:w="2951"/>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Возраст на дату окончания выше лимита программы.</w:t>
            </w:r>
          </w:p>
        </w:tc>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Уменьшить срок либо выбрать программу.</w:t>
            </w:r>
          </w:p>
        </w:tc>
      </w:tr>
      <w:tr>
        <w:trPr>
          <w:cantSplit/>
          <w:trHeight w:hRule="auto"/>
        </w:trPr>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DOWN_PAYMENT_SHORTFALL</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affordability</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BLOCKING</w:t>
            </w:r>
          </w:p>
        </w:tc>
        <w:tc>
          <w:tcPr>
            <w:tcW w:type="dxa" w:w="2951"/>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Не хватает подтверждённого взноса.</w:t>
            </w:r>
          </w:p>
        </w:tc>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Показать exact amount.</w:t>
            </w:r>
          </w:p>
        </w:tc>
      </w:tr>
      <w:tr>
        <w:trPr>
          <w:cantSplit/>
          <w:trHeight w:hRule="auto"/>
        </w:trPr>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LTV_EXCEEDED</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property</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BLOCKING</w:t>
            </w:r>
          </w:p>
        </w:tc>
        <w:tc>
          <w:tcPr>
            <w:tcW w:type="dxa" w:w="2951"/>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LTV выше лимита программы.</w:t>
            </w:r>
          </w:p>
        </w:tc>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Увеличить взнос/выбрать объект.</w:t>
            </w:r>
          </w:p>
        </w:tc>
      </w:tr>
      <w:tr>
        <w:trPr>
          <w:cantSplit/>
          <w:trHeight w:hRule="auto"/>
        </w:trPr>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APPRAISAL_GAP</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property</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WARNING</w:t>
            </w:r>
          </w:p>
        </w:tc>
        <w:tc>
          <w:tcPr>
            <w:tcW w:type="dxa" w:w="2951"/>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Оценка ниже цены сделки.</w:t>
            </w:r>
          </w:p>
        </w:tc>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Показать дополнительный required down.</w:t>
            </w:r>
          </w:p>
        </w:tc>
      </w:tr>
      <w:tr>
        <w:trPr>
          <w:cantSplit/>
          <w:trHeight w:hRule="auto"/>
        </w:trPr>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PROPERTY_INCOMPATIBLE</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property</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BLOCKING</w:t>
            </w:r>
          </w:p>
        </w:tc>
        <w:tc>
          <w:tcPr>
            <w:tcW w:type="dxa" w:w="2951"/>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Объект не соответствует программе.</w:t>
            </w:r>
          </w:p>
        </w:tc>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Показать конкретное правило.</w:t>
            </w:r>
          </w:p>
        </w:tc>
      </w:tr>
      <w:tr>
        <w:trPr>
          <w:cantSplit/>
          <w:trHeight w:hRule="auto"/>
        </w:trPr>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PROPERTY_STALE</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property</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BLOCKING</w:t>
            </w:r>
          </w:p>
        </w:tc>
        <w:tc>
          <w:tcPr>
            <w:tcW w:type="dxa" w:w="2951"/>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Данные объекта/остатка просрочены.</w:t>
            </w:r>
          </w:p>
        </w:tc>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Recheck inventory; исключить до проверки.</w:t>
            </w:r>
          </w:p>
        </w:tc>
      </w:tr>
      <w:tr>
        <w:trPr>
          <w:cantSplit/>
          <w:trHeight w:hRule="auto"/>
        </w:trPr>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PROPERTY_UNAVAILABLE</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property</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BLOCKING</w:t>
            </w:r>
          </w:p>
        </w:tc>
        <w:tc>
          <w:tcPr>
            <w:tcW w:type="dxa" w:w="2951"/>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Объект продан/забронирован/недоступен.</w:t>
            </w:r>
          </w:p>
        </w:tc>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Исключить из выдачи.</w:t>
            </w:r>
          </w:p>
        </w:tc>
      </w:tr>
      <w:tr>
        <w:trPr>
          <w:cantSplit/>
          <w:trHeight w:hRule="auto"/>
        </w:trPr>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CALCULATION_INPUT_INVALID</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calculation</w:t>
            </w:r>
          </w:p>
        </w:tc>
        <w:tc>
          <w:tcPr>
            <w:tcW w:type="dxa" w:w="122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BLOCKING</w:t>
            </w:r>
          </w:p>
        </w:tc>
        <w:tc>
          <w:tcPr>
            <w:tcW w:type="dxa" w:w="2951"/>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Нулевой/отрицательный доход, срок или иная невозможная граница.</w:t>
            </w:r>
          </w:p>
        </w:tc>
        <w:tc>
          <w:tcPr>
            <w:tcW w:type="dxa" w:w="17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Исправить field; расчёт не публиковать.</w:t>
            </w:r>
          </w:p>
        </w:tc>
      </w:tr>
      <w:tr>
        <w:trPr>
          <w:cantSplit/>
          <w:trHeight w:hRule="auto"/>
        </w:trPr>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PARTNER_CONFIRMATION_REQUIRED</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governance</w:t>
            </w:r>
          </w:p>
        </w:tc>
        <w:tc>
          <w:tcPr>
            <w:tcW w:type="dxa" w:w="122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BLOCKING</w:t>
            </w:r>
          </w:p>
        </w:tc>
        <w:tc>
          <w:tcPr>
            <w:tcW w:type="dxa" w:w="2951"/>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Публичного подтверждения недостаточно.</w:t>
            </w:r>
          </w:p>
        </w:tc>
        <w:tc>
          <w:tcPr>
            <w:tcW w:type="dxa" w:w="17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Получить rule card от банка.</w:t>
            </w:r>
          </w:p>
        </w:tc>
      </w:tr>
    </w:tbl>
    <w:p>
      <w:pPr>
        <w:spacing w:after="0"/>
      </w:pPr>
    </w:p>
    <w:p>
      <w:pPr>
        <w:pStyle w:val="Heading1"/>
      </w:pPr>
      <w:r>
        <w:t>12. Program and property matching</w:t>
      </w:r>
    </w:p>
    <w:p>
      <w:pPr>
        <w:ind w:left="461" w:hanging="346"/>
      </w:pPr>
      <w:r>
        <w:rPr>
          <w:b/>
        </w:rPr>
        <w:t xml:space="preserve">1. </w:t>
      </w:r>
      <w:r>
        <w:t>Load active rule versions effective at calculation `as_of`; if stale/missing mandatory fact, assess UNKNOWN.</w:t>
      </w:r>
    </w:p>
    <w:p>
      <w:pPr>
        <w:ind w:left="461" w:hanging="346"/>
      </w:pPr>
      <w:r>
        <w:rPr>
          <w:b/>
        </w:rPr>
        <w:t xml:space="preserve">2. </w:t>
      </w:r>
      <w:r>
        <w:t>Apply hard filters: sourced FAIL excludes program from matched list. UNKNOWN is shown in a separate unresolved section and never ranks as suitable.</w:t>
      </w:r>
    </w:p>
    <w:p>
      <w:pPr>
        <w:ind w:left="461" w:hanging="346"/>
      </w:pPr>
      <w:r>
        <w:rPr>
          <w:b/>
        </w:rPr>
        <w:t xml:space="preserve">3. </w:t>
      </w:r>
      <w:r>
        <w:t>CONDITIONAL requires structured `required_action` with field, target, exact delta, evidence and expiry. A vague action is invalid.</w:t>
      </w:r>
    </w:p>
    <w:p>
      <w:pPr>
        <w:ind w:left="461" w:hanging="346"/>
      </w:pPr>
      <w:r>
        <w:rPr>
          <w:b/>
        </w:rPr>
        <w:t xml:space="preserve">4. </w:t>
      </w:r>
      <w:r>
        <w:t>Calculate candidate-specific price, payment, required down, LTV using eligible collateral/appraisal and program bounds.</w:t>
      </w:r>
    </w:p>
    <w:p>
      <w:pPr>
        <w:ind w:left="461" w:hanging="346"/>
      </w:pPr>
      <w:r>
        <w:rPr>
          <w:b/>
        </w:rPr>
        <w:t xml:space="preserve">5. </w:t>
      </w:r>
      <w:r>
        <w:t>Check exact market/city/developer/complex/unit/readiness/DDU/building/legal rules against canonical property revision.</w:t>
      </w:r>
    </w:p>
    <w:p>
      <w:pPr>
        <w:ind w:left="461" w:hanging="346"/>
      </w:pPr>
      <w:r>
        <w:rPr>
          <w:b/>
        </w:rPr>
        <w:t xml:space="preserve">6. </w:t>
      </w:r>
      <w:r>
        <w:t>Atomically recheck property availability/freshness before publish/share. sold/reserved/unavailable/stale is removed with reason.</w:t>
      </w:r>
    </w:p>
    <w:p>
      <w:pPr>
        <w:ind w:left="461" w:hanging="346"/>
      </w:pPr>
      <w:r>
        <w:rPr>
          <w:b/>
        </w:rPr>
        <w:t xml:space="preserve">7. </w:t>
      </w:r>
      <w:r>
        <w:t>Rank PASS before CONDITIONAL by client-fit dimensions: verified total cash requirement, payment buffer, price/preference fit and freshness. CASA commission has zero weight.</w:t>
      </w:r>
    </w:p>
    <w:p>
      <w:pPr>
        <w:ind w:left="461" w:hanging="346"/>
      </w:pPr>
      <w:r>
        <w:rPr>
          <w:b/>
        </w:rPr>
        <w:t xml:space="preserve">8. </w:t>
      </w:r>
      <w:r>
        <w:t>Return rule/property revisions, rationale, freshness dates and no bank approval promise.</w:t>
      </w:r>
    </w:p>
    <w:p>
      <w:pPr>
        <w:pStyle w:val="Heading2"/>
      </w:pPr>
      <w:r>
        <w:t>12.1 Freshness</w:t>
      </w:r>
    </w:p>
    <w:p>
      <w:r>
        <w:t>FreshnessPolicyVersion keys by source/entity type and defines TTL, recheck channel and stale action. New-build Unit uses canonical status from SOT (available/hold/reserved/sold/unavailable plus freshness); secondary property uses its canonical lifecycle. Boolean `active` is not a mortgage truth source. A shortlist stores inventory/property revision, but publish/share requires current recheck.</w:t>
      </w:r>
    </w:p>
    <w:p>
      <w:pPr>
        <w:pStyle w:val="Heading1"/>
      </w:pPr>
      <w:r>
        <w:t>13. Scenarios and recommendations</w:t>
      </w:r>
    </w:p>
    <w:p>
      <w:r>
        <w:t>ScenarioRun is copy-on-write: `base_snapshot_id`, immutable `overrides`, selected rule/formula/property revisions, result, exact delta and disclaimer. It cannot write back to verified facts. Allowed R1 scenarios: close a selected obligation; reduce card limit not below used balance; increase verified down payment; change term within program; confirm additional eligible income; add eligible/consented co-borrower; wait for a stability window; change market/complex; choose cheaper property.</w:t>
      </w:r>
    </w:p>
    <w:tbl>
      <w:tblPr>
        <w:tblW w:type="auto" w:w="0"/>
        <w:jc w:val="center"/>
        <w:tblLayout w:type="fixed"/>
        <w:tblLook w:firstColumn="1" w:firstRow="1" w:lastColumn="0" w:lastRow="0" w:noHBand="0" w:noVBand="1" w:val="04A0"/>
        <w:tblCaption w:val="Сценарии улучшения"/>
        <w:tblDescription w:val="Валидация и обязательный точный пересчёт сценариев"/>
      </w:tblPr>
      <w:tblGrid>
        <w:gridCol w:w="3120"/>
        <w:gridCol w:w="3120"/>
        <w:gridCol w:w="3120"/>
      </w:tblGrid>
      <w:tr>
        <w:trPr>
          <w:tblHeader w:val="true"/>
        </w:trPr>
        <w:tc>
          <w:tcPr>
            <w:tcW w:type="dxa" w:w="1800"/>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6"/>
              </w:rPr>
              <w:t>Scenario</w:t>
            </w:r>
          </w:p>
        </w:tc>
        <w:tc>
          <w:tcPr>
            <w:tcW w:type="dxa" w:w="4680"/>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6"/>
              </w:rPr>
              <w:t>Validation</w:t>
            </w:r>
          </w:p>
        </w:tc>
        <w:tc>
          <w:tcPr>
            <w:tcW w:type="dxa" w:w="2880"/>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6"/>
              </w:rPr>
              <w:t>Required delta output</w:t>
            </w:r>
          </w:p>
        </w:tc>
      </w:tr>
      <w:tr>
        <w:trPr>
          <w:cantSplit/>
          <w:trHeight w:hRule="auto"/>
        </w:trPr>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Close obligation</w:t>
            </w:r>
          </w:p>
        </w:tc>
        <w:tc>
          <w:tcPr>
            <w:tcW w:type="dxa" w:w="468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Facility selected; payoff amount/date feasible; not assumed completed.</w:t>
            </w:r>
          </w:p>
        </w:tc>
        <w:tc>
          <w:tcPr>
            <w:tcW w:type="dxa" w:w="288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O, available M, KDN, readiness/program changes.</w:t>
            </w:r>
          </w:p>
        </w:tc>
      </w:tr>
      <w:tr>
        <w:trPr>
          <w:cantSplit/>
          <w:trHeight w:hRule="auto"/>
        </w:trPr>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Reduce card limit</w:t>
            </w:r>
          </w:p>
        </w:tc>
        <w:tc>
          <w:tcPr>
            <w:tcW w:type="dxa" w:w="468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New limit ≥ used; rule recomputes exact card load.</w:t>
            </w:r>
          </w:p>
        </w:tc>
        <w:tc>
          <w:tcPr>
            <w:tcW w:type="dxa" w:w="288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Load and KDN delta.</w:t>
            </w:r>
          </w:p>
        </w:tc>
      </w:tr>
      <w:tr>
        <w:trPr>
          <w:cantSplit/>
          <w:trHeight w:hRule="auto"/>
        </w:trPr>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Increase down</w:t>
            </w:r>
          </w:p>
        </w:tc>
        <w:tc>
          <w:tcPr>
            <w:tcW w:type="dxa" w:w="468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Source/evidence status explicit; unverified cash remains conditional.</w:t>
            </w:r>
          </w:p>
        </w:tc>
        <w:tc>
          <w:tcPr>
            <w:tcW w:type="dxa" w:w="288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Required down/shortfall/LTV/price delta.</w:t>
            </w:r>
          </w:p>
        </w:tc>
      </w:tr>
      <w:tr>
        <w:trPr>
          <w:cantSplit/>
          <w:trHeight w:hRule="auto"/>
        </w:trPr>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Change term</w:t>
            </w:r>
          </w:p>
        </w:tc>
        <w:tc>
          <w:tcPr>
            <w:tcW w:type="dxa" w:w="468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Within program min/max; age at maturity rechecked.</w:t>
            </w:r>
          </w:p>
        </w:tc>
        <w:tc>
          <w:tcPr>
            <w:tcW w:type="dxa" w:w="288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Payment/max loan/interest cost and status delta.</w:t>
            </w:r>
          </w:p>
        </w:tc>
      </w:tr>
      <w:tr>
        <w:trPr>
          <w:cantSplit/>
          <w:trHeight w:hRule="auto"/>
        </w:trPr>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Additional income</w:t>
            </w:r>
          </w:p>
        </w:tc>
        <w:tc>
          <w:tcPr>
            <w:tcW w:type="dxa" w:w="468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Stream type allowed; no duplicate; evidence status.</w:t>
            </w:r>
          </w:p>
        </w:tc>
        <w:tc>
          <w:tcPr>
            <w:tcW w:type="dxa" w:w="288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Eligible income/stability/KDN delta.</w:t>
            </w:r>
          </w:p>
        </w:tc>
      </w:tr>
      <w:tr>
        <w:trPr>
          <w:cantSplit/>
          <w:trHeight w:hRule="auto"/>
        </w:trPr>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Add co-borrower</w:t>
            </w:r>
          </w:p>
        </w:tc>
        <w:tc>
          <w:tcPr>
            <w:tcW w:type="dxa" w:w="468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Consent and party eligibility; unique joint facilities.</w:t>
            </w:r>
          </w:p>
        </w:tc>
        <w:tc>
          <w:tcPr>
            <w:tcW w:type="dxa" w:w="288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Income/load/age/rule/status delta.</w:t>
            </w:r>
          </w:p>
        </w:tc>
      </w:tr>
      <w:tr>
        <w:trPr>
          <w:cantSplit/>
          <w:trHeight w:hRule="auto"/>
        </w:trPr>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Wait</w:t>
            </w:r>
          </w:p>
        </w:tc>
        <w:tc>
          <w:tcPr>
            <w:tcW w:type="dxa" w:w="468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Target date based on explicit policy window.</w:t>
            </w:r>
          </w:p>
        </w:tc>
        <w:tc>
          <w:tcPr>
            <w:tcW w:type="dxa" w:w="288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Which trigger expires and what still remains.</w:t>
            </w:r>
          </w:p>
        </w:tc>
      </w:tr>
      <w:tr>
        <w:trPr>
          <w:cantSplit/>
          <w:trHeight w:hRule="auto"/>
        </w:trPr>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Cheaper/other property</w:t>
            </w:r>
          </w:p>
        </w:tc>
        <w:tc>
          <w:tcPr>
            <w:tcW w:type="dxa" w:w="468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Current inventory and program compatibility.</w:t>
            </w:r>
          </w:p>
        </w:tc>
        <w:tc>
          <w:tcPr>
            <w:tcW w:type="dxa" w:w="288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Price/down/LTV/payment/freshness delta.</w:t>
            </w:r>
          </w:p>
        </w:tc>
      </w:tr>
    </w:tbl>
    <w:p>
      <w:pPr>
        <w:spacing w:after="0"/>
      </w:pPr>
    </w:p>
    <w:p>
      <w:pPr>
        <w:pStyle w:val="Heading1"/>
      </w:pPr>
      <w:r>
        <w:t>14. Workflow and statuses</w:t>
      </w:r>
    </w:p>
    <w:tbl>
      <w:tblPr>
        <w:tblW w:type="auto" w:w="0"/>
        <w:jc w:val="center"/>
        <w:tblLayout w:type="fixed"/>
        <w:tblLook w:firstColumn="1" w:firstRow="1" w:lastColumn="0" w:lastRow="0" w:noHBand="0" w:noVBand="1" w:val="04A0"/>
        <w:tblCaption w:val="State machines"/>
        <w:tblDescription w:val="Статусы агрегатов и основные guards переходов"/>
      </w:tblPr>
      <w:tblGrid>
        <w:gridCol w:w="3120"/>
        <w:gridCol w:w="3120"/>
        <w:gridCol w:w="3120"/>
      </w:tblGrid>
      <w:tr>
        <w:trPr>
          <w:tblHeader w:val="true"/>
        </w:trPr>
        <w:tc>
          <w:tcPr>
            <w:tcW w:type="dxa" w:w="1800"/>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4"/>
              </w:rPr>
              <w:t>Aggregate</w:t>
            </w:r>
          </w:p>
        </w:tc>
        <w:tc>
          <w:tcPr>
            <w:tcW w:type="dxa" w:w="3960"/>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4"/>
              </w:rPr>
              <w:t>States</w:t>
            </w:r>
          </w:p>
        </w:tc>
        <w:tc>
          <w:tcPr>
            <w:tcW w:type="dxa" w:w="3600"/>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4"/>
              </w:rPr>
              <w:t>Key transitions/guards</w:t>
            </w:r>
          </w:p>
        </w:tc>
      </w:tr>
      <w:tr>
        <w:trPr>
          <w:cantSplit/>
          <w:trHeight w:hRule="auto"/>
        </w:trPr>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MortgageCase</w:t>
            </w:r>
          </w:p>
        </w:tc>
        <w:tc>
          <w:tcPr>
            <w:tcW w:type="dxa" w:w="396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DRAFT, CONSENT_PENDING, DOCUMENTS_PENDING, PROCESSING, REVIEW_REQUIRED, READY_TO_CALCULATE, ACTIVE, CONSENT_REVOKED, CANCELLED, ARCHIVED</w:t>
            </w:r>
          </w:p>
        </w:tc>
        <w:tc>
          <w:tcPr>
            <w:tcW w:type="dxa" w:w="36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Only guards move forward; revoke from any live state; ACTIVE means latest completed result pointer, not mutable result.</w:t>
            </w:r>
          </w:p>
        </w:tc>
      </w:tr>
      <w:tr>
        <w:trPr>
          <w:cantSplit/>
          <w:trHeight w:hRule="auto"/>
        </w:trPr>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ConsentRevision</w:t>
            </w:r>
          </w:p>
        </w:tc>
        <w:tc>
          <w:tcPr>
            <w:tcW w:type="dxa" w:w="396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DRAFT, ACTIVE, EXPIRED, REVOKED, SUPERSEDED</w:t>
            </w:r>
          </w:p>
        </w:tc>
        <w:tc>
          <w:tcPr>
            <w:tcW w:type="dxa" w:w="36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Only ACTIVE authorizes; new revision supersedes; revoke idempotent.</w:t>
            </w:r>
          </w:p>
        </w:tc>
      </w:tr>
      <w:tr>
        <w:trPr>
          <w:cantSplit/>
          <w:trHeight w:hRule="auto"/>
        </w:trPr>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FinancialDocument</w:t>
            </w:r>
          </w:p>
        </w:tc>
        <w:tc>
          <w:tcPr>
            <w:tcW w:type="dxa" w:w="396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CREATED, UPLOADING, UPLOADED, SCAN_PENDING, CLEAN, REJECTED_MALWARE, INVALID, EXTRACTION_QUEUED, EXTRACTED, REVIEW_REQUIRED, VERIFIED, DELETED</w:t>
            </w:r>
          </w:p>
        </w:tc>
        <w:tc>
          <w:tcPr>
            <w:tcW w:type="dxa" w:w="36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No extraction before CLEAN; no snapshot before critical fields verified.</w:t>
            </w:r>
          </w:p>
        </w:tc>
      </w:tr>
      <w:tr>
        <w:trPr>
          <w:cantSplit/>
          <w:trHeight w:hRule="auto"/>
        </w:trPr>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ReviewTask</w:t>
            </w:r>
          </w:p>
        </w:tc>
        <w:tc>
          <w:tcPr>
            <w:tcW w:type="dxa" w:w="396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OPEN, ASSIGNED, RESOLVED_ACCEPTED, RESOLVED_REJECTED, CANCELLED</w:t>
            </w:r>
          </w:p>
        </w:tc>
        <w:tc>
          <w:tcPr>
            <w:tcW w:type="dxa" w:w="36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Decision includes reviewer/source/reason; cannot self-approve restricted conflicts if four-eyes policy.</w:t>
            </w:r>
          </w:p>
        </w:tc>
      </w:tr>
      <w:tr>
        <w:trPr>
          <w:cantSplit/>
          <w:trHeight w:hRule="auto"/>
        </w:trPr>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PreScoreRun</w:t>
            </w:r>
          </w:p>
        </w:tc>
        <w:tc>
          <w:tcPr>
            <w:tcW w:type="dxa" w:w="396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QUEUED, RUNNING, COMPLETED, FAILED, INVALIDATED</w:t>
            </w:r>
          </w:p>
        </w:tc>
        <w:tc>
          <w:tcPr>
            <w:tcW w:type="dxa" w:w="36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Immutable completed output; input correction creates new run; retry idempotent.</w:t>
            </w:r>
          </w:p>
        </w:tc>
      </w:tr>
      <w:tr>
        <w:trPr>
          <w:cantSplit/>
          <w:trHeight w:hRule="auto"/>
        </w:trPr>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RuleVersion</w:t>
            </w:r>
          </w:p>
        </w:tc>
        <w:tc>
          <w:tcPr>
            <w:tcW w:type="dxa" w:w="396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DRAFT, IN_REVIEW, APPROVED, ACTIVE, RETIRED, REJECTED</w:t>
            </w:r>
          </w:p>
        </w:tc>
        <w:tc>
          <w:tcPr>
            <w:tcW w:type="dxa" w:w="36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Author≠approver; schema/source/tests/no-overlap required.</w:t>
            </w:r>
          </w:p>
        </w:tc>
      </w:tr>
    </w:tbl>
    <w:p>
      <w:pPr>
        <w:spacing w:after="0"/>
      </w:pPr>
    </w:p>
    <w:p>
      <w:r>
        <w:t>Every transition uses `expected_version`; illegal transition returns 409 `INVALID_STATE_TRANSITION`. No admin bypass without time-limited break-glass event and after-the-fact review. Status enums SHALL be published in mortgage status YAML and contract-tested against code/database.</w:t>
      </w:r>
    </w:p>
    <w:p>
      <w:pPr>
        <w:pStyle w:val="Heading1"/>
      </w:pPr>
      <w:r>
        <w:t>15. Canonical data model</w:t>
      </w:r>
    </w:p>
    <w:tbl>
      <w:tblPr>
        <w:tblW w:type="auto" w:w="0"/>
        <w:jc w:val="center"/>
        <w:tblLayout w:type="fixed"/>
        <w:tblLook w:firstColumn="1" w:firstRow="1" w:lastColumn="0" w:lastRow="0" w:noHBand="0" w:noVBand="1" w:val="04A0"/>
        <w:tblCaption w:val="Canonical mortgage data model"/>
        <w:tblDescription w:val="Сущности, сопоставление с Source of Truth и ограничения"/>
      </w:tblPr>
      <w:tblGrid>
        <w:gridCol w:w="2340"/>
        <w:gridCol w:w="2340"/>
        <w:gridCol w:w="2340"/>
        <w:gridCol w:w="2340"/>
      </w:tblGrid>
      <w:tr>
        <w:trPr>
          <w:tblHeader w:val="true"/>
        </w:trPr>
        <w:tc>
          <w:tcPr>
            <w:tcW w:type="dxa" w:w="2232"/>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3"/>
              </w:rPr>
              <w:t>Entity</w:t>
            </w:r>
          </w:p>
        </w:tc>
        <w:tc>
          <w:tcPr>
            <w:tcW w:type="dxa" w:w="1655"/>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3"/>
              </w:rPr>
              <w:t>Classification</w:t>
            </w:r>
          </w:p>
        </w:tc>
        <w:tc>
          <w:tcPr>
            <w:tcW w:type="dxa" w:w="3384"/>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3"/>
              </w:rPr>
              <w:t>Purpose</w:t>
            </w:r>
          </w:p>
        </w:tc>
        <w:tc>
          <w:tcPr>
            <w:tcW w:type="dxa" w:w="2088"/>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3"/>
              </w:rPr>
              <w:t>Core constraints</w:t>
            </w:r>
          </w:p>
        </w:tc>
      </w:tr>
      <w:tr>
        <w:trPr>
          <w:cantSplit/>
          <w:trHeight w:hRule="auto"/>
        </w:trPr>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Client</w:t>
            </w:r>
          </w:p>
        </w:tc>
        <w:tc>
          <w:tcPr>
            <w:tcW w:type="dxa" w:w="1655"/>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Canonical SOT</w:t>
            </w:r>
          </w:p>
        </w:tc>
        <w:tc>
          <w:tcPr>
            <w:tcW w:type="dxa" w:w="338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Identity/contact owner; no mortgage-only duplicate</w:t>
            </w:r>
          </w:p>
        </w:tc>
        <w:tc>
          <w:tcPr>
            <w:tcW w:type="dxa" w:w="208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PII; encrypted; masked search tokens</w:t>
            </w:r>
          </w:p>
        </w:tc>
      </w:tr>
      <w:tr>
        <w:trPr>
          <w:cantSplit/>
          <w:trHeight w:hRule="auto"/>
        </w:trPr>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ClientConsent</w:t>
            </w:r>
          </w:p>
        </w:tc>
        <w:tc>
          <w:tcPr>
            <w:tcW w:type="dxa" w:w="1655"/>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Canonical SOT</w:t>
            </w:r>
          </w:p>
        </w:tc>
        <w:tc>
          <w:tcPr>
            <w:tcW w:type="dxa" w:w="338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Consent aggregate</w:t>
            </w:r>
          </w:p>
        </w:tc>
        <w:tc>
          <w:tcPr>
            <w:tcW w:type="dxa" w:w="208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1:N ConsentRevision; current pointer optimistic locked</w:t>
            </w:r>
          </w:p>
        </w:tc>
      </w:tr>
      <w:tr>
        <w:trPr>
          <w:cantSplit/>
          <w:trHeight w:hRule="auto"/>
        </w:trPr>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ConsentRevision</w:t>
            </w:r>
          </w:p>
        </w:tc>
        <w:tc>
          <w:tcPr>
            <w:tcW w:type="dxa" w:w="1655"/>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Extension</w:t>
            </w:r>
          </w:p>
        </w:tc>
        <w:tc>
          <w:tcPr>
            <w:tcW w:type="dxa" w:w="338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Immutable purpose/operations/categories/validity/evidence</w:t>
            </w:r>
          </w:p>
        </w:tc>
        <w:tc>
          <w:tcPr>
            <w:tcW w:type="dxa" w:w="208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One status; hash; legal text version</w:t>
            </w:r>
          </w:p>
        </w:tc>
      </w:tr>
      <w:tr>
        <w:trPr>
          <w:cantSplit/>
          <w:trHeight w:hRule="auto"/>
        </w:trPr>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RecipientGrant</w:t>
            </w:r>
          </w:p>
        </w:tc>
        <w:tc>
          <w:tcPr>
            <w:tcW w:type="dxa" w:w="1655"/>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Extension</w:t>
            </w:r>
          </w:p>
        </w:tc>
        <w:tc>
          <w:tcPr>
            <w:tcW w:type="dxa" w:w="338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One legal recipient + purpose + field categories</w:t>
            </w:r>
          </w:p>
        </w:tc>
        <w:tc>
          <w:tcPr>
            <w:tcW w:type="dxa" w:w="208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Separate for bank/developer; revocable</w:t>
            </w:r>
          </w:p>
        </w:tc>
      </w:tr>
      <w:tr>
        <w:trPr>
          <w:cantSplit/>
          <w:trHeight w:hRule="auto"/>
        </w:trPr>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MortgageCase</w:t>
            </w:r>
          </w:p>
        </w:tc>
        <w:tc>
          <w:tcPr>
            <w:tcW w:type="dxa" w:w="1655"/>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Canonical domain</w:t>
            </w:r>
          </w:p>
        </w:tc>
        <w:tc>
          <w:tcPr>
            <w:tcW w:type="dxa" w:w="338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Case owner/workflow/latest snapshot/result pointers</w:t>
            </w:r>
          </w:p>
        </w:tc>
        <w:tc>
          <w:tcPr>
            <w:tcW w:type="dxa" w:w="208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version int; no verified data mutation</w:t>
            </w:r>
          </w:p>
        </w:tc>
      </w:tr>
      <w:tr>
        <w:trPr>
          <w:cantSplit/>
          <w:trHeight w:hRule="auto"/>
        </w:trPr>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MortgageCaseParty</w:t>
            </w:r>
          </w:p>
        </w:tc>
        <w:tc>
          <w:tcPr>
            <w:tcW w:type="dxa" w:w="1655"/>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Link</w:t>
            </w:r>
          </w:p>
        </w:tc>
        <w:tc>
          <w:tcPr>
            <w:tcW w:type="dxa" w:w="338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Client role in case</w:t>
            </w:r>
          </w:p>
        </w:tc>
        <w:tc>
          <w:tcPr>
            <w:tcW w:type="dxa" w:w="208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Unique(case,client,role); consent per party</w:t>
            </w:r>
          </w:p>
        </w:tc>
      </w:tr>
      <w:tr>
        <w:trPr>
          <w:cantSplit/>
          <w:trHeight w:hRule="auto"/>
        </w:trPr>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FinancialDocument</w:t>
            </w:r>
          </w:p>
        </w:tc>
        <w:tc>
          <w:tcPr>
            <w:tcW w:type="dxa" w:w="1655"/>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Canonical SOT</w:t>
            </w:r>
          </w:p>
        </w:tc>
        <w:tc>
          <w:tcPr>
            <w:tcW w:type="dxa" w:w="338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Private object metadata</w:t>
            </w:r>
          </w:p>
        </w:tc>
        <w:tc>
          <w:tcPr>
            <w:tcW w:type="dxa" w:w="208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hash, MIME, size, source, scan/status, retention class</w:t>
            </w:r>
          </w:p>
        </w:tc>
      </w:tr>
      <w:tr>
        <w:trPr>
          <w:cantSplit/>
          <w:trHeight w:hRule="auto"/>
        </w:trPr>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ExtractedFieldRevision</w:t>
            </w:r>
          </w:p>
        </w:tc>
        <w:tc>
          <w:tcPr>
            <w:tcW w:type="dxa" w:w="1655"/>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Extension</w:t>
            </w:r>
          </w:p>
        </w:tc>
        <w:tc>
          <w:tcPr>
            <w:tcW w:type="dxa" w:w="338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Raw/normalized/provenance/confidence</w:t>
            </w:r>
          </w:p>
        </w:tc>
        <w:tc>
          <w:tcPr>
            <w:tcW w:type="dxa" w:w="208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Immutable; supersedes_id; reviewer</w:t>
            </w:r>
          </w:p>
        </w:tc>
      </w:tr>
      <w:tr>
        <w:trPr>
          <w:cantSplit/>
          <w:trHeight w:hRule="auto"/>
        </w:trPr>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ReviewTask</w:t>
            </w:r>
          </w:p>
        </w:tc>
        <w:tc>
          <w:tcPr>
            <w:tcW w:type="dxa" w:w="1655"/>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Extension</w:t>
            </w:r>
          </w:p>
        </w:tc>
        <w:tc>
          <w:tcPr>
            <w:tcW w:type="dxa" w:w="338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Critical/conflict resolution</w:t>
            </w:r>
          </w:p>
        </w:tc>
        <w:tc>
          <w:tcPr>
            <w:tcW w:type="dxa" w:w="208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assignee/status/SLA/decision event</w:t>
            </w:r>
          </w:p>
        </w:tc>
      </w:tr>
      <w:tr>
        <w:trPr>
          <w:cantSplit/>
          <w:trHeight w:hRule="auto"/>
        </w:trPr>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VerifiedFinancialSnapshot</w:t>
            </w:r>
          </w:p>
        </w:tc>
        <w:tc>
          <w:tcPr>
            <w:tcW w:type="dxa" w:w="1655"/>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Extension</w:t>
            </w:r>
          </w:p>
        </w:tc>
        <w:tc>
          <w:tcPr>
            <w:tcW w:type="dxa" w:w="338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Frozen input aggregate</w:t>
            </w:r>
          </w:p>
        </w:tc>
        <w:tc>
          <w:tcPr>
            <w:tcW w:type="dxa" w:w="208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input_hash; complete/invalidated; case version</w:t>
            </w:r>
          </w:p>
        </w:tc>
      </w:tr>
      <w:tr>
        <w:trPr>
          <w:cantSplit/>
          <w:trHeight w:hRule="auto"/>
        </w:trPr>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IncomeStream/EvidenceLink</w:t>
            </w:r>
          </w:p>
        </w:tc>
        <w:tc>
          <w:tcPr>
            <w:tcW w:type="dxa" w:w="1655"/>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Extension</w:t>
            </w:r>
          </w:p>
        </w:tc>
        <w:tc>
          <w:tcPr>
            <w:tcW w:type="dxa" w:w="338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Economic income + source links</w:t>
            </w:r>
          </w:p>
        </w:tc>
        <w:tc>
          <w:tcPr>
            <w:tcW w:type="dxa" w:w="208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Unique fingerprint; no duplicate count</w:t>
            </w:r>
          </w:p>
        </w:tc>
      </w:tr>
      <w:tr>
        <w:trPr>
          <w:cantSplit/>
          <w:trHeight w:hRule="auto"/>
        </w:trPr>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CreditFacility/DelinquencyEpisode</w:t>
            </w:r>
          </w:p>
        </w:tc>
        <w:tc>
          <w:tcPr>
            <w:tcW w:type="dxa" w:w="1655"/>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Extension</w:t>
            </w:r>
          </w:p>
        </w:tc>
        <w:tc>
          <w:tcPr>
            <w:tcW w:type="dxa" w:w="338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Normalized credit exposures/events</w:t>
            </w:r>
          </w:p>
        </w:tc>
        <w:tc>
          <w:tcPr>
            <w:tcW w:type="dxa" w:w="208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Facility fingerprint; party links</w:t>
            </w:r>
          </w:p>
        </w:tc>
      </w:tr>
      <w:tr>
        <w:trPr>
          <w:cantSplit/>
          <w:trHeight w:hRule="auto"/>
        </w:trPr>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MortgageProgram</w:t>
            </w:r>
          </w:p>
        </w:tc>
        <w:tc>
          <w:tcPr>
            <w:tcW w:type="dxa" w:w="1655"/>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Canonical SOT</w:t>
            </w:r>
          </w:p>
        </w:tc>
        <w:tc>
          <w:tcPr>
            <w:tcW w:type="dxa" w:w="338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Stable program identity</w:t>
            </w:r>
          </w:p>
        </w:tc>
        <w:tc>
          <w:tcPr>
            <w:tcW w:type="dxa" w:w="208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No mutable values in program row</w:t>
            </w:r>
          </w:p>
        </w:tc>
      </w:tr>
      <w:tr>
        <w:trPr>
          <w:cantSplit/>
          <w:trHeight w:hRule="auto"/>
        </w:trPr>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MortgageRuleVersion</w:t>
            </w:r>
          </w:p>
        </w:tc>
        <w:tc>
          <w:tcPr>
            <w:tcW w:type="dxa" w:w="1655"/>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Canonical SOT</w:t>
            </w:r>
          </w:p>
        </w:tc>
        <w:tc>
          <w:tcPr>
            <w:tcW w:type="dxa" w:w="338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Immutable rule card</w:t>
            </w:r>
          </w:p>
        </w:tc>
        <w:tc>
          <w:tcPr>
            <w:tcW w:type="dxa" w:w="208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valid interval; four-eyes; source provenance</w:t>
            </w:r>
          </w:p>
        </w:tc>
      </w:tr>
      <w:tr>
        <w:trPr>
          <w:cantSplit/>
          <w:trHeight w:hRule="auto"/>
        </w:trPr>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RegulatoryMetricRule</w:t>
            </w:r>
          </w:p>
        </w:tc>
        <w:tc>
          <w:tcPr>
            <w:tcW w:type="dxa" w:w="1655"/>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Extension</w:t>
            </w:r>
          </w:p>
        </w:tc>
        <w:tc>
          <w:tcPr>
            <w:tcW w:type="dxa" w:w="338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KDN/KDD formula and applicability</w:t>
            </w:r>
          </w:p>
        </w:tc>
        <w:tc>
          <w:tcPr>
            <w:tcW w:type="dxa" w:w="208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Legal owner; effective interval; inactive by default</w:t>
            </w:r>
          </w:p>
        </w:tc>
      </w:tr>
      <w:tr>
        <w:trPr>
          <w:cantSplit/>
          <w:trHeight w:hRule="auto"/>
        </w:trPr>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FormulaVersion</w:t>
            </w:r>
          </w:p>
        </w:tc>
        <w:tc>
          <w:tcPr>
            <w:tcW w:type="dxa" w:w="1655"/>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Extension</w:t>
            </w:r>
          </w:p>
        </w:tc>
        <w:tc>
          <w:tcPr>
            <w:tcW w:type="dxa" w:w="338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Pure financial formula metadata</w:t>
            </w:r>
          </w:p>
        </w:tc>
        <w:tc>
          <w:tcPr>
            <w:tcW w:type="dxa" w:w="208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implementation hash + golden fixture version</w:t>
            </w:r>
          </w:p>
        </w:tc>
      </w:tr>
      <w:tr>
        <w:trPr>
          <w:cantSplit/>
          <w:trHeight w:hRule="auto"/>
        </w:trPr>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PreScoreResult</w:t>
            </w:r>
          </w:p>
        </w:tc>
        <w:tc>
          <w:tcPr>
            <w:tcW w:type="dxa" w:w="1655"/>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Canonical SOT</w:t>
            </w:r>
          </w:p>
        </w:tc>
        <w:tc>
          <w:tcPr>
            <w:tcW w:type="dxa" w:w="338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Aggregate result for one snapshot</w:t>
            </w:r>
          </w:p>
        </w:tc>
        <w:tc>
          <w:tcPr>
            <w:tcW w:type="dxa" w:w="208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Immutable; input/rule/formula versions</w:t>
            </w:r>
          </w:p>
        </w:tc>
      </w:tr>
      <w:tr>
        <w:trPr>
          <w:cantSplit/>
          <w:trHeight w:hRule="auto"/>
        </w:trPr>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ProgramAssessment</w:t>
            </w:r>
          </w:p>
        </w:tc>
        <w:tc>
          <w:tcPr>
            <w:tcW w:type="dxa" w:w="1655"/>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Child</w:t>
            </w:r>
          </w:p>
        </w:tc>
        <w:tc>
          <w:tcPr>
            <w:tcW w:type="dxa" w:w="338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Eligibility/affordability/status/reasons</w:t>
            </w:r>
          </w:p>
        </w:tc>
        <w:tc>
          <w:tcPr>
            <w:tcW w:type="dxa" w:w="208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One per program rule version</w:t>
            </w:r>
          </w:p>
        </w:tc>
      </w:tr>
      <w:tr>
        <w:trPr>
          <w:cantSplit/>
          <w:trHeight w:hRule="auto"/>
        </w:trPr>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PropertyAssessment</w:t>
            </w:r>
          </w:p>
        </w:tc>
        <w:tc>
          <w:tcPr>
            <w:tcW w:type="dxa" w:w="1655"/>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Child</w:t>
            </w:r>
          </w:p>
        </w:tc>
        <w:tc>
          <w:tcPr>
            <w:tcW w:type="dxa" w:w="338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Candidate feasibility/freshness/reasons</w:t>
            </w:r>
          </w:p>
        </w:tc>
        <w:tc>
          <w:tcPr>
            <w:tcW w:type="dxa" w:w="208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One per property revision + program assessment</w:t>
            </w:r>
          </w:p>
        </w:tc>
      </w:tr>
      <w:tr>
        <w:trPr>
          <w:cantSplit/>
          <w:trHeight w:hRule="auto"/>
        </w:trPr>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ScenarioRun</w:t>
            </w:r>
          </w:p>
        </w:tc>
        <w:tc>
          <w:tcPr>
            <w:tcW w:type="dxa" w:w="1655"/>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Child</w:t>
            </w:r>
          </w:p>
        </w:tc>
        <w:tc>
          <w:tcPr>
            <w:tcW w:type="dxa" w:w="338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Overrides on base snapshot</w:t>
            </w:r>
          </w:p>
        </w:tc>
        <w:tc>
          <w:tcPr>
            <w:tcW w:type="dxa" w:w="208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No mutation; exact delta; idempotent</w:t>
            </w:r>
          </w:p>
        </w:tc>
      </w:tr>
      <w:tr>
        <w:trPr>
          <w:cantSplit/>
          <w:trHeight w:hRule="auto"/>
        </w:trPr>
        <w:tc>
          <w:tcPr>
            <w:tcW w:type="dxa" w:w="223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ReasonCode</w:t>
            </w:r>
          </w:p>
        </w:tc>
        <w:tc>
          <w:tcPr>
            <w:tcW w:type="dxa" w:w="1655"/>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Registry</w:t>
            </w:r>
          </w:p>
        </w:tc>
        <w:tc>
          <w:tcPr>
            <w:tcW w:type="dxa" w:w="338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Stable machine/human explanation contract</w:t>
            </w:r>
          </w:p>
        </w:tc>
        <w:tc>
          <w:tcPr>
            <w:tcW w:type="dxa" w:w="208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versioned localized message key</w:t>
            </w:r>
          </w:p>
        </w:tc>
      </w:tr>
      <w:tr>
        <w:trPr>
          <w:cantSplit/>
          <w:trHeight w:hRule="auto"/>
        </w:trPr>
        <w:tc>
          <w:tcPr>
            <w:tcW w:type="dxa" w:w="223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AuditEvent</w:t>
            </w:r>
          </w:p>
        </w:tc>
        <w:tc>
          <w:tcPr>
            <w:tcW w:type="dxa" w:w="1655"/>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Canonical SOT</w:t>
            </w:r>
          </w:p>
        </w:tc>
        <w:tc>
          <w:tcPr>
            <w:tcW w:type="dxa" w:w="338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Append-only action/decision record</w:t>
            </w:r>
          </w:p>
        </w:tc>
        <w:tc>
          <w:tcPr>
            <w:tcW w:type="dxa" w:w="208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3"/>
              </w:rPr>
              <w:t>No raw PII; actor/object/purpose/hash</w:t>
            </w:r>
          </w:p>
        </w:tc>
      </w:tr>
    </w:tbl>
    <w:p>
      <w:pPr>
        <w:spacing w:after="0"/>
      </w:pPr>
    </w:p>
    <w:p>
      <w:pPr>
        <w:pStyle w:val="Heading2"/>
      </w:pPr>
      <w:r>
        <w:t>15.1 Global persistence rules</w:t>
      </w:r>
    </w:p>
    <w:p>
      <w:pPr>
        <w:pStyle w:val="ListBullet"/>
      </w:pPr>
      <w:r>
        <w:t>IDs are UUIDv7 (or existing project UUID convention); external references opaque. Every mutable aggregate has integer `version`; every revision has `created_at`, `created_by`, `supersedes_id`.</w:t>
      </w:r>
    </w:p>
    <w:p>
      <w:pPr>
        <w:pStyle w:val="ListBullet"/>
      </w:pPr>
      <w:r>
        <w:t>Verified snapshots, calculations, rule versions, consent evidence and audit events are immutable. Corrections create successors; published history remains read-only.</w:t>
      </w:r>
    </w:p>
    <w:p>
      <w:pPr>
        <w:pStyle w:val="ListBullet"/>
      </w:pPr>
      <w:r>
        <w:t>Money: amount Decimal(19,2) + currency KZT; calculations use higher precision. Dates/times store UTC and explicit `as_of`; business calendar timezone Asia/Almaty.</w:t>
      </w:r>
    </w:p>
    <w:p>
      <w:pPr>
        <w:pStyle w:val="ListBullet"/>
      </w:pPr>
      <w:r>
        <w:t>FKs restrict accidental delete; privacy erasure uses controlled purge/tombstone/key destruction and preserves only legally permitted non-PII audit proof.</w:t>
      </w:r>
    </w:p>
    <w:p>
      <w:pPr>
        <w:pStyle w:val="ListBullet"/>
      </w:pPr>
      <w:r>
        <w:t>Unique constraints: case party role as defined; consent legal-text hash/revision; rule program+version and non-overlapping active interval; idempotency actor+operation+key; facility/evidence fingerprints scoped to snapshot.</w:t>
      </w:r>
    </w:p>
    <w:p>
      <w:pPr>
        <w:pStyle w:val="ListBullet"/>
      </w:pPr>
      <w:r>
        <w:t>All PII fields are classified and encrypted; search uses approved deterministic tokens only where needed. No raw document contents in relational logs/audit/search index.</w:t>
      </w:r>
    </w:p>
    <w:p>
      <w:pPr>
        <w:pStyle w:val="Heading1"/>
      </w:pPr>
      <w:r>
        <w:t>16. API contract</w:t>
      </w:r>
    </w:p>
    <w:p>
      <w:r>
        <w:t>Base path `/api/v1`. JSON uses ISO 8601 UTC timestamps, UUIDs, decimal money as strings, explicit currency, stable enums and `request_id`. All writes authenticate actor/service, enforce object scope, validate consent/purpose and emit audit. Mortgage OpenAPI/schema/status/reason/test files are mandatory build artifacts; prose drift fails CI.</w:t>
      </w:r>
    </w:p>
    <w:tbl>
      <w:tblPr>
        <w:tblW w:type="auto" w:w="0"/>
        <w:jc w:val="center"/>
        <w:tblLayout w:type="fixed"/>
        <w:tblLook w:firstColumn="1" w:firstRow="1" w:lastColumn="0" w:lastRow="0" w:noHBand="0" w:noVBand="1" w:val="04A0"/>
        <w:tblCaption w:val="Mortgage API endpoints"/>
        <w:tblDescription w:val="Методы, пути, назначение, guards и HTTP-коды"/>
      </w:tblPr>
      <w:tblGrid>
        <w:gridCol w:w="1872"/>
        <w:gridCol w:w="1872"/>
        <w:gridCol w:w="1872"/>
        <w:gridCol w:w="1872"/>
        <w:gridCol w:w="1872"/>
      </w:tblGrid>
      <w:tr>
        <w:trPr>
          <w:tblHeader w:val="true"/>
        </w:trPr>
        <w:tc>
          <w:tcPr>
            <w:tcW w:type="dxa" w:w="792"/>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2"/>
              </w:rPr>
              <w:t>Method</w:t>
            </w:r>
          </w:p>
        </w:tc>
        <w:tc>
          <w:tcPr>
            <w:tcW w:type="dxa" w:w="3528"/>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2"/>
              </w:rPr>
              <w:t>Endpoint</w:t>
            </w:r>
          </w:p>
        </w:tc>
        <w:tc>
          <w:tcPr>
            <w:tcW w:type="dxa" w:w="2088"/>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2"/>
              </w:rPr>
              <w:t>Purpose</w:t>
            </w:r>
          </w:p>
        </w:tc>
        <w:tc>
          <w:tcPr>
            <w:tcW w:type="dxa" w:w="2088"/>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2"/>
              </w:rPr>
              <w:t>Guard</w:t>
            </w:r>
          </w:p>
        </w:tc>
        <w:tc>
          <w:tcPr>
            <w:tcW w:type="dxa" w:w="864"/>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2"/>
              </w:rPr>
              <w:t>Codes</w:t>
            </w:r>
          </w:p>
        </w:tc>
      </w:tr>
      <w:tr>
        <w:trPr>
          <w:cantSplit/>
          <w:trHeight w:hRule="auto"/>
        </w:trPr>
        <w:tc>
          <w:tcPr>
            <w:tcW w:type="dxa" w:w="79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POST</w:t>
            </w:r>
          </w:p>
        </w:tc>
        <w:tc>
          <w:tcPr>
            <w:tcW w:type="dxa" w:w="35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/api/v1/mortgage-cases</w:t>
            </w:r>
          </w:p>
        </w:tc>
        <w:tc>
          <w:tcPr>
            <w:tcW w:type="dxa" w:w="208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Create case</w:t>
            </w:r>
          </w:p>
        </w:tc>
        <w:tc>
          <w:tcPr>
            <w:tcW w:type="dxa" w:w="208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Idempotency-Key</w:t>
            </w:r>
          </w:p>
        </w:tc>
        <w:tc>
          <w:tcPr>
            <w:tcW w:type="dxa" w:w="86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201/409/422</w:t>
            </w:r>
          </w:p>
        </w:tc>
      </w:tr>
      <w:tr>
        <w:trPr>
          <w:cantSplit/>
          <w:trHeight w:hRule="auto"/>
        </w:trPr>
        <w:tc>
          <w:tcPr>
            <w:tcW w:type="dxa" w:w="79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GET</w:t>
            </w:r>
          </w:p>
        </w:tc>
        <w:tc>
          <w:tcPr>
            <w:tcW w:type="dxa" w:w="35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/api/v1/mortgage-cases/{id}</w:t>
            </w:r>
          </w:p>
        </w:tc>
        <w:tc>
          <w:tcPr>
            <w:tcW w:type="dxa" w:w="208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Case + latest pointers</w:t>
            </w:r>
          </w:p>
        </w:tc>
        <w:tc>
          <w:tcPr>
            <w:tcW w:type="dxa" w:w="208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Object-level auth</w:t>
            </w:r>
          </w:p>
        </w:tc>
        <w:tc>
          <w:tcPr>
            <w:tcW w:type="dxa" w:w="86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200/403/404</w:t>
            </w:r>
          </w:p>
        </w:tc>
      </w:tr>
      <w:tr>
        <w:trPr>
          <w:cantSplit/>
          <w:trHeight w:hRule="auto"/>
        </w:trPr>
        <w:tc>
          <w:tcPr>
            <w:tcW w:type="dxa" w:w="79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PATCH</w:t>
            </w:r>
          </w:p>
        </w:tc>
        <w:tc>
          <w:tcPr>
            <w:tcW w:type="dxa" w:w="35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/api/v1/mortgage-cases/{id}</w:t>
            </w:r>
          </w:p>
        </w:tc>
        <w:tc>
          <w:tcPr>
            <w:tcW w:type="dxa" w:w="208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Mutable draft metadata only</w:t>
            </w:r>
          </w:p>
        </w:tc>
        <w:tc>
          <w:tcPr>
            <w:tcW w:type="dxa" w:w="208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expected_version</w:t>
            </w:r>
          </w:p>
        </w:tc>
        <w:tc>
          <w:tcPr>
            <w:tcW w:type="dxa" w:w="86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200/409/422</w:t>
            </w:r>
          </w:p>
        </w:tc>
      </w:tr>
      <w:tr>
        <w:trPr>
          <w:cantSplit/>
          <w:trHeight w:hRule="auto"/>
        </w:trPr>
        <w:tc>
          <w:tcPr>
            <w:tcW w:type="dxa" w:w="79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POST</w:t>
            </w:r>
          </w:p>
        </w:tc>
        <w:tc>
          <w:tcPr>
            <w:tcW w:type="dxa" w:w="35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/api/v1/mortgage-cases/{id}/parties</w:t>
            </w:r>
          </w:p>
        </w:tc>
        <w:tc>
          <w:tcPr>
            <w:tcW w:type="dxa" w:w="208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Add co-borrower/guarantor</w:t>
            </w:r>
          </w:p>
        </w:tc>
        <w:tc>
          <w:tcPr>
            <w:tcW w:type="dxa" w:w="208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Consent not inherited</w:t>
            </w:r>
          </w:p>
        </w:tc>
        <w:tc>
          <w:tcPr>
            <w:tcW w:type="dxa" w:w="86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201/409/422</w:t>
            </w:r>
          </w:p>
        </w:tc>
      </w:tr>
      <w:tr>
        <w:trPr>
          <w:cantSplit/>
          <w:trHeight w:hRule="auto"/>
        </w:trPr>
        <w:tc>
          <w:tcPr>
            <w:tcW w:type="dxa" w:w="79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POST</w:t>
            </w:r>
          </w:p>
        </w:tc>
        <w:tc>
          <w:tcPr>
            <w:tcW w:type="dxa" w:w="35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/api/v1/clients/{id}/consents</w:t>
            </w:r>
          </w:p>
        </w:tc>
        <w:tc>
          <w:tcPr>
            <w:tcW w:type="dxa" w:w="208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Create consent revision</w:t>
            </w:r>
          </w:p>
        </w:tc>
        <w:tc>
          <w:tcPr>
            <w:tcW w:type="dxa" w:w="208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Evidence + legal text version</w:t>
            </w:r>
          </w:p>
        </w:tc>
        <w:tc>
          <w:tcPr>
            <w:tcW w:type="dxa" w:w="86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201/422</w:t>
            </w:r>
          </w:p>
        </w:tc>
      </w:tr>
      <w:tr>
        <w:trPr>
          <w:cantSplit/>
          <w:trHeight w:hRule="auto"/>
        </w:trPr>
        <w:tc>
          <w:tcPr>
            <w:tcW w:type="dxa" w:w="79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POST</w:t>
            </w:r>
          </w:p>
        </w:tc>
        <w:tc>
          <w:tcPr>
            <w:tcW w:type="dxa" w:w="35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/api/v1/consents/{id}/revoke</w:t>
            </w:r>
          </w:p>
        </w:tc>
        <w:tc>
          <w:tcPr>
            <w:tcW w:type="dxa" w:w="208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Revoke and orchestrate</w:t>
            </w:r>
          </w:p>
        </w:tc>
        <w:tc>
          <w:tcPr>
            <w:tcW w:type="dxa" w:w="208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Idempotency-Key</w:t>
            </w:r>
          </w:p>
        </w:tc>
        <w:tc>
          <w:tcPr>
            <w:tcW w:type="dxa" w:w="86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200/409</w:t>
            </w:r>
          </w:p>
        </w:tc>
      </w:tr>
      <w:tr>
        <w:trPr>
          <w:cantSplit/>
          <w:trHeight w:hRule="auto"/>
        </w:trPr>
        <w:tc>
          <w:tcPr>
            <w:tcW w:type="dxa" w:w="79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POST</w:t>
            </w:r>
          </w:p>
        </w:tc>
        <w:tc>
          <w:tcPr>
            <w:tcW w:type="dxa" w:w="35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/api/v1/mortgage-cases/{id}/upload-sessions</w:t>
            </w:r>
          </w:p>
        </w:tc>
        <w:tc>
          <w:tcPr>
            <w:tcW w:type="dxa" w:w="208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Issue private upload</w:t>
            </w:r>
          </w:p>
        </w:tc>
        <w:tc>
          <w:tcPr>
            <w:tcW w:type="dxa" w:w="208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Valid processing consent</w:t>
            </w:r>
          </w:p>
        </w:tc>
        <w:tc>
          <w:tcPr>
            <w:tcW w:type="dxa" w:w="86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201/422/429</w:t>
            </w:r>
          </w:p>
        </w:tc>
      </w:tr>
      <w:tr>
        <w:trPr>
          <w:cantSplit/>
          <w:trHeight w:hRule="auto"/>
        </w:trPr>
        <w:tc>
          <w:tcPr>
            <w:tcW w:type="dxa" w:w="79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POST</w:t>
            </w:r>
          </w:p>
        </w:tc>
        <w:tc>
          <w:tcPr>
            <w:tcW w:type="dxa" w:w="35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/api/v1/upload-sessions/{id}/complete</w:t>
            </w:r>
          </w:p>
        </w:tc>
        <w:tc>
          <w:tcPr>
            <w:tcW w:type="dxa" w:w="208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Checksum/finalize/scan queue</w:t>
            </w:r>
          </w:p>
        </w:tc>
        <w:tc>
          <w:tcPr>
            <w:tcW w:type="dxa" w:w="208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Idempotency-Key</w:t>
            </w:r>
          </w:p>
        </w:tc>
        <w:tc>
          <w:tcPr>
            <w:tcW w:type="dxa" w:w="86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202/409/422</w:t>
            </w:r>
          </w:p>
        </w:tc>
      </w:tr>
      <w:tr>
        <w:trPr>
          <w:cantSplit/>
          <w:trHeight w:hRule="auto"/>
        </w:trPr>
        <w:tc>
          <w:tcPr>
            <w:tcW w:type="dxa" w:w="79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GET</w:t>
            </w:r>
          </w:p>
        </w:tc>
        <w:tc>
          <w:tcPr>
            <w:tcW w:type="dxa" w:w="35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/api/v1/financial-documents/{id}</w:t>
            </w:r>
          </w:p>
        </w:tc>
        <w:tc>
          <w:tcPr>
            <w:tcW w:type="dxa" w:w="208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Metadata/status only</w:t>
            </w:r>
          </w:p>
        </w:tc>
        <w:tc>
          <w:tcPr>
            <w:tcW w:type="dxa" w:w="208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No public URL</w:t>
            </w:r>
          </w:p>
        </w:tc>
        <w:tc>
          <w:tcPr>
            <w:tcW w:type="dxa" w:w="86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200/403/404</w:t>
            </w:r>
          </w:p>
        </w:tc>
      </w:tr>
      <w:tr>
        <w:trPr>
          <w:cantSplit/>
          <w:trHeight w:hRule="auto"/>
        </w:trPr>
        <w:tc>
          <w:tcPr>
            <w:tcW w:type="dxa" w:w="79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POST</w:t>
            </w:r>
          </w:p>
        </w:tc>
        <w:tc>
          <w:tcPr>
            <w:tcW w:type="dxa" w:w="35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/api/v1/mortgage-cases/{id}/extractions</w:t>
            </w:r>
          </w:p>
        </w:tc>
        <w:tc>
          <w:tcPr>
            <w:tcW w:type="dxa" w:w="208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Queue approved extractor</w:t>
            </w:r>
          </w:p>
        </w:tc>
        <w:tc>
          <w:tcPr>
            <w:tcW w:type="dxa" w:w="208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Document CLEAN</w:t>
            </w:r>
          </w:p>
        </w:tc>
        <w:tc>
          <w:tcPr>
            <w:tcW w:type="dxa" w:w="86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202/409/422</w:t>
            </w:r>
          </w:p>
        </w:tc>
      </w:tr>
      <w:tr>
        <w:trPr>
          <w:cantSplit/>
          <w:trHeight w:hRule="auto"/>
        </w:trPr>
        <w:tc>
          <w:tcPr>
            <w:tcW w:type="dxa" w:w="79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PATCH</w:t>
            </w:r>
          </w:p>
        </w:tc>
        <w:tc>
          <w:tcPr>
            <w:tcW w:type="dxa" w:w="35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/api/v1/extracted-fields/{id}</w:t>
            </w:r>
          </w:p>
        </w:tc>
        <w:tc>
          <w:tcPr>
            <w:tcW w:type="dxa" w:w="208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Reviewer confirms/rejects</w:t>
            </w:r>
          </w:p>
        </w:tc>
        <w:tc>
          <w:tcPr>
            <w:tcW w:type="dxa" w:w="208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expected_version</w:t>
            </w:r>
          </w:p>
        </w:tc>
        <w:tc>
          <w:tcPr>
            <w:tcW w:type="dxa" w:w="86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200/409/422</w:t>
            </w:r>
          </w:p>
        </w:tc>
      </w:tr>
      <w:tr>
        <w:trPr>
          <w:cantSplit/>
          <w:trHeight w:hRule="auto"/>
        </w:trPr>
        <w:tc>
          <w:tcPr>
            <w:tcW w:type="dxa" w:w="79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POST</w:t>
            </w:r>
          </w:p>
        </w:tc>
        <w:tc>
          <w:tcPr>
            <w:tcW w:type="dxa" w:w="35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/api/v1/mortgage-cases/{id}/verified-snapshots</w:t>
            </w:r>
          </w:p>
        </w:tc>
        <w:tc>
          <w:tcPr>
            <w:tcW w:type="dxa" w:w="208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Freeze reviewed inputs</w:t>
            </w:r>
          </w:p>
        </w:tc>
        <w:tc>
          <w:tcPr>
            <w:tcW w:type="dxa" w:w="208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Idempotency-Key</w:t>
            </w:r>
          </w:p>
        </w:tc>
        <w:tc>
          <w:tcPr>
            <w:tcW w:type="dxa" w:w="86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201/409/422</w:t>
            </w:r>
          </w:p>
        </w:tc>
      </w:tr>
      <w:tr>
        <w:trPr>
          <w:cantSplit/>
          <w:trHeight w:hRule="auto"/>
        </w:trPr>
        <w:tc>
          <w:tcPr>
            <w:tcW w:type="dxa" w:w="79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POST</w:t>
            </w:r>
          </w:p>
        </w:tc>
        <w:tc>
          <w:tcPr>
            <w:tcW w:type="dxa" w:w="35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/api/v1/mortgage-cases/{id}/pre-score-runs</w:t>
            </w:r>
          </w:p>
        </w:tc>
        <w:tc>
          <w:tcPr>
            <w:tcW w:type="dxa" w:w="208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Calculate on snapshot</w:t>
            </w:r>
          </w:p>
        </w:tc>
        <w:tc>
          <w:tcPr>
            <w:tcW w:type="dxa" w:w="208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snapshot_id + as_of</w:t>
            </w:r>
          </w:p>
        </w:tc>
        <w:tc>
          <w:tcPr>
            <w:tcW w:type="dxa" w:w="86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202/409/422</w:t>
            </w:r>
          </w:p>
        </w:tc>
      </w:tr>
      <w:tr>
        <w:trPr>
          <w:cantSplit/>
          <w:trHeight w:hRule="auto"/>
        </w:trPr>
        <w:tc>
          <w:tcPr>
            <w:tcW w:type="dxa" w:w="79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GET</w:t>
            </w:r>
          </w:p>
        </w:tc>
        <w:tc>
          <w:tcPr>
            <w:tcW w:type="dxa" w:w="35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/api/v1/pre-score-runs/{id}</w:t>
            </w:r>
          </w:p>
        </w:tc>
        <w:tc>
          <w:tcPr>
            <w:tcW w:type="dxa" w:w="208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Run/result/status</w:t>
            </w:r>
          </w:p>
        </w:tc>
        <w:tc>
          <w:tcPr>
            <w:tcW w:type="dxa" w:w="208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Snapshot scope</w:t>
            </w:r>
          </w:p>
        </w:tc>
        <w:tc>
          <w:tcPr>
            <w:tcW w:type="dxa" w:w="86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200/403/404</w:t>
            </w:r>
          </w:p>
        </w:tc>
      </w:tr>
      <w:tr>
        <w:trPr>
          <w:cantSplit/>
          <w:trHeight w:hRule="auto"/>
        </w:trPr>
        <w:tc>
          <w:tcPr>
            <w:tcW w:type="dxa" w:w="79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GET</w:t>
            </w:r>
          </w:p>
        </w:tc>
        <w:tc>
          <w:tcPr>
            <w:tcW w:type="dxa" w:w="35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/api/v1/pre-score-results/{id}/programs</w:t>
            </w:r>
          </w:p>
        </w:tc>
        <w:tc>
          <w:tcPr>
            <w:tcW w:type="dxa" w:w="208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Assessments, filters/reasons</w:t>
            </w:r>
          </w:p>
        </w:tc>
        <w:tc>
          <w:tcPr>
            <w:tcW w:type="dxa" w:w="208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Cursor pagination</w:t>
            </w:r>
          </w:p>
        </w:tc>
        <w:tc>
          <w:tcPr>
            <w:tcW w:type="dxa" w:w="86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200/403</w:t>
            </w:r>
          </w:p>
        </w:tc>
      </w:tr>
      <w:tr>
        <w:trPr>
          <w:cantSplit/>
          <w:trHeight w:hRule="auto"/>
        </w:trPr>
        <w:tc>
          <w:tcPr>
            <w:tcW w:type="dxa" w:w="79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GET</w:t>
            </w:r>
          </w:p>
        </w:tc>
        <w:tc>
          <w:tcPr>
            <w:tcW w:type="dxa" w:w="35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/api/v1/pre-score-results/{id}/properties</w:t>
            </w:r>
          </w:p>
        </w:tc>
        <w:tc>
          <w:tcPr>
            <w:tcW w:type="dxa" w:w="208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Compatible candidates</w:t>
            </w:r>
          </w:p>
        </w:tc>
        <w:tc>
          <w:tcPr>
            <w:tcW w:type="dxa" w:w="208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program assessment + freshness</w:t>
            </w:r>
          </w:p>
        </w:tc>
        <w:tc>
          <w:tcPr>
            <w:tcW w:type="dxa" w:w="86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200/403/422</w:t>
            </w:r>
          </w:p>
        </w:tc>
      </w:tr>
      <w:tr>
        <w:trPr>
          <w:cantSplit/>
          <w:trHeight w:hRule="auto"/>
        </w:trPr>
        <w:tc>
          <w:tcPr>
            <w:tcW w:type="dxa" w:w="79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POST</w:t>
            </w:r>
          </w:p>
        </w:tc>
        <w:tc>
          <w:tcPr>
            <w:tcW w:type="dxa" w:w="35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/api/v1/pre-score-results/{id}/scenarios</w:t>
            </w:r>
          </w:p>
        </w:tc>
        <w:tc>
          <w:tcPr>
            <w:tcW w:type="dxa" w:w="208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Run copy-on-write scenario</w:t>
            </w:r>
          </w:p>
        </w:tc>
        <w:tc>
          <w:tcPr>
            <w:tcW w:type="dxa" w:w="208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Idempotency-Key</w:t>
            </w:r>
          </w:p>
        </w:tc>
        <w:tc>
          <w:tcPr>
            <w:tcW w:type="dxa" w:w="86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202/409/422</w:t>
            </w:r>
          </w:p>
        </w:tc>
      </w:tr>
      <w:tr>
        <w:trPr>
          <w:cantSplit/>
          <w:trHeight w:hRule="auto"/>
        </w:trPr>
        <w:tc>
          <w:tcPr>
            <w:tcW w:type="dxa" w:w="79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POST</w:t>
            </w:r>
          </w:p>
        </w:tc>
        <w:tc>
          <w:tcPr>
            <w:tcW w:type="dxa" w:w="352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/api/v1/pre-score-results/{id}/shares</w:t>
            </w:r>
          </w:p>
        </w:tc>
        <w:tc>
          <w:tcPr>
            <w:tcW w:type="dxa" w:w="208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Protected result/share</w:t>
            </w:r>
          </w:p>
        </w:tc>
        <w:tc>
          <w:tcPr>
            <w:tcW w:type="dxa" w:w="208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RecipientGrant required</w:t>
            </w:r>
          </w:p>
        </w:tc>
        <w:tc>
          <w:tcPr>
            <w:tcW w:type="dxa" w:w="86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201/422</w:t>
            </w:r>
          </w:p>
        </w:tc>
      </w:tr>
      <w:tr>
        <w:trPr>
          <w:cantSplit/>
          <w:trHeight w:hRule="auto"/>
        </w:trPr>
        <w:tc>
          <w:tcPr>
            <w:tcW w:type="dxa" w:w="79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GET</w:t>
            </w:r>
          </w:p>
        </w:tc>
        <w:tc>
          <w:tcPr>
            <w:tcW w:type="dxa" w:w="352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/api/v1/audit-events</w:t>
            </w:r>
          </w:p>
        </w:tc>
        <w:tc>
          <w:tcPr>
            <w:tcW w:type="dxa" w:w="208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Restricted audit query</w:t>
            </w:r>
          </w:p>
        </w:tc>
        <w:tc>
          <w:tcPr>
            <w:tcW w:type="dxa" w:w="208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Compliance/System Admin only</w:t>
            </w:r>
          </w:p>
        </w:tc>
        <w:tc>
          <w:tcPr>
            <w:tcW w:type="dxa" w:w="86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200/403</w:t>
            </w:r>
          </w:p>
        </w:tc>
      </w:tr>
    </w:tbl>
    <w:p>
      <w:pPr>
        <w:spacing w:after="0"/>
      </w:pPr>
    </w:p>
    <w:p>
      <w:pPr>
        <w:pStyle w:val="Heading2"/>
      </w:pPr>
      <w:r>
        <w:t>16.1 Idempotency and concurrency</w:t>
      </w:r>
    </w:p>
    <w:p>
      <w:pPr>
        <w:pStyle w:val="ListBullet"/>
      </w:pPr>
      <w:r>
        <w:t>`Idempotency-Key` is scoped by actor+tenant+operation; store request body hash, response status/body/resource, created/expires time. Same key+hash returns original response and emits replay event; same key+different hash returns 409 `IDEMPOTENCY_KEY_REUSED`.</w:t>
      </w:r>
    </w:p>
    <w:p>
      <w:pPr>
        <w:pStyle w:val="ListBullet"/>
      </w:pPr>
      <w:r>
        <w:t>TTL is policy-configured but never shorter than maximum client retry window; background commands also carry stable command IDs.</w:t>
      </w:r>
    </w:p>
    <w:p>
      <w:pPr>
        <w:pStyle w:val="ListBullet"/>
      </w:pPr>
      <w:r>
        <w:t>`expected_version` is required for aggregate mutations and rule review/activation. Mismatch returns 409 `VERSION_CONFLICT` with current version; no partial write.</w:t>
      </w:r>
    </w:p>
    <w:p>
      <w:pPr>
        <w:pStyle w:val="ListBullet"/>
      </w:pPr>
      <w:r>
        <w:t>Immutable revision endpoints never PATCH verified values; PATCH creates a successor through a domain command.</w:t>
      </w:r>
    </w:p>
    <w:p>
      <w:pPr>
        <w:pStyle w:val="Heading2"/>
      </w:pPr>
      <w:r>
        <w:t>16.2 Error envelope</w:t>
      </w:r>
    </w:p>
    <w:p>
      <w:pPr>
        <w:pStyle w:val="Code"/>
      </w:pPr>
      <w:r>
        <w:t>{</w:t>
      </w:r>
    </w:p>
    <w:p>
      <w:pPr>
        <w:pStyle w:val="Code"/>
      </w:pPr>
      <w:r>
        <w:t xml:space="preserve">  "error": {</w:t>
      </w:r>
    </w:p>
    <w:p>
      <w:pPr>
        <w:pStyle w:val="Code"/>
      </w:pPr>
      <w:r>
        <w:t xml:space="preserve">    "code": "CRITICAL_DATA_MISSING",</w:t>
      </w:r>
    </w:p>
    <w:p>
      <w:pPr>
        <w:pStyle w:val="Code"/>
      </w:pPr>
      <w:r>
        <w:t xml:space="preserve">    "message": "Required verified fields are missing",</w:t>
      </w:r>
    </w:p>
    <w:p>
      <w:pPr>
        <w:pStyle w:val="Code"/>
      </w:pPr>
      <w:r>
        <w:t xml:space="preserve">    "request_id": "uuid",</w:t>
      </w:r>
    </w:p>
    <w:p>
      <w:pPr>
        <w:pStyle w:val="Code"/>
      </w:pPr>
      <w:r>
        <w:t xml:space="preserve">    "details": {"missing_fields": ["primary.date_of_birth"], "case_version": 7},</w:t>
      </w:r>
    </w:p>
    <w:p>
      <w:pPr>
        <w:pStyle w:val="Code"/>
      </w:pPr>
      <w:r>
        <w:t xml:space="preserve">    "retryable": false</w:t>
      </w:r>
    </w:p>
    <w:p>
      <w:pPr>
        <w:pStyle w:val="Code"/>
      </w:pPr>
      <w:r>
        <w:t xml:space="preserve">  }</w:t>
      </w:r>
    </w:p>
    <w:p>
      <w:pPr>
        <w:pStyle w:val="Code"/>
      </w:pPr>
      <w:r>
        <w:t>}</w:t>
      </w:r>
    </w:p>
    <w:p>
      <w:r>
        <w:t>Use 400 malformed syntax, 401 unauthenticated, 403 forbidden, 404 absent/anti-enumeration, 409 version/state/idempotency conflict, 422 domain validation/consent/critical data, 428 only if the selected HTTP contract requires a missing conditional header, 429 rate limit, 5xx dependency/internal failure. Dependency failure SHALL NOT return stale PASS; run becomes FAILED or assessment UNKNOWN with reason.</w:t>
      </w:r>
    </w:p>
    <w:p>
      <w:pPr>
        <w:pStyle w:val="Heading2"/>
      </w:pPr>
      <w:r>
        <w:t>16.3 Create run request/response</w:t>
      </w:r>
    </w:p>
    <w:p>
      <w:pPr>
        <w:pStyle w:val="Code"/>
      </w:pPr>
      <w:r>
        <w:t>POST /api/v1/mortgage-cases/{case_id}/pre-score-runs</w:t>
      </w:r>
    </w:p>
    <w:p>
      <w:pPr>
        <w:pStyle w:val="Code"/>
      </w:pPr>
      <w:r>
        <w:t>Idempotency-Key: 2e3f...</w:t>
      </w:r>
    </w:p>
    <w:p>
      <w:pPr>
        <w:pStyle w:val="Code"/>
      </w:pPr>
      <w:r>
        <w:t>{</w:t>
      </w:r>
    </w:p>
    <w:p>
      <w:pPr>
        <w:pStyle w:val="Code"/>
      </w:pPr>
      <w:r>
        <w:t xml:space="preserve">  "snapshot_id": "uuid",</w:t>
      </w:r>
    </w:p>
    <w:p>
      <w:pPr>
        <w:pStyle w:val="Code"/>
      </w:pPr>
      <w:r>
        <w:t xml:space="preserve">  "as_of": "2026-08-02T08:00:00Z",</w:t>
      </w:r>
    </w:p>
    <w:p>
      <w:pPr>
        <w:pStyle w:val="Code"/>
      </w:pPr>
      <w:r>
        <w:t xml:space="preserve">  "program_scope": ["program_uuid"],</w:t>
      </w:r>
    </w:p>
    <w:p>
      <w:pPr>
        <w:pStyle w:val="Code"/>
      </w:pPr>
      <w:r>
        <w:t xml:space="preserve">  "property_scope": {"city_id": "uuid", "market": "PRIMARY"}</w:t>
      </w:r>
    </w:p>
    <w:p>
      <w:pPr>
        <w:pStyle w:val="Code"/>
      </w:pPr>
      <w:r>
        <w:t>}</w:t>
      </w:r>
    </w:p>
    <w:p>
      <w:pPr>
        <w:pStyle w:val="Code"/>
      </w:pPr>
      <w:r/>
    </w:p>
    <w:p>
      <w:pPr>
        <w:pStyle w:val="Code"/>
      </w:pPr>
      <w:r>
        <w:t>202 Accepted</w:t>
      </w:r>
    </w:p>
    <w:p>
      <w:pPr>
        <w:pStyle w:val="Code"/>
      </w:pPr>
      <w:r>
        <w:t>{</w:t>
      </w:r>
    </w:p>
    <w:p>
      <w:pPr>
        <w:pStyle w:val="Code"/>
      </w:pPr>
      <w:r>
        <w:t xml:space="preserve">  "run_id": "uuid",</w:t>
      </w:r>
    </w:p>
    <w:p>
      <w:pPr>
        <w:pStyle w:val="Code"/>
      </w:pPr>
      <w:r>
        <w:t xml:space="preserve">  "status": "QUEUED",</w:t>
      </w:r>
    </w:p>
    <w:p>
      <w:pPr>
        <w:pStyle w:val="Code"/>
      </w:pPr>
      <w:r>
        <w:t xml:space="preserve">  "snapshot_id": "uuid",</w:t>
      </w:r>
    </w:p>
    <w:p>
      <w:pPr>
        <w:pStyle w:val="Code"/>
      </w:pPr>
      <w:r>
        <w:t xml:space="preserve">  "request_id": "uuid"</w:t>
      </w:r>
    </w:p>
    <w:p>
      <w:pPr>
        <w:pStyle w:val="Code"/>
      </w:pPr>
      <w:r>
        <w:t>}</w:t>
      </w:r>
    </w:p>
    <w:p>
      <w:pPr>
        <w:pStyle w:val="Heading1"/>
      </w:pPr>
      <w:r>
        <w:t>17. RBAC, ABAC and security</w:t>
      </w:r>
    </w:p>
    <w:tbl>
      <w:tblPr>
        <w:tblW w:type="auto" w:w="0"/>
        <w:jc w:val="center"/>
        <w:tblLayout w:type="fixed"/>
        <w:tblLook w:firstColumn="1" w:firstRow="1" w:lastColumn="0" w:lastRow="0" w:noHBand="0" w:noVBand="1" w:val="04A0"/>
        <w:tblCaption w:val="Security and privacy controls"/>
        <w:tblDescription w:val="Обязательные меры доступа, хранения, журналирования и жизненного цикла"/>
      </w:tblPr>
      <w:tblGrid>
        <w:gridCol w:w="4680"/>
        <w:gridCol w:w="4680"/>
      </w:tblGrid>
      <w:tr>
        <w:trPr>
          <w:tblHeader w:val="true"/>
        </w:trPr>
        <w:tc>
          <w:tcPr>
            <w:tcW w:type="dxa" w:w="1944"/>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6"/>
              </w:rPr>
              <w:t>Control</w:t>
            </w:r>
          </w:p>
        </w:tc>
        <w:tc>
          <w:tcPr>
            <w:tcW w:type="dxa" w:w="7416"/>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6"/>
              </w:rPr>
              <w:t>Requirement</w:t>
            </w:r>
          </w:p>
        </w:tc>
      </w:tr>
      <w:tr>
        <w:trPr>
          <w:cantSplit/>
          <w:trHeight w:hRule="auto"/>
        </w:trPr>
        <w:tc>
          <w:tcPr>
            <w:tcW w:type="dxa" w:w="19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Authorization</w:t>
            </w:r>
          </w:p>
        </w:tc>
        <w:tc>
          <w:tcPr>
            <w:tcW w:type="dxa" w:w="741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Deny by default; role + tenant/team + case ownership + purpose. Broker sees only assigned/owned cases. Transfer is an audited command.</w:t>
            </w:r>
          </w:p>
        </w:tc>
      </w:tr>
      <w:tr>
        <w:trPr>
          <w:cantSplit/>
          <w:trHeight w:hRule="auto"/>
        </w:trPr>
        <w:tc>
          <w:tcPr>
            <w:tcW w:type="dxa" w:w="19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External access</w:t>
            </w:r>
          </w:p>
        </w:tc>
        <w:tc>
          <w:tcPr>
            <w:tcW w:type="dxa" w:w="741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Signed random token, minimal fields, recipient/purpose scope, single/limited use, expiry/revoke, no raw docs/internal reasons.</w:t>
            </w:r>
          </w:p>
        </w:tc>
      </w:tr>
      <w:tr>
        <w:trPr>
          <w:cantSplit/>
          <w:trHeight w:hRule="auto"/>
        </w:trPr>
        <w:tc>
          <w:tcPr>
            <w:tcW w:type="dxa" w:w="19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Encryption</w:t>
            </w:r>
          </w:p>
        </w:tc>
        <w:tc>
          <w:tcPr>
            <w:tcW w:type="dxa" w:w="741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TLS 1.2+; envelope encryption at rest; managed KMS/HSM, rotation and separation of duties; secrets outside code/logs.</w:t>
            </w:r>
          </w:p>
        </w:tc>
      </w:tr>
      <w:tr>
        <w:trPr>
          <w:cantSplit/>
          <w:trHeight w:hRule="auto"/>
        </w:trPr>
        <w:tc>
          <w:tcPr>
            <w:tcW w:type="dxa" w:w="19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Data residency</w:t>
            </w:r>
          </w:p>
        </w:tc>
        <w:tc>
          <w:tcPr>
            <w:tcW w:type="dxa" w:w="741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Primary DB, object store, indexes, queues containing PII and backups reside in Kazakhstan. Any transfer/processor requires DPO/Legal/Security approval.</w:t>
            </w:r>
          </w:p>
        </w:tc>
      </w:tr>
      <w:tr>
        <w:trPr>
          <w:cantSplit/>
          <w:trHeight w:hRule="auto"/>
        </w:trPr>
        <w:tc>
          <w:tcPr>
            <w:tcW w:type="dxa" w:w="19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Storage</w:t>
            </w:r>
          </w:p>
        </w:tc>
        <w:tc>
          <w:tcPr>
            <w:tcW w:type="dxa" w:w="741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Private bucket, no public ACL, short-lived scoped download URL, malware scan, checksum, access/download logging.</w:t>
            </w:r>
          </w:p>
        </w:tc>
      </w:tr>
      <w:tr>
        <w:trPr>
          <w:cantSplit/>
          <w:trHeight w:hRule="auto"/>
        </w:trPr>
        <w:tc>
          <w:tcPr>
            <w:tcW w:type="dxa" w:w="19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Logging</w:t>
            </w:r>
          </w:p>
        </w:tc>
        <w:tc>
          <w:tcPr>
            <w:tcW w:type="dxa" w:w="741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Allow-listed structured fields; masked/tokenized identifiers; no IIN/FIO/document text/account numbers/tokens; automated PII log tests.</w:t>
            </w:r>
          </w:p>
        </w:tc>
      </w:tr>
      <w:tr>
        <w:trPr>
          <w:cantSplit/>
          <w:trHeight w:hRule="auto"/>
        </w:trPr>
        <w:tc>
          <w:tcPr>
            <w:tcW w:type="dxa" w:w="19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Audit</w:t>
            </w:r>
          </w:p>
        </w:tc>
        <w:tc>
          <w:tcPr>
            <w:tcW w:type="dxa" w:w="741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Append-only/immutable store; actor/service, object, action, purpose, result, reason, versions, IP/device risk where allowed; no raw PII.</w:t>
            </w:r>
          </w:p>
        </w:tc>
      </w:tr>
      <w:tr>
        <w:trPr>
          <w:cantSplit/>
          <w:trHeight w:hRule="auto"/>
        </w:trPr>
        <w:tc>
          <w:tcPr>
            <w:tcW w:type="dxa" w:w="19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Break-glass</w:t>
            </w:r>
          </w:p>
        </w:tc>
        <w:tc>
          <w:tcPr>
            <w:tcW w:type="dxa" w:w="741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Named incident, approval where possible, TTL, least scope, session recording/audit, immediate review and alert.</w:t>
            </w:r>
          </w:p>
        </w:tc>
      </w:tr>
      <w:tr>
        <w:trPr>
          <w:cantSplit/>
          <w:trHeight w:hRule="auto"/>
        </w:trPr>
        <w:tc>
          <w:tcPr>
            <w:tcW w:type="dxa" w:w="194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Retention</w:t>
            </w:r>
          </w:p>
        </w:tc>
        <w:tc>
          <w:tcPr>
            <w:tcW w:type="dxa" w:w="741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Versioned RetentionPolicy by data class/purpose/legal basis; owner/review date; legal hold; deletion/anonymization and backup age-out proof.</w:t>
            </w:r>
          </w:p>
        </w:tc>
      </w:tr>
      <w:tr>
        <w:trPr>
          <w:cantSplit/>
          <w:trHeight w:hRule="auto"/>
        </w:trPr>
        <w:tc>
          <w:tcPr>
            <w:tcW w:type="dxa" w:w="194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Incident</w:t>
            </w:r>
          </w:p>
        </w:tc>
        <w:tc>
          <w:tcPr>
            <w:tcW w:type="dxa" w:w="741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Detection, containment, evidence, DPO/Security workflow and subject/authority notification per active Kazakhstan rule; SLA in IncidentPolicyVersion.</w:t>
            </w:r>
          </w:p>
        </w:tc>
      </w:tr>
    </w:tbl>
    <w:p>
      <w:pPr>
        <w:spacing w:after="0"/>
      </w:pPr>
    </w:p>
    <w:p>
      <w:pPr>
        <w:pStyle w:val="Heading1"/>
      </w:pPr>
      <w:r>
        <w:t>18. Auditability and explainability</w:t>
      </w:r>
    </w:p>
    <w:p>
      <w:r>
        <w:t>A published result is reproducible from: snapshot ID/hash; consent revisions; document/field revisions; rule versions and sources; regulatory/formula versions and implementation hashes; extractor/model versions; property/inventory revisions; calculation trace; reason registry version; code release/feature flags; actor/timestamp. `before/after` in audit uses field paths and cryptographic hashes or non-sensitive enumerations, not raw PII.</w:t>
      </w:r>
    </w:p>
    <w:tbl>
      <w:tblPr>
        <w:tblW w:type="auto" w:w="0"/>
        <w:jc w:val="center"/>
        <w:tblLayout w:type="fixed"/>
        <w:tblLook w:firstColumn="1" w:firstRow="1" w:lastColumn="0" w:lastRow="0" w:noHBand="0" w:noVBand="1" w:val="04A0"/>
        <w:tblCaption w:val="Обязательные audit events"/>
        <w:tblDescription w:val="События и минимальные атрибуты аудита"/>
      </w:tblPr>
      <w:tblGrid>
        <w:gridCol w:w="4680"/>
        <w:gridCol w:w="4680"/>
      </w:tblGrid>
      <w:tr>
        <w:trPr>
          <w:tblHeader w:val="true"/>
        </w:trPr>
        <w:tc>
          <w:tcPr>
            <w:tcW w:type="dxa" w:w="2951"/>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6"/>
              </w:rPr>
              <w:t>Event</w:t>
            </w:r>
          </w:p>
        </w:tc>
        <w:tc>
          <w:tcPr>
            <w:tcW w:type="dxa" w:w="6408"/>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6"/>
              </w:rPr>
              <w:t>Mandatory attributes</w:t>
            </w:r>
          </w:p>
        </w:tc>
      </w:tr>
      <w:tr>
        <w:trPr>
          <w:cantSplit/>
          <w:trHeight w:hRule="auto"/>
        </w:trPr>
        <w:tc>
          <w:tcPr>
            <w:tcW w:type="dxa" w:w="2951"/>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CONSENT_GRANTED/REVOKED</w:t>
            </w:r>
          </w:p>
        </w:tc>
        <w:tc>
          <w:tcPr>
            <w:tcW w:type="dxa" w:w="640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subject, purpose, revision, recipient grants, evidence hash, actor, time</w:t>
            </w:r>
          </w:p>
        </w:tc>
      </w:tr>
      <w:tr>
        <w:trPr>
          <w:cantSplit/>
          <w:trHeight w:hRule="auto"/>
        </w:trPr>
        <w:tc>
          <w:tcPr>
            <w:tcW w:type="dxa" w:w="2951"/>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FILE_UPLOADED/SCANNED/DOWNLOADED/DELETED</w:t>
            </w:r>
          </w:p>
        </w:tc>
        <w:tc>
          <w:tcPr>
            <w:tcW w:type="dxa" w:w="640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document ref/hash, purpose, actor/service, result, retention class</w:t>
            </w:r>
          </w:p>
        </w:tc>
      </w:tr>
      <w:tr>
        <w:trPr>
          <w:cantSplit/>
          <w:trHeight w:hRule="auto"/>
        </w:trPr>
        <w:tc>
          <w:tcPr>
            <w:tcW w:type="dxa" w:w="2951"/>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FIELD_EXTRACTED/CONFIRMED/REJECTED</w:t>
            </w:r>
          </w:p>
        </w:tc>
        <w:tc>
          <w:tcPr>
            <w:tcW w:type="dxa" w:w="640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field revision, source page/bbox, model/reviewer, confidence/reason</w:t>
            </w:r>
          </w:p>
        </w:tc>
      </w:tr>
      <w:tr>
        <w:trPr>
          <w:cantSplit/>
          <w:trHeight w:hRule="auto"/>
        </w:trPr>
        <w:tc>
          <w:tcPr>
            <w:tcW w:type="dxa" w:w="2951"/>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SNAPSHOT_CREATED/INVALIDATED</w:t>
            </w:r>
          </w:p>
        </w:tc>
        <w:tc>
          <w:tcPr>
            <w:tcW w:type="dxa" w:w="640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input revision refs/hash, missing/conflicts, actor</w:t>
            </w:r>
          </w:p>
        </w:tc>
      </w:tr>
      <w:tr>
        <w:trPr>
          <w:cantSplit/>
          <w:trHeight w:hRule="auto"/>
        </w:trPr>
        <w:tc>
          <w:tcPr>
            <w:tcW w:type="dxa" w:w="2951"/>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RULE_DRAFTED/APPROVED/ACTIVATED/RETIRED</w:t>
            </w:r>
          </w:p>
        </w:tc>
        <w:tc>
          <w:tcPr>
            <w:tcW w:type="dxa" w:w="640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version/source hash/diff/test result/author/approver</w:t>
            </w:r>
          </w:p>
        </w:tc>
      </w:tr>
      <w:tr>
        <w:trPr>
          <w:cantSplit/>
          <w:trHeight w:hRule="auto"/>
        </w:trPr>
        <w:tc>
          <w:tcPr>
            <w:tcW w:type="dxa" w:w="2951"/>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CALCULATION_COMPLETED</w:t>
            </w:r>
          </w:p>
        </w:tc>
        <w:tc>
          <w:tcPr>
            <w:tcW w:type="dxa" w:w="640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snapshot/rule/formula versions, trace/output hash, exact status/reasons</w:t>
            </w:r>
          </w:p>
        </w:tc>
      </w:tr>
      <w:tr>
        <w:trPr>
          <w:cantSplit/>
          <w:trHeight w:hRule="auto"/>
        </w:trPr>
        <w:tc>
          <w:tcPr>
            <w:tcW w:type="dxa" w:w="2951"/>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PROGRAM/PROPERTY_ASSESSED</w:t>
            </w:r>
          </w:p>
        </w:tc>
        <w:tc>
          <w:tcPr>
            <w:tcW w:type="dxa" w:w="640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candidate revisions, status/reasons/freshness</w:t>
            </w:r>
          </w:p>
        </w:tc>
      </w:tr>
      <w:tr>
        <w:trPr>
          <w:cantSplit/>
          <w:trHeight w:hRule="auto"/>
        </w:trPr>
        <w:tc>
          <w:tcPr>
            <w:tcW w:type="dxa" w:w="2951"/>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RESULT_SHARED/ACCESS_DENIED</w:t>
            </w:r>
          </w:p>
        </w:tc>
        <w:tc>
          <w:tcPr>
            <w:tcW w:type="dxa" w:w="640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6"/>
              </w:rPr>
              <w:t>recipient grant, minimal field set, purpose, actor, outcome</w:t>
            </w:r>
          </w:p>
        </w:tc>
      </w:tr>
    </w:tbl>
    <w:p>
      <w:pPr>
        <w:spacing w:after="0"/>
      </w:pPr>
    </w:p>
    <w:p>
      <w:pPr>
        <w:pStyle w:val="Heading1"/>
      </w:pPr>
      <w:r>
        <w:t>19. Reliability, monitoring and operations</w:t>
      </w:r>
    </w:p>
    <w:p>
      <w:pPr>
        <w:pStyle w:val="ListBullet"/>
      </w:pPr>
      <w:r>
        <w:t>Pilot SLO: API availability 99.5% monthly; synchronous non-search API p95 ≤750 ms excluding uploads; calculation p95 ≤3 s for ≤50 programs; OCR is async with 95% ≤5 min for supported clean documents.</w:t>
      </w:r>
    </w:p>
    <w:p>
      <w:pPr>
        <w:pStyle w:val="ListBullet"/>
      </w:pPr>
      <w:r>
        <w:t>RPO ≤15 min and RTO ≤4 h for production PII stores; encrypted restore drill at least quarterly before/through pilot. Restored ACL, consents, tombstones and audit integrity are verified.</w:t>
      </w:r>
    </w:p>
    <w:p>
      <w:pPr>
        <w:pStyle w:val="ListBullet"/>
      </w:pPr>
      <w:r>
        <w:t>Retries use exponential backoff/jitter and idempotent command IDs; DLQ alert; dependency timeout/circuit breaker. Degraded mode may show previously published result with original `as_of` only, never relabel stale data as current.</w:t>
      </w:r>
    </w:p>
    <w:p>
      <w:pPr>
        <w:pStyle w:val="ListBullet"/>
      </w:pPr>
      <w:r>
        <w:t>Metrics: consent failures/revocations, upload/scan/OCR outcomes, review backlog/SLA, unknown/fail reasons, stale rules/properties, calculation hash mismatches, access denials/downloads, drift/quality by extractor version, restore results.</w:t>
      </w:r>
    </w:p>
    <w:p>
      <w:pPr>
        <w:pStyle w:val="ListBullet"/>
      </w:pPr>
      <w:r>
        <w:t>Feature flags are typed, owner/expiry/audit controlled and fail closed for direct bureau, bank share, external LLM, client account and predictive score.</w:t>
      </w:r>
    </w:p>
    <w:p>
      <w:pPr>
        <w:pStyle w:val="ListBullet"/>
      </w:pPr>
      <w:r>
        <w:t>Migrations are forward/backward compatible for one deploy window, dry-run on sanitized data, have backup/rollback and verify counts/FKs/hashes. Destructive migration needs explicit change approval.</w:t>
      </w:r>
    </w:p>
    <w:p>
      <w:pPr>
        <w:pStyle w:val="Heading1"/>
      </w:pPr>
      <w:r>
        <w:t>20. Model Risk Management</w:t>
      </w:r>
    </w:p>
    <w:p>
      <w:r>
        <w:t>R1 has no approval probability. If a future predictive model is proposed, development is blocked until target label maps to actual bank decision at a defined stage; sampling/selection bias and data leakage are reviewed; train/validation/out-of-time sets are separated; calibration and threshold utility are measured; fairness/proxy review covers protected/sensitive dimensions; explainability and adverse-action wording are approved; drift/performance monitoring, champion/challenger, retraining/rollback and independent Model Risk Owner sign-off exist. A generic personal credit rating from a bureau is not CASA approval probability.</w:t>
      </w:r>
    </w:p>
    <w:p>
      <w:pPr>
        <w:pStyle w:val="Heading1"/>
      </w:pPr>
      <w:r>
        <w:t>21. Acceptance criteria</w:t>
      </w:r>
    </w:p>
    <w:p>
      <w:pPr>
        <w:pStyle w:val="ListBullet"/>
      </w:pPr>
      <w:r>
        <w:t>Without an active purpose-specific consent, upload/extraction/snapshot/calculation/share is impossible and audited.</w:t>
      </w:r>
    </w:p>
    <w:p>
      <w:pPr>
        <w:pStyle w:val="ListBullet"/>
      </w:pPr>
      <w:r>
        <w:t>Every critical extracted field has provenance and verified/resolved state; identity mismatch blocks.</w:t>
      </w:r>
    </w:p>
    <w:p>
      <w:pPr>
        <w:pStyle w:val="ListBullet"/>
      </w:pPr>
      <w:r>
        <w:t>Same snapshot/rule/formula versions produce the same exact output hash and complete trace.</w:t>
      </w:r>
    </w:p>
    <w:p>
      <w:pPr>
        <w:pStyle w:val="ListBullet"/>
      </w:pPr>
      <w:r>
        <w:t>Every program/property result contains allowed status, reasons, versions, source/freshness, missing data, action and disclaimer.</w:t>
      </w:r>
    </w:p>
    <w:p>
      <w:pPr>
        <w:pStyle w:val="ListBullet"/>
      </w:pPr>
      <w:r>
        <w:t>FAIL is absent from matched list; UNKNOWN never appears as suitable; CONDITIONAL has exact actionable delta.</w:t>
      </w:r>
    </w:p>
    <w:p>
      <w:pPr>
        <w:pStyle w:val="ListBullet"/>
      </w:pPr>
      <w:r>
        <w:t>Stale/sold/reserved/unavailable property cannot be published; a current recheck event exists.</w:t>
      </w:r>
    </w:p>
    <w:p>
      <w:pPr>
        <w:pStyle w:val="ListBullet"/>
      </w:pPr>
      <w:r>
        <w:t>Customer ranking has zero commission input and is reproducible from approved factors.</w:t>
      </w:r>
    </w:p>
    <w:p>
      <w:pPr>
        <w:pStyle w:val="ListBullet"/>
      </w:pPr>
      <w:r>
        <w:t>Object-level authorization, consent, malware, PII-log, revocation, idempotency and concurrency tests pass.</w:t>
      </w:r>
    </w:p>
    <w:p>
      <w:pPr>
        <w:pStyle w:val="ListBullet"/>
      </w:pPr>
      <w:r>
        <w:t>Machine-readable mortgage contracts, migrations and rollback are reviewed and CI has no drift.</w:t>
      </w:r>
    </w:p>
    <w:p>
      <w:pPr>
        <w:pStyle w:val="ListBullet"/>
      </w:pPr>
      <w:r>
        <w:t>No production-like PII until BD-01, BD-03, BD-04 and repository gap audit are closed.</w:t>
      </w:r>
    </w:p>
    <w:p>
      <w:pPr>
        <w:pStyle w:val="Heading1"/>
      </w:pPr>
      <w:r>
        <w:t>22. Required test catalog</w:t>
      </w:r>
    </w:p>
    <w:p>
      <w:r>
        <w:t>Each test stores schema/rule/formula versions and exact audit events. The catalog below is minimum; implementation adds unit tests for every operator and contract-generated API negative cases.</w:t>
      </w:r>
    </w:p>
    <w:tbl>
      <w:tblPr>
        <w:tblW w:type="auto" w:w="0"/>
        <w:jc w:val="center"/>
        <w:tblLayout w:type="fixed"/>
        <w:tblLook w:firstColumn="1" w:firstRow="1" w:lastColumn="0" w:lastRow="0" w:noHBand="0" w:noVBand="1" w:val="04A0"/>
        <w:tblCaption w:val="Minimum executable tests"/>
        <w:tblDescription w:val="Тесты consent, identity, formulas, rules, matching, API, security and operations"/>
      </w:tblPr>
      <w:tblGrid>
        <w:gridCol w:w="1560"/>
        <w:gridCol w:w="1560"/>
        <w:gridCol w:w="1560"/>
        <w:gridCol w:w="1560"/>
        <w:gridCol w:w="1560"/>
        <w:gridCol w:w="1560"/>
      </w:tblGrid>
      <w:tr>
        <w:trPr>
          <w:tblHeader w:val="true"/>
        </w:trPr>
        <w:tc>
          <w:tcPr>
            <w:tcW w:type="dxa" w:w="1152"/>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2"/>
              </w:rPr>
              <w:t>ID</w:t>
            </w:r>
          </w:p>
        </w:tc>
        <w:tc>
          <w:tcPr>
            <w:tcW w:type="dxa" w:w="1800"/>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2"/>
              </w:rPr>
              <w:t>Preconditions</w:t>
            </w:r>
          </w:p>
        </w:tc>
        <w:tc>
          <w:tcPr>
            <w:tcW w:type="dxa" w:w="1800"/>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2"/>
              </w:rPr>
              <w:t>Input</w:t>
            </w:r>
          </w:p>
        </w:tc>
        <w:tc>
          <w:tcPr>
            <w:tcW w:type="dxa" w:w="1440"/>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2"/>
              </w:rPr>
              <w:t>Steps</w:t>
            </w:r>
          </w:p>
        </w:tc>
        <w:tc>
          <w:tcPr>
            <w:tcW w:type="dxa" w:w="2376"/>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2"/>
              </w:rPr>
              <w:t>Expected</w:t>
            </w:r>
          </w:p>
        </w:tc>
        <w:tc>
          <w:tcPr>
            <w:tcW w:type="dxa" w:w="1512"/>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2"/>
              </w:rPr>
              <w:t>Audit</w:t>
            </w:r>
          </w:p>
        </w:tc>
      </w:tr>
      <w:tr>
        <w:trPr>
          <w:cantSplit/>
          <w:trHeight w:hRule="auto"/>
        </w:trPr>
        <w:tc>
          <w:tcPr>
            <w:tcW w:type="dxa" w:w="115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T-CNS-001</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Case DRAFT; consent absent</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Upload init</w:t>
            </w:r>
          </w:p>
        </w:tc>
        <w:tc>
          <w:tcPr>
            <w:tcW w:type="dxa" w:w="144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POST upload</w:t>
            </w:r>
          </w:p>
        </w:tc>
        <w:tc>
          <w:tcPr>
            <w:tcW w:type="dxa" w:w="237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422 CONSENT_MISSING; object not issued</w:t>
            </w:r>
          </w:p>
        </w:tc>
        <w:tc>
          <w:tcPr>
            <w:tcW w:type="dxa" w:w="151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CONSENT_CHECK_FAILED</w:t>
            </w:r>
          </w:p>
        </w:tc>
      </w:tr>
      <w:tr>
        <w:trPr>
          <w:cantSplit/>
          <w:trHeight w:hRule="auto"/>
        </w:trPr>
        <w:tc>
          <w:tcPr>
            <w:tcW w:type="dxa" w:w="115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T-CNS-002</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Valid processing consent; no bank grant</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Share to Bank A</w:t>
            </w:r>
          </w:p>
        </w:tc>
        <w:tc>
          <w:tcPr>
            <w:tcW w:type="dxa" w:w="144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POST share</w:t>
            </w:r>
          </w:p>
        </w:tc>
        <w:tc>
          <w:tcPr>
            <w:tcW w:type="dxa" w:w="237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422 RECIPIENT_CONSENT_MISSING</w:t>
            </w:r>
          </w:p>
        </w:tc>
        <w:tc>
          <w:tcPr>
            <w:tcW w:type="dxa" w:w="151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DATA_SHARE_BLOCKED</w:t>
            </w:r>
          </w:p>
        </w:tc>
      </w:tr>
      <w:tr>
        <w:trPr>
          <w:cantSplit/>
          <w:trHeight w:hRule="auto"/>
        </w:trPr>
        <w:tc>
          <w:tcPr>
            <w:tcW w:type="dxa" w:w="115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T-CNS-003</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Queued OCR; consent revoked</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Revoke consent</w:t>
            </w:r>
          </w:p>
        </w:tc>
        <w:tc>
          <w:tcPr>
            <w:tcW w:type="dxa" w:w="144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POST revoke; run worker</w:t>
            </w:r>
          </w:p>
        </w:tc>
        <w:tc>
          <w:tcPr>
            <w:tcW w:type="dxa" w:w="237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Job cancelled; links revoked; retention decision queued</w:t>
            </w:r>
          </w:p>
        </w:tc>
        <w:tc>
          <w:tcPr>
            <w:tcW w:type="dxa" w:w="151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CONSENT_REVOKED, JOB_CANCELLED</w:t>
            </w:r>
          </w:p>
        </w:tc>
      </w:tr>
      <w:tr>
        <w:trPr>
          <w:cantSplit/>
          <w:trHeight w:hRule="auto"/>
        </w:trPr>
        <w:tc>
          <w:tcPr>
            <w:tcW w:type="dxa" w:w="115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T-ID-001</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IIN differs between identity and report</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Two documents</w:t>
            </w:r>
          </w:p>
        </w:tc>
        <w:tc>
          <w:tcPr>
            <w:tcW w:type="dxa" w:w="144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Extract→review→calculate</w:t>
            </w:r>
          </w:p>
        </w:tc>
        <w:tc>
          <w:tcPr>
            <w:tcW w:type="dxa" w:w="237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REVIEW_REQUIRED; calculate blocked</w:t>
            </w:r>
          </w:p>
        </w:tc>
        <w:tc>
          <w:tcPr>
            <w:tcW w:type="dxa" w:w="151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IDENTITY_MISMATCH_DETECTED</w:t>
            </w:r>
          </w:p>
        </w:tc>
      </w:tr>
      <w:tr>
        <w:trPr>
          <w:cantSplit/>
          <w:trHeight w:hRule="auto"/>
        </w:trPr>
        <w:tc>
          <w:tcPr>
            <w:tcW w:type="dxa" w:w="115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T-OCR-001</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Critical income confidence 0.69; threshold 0.90</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OCR field</w:t>
            </w:r>
          </w:p>
        </w:tc>
        <w:tc>
          <w:tcPr>
            <w:tcW w:type="dxa" w:w="144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Complete extraction</w:t>
            </w:r>
          </w:p>
        </w:tc>
        <w:tc>
          <w:tcPr>
            <w:tcW w:type="dxa" w:w="237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Human review task; not verified</w:t>
            </w:r>
          </w:p>
        </w:tc>
        <w:tc>
          <w:tcPr>
            <w:tcW w:type="dxa" w:w="151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FIELD_REVIEW_REQUIRED</w:t>
            </w:r>
          </w:p>
        </w:tc>
      </w:tr>
      <w:tr>
        <w:trPr>
          <w:cantSplit/>
          <w:trHeight w:hRule="auto"/>
        </w:trPr>
        <w:tc>
          <w:tcPr>
            <w:tcW w:type="dxa" w:w="115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T-OCR-002</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bbox outside page</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Invalid provenance</w:t>
            </w:r>
          </w:p>
        </w:tc>
        <w:tc>
          <w:tcPr>
            <w:tcW w:type="dxa" w:w="144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Finalize extraction</w:t>
            </w:r>
          </w:p>
        </w:tc>
        <w:tc>
          <w:tcPr>
            <w:tcW w:type="dxa" w:w="237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422 INVALID_FIELD_PROVENANCE</w:t>
            </w:r>
          </w:p>
        </w:tc>
        <w:tc>
          <w:tcPr>
            <w:tcW w:type="dxa" w:w="151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EXTRACTION_REJECTED</w:t>
            </w:r>
          </w:p>
        </w:tc>
      </w:tr>
      <w:tr>
        <w:trPr>
          <w:cantSplit/>
          <w:trHeight w:hRule="auto"/>
        </w:trPr>
        <w:tc>
          <w:tcPr>
            <w:tcW w:type="dxa" w:w="115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T-INC-001</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Same salary in statement and pension evidence</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Matching payer/period/amount</w:t>
            </w:r>
          </w:p>
        </w:tc>
        <w:tc>
          <w:tcPr>
            <w:tcW w:type="dxa" w:w="144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Build snapshot</w:t>
            </w:r>
          </w:p>
        </w:tc>
        <w:tc>
          <w:tcPr>
            <w:tcW w:type="dxa" w:w="237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Count once; evidence links retained</w:t>
            </w:r>
          </w:p>
        </w:tc>
        <w:tc>
          <w:tcPr>
            <w:tcW w:type="dxa" w:w="151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DUPLICATE_INCOME_SUPPRESSED</w:t>
            </w:r>
          </w:p>
        </w:tc>
      </w:tr>
      <w:tr>
        <w:trPr>
          <w:cantSplit/>
          <w:trHeight w:hRule="auto"/>
        </w:trPr>
        <w:tc>
          <w:tcPr>
            <w:tcW w:type="dxa" w:w="115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T-INC-002</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6 months incl 1 missing and 1 spike</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Monthly series</w:t>
            </w:r>
          </w:p>
        </w:tc>
        <w:tc>
          <w:tcPr>
            <w:tcW w:type="dxa" w:w="144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Compute metrics</w:t>
            </w:r>
          </w:p>
        </w:tc>
        <w:tc>
          <w:tcPr>
            <w:tcW w:type="dxa" w:w="237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Median/mean/completeness/spike per policy; conditional</w:t>
            </w:r>
          </w:p>
        </w:tc>
        <w:tc>
          <w:tcPr>
            <w:tcW w:type="dxa" w:w="151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INCOME_PROFILE_COMPUTED</w:t>
            </w:r>
          </w:p>
        </w:tc>
      </w:tr>
      <w:tr>
        <w:trPr>
          <w:cantSplit/>
          <w:trHeight w:hRule="auto"/>
        </w:trPr>
        <w:tc>
          <w:tcPr>
            <w:tcW w:type="dxa" w:w="115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T-INC-003</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OPV and OPVR present</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Two contribution types</w:t>
            </w:r>
          </w:p>
        </w:tc>
        <w:tc>
          <w:tcPr>
            <w:tcW w:type="dxa" w:w="144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Estimate income</w:t>
            </w:r>
          </w:p>
        </w:tc>
        <w:tc>
          <w:tcPr>
            <w:tcW w:type="dxa" w:w="237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OPV uses applicable rate; OPVR not divided as employee income</w:t>
            </w:r>
          </w:p>
        </w:tc>
        <w:tc>
          <w:tcPr>
            <w:tcW w:type="dxa" w:w="151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INCOME_ESTIMATE_COMPUTED</w:t>
            </w:r>
          </w:p>
        </w:tc>
      </w:tr>
      <w:tr>
        <w:trPr>
          <w:cantSplit/>
          <w:trHeight w:hRule="auto"/>
        </w:trPr>
        <w:tc>
          <w:tcPr>
            <w:tcW w:type="dxa" w:w="115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T-CRD-001</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Card balance/limit</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KDN rule v2026.03</w:t>
            </w:r>
          </w:p>
        </w:tc>
        <w:tc>
          <w:tcPr>
            <w:tcW w:type="dxa" w:w="144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Calculate metric</w:t>
            </w:r>
          </w:p>
        </w:tc>
        <w:tc>
          <w:tcPr>
            <w:tcW w:type="dxa" w:w="237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Exact card formula from activated rule; trace contains rule id</w:t>
            </w:r>
          </w:p>
        </w:tc>
        <w:tc>
          <w:tcPr>
            <w:tcW w:type="dxa" w:w="151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REGULATORY_METRIC_CALCULATED</w:t>
            </w:r>
          </w:p>
        </w:tc>
      </w:tr>
      <w:tr>
        <w:trPr>
          <w:cantSplit/>
          <w:trHeight w:hRule="auto"/>
        </w:trPr>
        <w:tc>
          <w:tcPr>
            <w:tcW w:type="dxa" w:w="115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T-CRD-002</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Disputed 90+ DPD</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Report + dispute flag</w:t>
            </w:r>
          </w:p>
        </w:tc>
        <w:tc>
          <w:tcPr>
            <w:tcW w:type="dxa" w:w="144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Risk assessment</w:t>
            </w:r>
          </w:p>
        </w:tc>
        <w:tc>
          <w:tcPr>
            <w:tcW w:type="dxa" w:w="237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Dispute shown; policy-specific status; never silently PASS</w:t>
            </w:r>
          </w:p>
        </w:tc>
        <w:tc>
          <w:tcPr>
            <w:tcW w:type="dxa" w:w="151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DISPUTED_CREDIT_DATA_USED</w:t>
            </w:r>
          </w:p>
        </w:tc>
      </w:tr>
      <w:tr>
        <w:trPr>
          <w:cantSplit/>
          <w:trHeight w:hRule="auto"/>
        </w:trPr>
        <w:tc>
          <w:tcPr>
            <w:tcW w:type="dxa" w:w="115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T-FIN-001</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Income 800k; load 180k; ratio .5</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M=200k</w:t>
            </w:r>
          </w:p>
        </w:tc>
        <w:tc>
          <w:tcPr>
            <w:tcW w:type="dxa" w:w="144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Calculate</w:t>
            </w:r>
          </w:p>
        </w:tc>
        <w:tc>
          <w:tcPr>
            <w:tcW w:type="dxa" w:w="237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available=220k; KDN after=.475; buffer=.025</w:t>
            </w:r>
          </w:p>
        </w:tc>
        <w:tc>
          <w:tcPr>
            <w:tcW w:type="dxa" w:w="151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CALCULATION_COMPLETED</w:t>
            </w:r>
          </w:p>
        </w:tc>
      </w:tr>
      <w:tr>
        <w:trPr>
          <w:cantSplit/>
          <w:trHeight w:hRule="auto"/>
        </w:trPr>
        <w:tc>
          <w:tcPr>
            <w:tcW w:type="dxa" w:w="115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T-FIN-002</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Income 400k; load 220k</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ratio .5</w:t>
            </w:r>
          </w:p>
        </w:tc>
        <w:tc>
          <w:tcPr>
            <w:tcW w:type="dxa" w:w="144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Calculate</w:t>
            </w:r>
          </w:p>
        </w:tc>
        <w:tc>
          <w:tcPr>
            <w:tcW w:type="dxa" w:w="237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available=0; no negative payment</w:t>
            </w:r>
          </w:p>
        </w:tc>
        <w:tc>
          <w:tcPr>
            <w:tcW w:type="dxa" w:w="151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CALCULATION_COMPLETED</w:t>
            </w:r>
          </w:p>
        </w:tc>
      </w:tr>
      <w:tr>
        <w:trPr>
          <w:cantSplit/>
          <w:trHeight w:hRule="auto"/>
        </w:trPr>
        <w:tc>
          <w:tcPr>
            <w:tcW w:type="dxa" w:w="115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T-FIN-003</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Income=0</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Any obligations</w:t>
            </w:r>
          </w:p>
        </w:tc>
        <w:tc>
          <w:tcPr>
            <w:tcW w:type="dxa" w:w="144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Calculate</w:t>
            </w:r>
          </w:p>
        </w:tc>
        <w:tc>
          <w:tcPr>
            <w:tcW w:type="dxa" w:w="237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No division; INSUFFICIENT_DATA/INVALID_INCOME</w:t>
            </w:r>
          </w:p>
        </w:tc>
        <w:tc>
          <w:tcPr>
            <w:tcW w:type="dxa" w:w="151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CALCULATION_BLOCKED</w:t>
            </w:r>
          </w:p>
        </w:tc>
      </w:tr>
      <w:tr>
        <w:trPr>
          <w:cantSplit/>
          <w:trHeight w:hRule="auto"/>
        </w:trPr>
        <w:tc>
          <w:tcPr>
            <w:tcW w:type="dxa" w:w="115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T-FIN-004</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M=200k; nominal 18%; n=180</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Monthly i=.015</w:t>
            </w:r>
          </w:p>
        </w:tc>
        <w:tc>
          <w:tcPr>
            <w:tcW w:type="dxa" w:w="144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Reverse annuity</w:t>
            </w:r>
          </w:p>
        </w:tc>
        <w:tc>
          <w:tcPr>
            <w:tcW w:type="dxa" w:w="237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P=12,419,112.46 before contractual rounding</w:t>
            </w:r>
          </w:p>
        </w:tc>
        <w:tc>
          <w:tcPr>
            <w:tcW w:type="dxa" w:w="151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CALCULATION_COMPLETED</w:t>
            </w:r>
          </w:p>
        </w:tc>
      </w:tr>
      <w:tr>
        <w:trPr>
          <w:cantSplit/>
          <w:trHeight w:hRule="auto"/>
        </w:trPr>
        <w:tc>
          <w:tcPr>
            <w:tcW w:type="dxa" w:w="115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T-FIN-005</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M=100k; rate=0; n=120</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Zero-rate product</w:t>
            </w:r>
          </w:p>
        </w:tc>
        <w:tc>
          <w:tcPr>
            <w:tcW w:type="dxa" w:w="144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Reverse payment</w:t>
            </w:r>
          </w:p>
        </w:tc>
        <w:tc>
          <w:tcPr>
            <w:tcW w:type="dxa" w:w="237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P=12,000,000</w:t>
            </w:r>
          </w:p>
        </w:tc>
        <w:tc>
          <w:tcPr>
            <w:tcW w:type="dxa" w:w="151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CALCULATION_COMPLETED</w:t>
            </w:r>
          </w:p>
        </w:tc>
      </w:tr>
      <w:tr>
        <w:trPr>
          <w:cantSplit/>
          <w:trHeight w:hRule="auto"/>
        </w:trPr>
        <w:tc>
          <w:tcPr>
            <w:tcW w:type="dxa" w:w="115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T-FIN-006</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Purchase 40m; appraisal 36m; LTV .8</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Cash 8m</w:t>
            </w:r>
          </w:p>
        </w:tc>
        <w:tc>
          <w:tcPr>
            <w:tcW w:type="dxa" w:w="144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Candidate feasibility</w:t>
            </w:r>
          </w:p>
        </w:tc>
        <w:tc>
          <w:tcPr>
            <w:tcW w:type="dxa" w:w="237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Max loan 28.8m; required down 11.2m; shortfall 3.2m</w:t>
            </w:r>
          </w:p>
        </w:tc>
        <w:tc>
          <w:tcPr>
            <w:tcW w:type="dxa" w:w="151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PROPERTY_ASSESSED</w:t>
            </w:r>
          </w:p>
        </w:tc>
      </w:tr>
      <w:tr>
        <w:trPr>
          <w:cantSplit/>
          <w:trHeight w:hRule="auto"/>
        </w:trPr>
        <w:tc>
          <w:tcPr>
            <w:tcW w:type="dxa" w:w="115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T-FIN-007</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Two parties; joint facility</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600k+400k; 120k+80k; joint 50k</w:t>
            </w:r>
          </w:p>
        </w:tc>
        <w:tc>
          <w:tcPr>
            <w:tcW w:type="dxa" w:w="144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Aggregate</w:t>
            </w:r>
          </w:p>
        </w:tc>
        <w:tc>
          <w:tcPr>
            <w:tcW w:type="dxa" w:w="237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Load=250k, not 300k; available=.25m</w:t>
            </w:r>
          </w:p>
        </w:tc>
        <w:tc>
          <w:tcPr>
            <w:tcW w:type="dxa" w:w="151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HOUSEHOLD_SNAPSHOT_BUILT</w:t>
            </w:r>
          </w:p>
        </w:tc>
      </w:tr>
      <w:tr>
        <w:trPr>
          <w:cantSplit/>
          <w:trHeight w:hRule="auto"/>
        </w:trPr>
        <w:tc>
          <w:tcPr>
            <w:tcW w:type="dxa" w:w="115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T-RUL-001</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Rule expired yesterday</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Program request</w:t>
            </w:r>
          </w:p>
        </w:tc>
        <w:tc>
          <w:tcPr>
            <w:tcW w:type="dxa" w:w="144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Run assessment</w:t>
            </w:r>
          </w:p>
        </w:tc>
        <w:tc>
          <w:tcPr>
            <w:tcW w:type="dxa" w:w="237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UNKNOWN STALE_RULE; no PASS</w:t>
            </w:r>
          </w:p>
        </w:tc>
        <w:tc>
          <w:tcPr>
            <w:tcW w:type="dxa" w:w="151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STALE_RULE_BLOCKED</w:t>
            </w:r>
          </w:p>
        </w:tc>
      </w:tr>
      <w:tr>
        <w:trPr>
          <w:cantSplit/>
          <w:trHeight w:hRule="auto"/>
        </w:trPr>
        <w:tc>
          <w:tcPr>
            <w:tcW w:type="dxa" w:w="115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T-RUL-002</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Two active overlapping versions</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Same program/effective_at</w:t>
            </w:r>
          </w:p>
        </w:tc>
        <w:tc>
          <w:tcPr>
            <w:tcW w:type="dxa" w:w="144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Activate</w:t>
            </w:r>
          </w:p>
        </w:tc>
        <w:tc>
          <w:tcPr>
            <w:tcW w:type="dxa" w:w="237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409 RULE_INTERVAL_OVERLAP</w:t>
            </w:r>
          </w:p>
        </w:tc>
        <w:tc>
          <w:tcPr>
            <w:tcW w:type="dxa" w:w="151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RULE_ACTIVATION_REJECTED</w:t>
            </w:r>
          </w:p>
        </w:tc>
      </w:tr>
      <w:tr>
        <w:trPr>
          <w:cantSplit/>
          <w:trHeight w:hRule="auto"/>
        </w:trPr>
        <w:tc>
          <w:tcPr>
            <w:tcW w:type="dxa" w:w="115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T-RUL-003</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Unapproved partner field</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status draft</w:t>
            </w:r>
          </w:p>
        </w:tc>
        <w:tc>
          <w:tcPr>
            <w:tcW w:type="dxa" w:w="144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Assess</w:t>
            </w:r>
          </w:p>
        </w:tc>
        <w:tc>
          <w:tcPr>
            <w:tcW w:type="dxa" w:w="237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UNKNOWN PARTNER_CONFIRMATION_REQUIRED</w:t>
            </w:r>
          </w:p>
        </w:tc>
        <w:tc>
          <w:tcPr>
            <w:tcW w:type="dxa" w:w="151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PROGRAM_ASSESSED</w:t>
            </w:r>
          </w:p>
        </w:tc>
      </w:tr>
      <w:tr>
        <w:trPr>
          <w:cantSplit/>
          <w:trHeight w:hRule="auto"/>
        </w:trPr>
        <w:tc>
          <w:tcPr>
            <w:tcW w:type="dxa" w:w="115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T-RES-001</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Hard fail on citizenship</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Program</w:t>
            </w:r>
          </w:p>
        </w:tc>
        <w:tc>
          <w:tcPr>
            <w:tcW w:type="dxa" w:w="144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Match</w:t>
            </w:r>
          </w:p>
        </w:tc>
        <w:tc>
          <w:tcPr>
            <w:tcW w:type="dxa" w:w="237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Excluded from matched list; reason visible</w:t>
            </w:r>
          </w:p>
        </w:tc>
        <w:tc>
          <w:tcPr>
            <w:tcW w:type="dxa" w:w="151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PROGRAM_ASSESSED</w:t>
            </w:r>
          </w:p>
        </w:tc>
      </w:tr>
      <w:tr>
        <w:trPr>
          <w:cantSplit/>
          <w:trHeight w:hRule="auto"/>
        </w:trPr>
        <w:tc>
          <w:tcPr>
            <w:tcW w:type="dxa" w:w="115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T-RES-002</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Missing mandatory object rule</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Program/property</w:t>
            </w:r>
          </w:p>
        </w:tc>
        <w:tc>
          <w:tcPr>
            <w:tcW w:type="dxa" w:w="144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Match</w:t>
            </w:r>
          </w:p>
        </w:tc>
        <w:tc>
          <w:tcPr>
            <w:tcW w:type="dxa" w:w="237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UNKNOWN; shown unresolved only</w:t>
            </w:r>
          </w:p>
        </w:tc>
        <w:tc>
          <w:tcPr>
            <w:tcW w:type="dxa" w:w="151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PROGRAM_ASSESSED</w:t>
            </w:r>
          </w:p>
        </w:tc>
      </w:tr>
      <w:tr>
        <w:trPr>
          <w:cantSplit/>
          <w:trHeight w:hRule="auto"/>
        </w:trPr>
        <w:tc>
          <w:tcPr>
            <w:tcW w:type="dxa" w:w="115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T-RES-003</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Conditional shortfall</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Need +1.2m down</w:t>
            </w:r>
          </w:p>
        </w:tc>
        <w:tc>
          <w:tcPr>
            <w:tcW w:type="dxa" w:w="144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Match</w:t>
            </w:r>
          </w:p>
        </w:tc>
        <w:tc>
          <w:tcPr>
            <w:tcW w:type="dxa" w:w="237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CONDITIONAL with exact action/delta</w:t>
            </w:r>
          </w:p>
        </w:tc>
        <w:tc>
          <w:tcPr>
            <w:tcW w:type="dxa" w:w="151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PROGRAM_ASSESSED</w:t>
            </w:r>
          </w:p>
        </w:tc>
      </w:tr>
      <w:tr>
        <w:trPr>
          <w:cantSplit/>
          <w:trHeight w:hRule="auto"/>
        </w:trPr>
        <w:tc>
          <w:tcPr>
            <w:tcW w:type="dxa" w:w="115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T-PRP-001</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Unit sold after snapshot</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Old match</w:t>
            </w:r>
          </w:p>
        </w:tc>
        <w:tc>
          <w:tcPr>
            <w:tcW w:type="dxa" w:w="144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Publish shortlist</w:t>
            </w:r>
          </w:p>
        </w:tc>
        <w:tc>
          <w:tcPr>
            <w:tcW w:type="dxa" w:w="237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Recheck fails; unit removed; user sees freshness</w:t>
            </w:r>
          </w:p>
        </w:tc>
        <w:tc>
          <w:tcPr>
            <w:tcW w:type="dxa" w:w="151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PROPERTY_MATCH_INVALIDATED</w:t>
            </w:r>
          </w:p>
        </w:tc>
      </w:tr>
      <w:tr>
        <w:trPr>
          <w:cantSplit/>
          <w:trHeight w:hRule="auto"/>
        </w:trPr>
        <w:tc>
          <w:tcPr>
            <w:tcW w:type="dxa" w:w="115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T-PRP-002</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Inventory TTL exceeded</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status available</w:t>
            </w:r>
          </w:p>
        </w:tc>
        <w:tc>
          <w:tcPr>
            <w:tcW w:type="dxa" w:w="144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Match</w:t>
            </w:r>
          </w:p>
        </w:tc>
        <w:tc>
          <w:tcPr>
            <w:tcW w:type="dxa" w:w="237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Excluded as stale</w:t>
            </w:r>
          </w:p>
        </w:tc>
        <w:tc>
          <w:tcPr>
            <w:tcW w:type="dxa" w:w="151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STALE_PROPERTY_BLOCKED</w:t>
            </w:r>
          </w:p>
        </w:tc>
      </w:tr>
      <w:tr>
        <w:trPr>
          <w:cantSplit/>
          <w:trHeight w:hRule="auto"/>
        </w:trPr>
        <w:tc>
          <w:tcPr>
            <w:tcW w:type="dxa" w:w="115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T-SCN-001</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Base snapshot immutable</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Close obligation override</w:t>
            </w:r>
          </w:p>
        </w:tc>
        <w:tc>
          <w:tcPr>
            <w:tcW w:type="dxa" w:w="144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Run scenario</w:t>
            </w:r>
          </w:p>
        </w:tc>
        <w:tc>
          <w:tcPr>
            <w:tcW w:type="dxa" w:w="237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Base unchanged; exact delta and no approval promise</w:t>
            </w:r>
          </w:p>
        </w:tc>
        <w:tc>
          <w:tcPr>
            <w:tcW w:type="dxa" w:w="151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SCENARIO_COMPLETED</w:t>
            </w:r>
          </w:p>
        </w:tc>
      </w:tr>
      <w:tr>
        <w:trPr>
          <w:cantSplit/>
          <w:trHeight w:hRule="auto"/>
        </w:trPr>
        <w:tc>
          <w:tcPr>
            <w:tcW w:type="dxa" w:w="115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T-SCN-002</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Reduce card limit</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New limit below used</w:t>
            </w:r>
          </w:p>
        </w:tc>
        <w:tc>
          <w:tcPr>
            <w:tcW w:type="dxa" w:w="144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Run scenario</w:t>
            </w:r>
          </w:p>
        </w:tc>
        <w:tc>
          <w:tcPr>
            <w:tcW w:type="dxa" w:w="237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422 INVALID_SCENARIO_OVERRIDE</w:t>
            </w:r>
          </w:p>
        </w:tc>
        <w:tc>
          <w:tcPr>
            <w:tcW w:type="dxa" w:w="151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SCENARIO_REJECTED</w:t>
            </w:r>
          </w:p>
        </w:tc>
      </w:tr>
      <w:tr>
        <w:trPr>
          <w:cantSplit/>
          <w:trHeight w:hRule="auto"/>
        </w:trPr>
        <w:tc>
          <w:tcPr>
            <w:tcW w:type="dxa" w:w="115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T-API-001</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Idempotency key K/body A</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Repeat same request</w:t>
            </w:r>
          </w:p>
        </w:tc>
        <w:tc>
          <w:tcPr>
            <w:tcW w:type="dxa" w:w="144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POST twice</w:t>
            </w:r>
          </w:p>
        </w:tc>
        <w:tc>
          <w:tcPr>
            <w:tcW w:type="dxa" w:w="237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Same response/resource; replay flagged</w:t>
            </w:r>
          </w:p>
        </w:tc>
        <w:tc>
          <w:tcPr>
            <w:tcW w:type="dxa" w:w="151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IDEMPOTENT_REPLAY</w:t>
            </w:r>
          </w:p>
        </w:tc>
      </w:tr>
      <w:tr>
        <w:trPr>
          <w:cantSplit/>
          <w:trHeight w:hRule="auto"/>
        </w:trPr>
        <w:tc>
          <w:tcPr>
            <w:tcW w:type="dxa" w:w="115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T-API-002</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Idempotency key K/body B</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Prior body A</w:t>
            </w:r>
          </w:p>
        </w:tc>
        <w:tc>
          <w:tcPr>
            <w:tcW w:type="dxa" w:w="144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POST</w:t>
            </w:r>
          </w:p>
        </w:tc>
        <w:tc>
          <w:tcPr>
            <w:tcW w:type="dxa" w:w="237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409 IDEMPOTENCY_KEY_REUSED</w:t>
            </w:r>
          </w:p>
        </w:tc>
        <w:tc>
          <w:tcPr>
            <w:tcW w:type="dxa" w:w="151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REQUEST_REJECTED</w:t>
            </w:r>
          </w:p>
        </w:tc>
      </w:tr>
      <w:tr>
        <w:trPr>
          <w:cantSplit/>
          <w:trHeight w:hRule="auto"/>
        </w:trPr>
        <w:tc>
          <w:tcPr>
            <w:tcW w:type="dxa" w:w="115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T-API-003</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Case version 7</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expected_version=6</w:t>
            </w:r>
          </w:p>
        </w:tc>
        <w:tc>
          <w:tcPr>
            <w:tcW w:type="dxa" w:w="144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PATCH</w:t>
            </w:r>
          </w:p>
        </w:tc>
        <w:tc>
          <w:tcPr>
            <w:tcW w:type="dxa" w:w="237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409 VERSION_CONFLICT; no write</w:t>
            </w:r>
          </w:p>
        </w:tc>
        <w:tc>
          <w:tcPr>
            <w:tcW w:type="dxa" w:w="151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VERSION_CONFLICT</w:t>
            </w:r>
          </w:p>
        </w:tc>
      </w:tr>
      <w:tr>
        <w:trPr>
          <w:cantSplit/>
          <w:trHeight w:hRule="auto"/>
        </w:trPr>
        <w:tc>
          <w:tcPr>
            <w:tcW w:type="dxa" w:w="115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T-SEC-001</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Broker B requests Broker A case</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Valid token</w:t>
            </w:r>
          </w:p>
        </w:tc>
        <w:tc>
          <w:tcPr>
            <w:tcW w:type="dxa" w:w="144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GET case</w:t>
            </w:r>
          </w:p>
        </w:tc>
        <w:tc>
          <w:tcPr>
            <w:tcW w:type="dxa" w:w="237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404/403 per anti-enumeration policy; no payload</w:t>
            </w:r>
          </w:p>
        </w:tc>
        <w:tc>
          <w:tcPr>
            <w:tcW w:type="dxa" w:w="151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ACCESS_DENIED</w:t>
            </w:r>
          </w:p>
        </w:tc>
      </w:tr>
      <w:tr>
        <w:trPr>
          <w:cantSplit/>
          <w:trHeight w:hRule="auto"/>
        </w:trPr>
        <w:tc>
          <w:tcPr>
            <w:tcW w:type="dxa" w:w="115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T-SEC-002</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PDF contains malware</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Upload complete</w:t>
            </w:r>
          </w:p>
        </w:tc>
        <w:tc>
          <w:tcPr>
            <w:tcW w:type="dxa" w:w="144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Scan</w:t>
            </w:r>
          </w:p>
        </w:tc>
        <w:tc>
          <w:tcPr>
            <w:tcW w:type="dxa" w:w="237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REJECTED; extraction not queued</w:t>
            </w:r>
          </w:p>
        </w:tc>
        <w:tc>
          <w:tcPr>
            <w:tcW w:type="dxa" w:w="151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MALWARE_DETECTED</w:t>
            </w:r>
          </w:p>
        </w:tc>
      </w:tr>
      <w:tr>
        <w:trPr>
          <w:cantSplit/>
          <w:trHeight w:hRule="auto"/>
        </w:trPr>
        <w:tc>
          <w:tcPr>
            <w:tcW w:type="dxa" w:w="115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T-SEC-003</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Logger receives IIN/doc text</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Structured event</w:t>
            </w:r>
          </w:p>
        </w:tc>
        <w:tc>
          <w:tcPr>
            <w:tcW w:type="dxa" w:w="144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Emit</w:t>
            </w:r>
          </w:p>
        </w:tc>
        <w:tc>
          <w:tcPr>
            <w:tcW w:type="dxa" w:w="237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Redacted/rejected; alert</w:t>
            </w:r>
          </w:p>
        </w:tc>
        <w:tc>
          <w:tcPr>
            <w:tcW w:type="dxa" w:w="151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PII_LOG_BLOCKED</w:t>
            </w:r>
          </w:p>
        </w:tc>
      </w:tr>
      <w:tr>
        <w:trPr>
          <w:cantSplit/>
          <w:trHeight w:hRule="auto"/>
        </w:trPr>
        <w:tc>
          <w:tcPr>
            <w:tcW w:type="dxa" w:w="115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T-SEC-004</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External LLM flag off</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Raw financial PDF</w:t>
            </w:r>
          </w:p>
        </w:tc>
        <w:tc>
          <w:tcPr>
            <w:tcW w:type="dxa" w:w="144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Submit extraction</w:t>
            </w:r>
          </w:p>
        </w:tc>
        <w:tc>
          <w:tcPr>
            <w:tcW w:type="dxa" w:w="237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No external transfer; approved local path only</w:t>
            </w:r>
          </w:p>
        </w:tc>
        <w:tc>
          <w:tcPr>
            <w:tcW w:type="dxa" w:w="151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MODEL_ROUTE_SELECTED</w:t>
            </w:r>
          </w:p>
        </w:tc>
      </w:tr>
      <w:tr>
        <w:trPr>
          <w:cantSplit/>
          <w:trHeight w:hRule="auto"/>
        </w:trPr>
        <w:tc>
          <w:tcPr>
            <w:tcW w:type="dxa" w:w="115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T-OPS-001</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Restore point</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Encrypted backup</w:t>
            </w:r>
          </w:p>
        </w:tc>
        <w:tc>
          <w:tcPr>
            <w:tcW w:type="dxa" w:w="144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Disaster drill</w:t>
            </w:r>
          </w:p>
        </w:tc>
        <w:tc>
          <w:tcPr>
            <w:tcW w:type="dxa" w:w="237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RPO/RTO met; ACL/audit intact</w:t>
            </w:r>
          </w:p>
        </w:tc>
        <w:tc>
          <w:tcPr>
            <w:tcW w:type="dxa" w:w="151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RESTORE_DRILL_COMPLETED</w:t>
            </w:r>
          </w:p>
        </w:tc>
      </w:tr>
      <w:tr>
        <w:trPr>
          <w:cantSplit/>
          <w:trHeight w:hRule="auto"/>
        </w:trPr>
        <w:tc>
          <w:tcPr>
            <w:tcW w:type="dxa" w:w="115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T-REG-001</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Golden fixtures from active rules</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New rule candidate</w:t>
            </w:r>
          </w:p>
        </w:tc>
        <w:tc>
          <w:tcPr>
            <w:tcW w:type="dxa" w:w="144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Regression suite</w:t>
            </w:r>
          </w:p>
        </w:tc>
        <w:tc>
          <w:tcPr>
            <w:tcW w:type="dxa" w:w="237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No unexplained delta; approval blocked on failure</w:t>
            </w:r>
          </w:p>
        </w:tc>
        <w:tc>
          <w:tcPr>
            <w:tcW w:type="dxa" w:w="151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2"/>
              </w:rPr>
              <w:t>RULE_TEST_GATE_COMPLETED</w:t>
            </w:r>
          </w:p>
        </w:tc>
      </w:tr>
    </w:tbl>
    <w:p>
      <w:pPr>
        <w:spacing w:after="0"/>
      </w:pPr>
    </w:p>
    <w:p>
      <w:pPr>
        <w:pStyle w:val="Heading1"/>
      </w:pPr>
      <w:r>
        <w:t>23. Release gates and blocking decisions</w:t>
      </w:r>
    </w:p>
    <w:tbl>
      <w:tblPr>
        <w:tblW w:type="auto" w:w="0"/>
        <w:jc w:val="center"/>
        <w:tblLayout w:type="fixed"/>
        <w:tblLook w:firstColumn="1" w:firstRow="1" w:lastColumn="0" w:lastRow="0" w:noHBand="0" w:noVBand="1" w:val="04A0"/>
        <w:tblCaption w:val="Blocking decisions before pilot"/>
        <w:tblDescription w:val="Владельцы, сроки, evidence и безопасное поведение"/>
      </w:tblPr>
      <w:tblGrid>
        <w:gridCol w:w="1872"/>
        <w:gridCol w:w="1872"/>
        <w:gridCol w:w="1872"/>
        <w:gridCol w:w="1872"/>
        <w:gridCol w:w="1872"/>
      </w:tblGrid>
      <w:tr>
        <w:trPr>
          <w:tblHeader w:val="true"/>
        </w:trPr>
        <w:tc>
          <w:tcPr>
            <w:tcW w:type="dxa" w:w="2088"/>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4"/>
              </w:rPr>
              <w:t>Gate</w:t>
            </w:r>
          </w:p>
        </w:tc>
        <w:tc>
          <w:tcPr>
            <w:tcW w:type="dxa" w:w="1800"/>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4"/>
              </w:rPr>
              <w:t>Owner</w:t>
            </w:r>
          </w:p>
        </w:tc>
        <w:tc>
          <w:tcPr>
            <w:tcW w:type="dxa" w:w="1512"/>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4"/>
              </w:rPr>
              <w:t>Deadline</w:t>
            </w:r>
          </w:p>
        </w:tc>
        <w:tc>
          <w:tcPr>
            <w:tcW w:type="dxa" w:w="2664"/>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4"/>
              </w:rPr>
              <w:t>Evidence</w:t>
            </w:r>
          </w:p>
        </w:tc>
        <w:tc>
          <w:tcPr>
            <w:tcW w:type="dxa" w:w="1296"/>
            <w:shd w:fill="102A43"/>
            <w:tcBorders>
              <w:top w:val="single" w:sz="4" w:color="B8C4CE"/>
              <w:start w:val="single" w:sz="4" w:color="B8C4CE"/>
              <w:bottom w:val="single" w:sz="4" w:color="B8C4CE"/>
              <w:end w:val="single" w:sz="4" w:color="B8C4CE"/>
              <w:insideH w:val="single" w:sz="4" w:color="B8C4CE"/>
              <w:insideV w:val="single" w:sz="4" w:color="B8C4CE"/>
            </w:tcBorders>
            <w:tcMar>
              <w:top w:w="70" w:type="dxa"/>
              <w:start w:w="70" w:type="dxa"/>
              <w:bottom w:w="70" w:type="dxa"/>
              <w:end w:w="70" w:type="dxa"/>
            </w:tcMar>
          </w:tcPr>
          <w:p>
            <w:pPr>
              <w:spacing w:after="0"/>
            </w:pPr>
            <w:r>
              <w:rPr>
                <w:rFonts w:ascii="Arial" w:hAnsi="Arial"/>
                <w:b/>
                <w:color w:val="FFFFFF"/>
                <w:sz w:val="14"/>
              </w:rPr>
              <w:t>Fail-closed result</w:t>
            </w:r>
          </w:p>
        </w:tc>
      </w:tr>
      <w:tr>
        <w:trPr>
          <w:cantSplit/>
          <w:trHeight w:hRule="auto"/>
        </w:trPr>
        <w:tc>
          <w:tcPr>
            <w:tcW w:type="dxa" w:w="208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BD-01 Regulatory applicability/card formula</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Legal + Underwriting</w:t>
            </w:r>
          </w:p>
        </w:tc>
        <w:tc>
          <w:tcPr>
            <w:tcW w:type="dxa" w:w="151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T−20</w:t>
            </w:r>
          </w:p>
        </w:tc>
        <w:tc>
          <w:tcPr>
            <w:tcW w:type="dxa" w:w="266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Approved RegulatoryMetricRule + tests</w:t>
            </w:r>
          </w:p>
        </w:tc>
        <w:tc>
          <w:tcPr>
            <w:tcW w:type="dxa" w:w="129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Affected metric UNKNOWN</w:t>
            </w:r>
          </w:p>
        </w:tc>
      </w:tr>
      <w:tr>
        <w:trPr>
          <w:cantSplit/>
          <w:trHeight w:hRule="auto"/>
        </w:trPr>
        <w:tc>
          <w:tcPr>
            <w:tcW w:type="dxa" w:w="208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BD-02 Pilot bank rule cards</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Mortgage Policy + Bank Partner</w:t>
            </w:r>
          </w:p>
        </w:tc>
        <w:tc>
          <w:tcPr>
            <w:tcW w:type="dxa" w:w="151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T−10</w:t>
            </w:r>
          </w:p>
        </w:tc>
        <w:tc>
          <w:tcPr>
            <w:tcW w:type="dxa" w:w="266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APPROVED/ACTIVE version per program</w:t>
            </w:r>
          </w:p>
        </w:tc>
        <w:tc>
          <w:tcPr>
            <w:tcW w:type="dxa" w:w="129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Program UNKNOWN/excluded</w:t>
            </w:r>
          </w:p>
        </w:tc>
      </w:tr>
      <w:tr>
        <w:trPr>
          <w:cantSplit/>
          <w:trHeight w:hRule="auto"/>
        </w:trPr>
        <w:tc>
          <w:tcPr>
            <w:tcW w:type="dxa" w:w="208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BD-03 Consent/retention/legal hold</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DPO/Legal</w:t>
            </w:r>
          </w:p>
        </w:tc>
        <w:tc>
          <w:tcPr>
            <w:tcW w:type="dxa" w:w="151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T−20</w:t>
            </w:r>
          </w:p>
        </w:tc>
        <w:tc>
          <w:tcPr>
            <w:tcW w:type="dxa" w:w="266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Legal text, policy versions, deletion drill</w:t>
            </w:r>
          </w:p>
        </w:tc>
        <w:tc>
          <w:tcPr>
            <w:tcW w:type="dxa" w:w="129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Upload/share off</w:t>
            </w:r>
          </w:p>
        </w:tc>
      </w:tr>
      <w:tr>
        <w:trPr>
          <w:cantSplit/>
          <w:trHeight w:hRule="auto"/>
        </w:trPr>
        <w:tc>
          <w:tcPr>
            <w:tcW w:type="dxa" w:w="208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BD-04 RK residency/external processor</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CISO/CTO</w:t>
            </w:r>
          </w:p>
        </w:tc>
        <w:tc>
          <w:tcPr>
            <w:tcW w:type="dxa" w:w="151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T−15</w:t>
            </w:r>
          </w:p>
        </w:tc>
        <w:tc>
          <w:tcPr>
            <w:tcW w:type="dxa" w:w="266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Architecture evidence, KMS, backup, DPA</w:t>
            </w:r>
          </w:p>
        </w:tc>
        <w:tc>
          <w:tcPr>
            <w:tcW w:type="dxa" w:w="129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Production PII/external route off</w:t>
            </w:r>
          </w:p>
        </w:tc>
      </w:tr>
      <w:tr>
        <w:trPr>
          <w:cantSplit/>
          <w:trHeight w:hRule="auto"/>
        </w:trPr>
        <w:tc>
          <w:tcPr>
            <w:tcW w:type="dxa" w:w="208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BD-05 Repository gap/migration</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Architect/Tech Lead</w:t>
            </w:r>
          </w:p>
        </w:tc>
        <w:tc>
          <w:tcPr>
            <w:tcW w:type="dxa" w:w="151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Before first migration</w:t>
            </w:r>
          </w:p>
        </w:tc>
        <w:tc>
          <w:tcPr>
            <w:tcW w:type="dxa" w:w="266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Mapping, OpenAPI/schema/status fixtures, dry-run/rollback</w:t>
            </w:r>
          </w:p>
        </w:tc>
        <w:tc>
          <w:tcPr>
            <w:tcW w:type="dxa" w:w="129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No merge/deploy</w:t>
            </w:r>
          </w:p>
        </w:tc>
      </w:tr>
      <w:tr>
        <w:trPr>
          <w:cantSplit/>
          <w:trHeight w:hRule="auto"/>
        </w:trPr>
        <w:tc>
          <w:tcPr>
            <w:tcW w:type="dxa" w:w="2088"/>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BD-06 Freshness policies</w:t>
            </w:r>
          </w:p>
        </w:tc>
        <w:tc>
          <w:tcPr>
            <w:tcW w:type="dxa" w:w="1800"/>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Product Ops/Partner Ops</w:t>
            </w:r>
          </w:p>
        </w:tc>
        <w:tc>
          <w:tcPr>
            <w:tcW w:type="dxa" w:w="1512"/>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T−10</w:t>
            </w:r>
          </w:p>
        </w:tc>
        <w:tc>
          <w:tcPr>
            <w:tcW w:type="dxa" w:w="2664"/>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TTL/recheck owner per source</w:t>
            </w:r>
          </w:p>
        </w:tc>
        <w:tc>
          <w:tcPr>
            <w:tcW w:type="dxa" w:w="1296"/>
            <w:vAlign w:val="top"/>
            <w:shd w:fill="F5F8FA"/>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Stale excluded/UNKNOWN</w:t>
            </w:r>
          </w:p>
        </w:tc>
      </w:tr>
      <w:tr>
        <w:trPr>
          <w:cantSplit/>
          <w:trHeight w:hRule="auto"/>
        </w:trPr>
        <w:tc>
          <w:tcPr>
            <w:tcW w:type="dxa" w:w="2088"/>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BD-07 Pilot scope</w:t>
            </w:r>
          </w:p>
        </w:tc>
        <w:tc>
          <w:tcPr>
            <w:tcW w:type="dxa" w:w="1800"/>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CPO</w:t>
            </w:r>
          </w:p>
        </w:tc>
        <w:tc>
          <w:tcPr>
            <w:tcW w:type="dxa" w:w="1512"/>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T−20</w:t>
            </w:r>
          </w:p>
        </w:tc>
        <w:tc>
          <w:tcPr>
            <w:tcW w:type="dxa" w:w="2664"/>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Banks/programs/cities/properties/owners</w:t>
            </w:r>
          </w:p>
        </w:tc>
        <w:tc>
          <w:tcPr>
            <w:tcW w:type="dxa" w:w="1296"/>
            <w:vAlign w:val="top"/>
            <w:shd w:fill="FFFFFF"/>
            <w:tcBorders>
              <w:top w:val="single" w:sz="4" w:color="B8C4CE"/>
              <w:start w:val="single" w:sz="4" w:color="B8C4CE"/>
              <w:bottom w:val="single" w:sz="4" w:color="B8C4CE"/>
              <w:end w:val="single" w:sz="4" w:color="B8C4CE"/>
              <w:insideH w:val="single" w:sz="4" w:color="B8C4CE"/>
              <w:insideV w:val="single" w:sz="4" w:color="B8C4CE"/>
            </w:tcBorders>
            <w:tcMar>
              <w:top w:w="55" w:type="dxa"/>
              <w:start w:w="65" w:type="dxa"/>
              <w:bottom w:w="55" w:type="dxa"/>
              <w:end w:w="65" w:type="dxa"/>
            </w:tcMar>
          </w:tcPr>
          <w:p>
            <w:pPr>
              <w:spacing w:after="0" w:line="240" w:lineRule="auto"/>
            </w:pPr>
            <w:r>
              <w:rPr>
                <w:rFonts w:ascii="Arial" w:hAnsi="Arial"/>
                <w:color w:val="172B3A"/>
                <w:sz w:val="14"/>
              </w:rPr>
              <w:t>Feature flags off</w:t>
            </w:r>
          </w:p>
        </w:tc>
      </w:tr>
    </w:tbl>
    <w:p>
      <w:pPr>
        <w:spacing w:after="0"/>
      </w:pPr>
    </w:p>
    <w:tbl>
      <w:tblPr>
        <w:tblW w:type="auto" w:w="0"/>
        <w:jc w:val="center"/>
        <w:tblLook w:firstColumn="1" w:firstRow="1" w:lastColumn="0" w:lastRow="0" w:noHBand="0" w:noVBand="1" w:val="04A0"/>
      </w:tblPr>
      <w:tblGrid>
        <w:gridCol w:w="9360"/>
      </w:tblGrid>
      <w:tr>
        <w:tc>
          <w:tcPr>
            <w:tcW w:type="dxa" w:w="9360"/>
            <w:shd w:fill="FFF4E5"/>
            <w:tcMar>
              <w:top w:w="110" w:type="dxa"/>
              <w:start w:w="140" w:type="dxa"/>
              <w:bottom w:w="110" w:type="dxa"/>
              <w:end w:w="140" w:type="dxa"/>
            </w:tcMar>
          </w:tcPr>
          <w:p>
            <w:pPr>
              <w:spacing w:after="0"/>
            </w:pPr>
            <w:r>
              <w:rPr>
                <w:b/>
                <w:color w:val="9A6700"/>
              </w:rPr>
              <w:t xml:space="preserve">RELEASE DECISION  </w:t>
            </w:r>
            <w:r>
              <w:t>Development may proceed against this specification and approved machine-readable contracts. Pilot/production-like PII is prohibited until the applicable blocking decisions close. Unknown bank parameters are an intentional safe state, not a software default to PASS.</w:t>
            </w:r>
          </w:p>
        </w:tc>
        <w:trPr>
          <w:tblHeader/>
        </w:trPr>
      </w:tr>
    </w:tbl>
    <w:p>
      <w:pPr>
        <w:spacing w:after="0"/>
      </w:pPr>
    </w:p>
    <w:p>
      <w:pPr>
        <w:pStyle w:val="Heading1"/>
      </w:pPr>
      <w:r>
        <w:t>24. Official source register</w:t>
      </w:r>
    </w:p>
    <w:p>
      <w:r>
        <w:t>Checked 02.08.2026. Official bank pages are product-specific and are not evidence for unpublished underwriting rules. Sources must be re-verified before activation and on the configured freshness schedule.</w:t>
      </w:r>
    </w:p>
    <w:p>
      <w:pPr>
        <w:pStyle w:val="Heading2"/>
      </w:pPr>
      <w:r>
        <w:t>S-01 · КДН: база</w:t>
      </w:r>
    </w:p>
    <w:p>
      <w:r>
        <w:t>Fact: Сумма месячных платежей по обязательствам и новому займу / среднемесячный доход; период дохода — последние 6 месяцев по действующей норме.</w:t>
      </w:r>
    </w:p>
    <w:p>
      <w:r>
        <w:t>Source: НБК №52 от 25.08.2025, ред. №18 от 11.03.2026. Applies: Все случаи в пределах применимости акта; исключения — по тексту нормы. System rule: Да, только через versioned RegulatoryMetricRule. Storage: Версионированный нормативный реестр. Checked: 02.08.2026.</w:t>
      </w:r>
    </w:p>
    <w:p>
      <w:r>
        <w:rPr>
          <w:b/>
        </w:rPr>
        <w:t xml:space="preserve">URL: </w:t>
      </w:r>
      <w:r>
        <w:t xml:space="preserve">Official source </w:t>
      </w:r>
      <w:hyperlink r:id="rId11">
        <w:r>
          <w:rPr>
            <w:color w:val="2563EB"/>
            <w:u w:val="single"/>
          </w:rPr>
          <w:t>Открыть официальный источник</w:t>
        </w:r>
      </w:hyperlink>
    </w:p>
    <w:p>
      <w:pPr>
        <w:pStyle w:val="Heading2"/>
      </w:pPr>
      <w:r>
        <w:t>S-02 · КДН: предел</w:t>
      </w:r>
    </w:p>
    <w:p>
      <w:r>
        <w:t>Fact: Максимальный уровень 0,5 в предусмотренных нормой случаях; банк вправе быть строже.</w:t>
      </w:r>
    </w:p>
    <w:p>
      <w:r>
        <w:t>Source: НБК/АРРФР. Applies: Не универсальный продуктовый лимит для любого ипотечного продукта без проверки applicability. System rule: Да, с applicability и effective dates. Storage: Нормативный реестр + program override. Checked: 02.08.2026.</w:t>
      </w:r>
    </w:p>
    <w:p>
      <w:r>
        <w:rPr>
          <w:b/>
        </w:rPr>
        <w:t xml:space="preserve">URL: </w:t>
      </w:r>
      <w:r>
        <w:t xml:space="preserve">Official source </w:t>
      </w:r>
      <w:hyperlink r:id="rId12">
        <w:r>
          <w:rPr>
            <w:color w:val="2563EB"/>
            <w:u w:val="single"/>
          </w:rPr>
          <w:t>Открыть официальный источник</w:t>
        </w:r>
      </w:hyperlink>
    </w:p>
    <w:p>
      <w:pPr>
        <w:pStyle w:val="Heading2"/>
      </w:pPr>
      <w:r>
        <w:t>S-03 · Кредитные карты</w:t>
      </w:r>
    </w:p>
    <w:p>
      <w:r>
        <w:t>Fact: Расчёт карты зависит от точного вида регуляторной метрики; KDN и debt-to-income/KDD нельзя смешивать.</w:t>
      </w:r>
    </w:p>
    <w:p>
      <w:r>
        <w:t>Source: НБК №52, актуальная редакция. Applies: Все банки только в пределах применимости конкретной формулы. System rule: Да после Legal sign-off. Storage: Нормативный реестр. Checked: 02.08.2026.</w:t>
      </w:r>
    </w:p>
    <w:p>
      <w:r>
        <w:rPr>
          <w:b/>
        </w:rPr>
        <w:t xml:space="preserve">URL: </w:t>
      </w:r>
      <w:r>
        <w:t xml:space="preserve">Official source </w:t>
      </w:r>
      <w:hyperlink r:id="rId11">
        <w:r>
          <w:rPr>
            <w:color w:val="2563EB"/>
            <w:u w:val="single"/>
          </w:rPr>
          <w:t>Открыть официальный источник</w:t>
        </w:r>
      </w:hyperlink>
    </w:p>
    <w:p>
      <w:pPr>
        <w:pStyle w:val="Heading2"/>
      </w:pPr>
      <w:r>
        <w:t>S-04 · Кредитный отчёт</w:t>
      </w:r>
    </w:p>
    <w:p>
      <w:r>
        <w:t>Fact: Финансовая организация получает кредитную историю с письменного согласия; субъект может получить персональный отчёт и загрузить его CASA.</w:t>
      </w:r>
    </w:p>
    <w:p>
      <w:r>
        <w:t>Source: АРРФР; eGov. Applies: Direct bureau access требует отдельного права/договора. System rule: R1 — upload subject-provided report; direct API off. Storage: Consent + source/channel registry. Checked: 02.08.2026.</w:t>
      </w:r>
    </w:p>
    <w:p>
      <w:r>
        <w:rPr>
          <w:b/>
        </w:rPr>
        <w:t xml:space="preserve">URL: </w:t>
      </w:r>
      <w:r>
        <w:t xml:space="preserve">Official source </w:t>
      </w:r>
      <w:hyperlink r:id="rId13">
        <w:r>
          <w:rPr>
            <w:color w:val="2563EB"/>
            <w:u w:val="single"/>
          </w:rPr>
          <w:t>Открыть официальный источник</w:t>
        </w:r>
      </w:hyperlink>
    </w:p>
    <w:p>
      <w:pPr>
        <w:pStyle w:val="Heading2"/>
      </w:pPr>
      <w:r>
        <w:t>S-05 · Персональные данные</w:t>
      </w:r>
    </w:p>
    <w:p>
      <w:r>
        <w:t>Fact: Сбор/обработка — по цели и согласию либо иному законному основанию; срок хранения связан с достижением цели.</w:t>
      </w:r>
    </w:p>
    <w:p>
      <w:r>
        <w:t>Source: Закон №94-V. Applies: Все операторы/третьи лица. System rule: Да. Storage: Policy/config + consent revisions. Checked: 02.08.2026.</w:t>
      </w:r>
    </w:p>
    <w:p>
      <w:r>
        <w:rPr>
          <w:b/>
        </w:rPr>
        <w:t xml:space="preserve">URL: </w:t>
      </w:r>
      <w:r>
        <w:t xml:space="preserve">Official source </w:t>
      </w:r>
      <w:hyperlink r:id="rId14">
        <w:r>
          <w:rPr>
            <w:color w:val="2563EB"/>
            <w:u w:val="single"/>
          </w:rPr>
          <w:t>Открыть официальный источник</w:t>
        </w:r>
      </w:hyperlink>
    </w:p>
    <w:p>
      <w:pPr>
        <w:pStyle w:val="Heading2"/>
      </w:pPr>
      <w:r>
        <w:t>S-06 · Локализация</w:t>
      </w:r>
    </w:p>
    <w:p>
      <w:r>
        <w:t>Fact: Хранение персональных данных осуществляется в базе, находящейся на территории РК.</w:t>
      </w:r>
    </w:p>
    <w:p>
      <w:r>
        <w:t>Source: Правила №21498. Applies: Все собственники/операторы/третьи лица в пределах Правил. System rule: Да. Storage: Infrastructure policy + deployment guard. Checked: 02.08.2026.</w:t>
      </w:r>
    </w:p>
    <w:p>
      <w:r>
        <w:rPr>
          <w:b/>
        </w:rPr>
        <w:t xml:space="preserve">URL: </w:t>
      </w:r>
      <w:r>
        <w:t xml:space="preserve">Official source </w:t>
      </w:r>
      <w:hyperlink r:id="rId15">
        <w:r>
          <w:rPr>
            <w:color w:val="2563EB"/>
            <w:u w:val="single"/>
          </w:rPr>
          <w:t>Открыть официальный источник</w:t>
        </w:r>
      </w:hyperlink>
    </w:p>
    <w:p>
      <w:pPr>
        <w:pStyle w:val="Heading2"/>
      </w:pPr>
      <w:r>
        <w:t>S-07 · Банковская тайна</w:t>
      </w:r>
    </w:p>
    <w:p>
      <w:r>
        <w:t>Fact: Раскрытие третьему лицу возможно, в частности, на основании согласия владельца; CASA не должна считать любое банковское сведение свободно передаваемым.</w:t>
      </w:r>
    </w:p>
    <w:p>
      <w:r>
        <w:t>Source: Закон №258-VIII от 16.01.2026. Applies: Банки и сведения, подпадающие под закон. System rule: Да как sharing gate. Storage: Legal-basis/recipient grant registry. Checked: 02.08.2026.</w:t>
      </w:r>
    </w:p>
    <w:p>
      <w:r>
        <w:rPr>
          <w:b/>
        </w:rPr>
        <w:t xml:space="preserve">URL: </w:t>
      </w:r>
      <w:r>
        <w:t xml:space="preserve">Official source </w:t>
      </w:r>
      <w:hyperlink r:id="rId16">
        <w:r>
          <w:rPr>
            <w:color w:val="2563EB"/>
            <w:u w:val="single"/>
          </w:rPr>
          <w:t>Открыть официальный источник</w:t>
        </w:r>
      </w:hyperlink>
    </w:p>
    <w:p>
      <w:pPr>
        <w:pStyle w:val="Heading2"/>
      </w:pPr>
      <w:r>
        <w:t>S-08 · Пенсионные взносы</w:t>
      </w:r>
    </w:p>
    <w:p>
      <w:r>
        <w:t>Fact: ОПВ работника обычно 10%; ОПВР работодателя в 2026 — 3,5%; категории/пределы различаются.</w:t>
      </w:r>
    </w:p>
    <w:p>
      <w:r>
        <w:t>Source: ЕНПФ; Правила №525. Applies: Зависит от типа взноса и категории плательщика. System rule: Только как category-aware estimate. Storage: Versioned contribution rule registry. Checked: 02.08.2026.</w:t>
      </w:r>
    </w:p>
    <w:p>
      <w:r>
        <w:rPr>
          <w:b/>
        </w:rPr>
        <w:t xml:space="preserve">URL: </w:t>
      </w:r>
      <w:r>
        <w:t xml:space="preserve">Official source </w:t>
      </w:r>
      <w:hyperlink r:id="rId17">
        <w:r>
          <w:rPr>
            <w:color w:val="2563EB"/>
            <w:u w:val="single"/>
          </w:rPr>
          <w:t>Открыть официальный источник</w:t>
        </w:r>
      </w:hyperlink>
    </w:p>
    <w:p>
      <w:pPr>
        <w:pStyle w:val="Heading2"/>
      </w:pPr>
      <w:r>
        <w:t>S-09 · Halyk partner</w:t>
      </w:r>
    </w:p>
    <w:p>
      <w:r>
        <w:t>Fact: Публичные возраст, стаж, взнос, срок и ставки относятся к конкретному продукту.</w:t>
      </w:r>
    </w:p>
    <w:p>
      <w:r>
        <w:t>Source: Halyk. Applies: Только «Строящееся жильё от партнёра». System rule: Да, опубликованные поля; остальное UNKNOWN. Storage: ProgramRuleVersion. Checked: 02.08.2026.</w:t>
      </w:r>
    </w:p>
    <w:p>
      <w:r>
        <w:rPr>
          <w:b/>
        </w:rPr>
        <w:t xml:space="preserve">URL: </w:t>
      </w:r>
      <w:r>
        <w:t xml:space="preserve">Official source </w:t>
      </w:r>
      <w:hyperlink r:id="rId18">
        <w:r>
          <w:rPr>
            <w:color w:val="2563EB"/>
            <w:u w:val="single"/>
          </w:rPr>
          <w:t>Открыть официальный источник</w:t>
        </w:r>
      </w:hyperlink>
    </w:p>
    <w:p>
      <w:pPr>
        <w:pStyle w:val="Heading2"/>
      </w:pPr>
      <w:r>
        <w:t>S-10 · BCC Jaña</w:t>
      </w:r>
    </w:p>
    <w:p>
      <w:r>
        <w:t>Fact: Публичные возраст/рынок/ставки относятся к Jaña Ипотека.</w:t>
      </w:r>
    </w:p>
    <w:p>
      <w:r>
        <w:t>Source: BCC. Applies: Только Jaña. System rule: Да, опубликованные поля. Storage: ProgramRuleVersion. Checked: 02.08.2026.</w:t>
      </w:r>
    </w:p>
    <w:p>
      <w:r>
        <w:rPr>
          <w:b/>
        </w:rPr>
        <w:t xml:space="preserve">URL: </w:t>
      </w:r>
      <w:r>
        <w:t xml:space="preserve">Official source </w:t>
      </w:r>
      <w:hyperlink r:id="rId19">
        <w:r>
          <w:rPr>
            <w:color w:val="2563EB"/>
            <w:u w:val="single"/>
          </w:rPr>
          <w:t>Открыть официальный источник</w:t>
        </w:r>
      </w:hyperlink>
    </w:p>
    <w:p>
      <w:pPr>
        <w:pStyle w:val="Heading2"/>
      </w:pPr>
      <w:r>
        <w:t>S-11 · Forte ипотека</w:t>
      </w:r>
    </w:p>
    <w:p>
      <w:r>
        <w:t>Fact: Публичные сумма, срок, ставка/ГЭСВ, взнос и страхование относятся к текущей странице продукта.</w:t>
      </w:r>
    </w:p>
    <w:p>
      <w:r>
        <w:t>Source: Forte. Applies: Только указанная программа. System rule: Да, с freshness date. Storage: ProgramRuleVersion. Checked: 02.08.2026.</w:t>
      </w:r>
    </w:p>
    <w:p>
      <w:r>
        <w:rPr>
          <w:b/>
        </w:rPr>
        <w:t xml:space="preserve">URL: </w:t>
      </w:r>
      <w:r>
        <w:t xml:space="preserve">Official source </w:t>
      </w:r>
      <w:hyperlink r:id="rId20">
        <w:r>
          <w:rPr>
            <w:color w:val="2563EB"/>
            <w:u w:val="single"/>
          </w:rPr>
          <w:t>Открыть официальный источник</w:t>
        </w:r>
      </w:hyperlink>
    </w:p>
    <w:p>
      <w:pPr>
        <w:pStyle w:val="Heading2"/>
      </w:pPr>
      <w:r>
        <w:t>S-12 · Altyn Digital</w:t>
      </w:r>
    </w:p>
    <w:p>
      <w:r>
        <w:t>Fact: Публичные взнос, сумма и срок не раскрывают закрытый scoring/credit-history policy.</w:t>
      </w:r>
    </w:p>
    <w:p>
      <w:r>
        <w:t>Source: Altyn Bank. Applies: Только Digital Mortgage. System rule: Частично; непубличное = UNKNOWN. Storage: ProgramRuleVersion. Checked: 02.08.2026.</w:t>
      </w:r>
    </w:p>
    <w:p>
      <w:r>
        <w:rPr>
          <w:b/>
        </w:rPr>
        <w:t xml:space="preserve">URL: </w:t>
      </w:r>
      <w:r>
        <w:t xml:space="preserve">Official source </w:t>
      </w:r>
      <w:hyperlink r:id="rId21">
        <w:r>
          <w:rPr>
            <w:color w:val="2563EB"/>
            <w:u w:val="single"/>
          </w:rPr>
          <w:t>Открыть официальный источник</w:t>
        </w:r>
      </w:hyperlink>
    </w:p>
    <w:p>
      <w:pPr>
        <w:pStyle w:val="Heading2"/>
      </w:pPr>
      <w:r>
        <w:t>S-13 · Отбасы</w:t>
      </w:r>
    </w:p>
    <w:p>
      <w:r>
        <w:t>Fact: Жилищный и промежуточный займы имеют разные накопительные условия/ОП; их нельзя моделировать одной generic mortgage card.</w:t>
      </w:r>
    </w:p>
    <w:p>
      <w:r>
        <w:t>Source: Отбасы банк. Applies: Только соответствующий продукт. System rule: Да, product-specific calculator adapter. Storage: ProgramRuleVersion + product formula plugin. Checked: 02.08.2026.</w:t>
      </w:r>
    </w:p>
    <w:p>
      <w:r>
        <w:rPr>
          <w:b/>
        </w:rPr>
        <w:t xml:space="preserve">URL: </w:t>
      </w:r>
      <w:r>
        <w:t xml:space="preserve">Official source </w:t>
      </w:r>
      <w:hyperlink r:id="rId22">
        <w:r>
          <w:rPr>
            <w:color w:val="2563EB"/>
            <w:u w:val="single"/>
          </w:rPr>
          <w:t>Открыть официальный источник</w:t>
        </w:r>
      </w:hyperlink>
    </w:p>
    <w:p>
      <w:pPr>
        <w:pStyle w:val="Heading2"/>
      </w:pPr>
      <w:r>
        <w:t>S-14 · Freedom</w:t>
      </w:r>
    </w:p>
    <w:p>
      <w:r>
        <w:t>Fact: Публичные срок, взнос, сумма и базовые требования относятся к конкретному digital mortgage продукту.</w:t>
      </w:r>
    </w:p>
    <w:p>
      <w:r>
        <w:t>Source: Freedom Bank. Applies: Только соответствующая страница/рынок. System rule: Да, опубликованные поля. Storage: ProgramRuleVersion. Checked: 02.08.2026.</w:t>
      </w:r>
    </w:p>
    <w:p>
      <w:r>
        <w:rPr>
          <w:b/>
        </w:rPr>
        <w:t xml:space="preserve">URL: </w:t>
      </w:r>
      <w:r>
        <w:t xml:space="preserve">Official source </w:t>
      </w:r>
      <w:hyperlink r:id="rId23">
        <w:r>
          <w:rPr>
            <w:color w:val="2563EB"/>
            <w:u w:val="single"/>
          </w:rPr>
          <w:t>Открыть официальный источник</w:t>
        </w:r>
      </w:hyperlink>
    </w:p>
    <w:p>
      <w:pPr>
        <w:pStyle w:val="Heading2"/>
      </w:pPr>
      <w:r>
        <w:t>S-15 · 7-20-25</w:t>
      </w:r>
    </w:p>
    <w:p>
      <w:r>
        <w:t>Fact: 7%, до 25 лет, взнос от 20%; стоимостные лимиты зависят от города и актуальной редакции.</w:t>
      </w:r>
    </w:p>
    <w:p>
      <w:r>
        <w:t>Source: НБК. Applies: Только программа 7-20-25. System rule: Да, dated program rule. Storage: ProgramRuleVersion. Checked: 02.08.2026.</w:t>
      </w:r>
    </w:p>
    <w:p>
      <w:r>
        <w:rPr>
          <w:b/>
        </w:rPr>
        <w:t xml:space="preserve">URL: </w:t>
      </w:r>
      <w:r>
        <w:t xml:space="preserve">Official source </w:t>
      </w:r>
      <w:hyperlink r:id="rId24">
        <w:r>
          <w:rPr>
            <w:color w:val="2563EB"/>
            <w:u w:val="single"/>
          </w:rPr>
          <w:t>Открыть официальный источник</w:t>
        </w:r>
      </w:hyperlink>
    </w:p>
    <w:p>
      <w:pPr>
        <w:pStyle w:val="Heading1"/>
      </w:pPr>
      <w:r>
        <w:t>25. Developer Definition of Done</w:t>
      </w:r>
    </w:p>
    <w:p>
      <w:pPr>
        <w:ind w:left="461" w:hanging="346"/>
      </w:pPr>
      <w:r>
        <w:rPr>
          <w:b/>
        </w:rPr>
        <w:t xml:space="preserve">1. </w:t>
      </w:r>
      <w:r>
        <w:t>OpenAPI/schema/status/reason/test fixtures validate and match code/database enums; no duplicate canonical entities.</w:t>
      </w:r>
    </w:p>
    <w:p>
      <w:pPr>
        <w:ind w:left="461" w:hanging="346"/>
      </w:pPr>
      <w:r>
        <w:rPr>
          <w:b/>
        </w:rPr>
        <w:t xml:space="preserve">2. </w:t>
      </w:r>
      <w:r>
        <w:t>All P0 consent/security/privacy and financial golden/boundary tests pass; no Critical/High vulnerabilities or PII-log findings.</w:t>
      </w:r>
    </w:p>
    <w:p>
      <w:pPr>
        <w:ind w:left="461" w:hanging="346"/>
      </w:pPr>
      <w:r>
        <w:rPr>
          <w:b/>
        </w:rPr>
        <w:t xml:space="preserve">3. </w:t>
      </w:r>
      <w:r>
        <w:t>Every result is reproducible from immutable versions and trace; UNKNOWN/FAIL/CONDITIONAL behavior is contract-tested.</w:t>
      </w:r>
    </w:p>
    <w:p>
      <w:pPr>
        <w:ind w:left="461" w:hanging="346"/>
      </w:pPr>
      <w:r>
        <w:rPr>
          <w:b/>
        </w:rPr>
        <w:t xml:space="preserve">4. </w:t>
      </w:r>
      <w:r>
        <w:t>Migrations and rollback succeed on sanitized production-shape data; restore drill meets RPO/RTO.</w:t>
      </w:r>
    </w:p>
    <w:p>
      <w:pPr>
        <w:ind w:left="461" w:hanging="346"/>
      </w:pPr>
      <w:r>
        <w:rPr>
          <w:b/>
        </w:rPr>
        <w:t xml:space="preserve">5. </w:t>
      </w:r>
      <w:r>
        <w:t>DPO, Security, Underwriting, Product, Architecture and QA approve their gates; unresolved item remains explicit with safe default.</w:t>
      </w:r>
    </w:p>
    <w:p>
      <w:pPr>
        <w:ind w:left="461" w:hanging="346"/>
      </w:pPr>
      <w:r>
        <w:rPr>
          <w:b/>
        </w:rPr>
        <w:t xml:space="preserve">6. </w:t>
      </w:r>
      <w:r>
        <w:t>UI/API/export contain preliminary-result disclaimer, source/freshness date, reasons, missing data and next step; no probability or promise.</w:t>
      </w:r>
    </w:p>
    <w:sectPr>
      <w:headerReference w:type="default" r:id="rId9"/>
      <w:footerReference w:type="default" r:id="rId10"/>
      <w:pgSz w:w="12240" w:h="15840"/>
      <w:pgMar w:top="1224"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424" w:val="right"/>
      </w:tabs>
      <w:jc w:val="left"/>
    </w:pPr>
    <w:r>
      <w:rPr>
        <w:rFonts w:ascii="Arial" w:hAnsi="Arial"/>
        <w:color w:val="52606D"/>
        <w:sz w:val="15"/>
      </w:rPr>
      <w:t>CASA Mortgage Pre‑Score</w:t>
    </w:r>
    <w:r>
      <w:tab/>
    </w:r>
    <w:r>
      <w:rPr>
        <w:rFonts w:ascii="Arial" w:hAnsi="Arial"/>
        <w:color w:val="52606D"/>
        <w:sz w:val="15"/>
      </w:rPr>
      <w:t xml:space="preserve">PAGE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424" w:val="left"/>
      </w:tabs>
      <w:jc w:val="left"/>
    </w:pPr>
    <w:r>
      <w:rPr>
        <w:rFonts w:ascii="Arial" w:hAnsi="Arial"/>
        <w:b/>
        <w:color w:val="102A43"/>
        <w:sz w:val="16"/>
      </w:rPr>
      <w:t>CASA Mortgage Pre‑Score</w:t>
    </w:r>
    <w:r>
      <w:rPr>
        <w:rFonts w:ascii="Arial" w:hAnsi="Arial"/>
        <w:color w:val="52606D"/>
        <w:sz w:val="15"/>
      </w:rPr>
      <w:tab/>
      <w:t>CASA • INTERNAL • v1.1 AUDITED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9" w:lineRule="auto"/>
    </w:pPr>
    <w:rPr>
      <w:rFonts w:ascii="Arial" w:hAnsi="Arial" w:eastAsia="Arial"/>
      <w:color w:val="172B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aps w:val="0"/>
      <w:color w:val="102A43"/>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aps/>
      <w:color w:val="0F766E"/>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eastAsia="Arial"/>
      <w:b/>
      <w:bCs/>
      <w:caps w:val="0"/>
      <w:color w:val="102A43"/>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eastAsia="Arial"/>
      <w:b/>
      <w:caps w:val="0"/>
      <w:color w:val="102A4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spacing w:after="60"/>
    </w:pPr>
    <w:rPr>
      <w:rFonts w:ascii="Arial" w:hAnsi="Arial"/>
      <w:color w:val="52606D"/>
      <w:sz w:val="16"/>
    </w:rPr>
  </w:style>
  <w:style w:type="paragraph" w:customStyle="1" w:styleId="Code">
    <w:name w:val="Code"/>
    <w:pPr>
      <w:spacing w:before="40" w:after="100" w:line="240" w:lineRule="auto"/>
      <w:ind w:left="259" w:right="259"/>
    </w:pPr>
    <w:rPr>
      <w:rFonts w:ascii="Consolas" w:hAnsi="Consolas" w:eastAsia="Consolas"/>
      <w:color w:val="172B3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dilet.zan.kz/rus/docs/V2500036722" TargetMode="External"/><Relationship Id="rId12" Type="http://schemas.openxmlformats.org/officeDocument/2006/relationships/hyperlink" Target="https://nationalbank.kz/ru/news/informacionnye-soobshcheniya/17870" TargetMode="External"/><Relationship Id="rId13" Type="http://schemas.openxmlformats.org/officeDocument/2006/relationships/hyperlink" Target="https://www.gov.kz/memleket/entities/ardfm/press/news/details/1090150?lang=ru" TargetMode="External"/><Relationship Id="rId14" Type="http://schemas.openxmlformats.org/officeDocument/2006/relationships/hyperlink" Target="https://adilet.zan.kz/rus/docs/Z1300000094" TargetMode="External"/><Relationship Id="rId15" Type="http://schemas.openxmlformats.org/officeDocument/2006/relationships/hyperlink" Target="https://adilet.zan.kz/rus/docs/V2000021498" TargetMode="External"/><Relationship Id="rId16" Type="http://schemas.openxmlformats.org/officeDocument/2006/relationships/hyperlink" Target="https://adilet.zan.kz/rus/docs/Z2600000258" TargetMode="External"/><Relationship Id="rId17" Type="http://schemas.openxmlformats.org/officeDocument/2006/relationships/hyperlink" Target="https://www.enpf.kz/ru/press-center/news/282190/" TargetMode="External"/><Relationship Id="rId18" Type="http://schemas.openxmlformats.org/officeDocument/2006/relationships/hyperlink" Target="https://halykbank.kz/credit/stroi-ot-partnera" TargetMode="External"/><Relationship Id="rId19" Type="http://schemas.openxmlformats.org/officeDocument/2006/relationships/hyperlink" Target="https://www.bcc.kz/personal/jana-ipoteka/" TargetMode="External"/><Relationship Id="rId20" Type="http://schemas.openxmlformats.org/officeDocument/2006/relationships/hyperlink" Target="https://bank.forte.kz/ru/ipoteka" TargetMode="External"/><Relationship Id="rId21" Type="http://schemas.openxmlformats.org/officeDocument/2006/relationships/hyperlink" Target="https://altynbank.kz/ru/personal/digital-mortgage-loan" TargetMode="External"/><Relationship Id="rId22" Type="http://schemas.openxmlformats.org/officeDocument/2006/relationships/hyperlink" Target="https://hcsbk.kz/ru/most-important/zhilzaim/" TargetMode="External"/><Relationship Id="rId23" Type="http://schemas.openxmlformats.org/officeDocument/2006/relationships/hyperlink" Target="https://support.bankffin.kz/cifrovaya-ipoteka-vtorichnoe-zhile-new/kakie-usloviya-u-ipoteki-na-vtorichnoe-zhile" TargetMode="External"/><Relationship Id="rId24" Type="http://schemas.openxmlformats.org/officeDocument/2006/relationships/hyperlink" Target="https://nationalbank.kz/ru/news/informacionnye-soobshcheniya/179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CASA Mortgage Pre‑Score — Product &amp; Technical Specification</dc:title>
  <dc:subject>Independent audit and developer-ready mortgage pre-score requirements</dc:subject>
  <dc:creator/>
  <cp:keywords>CASA, mortgage, pre-score, Kazakhstan, requirements</cp:keywords>
  <dc:description>Controlled deliverable; generated from reviewed project sources.</dc:description>
  <cp:lastModifiedBy/>
  <cp:revision>1</cp:revision>
  <dcterms:created xsi:type="dcterms:W3CDTF">2013-12-23T23:15:00Z</dcterms:created>
  <dcterms:modified xsi:type="dcterms:W3CDTF">2013-12-23T23:15:00Z</dcterms:modified>
  <cp:category/>
</cp:coreProperties>
</file>