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.xml" ContentType="application/vnd.openxmlformats-officedocument.wordprocessingml.header+xml"/>
  <Override PartName="/word/header20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widowControl/>
        <w:spacing w:before="0" w:after="440" w:line="288" w:lineRule="auto"/>
        <w:jc w:val="left"/>
      </w:pPr>
      <w:r>
        <w:rPr>
          <w:rFonts w:ascii="Calibri" w:hAnsi="Calibri" w:eastAsia="Calibri"/>
          <w:b/>
          <w:i w:val="0"/>
          <w:color w:val="2E74B5"/>
          <w:sz w:val="20"/>
        </w:rPr>
        <w:t>CASA PRO  •  МОДУЛЬ 06</w:t>
      </w:r>
    </w:p>
    <w:p>
      <w:pPr>
        <w:keepNext w:val="0"/>
        <w:widowControl/>
        <w:spacing w:before="0" w:after="100" w:line="288" w:lineRule="auto"/>
        <w:jc w:val="left"/>
      </w:pPr>
      <w:r>
        <w:rPr>
          <w:rFonts w:ascii="Calibri" w:hAnsi="Calibri" w:eastAsia="Calibri"/>
          <w:b/>
          <w:i w:val="0"/>
          <w:color w:val="183B5B"/>
          <w:sz w:val="50"/>
        </w:rPr>
        <w:t>РАСЧЁТНЫЙ ДВИЖОК</w:t>
      </w:r>
    </w:p>
    <w:p>
      <w:pPr>
        <w:keepNext w:val="0"/>
        <w:widowControl/>
        <w:spacing w:before="0" w:after="200" w:line="288" w:lineRule="auto"/>
        <w:jc w:val="left"/>
      </w:pPr>
      <w:r>
        <w:rPr>
          <w:rFonts w:ascii="Calibri" w:hAnsi="Calibri" w:eastAsia="Calibri"/>
          <w:b w:val="0"/>
          <w:i w:val="0"/>
          <w:color w:val="2E74B5"/>
          <w:sz w:val="32"/>
        </w:rPr>
        <w:t>Implementation &amp; Acceptance v1.1</w:t>
      </w:r>
    </w:p>
    <w:p>
      <w:pPr>
        <w:keepNext w:val="0"/>
        <w:widowControl/>
        <w:spacing w:before="0" w:after="440" w:line="288" w:lineRule="auto"/>
        <w:jc w:val="left"/>
      </w:pPr>
      <w:r>
        <w:rPr>
          <w:rFonts w:ascii="Calibri" w:hAnsi="Calibri" w:eastAsia="Calibri"/>
          <w:b w:val="0"/>
          <w:i w:val="0"/>
          <w:color w:val="5E6B75"/>
          <w:sz w:val="26"/>
        </w:rPr>
        <w:t>Рабочий контракт для backend, frontend, data и QA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CBD3DA"/>
          <w:left w:val="single" w:sz="5" w:space="0" w:color="CBD3DA"/>
          <w:bottom w:val="single" w:sz="5" w:space="0" w:color="CBD3DA"/>
          <w:right w:val="single" w:sz="5" w:space="0" w:color="CBD3DA"/>
          <w:insideH w:val="single" w:sz="5" w:space="0" w:color="CBD3DA"/>
          <w:insideV w:val="single" w:sz="5" w:space="0" w:color="CBD3DA"/>
        </w:tblBorders>
      </w:tblPr>
      <w:tblGrid>
        <w:gridCol w:w="1900"/>
        <w:gridCol w:w="7460"/>
      </w:tblGrid>
      <w:tr>
        <w:trPr>
          <w:tblHeader w:val="true"/>
          <w:cantSplit/>
        </w:trPr>
        <w:tc>
          <w:tcPr>
            <w:tcW w:type="dxa" w:w="19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6"/>
              </w:rPr>
              <w:t>Поле</w:t>
            </w:r>
          </w:p>
        </w:tc>
        <w:tc>
          <w:tcPr>
            <w:tcW w:type="dxa" w:w="746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6"/>
              </w:rPr>
              <w:t>Значение</w:t>
            </w:r>
          </w:p>
        </w:tc>
      </w:tr>
      <w:tr>
        <w:trPr>
          <w:cantSplit/>
        </w:trPr>
        <w:tc>
          <w:tcPr>
            <w:tcW w:type="dxa" w:w="19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6"/>
              </w:rPr>
              <w:t>Статус</w:t>
            </w:r>
          </w:p>
        </w:tc>
        <w:tc>
          <w:tcPr>
            <w:tcW w:type="dxa" w:w="746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6"/>
              </w:rPr>
              <w:t>READY FOR IMPLEMENTATION. Runtime PASS возникает только после фактических тестов и evidence в Acceptance Matrix.</w:t>
            </w:r>
          </w:p>
        </w:tc>
      </w:tr>
      <w:tr>
        <w:trPr>
          <w:cantSplit/>
        </w:trPr>
        <w:tc>
          <w:tcPr>
            <w:tcW w:type="dxa" w:w="19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6"/>
              </w:rPr>
              <w:t>Дата</w:t>
            </w:r>
          </w:p>
        </w:tc>
        <w:tc>
          <w:tcPr>
            <w:tcW w:type="dxa" w:w="746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6"/>
              </w:rPr>
              <w:t>23.08.2026</w:t>
            </w:r>
          </w:p>
        </w:tc>
      </w:tr>
      <w:tr>
        <w:trPr>
          <w:cantSplit/>
        </w:trPr>
        <w:tc>
          <w:tcPr>
            <w:tcW w:type="dxa" w:w="19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6"/>
              </w:rPr>
              <w:t>Источник формул</w:t>
            </w:r>
          </w:p>
        </w:tc>
        <w:tc>
          <w:tcPr>
            <w:tcW w:type="dxa" w:w="746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6"/>
              </w:rPr>
              <w:t>M06_CASA_Pro_Calculation_Engine_Production_Spec_v1.4 — APPROVED / FROZEN.</w:t>
            </w:r>
          </w:p>
        </w:tc>
      </w:tr>
      <w:tr>
        <w:trPr>
          <w:cantSplit/>
        </w:trPr>
        <w:tc>
          <w:tcPr>
            <w:tcW w:type="dxa" w:w="19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6"/>
              </w:rPr>
              <w:t>Исполняемый каталог</w:t>
            </w:r>
          </w:p>
        </w:tc>
        <w:tc>
          <w:tcPr>
            <w:tcW w:type="dxa" w:w="746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6"/>
              </w:rPr>
              <w:t>Ровно 2 формулы: CALC-F-001 и CALC-F-002.</w:t>
            </w:r>
          </w:p>
        </w:tc>
      </w:tr>
      <w:tr>
        <w:trPr>
          <w:cantSplit/>
        </w:trPr>
        <w:tc>
          <w:tcPr>
            <w:tcW w:type="dxa" w:w="19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6"/>
              </w:rPr>
              <w:t>КДН</w:t>
            </w:r>
          </w:p>
        </w:tc>
        <w:tc>
          <w:tcPr>
            <w:tcW w:type="dxa" w:w="746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6"/>
              </w:rPr>
              <w:t>REG-F-001 зарегистрирован, но DISABLED; numeric KDN в release 1.0 запрещён.</w:t>
            </w:r>
          </w:p>
        </w:tc>
      </w:tr>
      <w:tr>
        <w:trPr>
          <w:cantSplit/>
        </w:trPr>
        <w:tc>
          <w:tcPr>
            <w:tcW w:type="dxa" w:w="19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6"/>
              </w:rPr>
              <w:t>Главный выход</w:t>
            </w:r>
          </w:p>
        </w:tc>
        <w:tc>
          <w:tcPr>
            <w:tcW w:type="dxa" w:w="746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6"/>
              </w:rPr>
              <w:t>Immutable calculation_snapshot с exact input refs, formula versions, outputs, blockers и CASA-CJ-1 hashes.</w:t>
            </w:r>
          </w:p>
        </w:tc>
      </w:tr>
    </w:tbl>
    <w:p>
      <w:pPr>
        <w:keepNext w:val="0"/>
        <w:widowControl/>
        <w:spacing w:before="0" w:after="40" w:line="288" w:lineRule="auto"/>
        <w:jc w:val="left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0" w:space="0" w:color="EAF5F0"/>
          <w:left w:val="single" w:sz="0" w:space="0" w:color="EAF5F0"/>
          <w:bottom w:val="single" w:sz="0" w:space="0" w:color="EAF5F0"/>
          <w:right w:val="single" w:sz="0" w:space="0" w:color="EAF5F0"/>
          <w:insideH w:val="single" w:sz="0" w:space="0" w:color="EAF5F0"/>
          <w:insideV w:val="single" w:sz="0" w:space="0" w:color="EAF5F0"/>
        </w:tblBorders>
      </w:tblPr>
      <w:tblGrid>
        <w:gridCol w:w="9360"/>
      </w:tblGrid>
      <w:tr>
        <w:tc>
          <w:tcPr>
            <w:tcW w:type="dxa" w:w="936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AF5F0" w:val="clear"/>
          </w:tcPr>
          <w:p>
            <w:pPr>
              <w:spacing w:after="0" w:line="278" w:lineRule="auto"/>
            </w:pPr>
            <w:r>
              <w:rPr>
                <w:rFonts w:ascii="Calibri" w:hAnsi="Calibri" w:eastAsia="Calibri"/>
                <w:b/>
                <w:i w:val="0"/>
                <w:color w:val="1B5E4B"/>
                <w:sz w:val="18"/>
              </w:rPr>
              <w:t xml:space="preserve">НЕПЕРЕХОДИМАЯ ГРАНИЦА  </w:t>
            </w:r>
            <w:r>
              <w:rPr>
                <w:rFonts w:ascii="Calibri" w:hAnsi="Calibri" w:eastAsia="Calibri"/>
                <w:b w:val="0"/>
                <w:i w:val="0"/>
                <w:color w:val="1C2833"/>
                <w:sz w:val="18"/>
              </w:rPr>
              <w:t>Implementation не меняет формулы, semantics, formula fixtures, input_hash/output_hash или границы M06 / Bank Rules / Scenario. replay_hash используется только из frozen Production Spec v1.4 после исправления canonical replay context. Любой иной реальный конфликт оформляется как IMPLEMENTATION BLOCKER.</w:t>
            </w:r>
          </w:p>
        </w:tc>
      </w:tr>
    </w:tbl>
    <w:p>
      <w:pPr>
        <w:keepNext w:val="0"/>
        <w:widowControl/>
        <w:spacing w:before="0" w:after="40" w:line="288" w:lineRule="auto"/>
        <w:jc w:val="left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0" w:space="0" w:color="FCECEC"/>
          <w:left w:val="single" w:sz="0" w:space="0" w:color="FCECEC"/>
          <w:bottom w:val="single" w:sz="0" w:space="0" w:color="FCECEC"/>
          <w:right w:val="single" w:sz="0" w:space="0" w:color="FCECEC"/>
          <w:insideH w:val="single" w:sz="0" w:space="0" w:color="FCECEC"/>
          <w:insideV w:val="single" w:sz="0" w:space="0" w:color="FCECEC"/>
        </w:tblBorders>
      </w:tblPr>
      <w:tblGrid>
        <w:gridCol w:w="9360"/>
      </w:tblGrid>
      <w:tr>
        <w:tc>
          <w:tcPr>
            <w:tcW w:type="dxa" w:w="936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FCECEC" w:val="clear"/>
          </w:tcPr>
          <w:p>
            <w:pPr>
              <w:spacing w:after="0" w:line="278" w:lineRule="auto"/>
            </w:pPr>
            <w:r>
              <w:rPr>
                <w:rFonts w:ascii="Calibri" w:hAnsi="Calibri" w:eastAsia="Calibri"/>
                <w:b/>
                <w:i w:val="0"/>
                <w:color w:val="8B1E1E"/>
                <w:sz w:val="18"/>
              </w:rPr>
              <w:t xml:space="preserve">SAFE DEFAULT  </w:t>
            </w:r>
            <w:r>
              <w:rPr>
                <w:rFonts w:ascii="Calibri" w:hAnsi="Calibri" w:eastAsia="Calibri"/>
                <w:b w:val="0"/>
                <w:i w:val="0"/>
                <w:color w:val="1C2833"/>
                <w:sz w:val="18"/>
              </w:rPr>
              <w:t>Непригодный обязательный input → value=null + status + понятная причина + blocking_input_refs. UNKNOWN никогда не становится 0; raw PDF в Calculation Engine не передаётся.</w:t>
            </w:r>
          </w:p>
        </w:tc>
      </w:tr>
    </w:tbl>
    <w:p>
      <w:pPr>
        <w:keepNext w:val="0"/>
        <w:widowControl/>
        <w:spacing w:before="0" w:after="40" w:line="288" w:lineRule="auto"/>
        <w:jc w:val="left"/>
      </w:pPr>
    </w:p>
    <w:p>
      <w:r>
        <w:br w:type="page"/>
      </w:r>
    </w:p>
    <w:p>
      <w:pPr>
        <w:keepNext/>
        <w:widowControl/>
        <w:spacing w:before="0" w:after="60" w:line="288" w:lineRule="auto"/>
        <w:jc w:val="left"/>
      </w:pPr>
      <w:r>
        <w:rPr>
          <w:rFonts w:ascii="Calibri" w:hAnsi="Calibri" w:eastAsia="Calibri"/>
          <w:b/>
          <w:i w:val="0"/>
          <w:color w:val="2E74B5"/>
          <w:sz w:val="17"/>
        </w:rPr>
        <w:t>УПРАВЛЕНИЕ ДОКУМЕНТОМ</w:t>
      </w:r>
    </w:p>
    <w:p>
      <w:pPr>
        <w:pStyle w:val="Heading1"/>
        <w:keepNext/>
        <w:widowControl/>
      </w:pPr>
      <w:r>
        <w:rPr>
          <w:rFonts w:ascii="Calibri" w:hAnsi="Calibri" w:eastAsia="Calibri"/>
          <w:b/>
          <w:i w:val="0"/>
          <w:color w:val="2E74B5"/>
          <w:sz w:val="32"/>
        </w:rPr>
        <w:t>1. Паспорт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CBD3DA"/>
          <w:left w:val="single" w:sz="5" w:space="0" w:color="CBD3DA"/>
          <w:bottom w:val="single" w:sz="5" w:space="0" w:color="CBD3DA"/>
          <w:right w:val="single" w:sz="5" w:space="0" w:color="CBD3DA"/>
          <w:insideH w:val="single" w:sz="5" w:space="0" w:color="CBD3DA"/>
          <w:insideV w:val="single" w:sz="5" w:space="0" w:color="CBD3DA"/>
        </w:tblBorders>
      </w:tblPr>
      <w:tblGrid>
        <w:gridCol w:w="2250"/>
        <w:gridCol w:w="7110"/>
      </w:tblGrid>
      <w:tr>
        <w:trPr>
          <w:tblHeader w:val="true"/>
          <w:cantSplit/>
        </w:trPr>
        <w:tc>
          <w:tcPr>
            <w:tcW w:type="dxa" w:w="225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6"/>
              </w:rPr>
              <w:t>Атрибут</w:t>
            </w:r>
          </w:p>
        </w:tc>
        <w:tc>
          <w:tcPr>
            <w:tcW w:type="dxa" w:w="711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6"/>
              </w:rPr>
              <w:t>Контракт</w:t>
            </w:r>
          </w:p>
        </w:tc>
      </w:tr>
      <w:tr>
        <w:trPr>
          <w:cantSplit/>
        </w:trPr>
        <w:tc>
          <w:tcPr>
            <w:tcW w:type="dxa" w:w="22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6"/>
              </w:rPr>
              <w:t>Документ</w:t>
            </w:r>
          </w:p>
        </w:tc>
        <w:tc>
          <w:tcPr>
            <w:tcW w:type="dxa" w:w="711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6"/>
              </w:rPr>
              <w:t>M06_CASA_Pro_Calculation_Engine_Implementation_and_Acceptance_v1.1</w:t>
            </w:r>
          </w:p>
        </w:tc>
      </w:tr>
      <w:tr>
        <w:trPr>
          <w:cantSplit/>
        </w:trPr>
        <w:tc>
          <w:tcPr>
            <w:tcW w:type="dxa" w:w="22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6"/>
              </w:rPr>
              <w:t>Модуль</w:t>
            </w:r>
          </w:p>
        </w:tc>
        <w:tc>
          <w:tcPr>
            <w:tcW w:type="dxa" w:w="711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6"/>
              </w:rPr>
              <w:t>06 — Calculation Engine / Расчётный движок</w:t>
            </w:r>
          </w:p>
        </w:tc>
      </w:tr>
      <w:tr>
        <w:trPr>
          <w:cantSplit/>
        </w:trPr>
        <w:tc>
          <w:tcPr>
            <w:tcW w:type="dxa" w:w="22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6"/>
              </w:rPr>
              <w:t>Release</w:t>
            </w:r>
          </w:p>
        </w:tc>
        <w:tc>
          <w:tcPr>
            <w:tcW w:type="dxa" w:w="711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6"/>
              </w:rPr>
              <w:t>CASA Pro 1.0</w:t>
            </w:r>
          </w:p>
        </w:tc>
      </w:tr>
      <w:tr>
        <w:trPr>
          <w:cantSplit/>
        </w:trPr>
        <w:tc>
          <w:tcPr>
            <w:tcW w:type="dxa" w:w="22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6"/>
              </w:rPr>
              <w:t>Аудитория</w:t>
            </w:r>
          </w:p>
        </w:tc>
        <w:tc>
          <w:tcPr>
            <w:tcW w:type="dxa" w:w="711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6"/>
              </w:rPr>
              <w:t>Даулет / backend; frontend; data; designer; QA; CEO/Product</w:t>
            </w:r>
          </w:p>
        </w:tc>
      </w:tr>
      <w:tr>
        <w:trPr>
          <w:cantSplit/>
        </w:trPr>
        <w:tc>
          <w:tcPr>
            <w:tcW w:type="dxa" w:w="22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6"/>
              </w:rPr>
              <w:t>Production truth</w:t>
            </w:r>
          </w:p>
        </w:tc>
        <w:tc>
          <w:tcPr>
            <w:tcW w:type="dxa" w:w="711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6"/>
              </w:rPr>
              <w:t>M06_CASA_Pro_Calculation_Engine_Production_Spec_v1.4</w:t>
            </w:r>
          </w:p>
        </w:tc>
      </w:tr>
      <w:tr>
        <w:trPr>
          <w:cantSplit/>
        </w:trPr>
        <w:tc>
          <w:tcPr>
            <w:tcW w:type="dxa" w:w="22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6"/>
              </w:rPr>
              <w:t>Acceptance</w:t>
            </w:r>
          </w:p>
        </w:tc>
        <w:tc>
          <w:tcPr>
            <w:tcW w:type="dxa" w:w="711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6"/>
              </w:rPr>
              <w:t>01_CASA_Pro_ACCEPTANCE_MATRIX_v1.1: AT-CALC-001…012; RG10/RG11/RG12</w:t>
            </w:r>
          </w:p>
        </w:tc>
      </w:tr>
      <w:tr>
        <w:trPr>
          <w:cantSplit/>
        </w:trPr>
        <w:tc>
          <w:tcPr>
            <w:tcW w:type="dxa" w:w="22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6"/>
              </w:rPr>
              <w:t>Изменяемые системы</w:t>
            </w:r>
          </w:p>
        </w:tc>
        <w:tc>
          <w:tcPr>
            <w:tcW w:type="dxa" w:w="711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6"/>
              </w:rPr>
              <w:t>Только реализация M06 и её UI surface; frozen документы не изменяются.</w:t>
            </w:r>
          </w:p>
        </w:tc>
      </w:tr>
      <w:tr>
        <w:trPr>
          <w:cantSplit/>
        </w:trPr>
        <w:tc>
          <w:tcPr>
            <w:tcW w:type="dxa" w:w="22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6"/>
              </w:rPr>
              <w:t>Definition</w:t>
            </w:r>
          </w:p>
        </w:tc>
        <w:tc>
          <w:tcPr>
            <w:tcW w:type="dxa" w:w="711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6"/>
              </w:rPr>
              <w:t>Implementation Done ≠ Release PASS.</w:t>
            </w:r>
          </w:p>
        </w:tc>
      </w:tr>
    </w:tbl>
    <w:p>
      <w:pPr>
        <w:keepNext w:val="0"/>
        <w:widowControl/>
        <w:spacing w:before="0" w:after="40" w:line="288" w:lineRule="auto"/>
        <w:jc w:val="left"/>
      </w:pPr>
    </w:p>
    <w:p>
      <w:pPr>
        <w:pStyle w:val="Heading1"/>
        <w:keepNext/>
        <w:widowControl/>
      </w:pPr>
      <w:r>
        <w:rPr>
          <w:rFonts w:ascii="Calibri" w:hAnsi="Calibri" w:eastAsia="Calibri"/>
          <w:b/>
          <w:i w:val="0"/>
          <w:color w:val="2E74B5"/>
          <w:sz w:val="32"/>
        </w:rPr>
        <w:t>2. Назначение</w:t>
      </w:r>
    </w:p>
    <w:p>
      <w:pPr>
        <w:keepNext w:val="0"/>
        <w:widowControl/>
        <w:spacing w:before="0" w:after="100" w:line="288" w:lineRule="auto"/>
        <w:jc w:val="left"/>
      </w:pPr>
      <w:r>
        <w:rPr>
          <w:rFonts w:ascii="Calibri" w:hAnsi="Calibri" w:eastAsia="Calibri"/>
          <w:b w:val="0"/>
          <w:i w:val="0"/>
          <w:color w:val="1C2833"/>
          <w:sz w:val="20"/>
        </w:rPr>
        <w:t>Документ переводит утверждённую M06 Production Spec v1.4 в точные компоненты, API/data contracts, экран брокера, regression tests и последовательный список работ. Разработчик реализует утверждённую математику и не принимает новых продуктовых или нормативных решений.</w:t>
      </w:r>
    </w:p>
    <w:p>
      <w:pPr>
        <w:pStyle w:val="ListBullet"/>
        <w:widowControl/>
        <w:spacing w:after="60" w:line="283" w:lineRule="auto"/>
        <w:ind w:left="540" w:hanging="271"/>
      </w:pPr>
      <w:r>
        <w:rPr>
          <w:rFonts w:ascii="Calibri" w:hAnsi="Calibri" w:eastAsia="Calibri"/>
          <w:b w:val="0"/>
          <w:i w:val="0"/>
          <w:color w:val="1C2833"/>
          <w:sz w:val="18"/>
        </w:rPr>
        <w:t>связать immutable client_profile_snapshot с двумя исполняемыми formulas;</w:t>
      </w:r>
    </w:p>
    <w:p>
      <w:pPr>
        <w:pStyle w:val="ListBullet"/>
        <w:widowControl/>
        <w:spacing w:after="60" w:line="283" w:lineRule="auto"/>
        <w:ind w:left="540" w:hanging="271"/>
      </w:pPr>
      <w:r>
        <w:rPr>
          <w:rFonts w:ascii="Calibri" w:hAnsi="Calibri" w:eastAsia="Calibri"/>
          <w:b w:val="0"/>
          <w:i w:val="0"/>
          <w:color w:val="1C2833"/>
          <w:sz w:val="18"/>
        </w:rPr>
        <w:t>детерминированно вычислять raw, persisted и display values;</w:t>
      </w:r>
    </w:p>
    <w:p>
      <w:pPr>
        <w:pStyle w:val="ListBullet"/>
        <w:widowControl/>
        <w:spacing w:after="60" w:line="283" w:lineRule="auto"/>
        <w:ind w:left="540" w:hanging="271"/>
      </w:pPr>
      <w:r>
        <w:rPr>
          <w:rFonts w:ascii="Calibri" w:hAnsi="Calibri" w:eastAsia="Calibri"/>
          <w:b w:val="0"/>
          <w:i w:val="0"/>
          <w:color w:val="1C2833"/>
          <w:sz w:val="18"/>
        </w:rPr>
        <w:t>сохранять versioned formula registry, calculation_run и immutable calculation_snapshot;</w:t>
      </w:r>
    </w:p>
    <w:p>
      <w:pPr>
        <w:pStyle w:val="ListBullet"/>
        <w:widowControl/>
        <w:spacing w:after="60" w:line="283" w:lineRule="auto"/>
        <w:ind w:left="540" w:hanging="271"/>
      </w:pPr>
      <w:r>
        <w:rPr>
          <w:rFonts w:ascii="Calibri" w:hAnsi="Calibri" w:eastAsia="Calibri"/>
          <w:b w:val="0"/>
          <w:i w:val="0"/>
          <w:color w:val="1C2833"/>
          <w:sz w:val="18"/>
        </w:rPr>
        <w:t>блокировать непригодные состояния и несовместимые валюты без guessed number;</w:t>
      </w:r>
    </w:p>
    <w:p>
      <w:pPr>
        <w:pStyle w:val="ListBullet"/>
        <w:widowControl/>
        <w:spacing w:after="60" w:line="283" w:lineRule="auto"/>
        <w:ind w:left="540" w:hanging="271"/>
      </w:pPr>
      <w:r>
        <w:rPr>
          <w:rFonts w:ascii="Calibri" w:hAnsi="Calibri" w:eastAsia="Calibri"/>
          <w:b w:val="0"/>
          <w:i w:val="0"/>
          <w:color w:val="1C2833"/>
          <w:sz w:val="18"/>
        </w:rPr>
        <w:t>обеспечить replay и exact golden hashes;</w:t>
      </w:r>
    </w:p>
    <w:p>
      <w:pPr>
        <w:pStyle w:val="ListBullet"/>
        <w:widowControl/>
        <w:spacing w:after="60" w:line="283" w:lineRule="auto"/>
        <w:ind w:left="540" w:hanging="271"/>
      </w:pPr>
      <w:r>
        <w:rPr>
          <w:rFonts w:ascii="Calibri" w:hAnsi="Calibri" w:eastAsia="Calibri"/>
          <w:b w:val="0"/>
          <w:i w:val="0"/>
          <w:color w:val="1C2833"/>
          <w:sz w:val="18"/>
        </w:rPr>
        <w:t>заменить misleading demo surface на нейтральный M06 1.0 UI.</w:t>
      </w:r>
    </w:p>
    <w:p>
      <w:pPr>
        <w:pStyle w:val="Heading1"/>
        <w:keepNext/>
        <w:widowControl/>
      </w:pPr>
      <w:r>
        <w:rPr>
          <w:rFonts w:ascii="Calibri" w:hAnsi="Calibri" w:eastAsia="Calibri"/>
          <w:b/>
          <w:i w:val="0"/>
          <w:color w:val="2E74B5"/>
          <w:sz w:val="32"/>
        </w:rPr>
        <w:t>3. Источники истины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CBD3DA"/>
          <w:left w:val="single" w:sz="5" w:space="0" w:color="CBD3DA"/>
          <w:bottom w:val="single" w:sz="5" w:space="0" w:color="CBD3DA"/>
          <w:right w:val="single" w:sz="5" w:space="0" w:color="CBD3DA"/>
          <w:insideH w:val="single" w:sz="5" w:space="0" w:color="CBD3DA"/>
          <w:insideV w:val="single" w:sz="5" w:space="0" w:color="CBD3DA"/>
        </w:tblBorders>
      </w:tblPr>
      <w:tblGrid>
        <w:gridCol w:w="900"/>
        <w:gridCol w:w="3100"/>
        <w:gridCol w:w="5360"/>
      </w:tblGrid>
      <w:tr>
        <w:trPr>
          <w:tblHeader w:val="true"/>
          <w:cantSplit/>
        </w:trPr>
        <w:tc>
          <w:tcPr>
            <w:tcW w:type="dxa" w:w="9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5"/>
              </w:rPr>
              <w:t>Приоритет</w:t>
            </w:r>
          </w:p>
        </w:tc>
        <w:tc>
          <w:tcPr>
            <w:tcW w:type="dxa" w:w="31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5"/>
              </w:rPr>
              <w:t>Источник</w:t>
            </w:r>
          </w:p>
        </w:tc>
        <w:tc>
          <w:tcPr>
            <w:tcW w:type="dxa" w:w="536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5"/>
              </w:rPr>
              <w:t>Использование</w:t>
            </w:r>
          </w:p>
        </w:tc>
      </w:tr>
      <w:tr>
        <w:trPr>
          <w:cantSplit/>
        </w:trPr>
        <w:tc>
          <w:tcPr>
            <w:tcW w:type="dxa" w:w="9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1</w:t>
            </w:r>
          </w:p>
        </w:tc>
        <w:tc>
          <w:tcPr>
            <w:tcW w:type="dxa" w:w="31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00_CASA_Pro_MASTER_v1.2</w:t>
            </w:r>
          </w:p>
        </w:tc>
        <w:tc>
          <w:tcPr>
            <w:tcW w:type="dxa" w:w="536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Frozen architecture, release boundaries, ownership, RG10–12.</w:t>
            </w:r>
          </w:p>
        </w:tc>
      </w:tr>
      <w:tr>
        <w:trPr>
          <w:cantSplit/>
        </w:trPr>
        <w:tc>
          <w:tcPr>
            <w:tcW w:type="dxa" w:w="9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2</w:t>
            </w:r>
          </w:p>
        </w:tc>
        <w:tc>
          <w:tcPr>
            <w:tcW w:type="dxa" w:w="31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M06_CASA_Pro_Calculation_Engine_Production_Spec_v1.4</w:t>
            </w:r>
          </w:p>
        </w:tc>
        <w:tc>
          <w:tcPr>
            <w:tcW w:type="dxa" w:w="536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Exact formulas, inputs, states, rounding, fixtures, hashes, registry and KDN boundary.</w:t>
            </w:r>
          </w:p>
        </w:tc>
      </w:tr>
      <w:tr>
        <w:trPr>
          <w:cantSplit/>
        </w:trPr>
        <w:tc>
          <w:tcPr>
            <w:tcW w:type="dxa" w:w="9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3</w:t>
            </w:r>
          </w:p>
        </w:tc>
        <w:tc>
          <w:tcPr>
            <w:tcW w:type="dxa" w:w="31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M01–M05 approved implementation contracts</w:t>
            </w:r>
          </w:p>
        </w:tc>
        <w:tc>
          <w:tcPr>
            <w:tcW w:type="dxa" w:w="536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Tenant/case/participant/access; M02 batch; M03/M04 snapshots; M05 profile snapshot/metrics.</w:t>
            </w:r>
          </w:p>
        </w:tc>
      </w:tr>
      <w:tr>
        <w:trPr>
          <w:cantSplit/>
        </w:trPr>
        <w:tc>
          <w:tcPr>
            <w:tcW w:type="dxa" w:w="9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4</w:t>
            </w:r>
          </w:p>
        </w:tc>
        <w:tc>
          <w:tcPr>
            <w:tcW w:type="dxa" w:w="31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01_CASA_Pro_ACCEPTANCE_MATRIX_v1.1</w:t>
            </w:r>
          </w:p>
        </w:tc>
        <w:tc>
          <w:tcPr>
            <w:tcW w:type="dxa" w:w="536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Existing Expected for AT-CALC-001…012 and gates; Matrix is not edited.</w:t>
            </w:r>
          </w:p>
        </w:tc>
      </w:tr>
      <w:tr>
        <w:trPr>
          <w:cantSplit/>
        </w:trPr>
        <w:tc>
          <w:tcPr>
            <w:tcW w:type="dxa" w:w="9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5</w:t>
            </w:r>
          </w:p>
        </w:tc>
        <w:tc>
          <w:tcPr>
            <w:tcW w:type="dxa" w:w="31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Provided demo screenshots</w:t>
            </w:r>
          </w:p>
        </w:tc>
        <w:tc>
          <w:tcPr>
            <w:tcW w:type="dxa" w:w="536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Observed UI only; never proof of backend or formula.</w:t>
            </w:r>
          </w:p>
        </w:tc>
      </w:tr>
    </w:tbl>
    <w:p>
      <w:pPr>
        <w:keepNext w:val="0"/>
        <w:widowControl/>
        <w:spacing w:before="0" w:after="40" w:line="288" w:lineRule="auto"/>
        <w:jc w:val="left"/>
      </w:pPr>
    </w:p>
    <w:p>
      <w:r>
        <w:br w:type="page"/>
      </w:r>
    </w:p>
    <w:p>
      <w:pPr>
        <w:keepNext/>
        <w:widowControl/>
        <w:spacing w:before="0" w:after="60" w:line="288" w:lineRule="auto"/>
        <w:jc w:val="left"/>
      </w:pPr>
      <w:r>
        <w:rPr>
          <w:rFonts w:ascii="Calibri" w:hAnsi="Calibri" w:eastAsia="Calibri"/>
          <w:b/>
          <w:i w:val="0"/>
          <w:color w:val="2E74B5"/>
          <w:sz w:val="17"/>
        </w:rPr>
        <w:t>SCOPE</w:t>
      </w:r>
    </w:p>
    <w:p>
      <w:pPr>
        <w:pStyle w:val="Heading1"/>
        <w:keepNext/>
        <w:widowControl/>
      </w:pPr>
      <w:r>
        <w:rPr>
          <w:rFonts w:ascii="Calibri" w:hAnsi="Calibri" w:eastAsia="Calibri"/>
          <w:b/>
          <w:i w:val="0"/>
          <w:color w:val="2E74B5"/>
          <w:sz w:val="32"/>
        </w:rPr>
        <w:t>4. Scope / Not Scope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CBD3DA"/>
          <w:left w:val="single" w:sz="5" w:space="0" w:color="CBD3DA"/>
          <w:bottom w:val="single" w:sz="5" w:space="0" w:color="CBD3DA"/>
          <w:right w:val="single" w:sz="5" w:space="0" w:color="CBD3DA"/>
          <w:insideH w:val="single" w:sz="5" w:space="0" w:color="CBD3DA"/>
          <w:insideV w:val="single" w:sz="5" w:space="0" w:color="CBD3DA"/>
        </w:tblBorders>
      </w:tblPr>
      <w:tblGrid>
        <w:gridCol w:w="4680"/>
        <w:gridCol w:w="4680"/>
      </w:tblGrid>
      <w:tr>
        <w:trPr>
          <w:tblHeader w:val="true"/>
          <w:cantSplit/>
        </w:trPr>
        <w:tc>
          <w:tcPr>
            <w:tcW w:type="dxa" w:w="468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5"/>
              </w:rPr>
              <w:t>IN SCOPE</w:t>
            </w:r>
          </w:p>
        </w:tc>
        <w:tc>
          <w:tcPr>
            <w:tcW w:type="dxa" w:w="468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5"/>
              </w:rPr>
              <w:t>NOT SCOPE</w:t>
            </w:r>
          </w:p>
        </w:tc>
      </w:tr>
      <w:tr>
        <w:trPr>
          <w:cantSplit/>
        </w:trPr>
        <w:tc>
          <w:tcPr>
            <w:tcW w:type="dxa" w:w="468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Formula Registry for CALC-F-001/002 + disabled REG-F-001</w:t>
            </w:r>
          </w:p>
        </w:tc>
        <w:tc>
          <w:tcPr>
            <w:tcW w:type="dxa" w:w="468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Third formula, LTV/DTI/DSR, CASA Score</w:t>
            </w:r>
          </w:p>
        </w:tc>
      </w:tr>
      <w:tr>
        <w:trPr>
          <w:cantSplit/>
        </w:trPr>
        <w:tc>
          <w:tcPr>
            <w:tcW w:type="dxa" w:w="468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M05 metric resolver by approved metric key</w:t>
            </w:r>
          </w:p>
        </w:tc>
        <w:tc>
          <w:tcPr>
            <w:tcW w:type="dxa" w:w="468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Re-aggregation of M05 down_payment_sources</w:t>
            </w:r>
          </w:p>
        </w:tc>
      </w:tr>
      <w:tr>
        <w:trPr>
          <w:cantSplit/>
        </w:trPr>
        <w:tc>
          <w:tcPr>
            <w:tcW w:type="dxa" w:w="468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Decimal execution, states, currency, errors</w:t>
            </w:r>
          </w:p>
        </w:tc>
        <w:tc>
          <w:tcPr>
            <w:tcW w:type="dxa" w:w="468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Live FX, guessed conversions, binary-float money</w:t>
            </w:r>
          </w:p>
        </w:tc>
      </w:tr>
      <w:tr>
        <w:trPr>
          <w:cantSplit/>
        </w:trPr>
        <w:tc>
          <w:tcPr>
            <w:tcW w:type="dxa" w:w="468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calculation_run, idempotency, immutable snapshot</w:t>
            </w:r>
          </w:p>
        </w:tc>
        <w:tc>
          <w:tcPr>
            <w:tcW w:type="dxa" w:w="468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Raw PDF/OCR/document parsing</w:t>
            </w:r>
          </w:p>
        </w:tc>
      </w:tr>
      <w:tr>
        <w:trPr>
          <w:cantSplit/>
        </w:trPr>
        <w:tc>
          <w:tcPr>
            <w:tcW w:type="dxa" w:w="468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CASA-CJ-1 hashes and deterministic replay</w:t>
            </w:r>
          </w:p>
        </w:tc>
        <w:tc>
          <w:tcPr>
            <w:tcW w:type="dxa" w:w="468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LLM-generated numbers or formula selection</w:t>
            </w:r>
          </w:p>
        </w:tc>
      </w:tr>
      <w:tr>
        <w:trPr>
          <w:cantSplit/>
        </w:trPr>
        <w:tc>
          <w:tcPr>
            <w:tcW w:type="dxa" w:w="468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Neutral broker screen for two outputs</w:t>
            </w:r>
          </w:p>
        </w:tc>
        <w:tc>
          <w:tcPr>
            <w:tcW w:type="dxa" w:w="468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Bank accepted income, program verdict, official numeric KDN</w:t>
            </w:r>
          </w:p>
        </w:tc>
      </w:tr>
      <w:tr>
        <w:trPr>
          <w:cantSplit/>
        </w:trPr>
        <w:tc>
          <w:tcPr>
            <w:tcW w:type="dxa" w:w="468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Demo KEEP/CHANGE/REMOVE/MOVE/BLOCK</w:t>
            </w:r>
          </w:p>
        </w:tc>
        <w:tc>
          <w:tcPr>
            <w:tcW w:type="dxa" w:w="468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Scenario orchestration and property matching</w:t>
            </w:r>
          </w:p>
        </w:tc>
      </w:tr>
    </w:tbl>
    <w:p>
      <w:pPr>
        <w:keepNext w:val="0"/>
        <w:widowControl/>
        <w:spacing w:before="0" w:after="40" w:line="288" w:lineRule="auto"/>
        <w:jc w:val="left"/>
      </w:pPr>
    </w:p>
    <w:p>
      <w:r>
        <w:br w:type="page"/>
      </w:r>
    </w:p>
    <w:p>
      <w:pPr>
        <w:keepNext/>
        <w:widowControl/>
        <w:spacing w:before="0" w:after="60" w:line="288" w:lineRule="auto"/>
        <w:jc w:val="left"/>
      </w:pPr>
      <w:r>
        <w:rPr>
          <w:rFonts w:ascii="Calibri" w:hAnsi="Calibri" w:eastAsia="Calibri"/>
          <w:b/>
          <w:i w:val="0"/>
          <w:color w:val="2E74B5"/>
          <w:sz w:val="17"/>
        </w:rPr>
        <w:t>UPSTREAM</w:t>
      </w:r>
    </w:p>
    <w:p>
      <w:pPr>
        <w:pStyle w:val="Heading1"/>
        <w:keepNext/>
        <w:widowControl/>
      </w:pPr>
      <w:r>
        <w:rPr>
          <w:rFonts w:ascii="Calibri" w:hAnsi="Calibri" w:eastAsia="Calibri"/>
          <w:b/>
          <w:i w:val="0"/>
          <w:color w:val="2E74B5"/>
          <w:sz w:val="32"/>
        </w:rPr>
        <w:t>5. Upstream contracts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CBD3DA"/>
          <w:left w:val="single" w:sz="5" w:space="0" w:color="CBD3DA"/>
          <w:bottom w:val="single" w:sz="5" w:space="0" w:color="CBD3DA"/>
          <w:right w:val="single" w:sz="5" w:space="0" w:color="CBD3DA"/>
          <w:insideH w:val="single" w:sz="5" w:space="0" w:color="CBD3DA"/>
          <w:insideV w:val="single" w:sz="5" w:space="0" w:color="CBD3DA"/>
        </w:tblBorders>
      </w:tblPr>
      <w:tblGrid>
        <w:gridCol w:w="1100"/>
        <w:gridCol w:w="2500"/>
        <w:gridCol w:w="2500"/>
        <w:gridCol w:w="3260"/>
      </w:tblGrid>
      <w:tr>
        <w:trPr>
          <w:tblHeader w:val="true"/>
          <w:cantSplit/>
        </w:trPr>
        <w:tc>
          <w:tcPr>
            <w:tcW w:type="dxa" w:w="11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4"/>
              </w:rPr>
              <w:t>Module</w:t>
            </w:r>
          </w:p>
        </w:tc>
        <w:tc>
          <w:tcPr>
            <w:tcW w:type="dxa" w:w="25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4"/>
              </w:rPr>
              <w:t>Approved object/reference</w:t>
            </w:r>
          </w:p>
        </w:tc>
        <w:tc>
          <w:tcPr>
            <w:tcW w:type="dxa" w:w="25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4"/>
              </w:rPr>
              <w:t>M06 uses</w:t>
            </w:r>
          </w:p>
        </w:tc>
        <w:tc>
          <w:tcPr>
            <w:tcW w:type="dxa" w:w="326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4"/>
              </w:rPr>
              <w:t>M06 must not</w:t>
            </w:r>
          </w:p>
        </w:tc>
      </w:tr>
      <w:tr>
        <w:trPr>
          <w:cantSplit/>
        </w:trPr>
        <w:tc>
          <w:tcPr>
            <w:tcW w:type="dxa" w:w="11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4"/>
              </w:rPr>
              <w:t>M01</w:t>
            </w:r>
          </w:p>
        </w:tc>
        <w:tc>
          <w:tcPr>
            <w:tcW w:type="dxa" w:w="25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tenant_id, case_id, participant scope, access/audit context</w:t>
            </w:r>
          </w:p>
        </w:tc>
        <w:tc>
          <w:tcPr>
            <w:tcW w:type="dxa" w:w="25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authorization and ownership envelope</w:t>
            </w:r>
          </w:p>
        </w:tc>
        <w:tc>
          <w:tcPr>
            <w:tcW w:type="dxa" w:w="326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create parallel identity/consent/auth model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4"/>
              </w:rPr>
              <w:t>M02</w:t>
            </w:r>
          </w:p>
        </w:tc>
        <w:tc>
          <w:tcPr>
            <w:tcW w:type="dxa" w:w="25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client_check_batch / iin_check_batch_id</w:t>
            </w:r>
          </w:p>
        </w:tc>
        <w:tc>
          <w:tcPr>
            <w:tcW w:type="dxa" w:w="25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selected batch ref carried by M05 for provenance</w:t>
            </w:r>
          </w:p>
        </w:tc>
        <w:tc>
          <w:tcPr>
            <w:tcW w:type="dxa" w:w="326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invent IIN snapshot or use registry facts in formulas 1.0</w:t>
            </w:r>
          </w:p>
        </w:tc>
      </w:tr>
      <w:tr>
        <w:trPr>
          <w:cantSplit/>
        </w:trPr>
        <w:tc>
          <w:tcPr>
            <w:tcW w:type="dxa" w:w="11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4"/>
              </w:rPr>
              <w:t>M03</w:t>
            </w:r>
          </w:p>
        </w:tc>
        <w:tc>
          <w:tcPr>
            <w:tcW w:type="dxa" w:w="25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credit_history_snapshot_id/hash</w:t>
            </w:r>
          </w:p>
        </w:tc>
        <w:tc>
          <w:tcPr>
            <w:tcW w:type="dxa" w:w="25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selected upstream reference only</w:t>
            </w:r>
          </w:p>
        </w:tc>
        <w:tc>
          <w:tcPr>
            <w:tcW w:type="dxa" w:w="326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read PDF, recompute debt/payments/cards/DPD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4"/>
              </w:rPr>
              <w:t>M04</w:t>
            </w:r>
          </w:p>
        </w:tc>
        <w:tc>
          <w:tcPr>
            <w:tcW w:type="dxa" w:w="25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pension_snapshot_id/hash</w:t>
            </w:r>
          </w:p>
        </w:tc>
        <w:tc>
          <w:tcPr>
            <w:tcW w:type="dxa" w:w="25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selected upstream reference only</w:t>
            </w:r>
          </w:p>
        </w:tc>
        <w:tc>
          <w:tcPr>
            <w:tcW w:type="dxa" w:w="326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rebuild contributions/base or infer income</w:t>
            </w:r>
          </w:p>
        </w:tc>
      </w:tr>
      <w:tr>
        <w:trPr>
          <w:cantSplit/>
        </w:trPr>
        <w:tc>
          <w:tcPr>
            <w:tcW w:type="dxa" w:w="11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4"/>
              </w:rPr>
              <w:t>M05</w:t>
            </w:r>
          </w:p>
        </w:tc>
        <w:tc>
          <w:tcPr>
            <w:tcW w:type="dxa" w:w="25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client_profile_snapshot_id/hash/schema</w:t>
            </w:r>
          </w:p>
        </w:tc>
        <w:tc>
          <w:tcPr>
            <w:tcW w:type="dxa" w:w="25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sole profile source: target_price_max + metric available_now_total</w:t>
            </w:r>
          </w:p>
        </w:tc>
        <w:tc>
          <w:tcPr>
            <w:tcW w:type="dxa" w:w="326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copy/edit profile or aggregate DP sources</w:t>
            </w:r>
          </w:p>
        </w:tc>
      </w:tr>
    </w:tbl>
    <w:p>
      <w:pPr>
        <w:keepNext w:val="0"/>
        <w:widowControl/>
        <w:spacing w:before="0" w:after="40" w:line="288" w:lineRule="auto"/>
        <w:jc w:val="left"/>
      </w:pPr>
    </w:p>
    <w:p>
      <w:pPr>
        <w:pStyle w:val="Heading2"/>
        <w:keepNext/>
        <w:widowControl/>
      </w:pPr>
      <w:r>
        <w:rPr>
          <w:rFonts w:ascii="Calibri" w:hAnsi="Calibri" w:eastAsia="Calibri"/>
          <w:b/>
          <w:i w:val="0"/>
          <w:color w:val="2E74B5"/>
          <w:sz w:val="26"/>
        </w:rPr>
        <w:t>Exact input bindings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CBD3DA"/>
          <w:left w:val="single" w:sz="5" w:space="0" w:color="CBD3DA"/>
          <w:bottom w:val="single" w:sz="5" w:space="0" w:color="CBD3DA"/>
          <w:right w:val="single" w:sz="5" w:space="0" w:color="CBD3DA"/>
          <w:insideH w:val="single" w:sz="5" w:space="0" w:color="CBD3DA"/>
          <w:insideV w:val="single" w:sz="5" w:space="0" w:color="CBD3DA"/>
        </w:tblBorders>
      </w:tblPr>
      <w:tblGrid>
        <w:gridCol w:w="3000"/>
        <w:gridCol w:w="3200"/>
        <w:gridCol w:w="2200"/>
        <w:gridCol w:w="960"/>
      </w:tblGrid>
      <w:tr>
        <w:trPr>
          <w:tblHeader w:val="true"/>
          <w:cantSplit/>
        </w:trPr>
        <w:tc>
          <w:tcPr>
            <w:tcW w:type="dxa" w:w="30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4"/>
              </w:rPr>
              <w:t>M06 input</w:t>
            </w:r>
          </w:p>
        </w:tc>
        <w:tc>
          <w:tcPr>
            <w:tcW w:type="dxa" w:w="32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4"/>
              </w:rPr>
              <w:t>Exact source</w:t>
            </w:r>
          </w:p>
        </w:tc>
        <w:tc>
          <w:tcPr>
            <w:tcW w:type="dxa" w:w="22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4"/>
              </w:rPr>
              <w:t>Type/unit</w:t>
            </w:r>
          </w:p>
        </w:tc>
        <w:tc>
          <w:tcPr>
            <w:tcW w:type="dxa" w:w="96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4"/>
              </w:rPr>
              <w:t>Required</w:t>
            </w:r>
          </w:p>
        </w:tc>
      </w:tr>
      <w:tr>
        <w:trPr>
          <w:cantSplit/>
        </w:trPr>
        <w:tc>
          <w:tcPr>
            <w:tcW w:type="dxa" w:w="30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4"/>
              </w:rPr>
              <w:t>required_financing.target_price</w:t>
            </w:r>
          </w:p>
        </w:tc>
        <w:tc>
          <w:tcPr>
            <w:tcW w:type="dxa" w:w="32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client_profile_snapshot.purchase_goal.target_price_max</w:t>
            </w:r>
          </w:p>
        </w:tc>
        <w:tc>
          <w:tcPr>
            <w:tcW w:type="dxa" w:w="22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Money Decimal(20,2), KZT</w:t>
            </w:r>
          </w:p>
        </w:tc>
        <w:tc>
          <w:tcPr>
            <w:tcW w:type="dxa" w:w="96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Да</w:t>
            </w:r>
          </w:p>
        </w:tc>
      </w:tr>
      <w:tr>
        <w:trPr>
          <w:cantSplit/>
        </w:trPr>
        <w:tc>
          <w:tcPr>
            <w:tcW w:type="dxa" w:w="30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4"/>
              </w:rPr>
              <w:t>required_financing.available_now_down_payment</w:t>
            </w:r>
          </w:p>
        </w:tc>
        <w:tc>
          <w:tcPr>
            <w:tcW w:type="dxa" w:w="32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client_profile_snapshot::metric(available_now_total)</w:t>
            </w:r>
          </w:p>
        </w:tc>
        <w:tc>
          <w:tcPr>
            <w:tcW w:type="dxa" w:w="22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Money Decimal(20,2), KZT</w:t>
            </w:r>
          </w:p>
        </w:tc>
        <w:tc>
          <w:tcPr>
            <w:tcW w:type="dxa" w:w="96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Да</w:t>
            </w:r>
          </w:p>
        </w:tc>
      </w:tr>
      <w:tr>
        <w:trPr>
          <w:cantSplit/>
        </w:trPr>
        <w:tc>
          <w:tcPr>
            <w:tcW w:type="dxa" w:w="30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4"/>
              </w:rPr>
              <w:t>annuity_payment.principal</w:t>
            </w:r>
          </w:p>
        </w:tc>
        <w:tc>
          <w:tcPr>
            <w:tcW w:type="dxa" w:w="32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result[casa.required_financing/1.0.0].value</w:t>
            </w:r>
          </w:p>
        </w:tc>
        <w:tc>
          <w:tcPr>
            <w:tcW w:type="dxa" w:w="22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Money KZT</w:t>
            </w:r>
          </w:p>
        </w:tc>
        <w:tc>
          <w:tcPr>
            <w:tcW w:type="dxa" w:w="96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Да</w:t>
            </w:r>
          </w:p>
        </w:tc>
      </w:tr>
      <w:tr>
        <w:trPr>
          <w:cantSplit/>
        </w:trPr>
        <w:tc>
          <w:tcPr>
            <w:tcW w:type="dxa" w:w="30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4"/>
              </w:rPr>
              <w:t>annuity_payment.annual_nominal_rate_percent</w:t>
            </w:r>
          </w:p>
        </w:tc>
        <w:tc>
          <w:tcPr>
            <w:tcW w:type="dxa" w:w="32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request.parameters.annual_nominal_rate_percent</w:t>
            </w:r>
          </w:p>
        </w:tc>
        <w:tc>
          <w:tcPr>
            <w:tcW w:type="dxa" w:w="22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Decimal(7,4) percent</w:t>
            </w:r>
          </w:p>
        </w:tc>
        <w:tc>
          <w:tcPr>
            <w:tcW w:type="dxa" w:w="96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Да</w:t>
            </w:r>
          </w:p>
        </w:tc>
      </w:tr>
      <w:tr>
        <w:trPr>
          <w:cantSplit/>
        </w:trPr>
        <w:tc>
          <w:tcPr>
            <w:tcW w:type="dxa" w:w="30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4"/>
              </w:rPr>
              <w:t>annuity_payment.term_months</w:t>
            </w:r>
          </w:p>
        </w:tc>
        <w:tc>
          <w:tcPr>
            <w:tcW w:type="dxa" w:w="32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request.parameters.term_months</w:t>
            </w:r>
          </w:p>
        </w:tc>
        <w:tc>
          <w:tcPr>
            <w:tcW w:type="dxa" w:w="22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integer months</w:t>
            </w:r>
          </w:p>
        </w:tc>
        <w:tc>
          <w:tcPr>
            <w:tcW w:type="dxa" w:w="96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Да</w:t>
            </w:r>
          </w:p>
        </w:tc>
      </w:tr>
      <w:tr>
        <w:trPr>
          <w:cantSplit/>
        </w:trPr>
        <w:tc>
          <w:tcPr>
            <w:tcW w:type="dxa" w:w="30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4"/>
              </w:rPr>
              <w:t>annuity_payment.payment_frequency</w:t>
            </w:r>
          </w:p>
        </w:tc>
        <w:tc>
          <w:tcPr>
            <w:tcW w:type="dxa" w:w="32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constant MONTHLY</w:t>
            </w:r>
          </w:p>
        </w:tc>
        <w:tc>
          <w:tcPr>
            <w:tcW w:type="dxa" w:w="22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enum</w:t>
            </w:r>
          </w:p>
        </w:tc>
        <w:tc>
          <w:tcPr>
            <w:tcW w:type="dxa" w:w="96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Да</w:t>
            </w:r>
          </w:p>
        </w:tc>
      </w:tr>
    </w:tbl>
    <w:p>
      <w:pPr>
        <w:keepNext w:val="0"/>
        <w:widowControl/>
        <w:spacing w:before="0" w:after="40" w:line="288" w:lineRule="auto"/>
        <w:jc w:val="left"/>
      </w:pPr>
    </w:p>
    <w:p>
      <w:pPr>
        <w:sectPr>
          <w:headerReference w:type="default" r:id="rId9"/>
          <w:footerReference w:type="default" r:id="rId10"/>
          <w:headerReference w:type="first" r:id="rId11"/>
          <w:footerReference w:type="first" r:id="rId12"/>
          <w:pgSz w:w="12240" w:h="15840"/>
          <w:pgMar w:top="1440" w:right="1440" w:bottom="1440" w:left="1440" w:header="648" w:footer="648" w:gutter="0"/>
          <w:cols w:space="720"/>
          <w:titlePg/>
          <w:docGrid w:linePitch="360"/>
        </w:sectPr>
      </w:pPr>
    </w:p>
    <w:p>
      <w:pPr>
        <w:keepNext/>
        <w:widowControl/>
        <w:spacing w:before="0" w:after="60" w:line="288" w:lineRule="auto"/>
        <w:jc w:val="left"/>
      </w:pPr>
      <w:r>
        <w:rPr>
          <w:rFonts w:ascii="Calibri" w:hAnsi="Calibri" w:eastAsia="Calibri"/>
          <w:b/>
          <w:i w:val="0"/>
          <w:color w:val="2E74B5"/>
          <w:sz w:val="17"/>
        </w:rPr>
        <w:t>REGISTRY</w:t>
      </w:r>
    </w:p>
    <w:p>
      <w:pPr>
        <w:pStyle w:val="Heading1"/>
        <w:keepNext/>
        <w:widowControl/>
      </w:pPr>
      <w:r>
        <w:rPr>
          <w:rFonts w:ascii="Calibri" w:hAnsi="Calibri" w:eastAsia="Calibri"/>
          <w:b/>
          <w:i w:val="0"/>
          <w:color w:val="2E74B5"/>
          <w:sz w:val="32"/>
        </w:rPr>
        <w:t>6. Formula Registry implementation</w:t>
      </w:r>
    </w:p>
    <w:tbl>
      <w:tblPr>
        <w:tblStyle w:val="TableGrid"/>
        <w:tblW w:type="dxa" w:w="1428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CBD3DA"/>
          <w:left w:val="single" w:sz="5" w:space="0" w:color="CBD3DA"/>
          <w:bottom w:val="single" w:sz="5" w:space="0" w:color="CBD3DA"/>
          <w:right w:val="single" w:sz="5" w:space="0" w:color="CBD3DA"/>
          <w:insideH w:val="single" w:sz="5" w:space="0" w:color="CBD3DA"/>
          <w:insideV w:val="single" w:sz="5" w:space="0" w:color="CBD3DA"/>
        </w:tblBorders>
      </w:tblPr>
      <w:tblGrid>
        <w:gridCol w:w="2400"/>
        <w:gridCol w:w="3800"/>
        <w:gridCol w:w="4200"/>
        <w:gridCol w:w="3880"/>
      </w:tblGrid>
      <w:tr>
        <w:trPr>
          <w:tblHeader w:val="true"/>
          <w:cantSplit/>
        </w:trPr>
        <w:tc>
          <w:tcPr>
            <w:tcW w:type="dxa" w:w="24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3"/>
              </w:rPr>
              <w:t>Field</w:t>
            </w:r>
          </w:p>
        </w:tc>
        <w:tc>
          <w:tcPr>
            <w:tcW w:type="dxa" w:w="38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3"/>
              </w:rPr>
              <w:t>CALC-F-001</w:t>
            </w:r>
          </w:p>
        </w:tc>
        <w:tc>
          <w:tcPr>
            <w:tcW w:type="dxa" w:w="42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3"/>
              </w:rPr>
              <w:t>CALC-F-002</w:t>
            </w:r>
          </w:p>
        </w:tc>
        <w:tc>
          <w:tcPr>
            <w:tcW w:type="dxa" w:w="388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3"/>
              </w:rPr>
              <w:t>REG-F-001</w:t>
            </w:r>
          </w:p>
        </w:tc>
      </w:tr>
      <w:tr>
        <w:trPr>
          <w:cantSplit/>
        </w:trPr>
        <w:tc>
          <w:tcPr>
            <w:tcW w:type="dxa" w:w="24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3"/>
              </w:rPr>
              <w:t>formula_id</w:t>
            </w:r>
          </w:p>
        </w:tc>
        <w:tc>
          <w:tcPr>
            <w:tcW w:type="dxa" w:w="38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CALC-F-001</w:t>
            </w:r>
          </w:p>
        </w:tc>
        <w:tc>
          <w:tcPr>
            <w:tcW w:type="dxa" w:w="42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CALC-F-002</w:t>
            </w:r>
          </w:p>
        </w:tc>
        <w:tc>
          <w:tcPr>
            <w:tcW w:type="dxa" w:w="388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REG-F-001</w:t>
            </w:r>
          </w:p>
        </w:tc>
      </w:tr>
      <w:tr>
        <w:trPr>
          <w:cantSplit/>
        </w:trPr>
        <w:tc>
          <w:tcPr>
            <w:tcW w:type="dxa" w:w="24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3"/>
              </w:rPr>
              <w:t>machine_name</w:t>
            </w:r>
          </w:p>
        </w:tc>
        <w:tc>
          <w:tcPr>
            <w:tcW w:type="dxa" w:w="38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casa.required_financing</w:t>
            </w:r>
          </w:p>
        </w:tc>
        <w:tc>
          <w:tcPr>
            <w:tcW w:type="dxa" w:w="42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casa.annuity_payment_by_parameters</w:t>
            </w:r>
          </w:p>
        </w:tc>
        <w:tc>
          <w:tcPr>
            <w:tcW w:type="dxa" w:w="388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reg.kz.kdn.bank</w:t>
            </w:r>
          </w:p>
        </w:tc>
      </w:tr>
      <w:tr>
        <w:trPr>
          <w:cantSplit/>
        </w:trPr>
        <w:tc>
          <w:tcPr>
            <w:tcW w:type="dxa" w:w="24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3"/>
              </w:rPr>
              <w:t>formula_version</w:t>
            </w:r>
          </w:p>
        </w:tc>
        <w:tc>
          <w:tcPr>
            <w:tcW w:type="dxa" w:w="38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1.0.0</w:t>
            </w:r>
          </w:p>
        </w:tc>
        <w:tc>
          <w:tcPr>
            <w:tcW w:type="dxa" w:w="42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1.0.0</w:t>
            </w:r>
          </w:p>
        </w:tc>
        <w:tc>
          <w:tcPr>
            <w:tcW w:type="dxa" w:w="388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2025-52/2026-92</w:t>
            </w:r>
          </w:p>
        </w:tc>
      </w:tr>
      <w:tr>
        <w:trPr>
          <w:cantSplit/>
        </w:trPr>
        <w:tc>
          <w:tcPr>
            <w:tcW w:type="dxa" w:w="24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3"/>
              </w:rPr>
              <w:t>origin / owner</w:t>
            </w:r>
          </w:p>
        </w:tc>
        <w:tc>
          <w:tcPr>
            <w:tcW w:type="dxa" w:w="38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CASA_NEUTRAL / M06</w:t>
            </w:r>
          </w:p>
        </w:tc>
        <w:tc>
          <w:tcPr>
            <w:tcW w:type="dxa" w:w="42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CASA_NEUTRAL / M06</w:t>
            </w:r>
          </w:p>
        </w:tc>
        <w:tc>
          <w:tcPr>
            <w:tcW w:type="dxa" w:w="388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REGULATORY_KZ / NBRK-Bank</w:t>
            </w:r>
          </w:p>
        </w:tc>
      </w:tr>
      <w:tr>
        <w:trPr>
          <w:cantSplit/>
        </w:trPr>
        <w:tc>
          <w:tcPr>
            <w:tcW w:type="dxa" w:w="24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3"/>
              </w:rPr>
              <w:t>release / status</w:t>
            </w:r>
          </w:p>
        </w:tc>
        <w:tc>
          <w:tcPr>
            <w:tcW w:type="dxa" w:w="38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1.0 / APPROVED</w:t>
            </w:r>
          </w:p>
        </w:tc>
        <w:tc>
          <w:tcPr>
            <w:tcW w:type="dxa" w:w="42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1.0 / APPROVED</w:t>
            </w:r>
          </w:p>
        </w:tc>
        <w:tc>
          <w:tcPr>
            <w:tcW w:type="dxa" w:w="388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not executable 1.0 / DISABLED</w:t>
            </w:r>
          </w:p>
        </w:tc>
      </w:tr>
      <w:tr>
        <w:trPr>
          <w:cantSplit/>
        </w:trPr>
        <w:tc>
          <w:tcPr>
            <w:tcW w:type="dxa" w:w="24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3"/>
              </w:rPr>
              <w:t>effective context</w:t>
            </w:r>
          </w:p>
        </w:tc>
        <w:tc>
          <w:tcPr>
            <w:tcW w:type="dxa" w:w="38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23.08.2026 → open</w:t>
            </w:r>
          </w:p>
        </w:tc>
        <w:tc>
          <w:tcPr>
            <w:tcW w:type="dxa" w:w="42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23.08.2026 → open</w:t>
            </w:r>
          </w:p>
        </w:tc>
        <w:tc>
          <w:tcPr>
            <w:tcW w:type="dxa" w:w="388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current context from 18.08.2026</w:t>
            </w:r>
          </w:p>
        </w:tc>
      </w:tr>
      <w:tr>
        <w:trPr>
          <w:cantSplit/>
        </w:trPr>
        <w:tc>
          <w:tcPr>
            <w:tcW w:type="dxa" w:w="24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3"/>
              </w:rPr>
              <w:t>expression</w:t>
            </w:r>
          </w:p>
        </w:tc>
        <w:tc>
          <w:tcPr>
            <w:tcW w:type="dxa" w:w="38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F=max(P−A_now,0)</w:t>
            </w:r>
          </w:p>
        </w:tc>
        <w:tc>
          <w:tcPr>
            <w:tcW w:type="dxa" w:w="42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approved annuity branches</w:t>
            </w:r>
          </w:p>
        </w:tc>
        <w:tc>
          <w:tcPr>
            <w:tcW w:type="dxa" w:w="388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KDN=(Σ(PNZ_i+PP_i)+PZ)/D</w:t>
            </w:r>
          </w:p>
        </w:tc>
      </w:tr>
      <w:tr>
        <w:trPr>
          <w:cantSplit/>
        </w:trPr>
        <w:tc>
          <w:tcPr>
            <w:tcW w:type="dxa" w:w="24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3"/>
              </w:rPr>
              <w:t>execution</w:t>
            </w:r>
          </w:p>
        </w:tc>
        <w:tc>
          <w:tcPr>
            <w:tcW w:type="dxa" w:w="38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enabled</w:t>
            </w:r>
          </w:p>
        </w:tc>
        <w:tc>
          <w:tcPr>
            <w:tcW w:type="dxa" w:w="42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enabled</w:t>
            </w:r>
          </w:p>
        </w:tc>
        <w:tc>
          <w:tcPr>
            <w:tcW w:type="dxa" w:w="388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value=null; REGULATORY_INPUT_REQUIRED</w:t>
            </w:r>
          </w:p>
        </w:tc>
      </w:tr>
    </w:tbl>
    <w:p>
      <w:pPr>
        <w:keepNext w:val="0"/>
        <w:widowControl/>
        <w:spacing w:before="0" w:after="40" w:line="288" w:lineRule="auto"/>
        <w:jc w:val="left"/>
      </w:pPr>
    </w:p>
    <w:p>
      <w:pPr>
        <w:pStyle w:val="Heading2"/>
        <w:keepNext/>
        <w:widowControl/>
      </w:pPr>
      <w:r>
        <w:rPr>
          <w:rFonts w:ascii="Calibri" w:hAnsi="Calibri" w:eastAsia="Calibri"/>
          <w:b/>
          <w:i w:val="0"/>
          <w:color w:val="2E74B5"/>
          <w:sz w:val="26"/>
        </w:rPr>
        <w:t>Persistence and immutability</w:t>
      </w:r>
    </w:p>
    <w:p>
      <w:pPr>
        <w:pStyle w:val="ListBullet"/>
        <w:widowControl/>
        <w:spacing w:after="60" w:line="283" w:lineRule="auto"/>
        <w:ind w:left="540" w:hanging="271"/>
      </w:pPr>
      <w:r>
        <w:rPr>
          <w:rFonts w:ascii="Calibri" w:hAnsi="Calibri" w:eastAsia="Calibri"/>
          <w:b w:val="0"/>
          <w:i w:val="0"/>
          <w:color w:val="1C2833"/>
          <w:sz w:val="16"/>
        </w:rPr>
        <w:t>Registry release is versioned; calculation_run stores exact registry version and per-output formula version.</w:t>
      </w:r>
    </w:p>
    <w:p>
      <w:pPr>
        <w:pStyle w:val="ListBullet"/>
        <w:widowControl/>
        <w:spacing w:after="60" w:line="283" w:lineRule="auto"/>
        <w:ind w:left="540" w:hanging="271"/>
      </w:pPr>
      <w:r>
        <w:rPr>
          <w:rFonts w:ascii="Calibri" w:hAnsi="Calibri" w:eastAsia="Calibri"/>
          <w:b w:val="0"/>
          <w:i w:val="0"/>
          <w:color w:val="1C2833"/>
          <w:sz w:val="16"/>
        </w:rPr>
        <w:t>APPROVED formula record is read-only. Expression/input/rounding/unit change requires a new formula_version.</w:t>
      </w:r>
    </w:p>
    <w:p>
      <w:pPr>
        <w:pStyle w:val="ListBullet"/>
        <w:widowControl/>
        <w:spacing w:after="60" w:line="283" w:lineRule="auto"/>
        <w:ind w:left="540" w:hanging="271"/>
      </w:pPr>
      <w:r>
        <w:rPr>
          <w:rFonts w:ascii="Calibri" w:hAnsi="Calibri" w:eastAsia="Calibri"/>
          <w:b w:val="0"/>
          <w:i w:val="0"/>
          <w:color w:val="1C2833"/>
          <w:sz w:val="16"/>
        </w:rPr>
        <w:t>Code implementation version may change without formula_version only when numeric semantics and fixtures remain identical; replay comparison is mandatory.</w:t>
      </w:r>
    </w:p>
    <w:p>
      <w:pPr>
        <w:pStyle w:val="ListBullet"/>
        <w:widowControl/>
        <w:spacing w:after="60" w:line="283" w:lineRule="auto"/>
        <w:ind w:left="540" w:hanging="271"/>
      </w:pPr>
      <w:r>
        <w:rPr>
          <w:rFonts w:ascii="Calibri" w:hAnsi="Calibri" w:eastAsia="Calibri"/>
          <w:b w:val="0"/>
          <w:i w:val="0"/>
          <w:color w:val="1C2833"/>
          <w:sz w:val="16"/>
        </w:rPr>
        <w:t>At startup/CI, registry validator must assert exactly two executable 1.0 formulas and REG-F-001=DISABLED.</w:t>
      </w:r>
    </w:p>
    <w:p>
      <w:pPr>
        <w:pStyle w:val="ListBullet"/>
        <w:widowControl/>
        <w:spacing w:after="60" w:line="283" w:lineRule="auto"/>
        <w:ind w:left="540" w:hanging="271"/>
      </w:pPr>
      <w:r>
        <w:rPr>
          <w:rFonts w:ascii="Calibri" w:hAnsi="Calibri" w:eastAsia="Calibri"/>
          <w:b w:val="0"/>
          <w:i w:val="0"/>
          <w:color w:val="1C2833"/>
          <w:sz w:val="16"/>
        </w:rPr>
        <w:t>Formula selection is allowlisted; unknown formula ID is rejected and never dynamically evaluated from user text.</w:t>
      </w:r>
    </w:p>
    <w:tbl>
      <w:tblPr>
        <w:tblW w:type="dxa" w:w="1428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0" w:space="0" w:color="FCECEC"/>
          <w:left w:val="single" w:sz="0" w:space="0" w:color="FCECEC"/>
          <w:bottom w:val="single" w:sz="0" w:space="0" w:color="FCECEC"/>
          <w:right w:val="single" w:sz="0" w:space="0" w:color="FCECEC"/>
          <w:insideH w:val="single" w:sz="0" w:space="0" w:color="FCECEC"/>
          <w:insideV w:val="single" w:sz="0" w:space="0" w:color="FCECEC"/>
        </w:tblBorders>
      </w:tblPr>
      <w:tblGrid>
        <w:gridCol w:w="14280"/>
      </w:tblGrid>
      <w:tr>
        <w:tc>
          <w:tcPr>
            <w:tcW w:type="dxa" w:w="1428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FCECEC" w:val="clear"/>
          </w:tcPr>
          <w:p>
            <w:pPr>
              <w:spacing w:after="0" w:line="278" w:lineRule="auto"/>
            </w:pPr>
            <w:r>
              <w:rPr>
                <w:rFonts w:ascii="Calibri" w:hAnsi="Calibri" w:eastAsia="Calibri"/>
                <w:b/>
                <w:i w:val="0"/>
                <w:color w:val="8B1E1E"/>
                <w:sz w:val="18"/>
              </w:rPr>
              <w:t xml:space="preserve">NO DYNAMIC EVAL  </w:t>
            </w:r>
            <w:r>
              <w:rPr>
                <w:rFonts w:ascii="Calibri" w:hAnsi="Calibri" w:eastAsia="Calibri"/>
                <w:b w:val="0"/>
                <w:i w:val="0"/>
                <w:color w:val="1C2833"/>
                <w:sz w:val="18"/>
              </w:rPr>
              <w:t>Expressions in the registry are audit metadata and test oracle. Production execution calls versioned, reviewed implementation functions; no eval(), SQL expression execution or LLM-generated code.</w:t>
            </w:r>
          </w:p>
        </w:tc>
      </w:tr>
    </w:tbl>
    <w:p>
      <w:pPr>
        <w:keepNext w:val="0"/>
        <w:widowControl/>
        <w:spacing w:before="0" w:after="40" w:line="288" w:lineRule="auto"/>
        <w:jc w:val="left"/>
      </w:pPr>
    </w:p>
    <w:p>
      <w:pPr>
        <w:sectPr>
          <w:headerReference w:type="default" r:id="rId13"/>
          <w:footerReference w:type="default" r:id="rId14"/>
          <w:pgSz w:w="15840" w:h="12240" w:orient="landscape"/>
          <w:pgMar w:top="936" w:right="720" w:bottom="936" w:left="720" w:header="648" w:footer="648" w:gutter="0"/>
          <w:cols w:space="720"/>
          <w:docGrid w:linePitch="360"/>
        </w:sectPr>
      </w:pPr>
    </w:p>
    <w:p>
      <w:pPr>
        <w:keepNext/>
        <w:widowControl/>
        <w:spacing w:before="0" w:after="60" w:line="288" w:lineRule="auto"/>
        <w:jc w:val="left"/>
      </w:pPr>
      <w:r>
        <w:rPr>
          <w:rFonts w:ascii="Calibri" w:hAnsi="Calibri" w:eastAsia="Calibri"/>
          <w:b/>
          <w:i w:val="0"/>
          <w:color w:val="2E74B5"/>
          <w:sz w:val="17"/>
        </w:rPr>
        <w:t>FORMULA 1</w:t>
      </w:r>
    </w:p>
    <w:p>
      <w:pPr>
        <w:pStyle w:val="Heading1"/>
        <w:keepNext/>
        <w:widowControl/>
      </w:pPr>
      <w:r>
        <w:rPr>
          <w:rFonts w:ascii="Calibri" w:hAnsi="Calibri" w:eastAsia="Calibri"/>
          <w:b/>
          <w:i w:val="0"/>
          <w:color w:val="2E74B5"/>
          <w:sz w:val="32"/>
        </w:rPr>
        <w:t>7. CALC-F-001 — требуемое финансирование</w:t>
      </w:r>
    </w:p>
    <w:p>
      <w:pPr>
        <w:keepNext w:val="0"/>
        <w:widowControl/>
        <w:spacing w:before="0" w:after="100" w:line="247" w:lineRule="auto"/>
        <w:ind w:left="259" w:right="259"/>
        <w:jc w:val="left"/>
      </w:pPr>
      <w:r>
        <w:rPr>
          <w:rFonts w:ascii="Consolas" w:hAnsi="Consolas" w:eastAsia="Calibri"/>
          <w:b w:val="0"/>
          <w:i w:val="0"/>
          <w:color w:val="1C2833"/>
          <w:sz w:val="14"/>
        </w:rPr>
        <w:t>formula_id = CALC-F-001</w:t>
        <w:br/>
        <w:t>machine_name = casa.required_financing</w:t>
        <w:br/>
        <w:t>formula_version = 1.0.0</w:t>
        <w:br/>
        <w:t>F = max(P - A_now, 0)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CBD3DA"/>
          <w:left w:val="single" w:sz="5" w:space="0" w:color="CBD3DA"/>
          <w:bottom w:val="single" w:sz="5" w:space="0" w:color="CBD3DA"/>
          <w:right w:val="single" w:sz="5" w:space="0" w:color="CBD3DA"/>
          <w:insideH w:val="single" w:sz="5" w:space="0" w:color="CBD3DA"/>
          <w:insideV w:val="single" w:sz="5" w:space="0" w:color="CBD3DA"/>
        </w:tblBorders>
      </w:tblPr>
      <w:tblGrid>
        <w:gridCol w:w="1850"/>
        <w:gridCol w:w="7510"/>
      </w:tblGrid>
      <w:tr>
        <w:trPr>
          <w:tblHeader w:val="true"/>
          <w:cantSplit/>
        </w:trPr>
        <w:tc>
          <w:tcPr>
            <w:tcW w:type="dxa" w:w="185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5"/>
              </w:rPr>
              <w:t>Item</w:t>
            </w:r>
          </w:p>
        </w:tc>
        <w:tc>
          <w:tcPr>
            <w:tcW w:type="dxa" w:w="751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5"/>
              </w:rPr>
              <w:t>Implementation contract</w:t>
            </w:r>
          </w:p>
        </w:tc>
      </w:tr>
      <w:tr>
        <w:trPr>
          <w:cantSplit/>
        </w:trPr>
        <w:tc>
          <w:tcPr>
            <w:tcW w:type="dxa" w:w="18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P</w:t>
            </w:r>
          </w:p>
        </w:tc>
        <w:tc>
          <w:tcPr>
            <w:tcW w:type="dxa" w:w="751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client_profile_snapshot.purchase_goal.target_price_max; Money KZT; no valuation semantics.</w:t>
            </w:r>
          </w:p>
        </w:tc>
      </w:tr>
      <w:tr>
        <w:trPr>
          <w:cantSplit/>
        </w:trPr>
        <w:tc>
          <w:tcPr>
            <w:tcW w:type="dxa" w:w="18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A_now</w:t>
            </w:r>
          </w:p>
        </w:tc>
        <w:tc>
          <w:tcPr>
            <w:tcW w:type="dxa" w:w="751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Resolver result for metric key available_now_total; use value/status/currency/as_of/provenance exactly as published by M05.</w:t>
            </w:r>
          </w:p>
        </w:tc>
      </w:tr>
      <w:tr>
        <w:trPr>
          <w:cantSplit/>
        </w:trPr>
        <w:tc>
          <w:tcPr>
            <w:tcW w:type="dxa" w:w="18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Excluded</w:t>
            </w:r>
          </w:p>
        </w:tc>
        <w:tc>
          <w:tcPr>
            <w:tcW w:type="dxa" w:w="751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future_available_total, restricted_or_unavailable_total and additional collateral.</w:t>
            </w:r>
          </w:p>
        </w:tc>
      </w:tr>
      <w:tr>
        <w:trPr>
          <w:cantSplit/>
        </w:trPr>
        <w:tc>
          <w:tcPr>
            <w:tcW w:type="dxa" w:w="18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Preflight</w:t>
            </w:r>
          </w:p>
        </w:tc>
        <w:tc>
          <w:tcPr>
            <w:tcW w:type="dxa" w:w="751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Both required; nonnegative; same KZT; state eligible. Otherwise value=null with blockers.</w:t>
            </w:r>
          </w:p>
        </w:tc>
      </w:tr>
      <w:tr>
        <w:trPr>
          <w:cantSplit/>
        </w:trPr>
        <w:tc>
          <w:tcPr>
            <w:tcW w:type="dxa" w:w="18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Raw</w:t>
            </w:r>
          </w:p>
        </w:tc>
        <w:tc>
          <w:tcPr>
            <w:tcW w:type="dxa" w:w="751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Exact Decimal subtraction and floor at Decimal('0'); no quantization before output.</w:t>
            </w:r>
          </w:p>
        </w:tc>
      </w:tr>
      <w:tr>
        <w:trPr>
          <w:cantSplit/>
        </w:trPr>
        <w:tc>
          <w:tcPr>
            <w:tcW w:type="dxa" w:w="18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Persisted</w:t>
            </w:r>
          </w:p>
        </w:tc>
        <w:tc>
          <w:tcPr>
            <w:tcW w:type="dxa" w:w="751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Money Decimal(20,2), HALF_UP once after expression.</w:t>
            </w:r>
          </w:p>
        </w:tc>
      </w:tr>
      <w:tr>
        <w:trPr>
          <w:cantSplit/>
        </w:trPr>
        <w:tc>
          <w:tcPr>
            <w:tcW w:type="dxa" w:w="18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Display</w:t>
            </w:r>
          </w:p>
        </w:tc>
        <w:tc>
          <w:tcPr>
            <w:tcW w:type="dxa" w:w="751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Whole KZT HALF_UP from raw; spaces as thousands separators.</w:t>
            </w:r>
          </w:p>
        </w:tc>
      </w:tr>
      <w:tr>
        <w:trPr>
          <w:cantSplit/>
        </w:trPr>
        <w:tc>
          <w:tcPr>
            <w:tcW w:type="dxa" w:w="18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Meaning</w:t>
            </w:r>
          </w:p>
        </w:tc>
        <w:tc>
          <w:tcPr>
            <w:tcW w:type="dxa" w:w="751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Required financing by profile data; not approved loan, bank limit or maximum mortgage.</w:t>
            </w:r>
          </w:p>
        </w:tc>
      </w:tr>
    </w:tbl>
    <w:p>
      <w:pPr>
        <w:keepNext w:val="0"/>
        <w:widowControl/>
        <w:spacing w:before="0" w:after="40" w:line="288" w:lineRule="auto"/>
        <w:jc w:val="left"/>
      </w:pPr>
    </w:p>
    <w:p>
      <w:pPr>
        <w:pStyle w:val="Heading2"/>
        <w:keepNext/>
        <w:widowControl/>
      </w:pPr>
      <w:r>
        <w:rPr>
          <w:rFonts w:ascii="Calibri" w:hAnsi="Calibri" w:eastAsia="Calibri"/>
          <w:b/>
          <w:i w:val="0"/>
          <w:color w:val="2E74B5"/>
          <w:sz w:val="26"/>
        </w:rPr>
        <w:t>Reference pseudocode</w:t>
      </w:r>
    </w:p>
    <w:p>
      <w:pPr>
        <w:keepNext w:val="0"/>
        <w:widowControl/>
        <w:spacing w:before="0" w:after="100" w:line="247" w:lineRule="auto"/>
        <w:ind w:left="259" w:right="259"/>
        <w:jc w:val="left"/>
      </w:pPr>
      <w:r>
        <w:rPr>
          <w:rFonts w:ascii="Consolas" w:hAnsi="Consolas" w:eastAsia="Calibri"/>
          <w:b w:val="0"/>
          <w:i w:val="0"/>
          <w:color w:val="1C2833"/>
          <w:sz w:val="14"/>
        </w:rPr>
        <w:t>P = Decimal(target_price.amount)</w:t>
        <w:br/>
        <w:t>A = Decimal(available_now_total.amount)</w:t>
        <w:br/>
        <w:t>assert target_price.currency == A.currency == 'KZT'</w:t>
        <w:br/>
        <w:t>raw = max(P - A, Decimal('0'))</w:t>
        <w:br/>
        <w:t>persisted = quantize(raw, '0.01', HALF_UP)</w:t>
        <w:br/>
        <w:t>display = quantize(raw, '1', HALF_UP)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0" w:space="0" w:color="FFF8E6"/>
          <w:left w:val="single" w:sz="0" w:space="0" w:color="FFF8E6"/>
          <w:bottom w:val="single" w:sz="0" w:space="0" w:color="FFF8E6"/>
          <w:right w:val="single" w:sz="0" w:space="0" w:color="FFF8E6"/>
          <w:insideH w:val="single" w:sz="0" w:space="0" w:color="FFF8E6"/>
          <w:insideV w:val="single" w:sz="0" w:space="0" w:color="FFF8E6"/>
        </w:tblBorders>
      </w:tblPr>
      <w:tblGrid>
        <w:gridCol w:w="9360"/>
      </w:tblGrid>
      <w:tr>
        <w:tc>
          <w:tcPr>
            <w:tcW w:type="dxa" w:w="936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FFF8E6" w:val="clear"/>
          </w:tcPr>
          <w:p>
            <w:pPr>
              <w:spacing w:after="0" w:line="278" w:lineRule="auto"/>
            </w:pPr>
            <w:r>
              <w:rPr>
                <w:rFonts w:ascii="Calibri" w:hAnsi="Calibri" w:eastAsia="Calibri"/>
                <w:b/>
                <w:i w:val="0"/>
                <w:color w:val="8A5A00"/>
                <w:sz w:val="18"/>
              </w:rPr>
              <w:t xml:space="preserve">NO SECOND AGGREGATE  </w:t>
            </w:r>
            <w:r>
              <w:rPr>
                <w:rFonts w:ascii="Calibri" w:hAnsi="Calibri" w:eastAsia="Calibri"/>
                <w:b w:val="0"/>
                <w:i w:val="0"/>
                <w:color w:val="1C2833"/>
                <w:sz w:val="18"/>
              </w:rPr>
              <w:t>Resolver reads the approved M05 metric. It must not iterate down_payment_sources, assets or collateral. If the metric is unavailable, result is BLOCKED; developer does not reconstruct it.</w:t>
            </w:r>
          </w:p>
        </w:tc>
      </w:tr>
    </w:tbl>
    <w:p>
      <w:pPr>
        <w:keepNext w:val="0"/>
        <w:widowControl/>
        <w:spacing w:before="0" w:after="40" w:line="288" w:lineRule="auto"/>
        <w:jc w:val="left"/>
      </w:pPr>
    </w:p>
    <w:p>
      <w:r>
        <w:br w:type="page"/>
      </w:r>
    </w:p>
    <w:p>
      <w:pPr>
        <w:keepNext/>
        <w:widowControl/>
        <w:spacing w:before="0" w:after="60" w:line="288" w:lineRule="auto"/>
        <w:jc w:val="left"/>
      </w:pPr>
      <w:r>
        <w:rPr>
          <w:rFonts w:ascii="Calibri" w:hAnsi="Calibri" w:eastAsia="Calibri"/>
          <w:b/>
          <w:i w:val="0"/>
          <w:color w:val="2E74B5"/>
          <w:sz w:val="17"/>
        </w:rPr>
        <w:t>FORMULA 2</w:t>
      </w:r>
    </w:p>
    <w:p>
      <w:pPr>
        <w:pStyle w:val="Heading1"/>
        <w:keepNext/>
        <w:widowControl/>
      </w:pPr>
      <w:r>
        <w:rPr>
          <w:rFonts w:ascii="Calibri" w:hAnsi="Calibri" w:eastAsia="Calibri"/>
          <w:b/>
          <w:i w:val="0"/>
          <w:color w:val="2E74B5"/>
          <w:sz w:val="32"/>
        </w:rPr>
        <w:t>8. CALC-F-002 — аннуитет по параметрам</w:t>
      </w:r>
    </w:p>
    <w:p>
      <w:pPr>
        <w:keepNext w:val="0"/>
        <w:widowControl/>
        <w:spacing w:before="0" w:after="100" w:line="247" w:lineRule="auto"/>
        <w:ind w:left="259" w:right="259"/>
        <w:jc w:val="left"/>
      </w:pPr>
      <w:r>
        <w:rPr>
          <w:rFonts w:ascii="Consolas" w:hAnsi="Consolas" w:eastAsia="Calibri"/>
          <w:b w:val="0"/>
          <w:i w:val="0"/>
          <w:color w:val="1C2833"/>
          <w:sz w:val="14"/>
        </w:rPr>
        <w:t>formula_id = CALC-F-002</w:t>
        <w:br/>
        <w:t>machine_name = casa.annuity_payment_by_parameters</w:t>
        <w:br/>
        <w:t>formula_version = 1.0.0</w:t>
        <w:br/>
        <w:t>r = annual_nominal_rate_percent / 100 / 12</w:t>
        <w:br/>
        <w:t>if P == 0: M = 0</w:t>
        <w:br/>
        <w:t>elif r == 0 and n &gt; 0: M = P / n</w:t>
        <w:br/>
        <w:t>elif r &gt; 0 and n &gt; 0: M = P*r*(1+r)^n / ((1+r)^n - 1)</w:t>
        <w:br/>
        <w:t>else: INVALID_INPUT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CBD3DA"/>
          <w:left w:val="single" w:sz="5" w:space="0" w:color="CBD3DA"/>
          <w:bottom w:val="single" w:sz="5" w:space="0" w:color="CBD3DA"/>
          <w:right w:val="single" w:sz="5" w:space="0" w:color="CBD3DA"/>
          <w:insideH w:val="single" w:sz="5" w:space="0" w:color="CBD3DA"/>
          <w:insideV w:val="single" w:sz="5" w:space="0" w:color="CBD3DA"/>
        </w:tblBorders>
      </w:tblPr>
      <w:tblGrid>
        <w:gridCol w:w="2000"/>
        <w:gridCol w:w="7360"/>
      </w:tblGrid>
      <w:tr>
        <w:trPr>
          <w:tblHeader w:val="true"/>
          <w:cantSplit/>
        </w:trPr>
        <w:tc>
          <w:tcPr>
            <w:tcW w:type="dxa" w:w="20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5"/>
              </w:rPr>
              <w:t>Input/output</w:t>
            </w:r>
          </w:p>
        </w:tc>
        <w:tc>
          <w:tcPr>
            <w:tcW w:type="dxa" w:w="736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5"/>
              </w:rPr>
              <w:t>Implementation contract</w:t>
            </w:r>
          </w:p>
        </w:tc>
      </w:tr>
      <w:tr>
        <w:trPr>
          <w:cantSplit/>
        </w:trPr>
        <w:tc>
          <w:tcPr>
            <w:tcW w:type="dxa" w:w="20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principal P</w:t>
            </w:r>
          </w:p>
        </w:tc>
        <w:tc>
          <w:tcPr>
            <w:tcW w:type="dxa" w:w="736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Exact output CALC-F-001; Money KZT; ≥0.</w:t>
            </w:r>
          </w:p>
        </w:tc>
      </w:tr>
      <w:tr>
        <w:trPr>
          <w:cantSplit/>
        </w:trPr>
        <w:tc>
          <w:tcPr>
            <w:tcW w:type="dxa" w:w="20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annual rate a</w:t>
            </w:r>
          </w:p>
        </w:tc>
        <w:tc>
          <w:tcPr>
            <w:tcW w:type="dxa" w:w="736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Explicit parameter Decimal(7,4) percent: 12.5000 means 12.5%, not 0.125.</w:t>
            </w:r>
          </w:p>
        </w:tc>
      </w:tr>
      <w:tr>
        <w:trPr>
          <w:cantSplit/>
        </w:trPr>
        <w:tc>
          <w:tcPr>
            <w:tcW w:type="dxa" w:w="20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term n</w:t>
            </w:r>
          </w:p>
        </w:tc>
        <w:tc>
          <w:tcPr>
            <w:tcW w:type="dxa" w:w="736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Integer months; 1…1200. Zero/negative is INVALID_TERM.</w:t>
            </w:r>
          </w:p>
        </w:tc>
      </w:tr>
      <w:tr>
        <w:trPr>
          <w:cantSplit/>
        </w:trPr>
        <w:tc>
          <w:tcPr>
            <w:tcW w:type="dxa" w:w="20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frequency</w:t>
            </w:r>
          </w:p>
        </w:tc>
        <w:tc>
          <w:tcPr>
            <w:tcW w:type="dxa" w:w="736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MONTHLY constant only; other value is UNSUPPORTED_FREQUENCY.</w:t>
            </w:r>
          </w:p>
        </w:tc>
      </w:tr>
      <w:tr>
        <w:trPr>
          <w:cantSplit/>
        </w:trPr>
        <w:tc>
          <w:tcPr>
            <w:tcW w:type="dxa" w:w="20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zero principal</w:t>
            </w:r>
          </w:p>
        </w:tc>
        <w:tc>
          <w:tcPr>
            <w:tcW w:type="dxa" w:w="736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M=0 before rate branch.</w:t>
            </w:r>
          </w:p>
        </w:tc>
      </w:tr>
      <w:tr>
        <w:trPr>
          <w:cantSplit/>
        </w:trPr>
        <w:tc>
          <w:tcPr>
            <w:tcW w:type="dxa" w:w="20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zero rate</w:t>
            </w:r>
          </w:p>
        </w:tc>
        <w:tc>
          <w:tcPr>
            <w:tcW w:type="dxa" w:w="736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P/n; no divide-by-zero because n&gt;0 precondition.</w:t>
            </w:r>
          </w:p>
        </w:tc>
      </w:tr>
      <w:tr>
        <w:trPr>
          <w:cantSplit/>
        </w:trPr>
        <w:tc>
          <w:tcPr>
            <w:tcW w:type="dxa" w:w="20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positive rate</w:t>
            </w:r>
          </w:p>
        </w:tc>
        <w:tc>
          <w:tcPr>
            <w:tcW w:type="dxa" w:w="736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Approved annuity expression; no fees/insurance/GESV/grace/mixed/differential schedule.</w:t>
            </w:r>
          </w:p>
        </w:tc>
      </w:tr>
      <w:tr>
        <w:trPr>
          <w:cantSplit/>
        </w:trPr>
        <w:tc>
          <w:tcPr>
            <w:tcW w:type="dxa" w:w="20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UI label</w:t>
            </w:r>
          </w:p>
        </w:tc>
        <w:tc>
          <w:tcPr>
            <w:tcW w:type="dxa" w:w="736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«Расчётный ежемесячный платёж по заданным параметрам».</w:t>
            </w:r>
          </w:p>
        </w:tc>
      </w:tr>
      <w:tr>
        <w:trPr>
          <w:cantSplit/>
        </w:trPr>
        <w:tc>
          <w:tcPr>
            <w:tcW w:type="dxa" w:w="20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Disclaimer</w:t>
            </w:r>
          </w:p>
        </w:tc>
        <w:tc>
          <w:tcPr>
            <w:tcW w:type="dxa" w:w="736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«Не предложение банка. Не включает комиссии, страховки и иные платежи».</w:t>
            </w:r>
          </w:p>
        </w:tc>
      </w:tr>
    </w:tbl>
    <w:p>
      <w:pPr>
        <w:keepNext w:val="0"/>
        <w:widowControl/>
        <w:spacing w:before="0" w:after="40" w:line="288" w:lineRule="auto"/>
        <w:jc w:val="left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0" w:space="0" w:color="F5F8FB"/>
          <w:left w:val="single" w:sz="0" w:space="0" w:color="F5F8FB"/>
          <w:bottom w:val="single" w:sz="0" w:space="0" w:color="F5F8FB"/>
          <w:right w:val="single" w:sz="0" w:space="0" w:color="F5F8FB"/>
          <w:insideH w:val="single" w:sz="0" w:space="0" w:color="F5F8FB"/>
          <w:insideV w:val="single" w:sz="0" w:space="0" w:color="F5F8FB"/>
        </w:tblBorders>
      </w:tblPr>
      <w:tblGrid>
        <w:gridCol w:w="9360"/>
      </w:tblGrid>
      <w:tr>
        <w:tc>
          <w:tcPr>
            <w:tcW w:type="dxa" w:w="936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F5F8FB" w:val="clear"/>
          </w:tcPr>
          <w:p>
            <w:pPr>
              <w:spacing w:after="0" w:line="278" w:lineRule="auto"/>
            </w:pPr>
            <w:r>
              <w:rPr>
                <w:rFonts w:ascii="Calibri" w:hAnsi="Calibri" w:eastAsia="Calibri"/>
                <w:b/>
                <w:i w:val="0"/>
                <w:color w:val="2E74B5"/>
                <w:sz w:val="18"/>
              </w:rPr>
              <w:t xml:space="preserve">IMPLEMENTATION LIBRARY  </w:t>
            </w:r>
            <w:r>
              <w:rPr>
                <w:rFonts w:ascii="Calibri" w:hAnsi="Calibri" w:eastAsia="Calibri"/>
                <w:b w:val="0"/>
                <w:i w:val="0"/>
                <w:color w:val="1C2833"/>
                <w:sz w:val="18"/>
              </w:rPr>
              <w:t>Для TypeScript/Node явно настроить decimal.js: Decimal.set({ precision: 50, rounding: Decimal.ROUND_HALF_EVEN }). Не полагаться на default. Финальная запись Decimal(20,2) и отображение whole KZT выполняются отдельно с Decimal.ROUND_HALF_UP. Native Number запрещён для inputs, arithmetic, persistence и hashes. Для другого backend языка нужен эквивалентный base-10 arbitrary-precision decimal и те же fixtures.</w:t>
            </w:r>
          </w:p>
        </w:tc>
      </w:tr>
    </w:tbl>
    <w:p>
      <w:pPr>
        <w:keepNext w:val="0"/>
        <w:widowControl/>
        <w:spacing w:before="0" w:after="40" w:line="288" w:lineRule="auto"/>
        <w:jc w:val="left"/>
      </w:pPr>
    </w:p>
    <w:p>
      <w:r>
        <w:br w:type="page"/>
      </w:r>
    </w:p>
    <w:p>
      <w:pPr>
        <w:keepNext/>
        <w:widowControl/>
        <w:spacing w:before="0" w:after="60" w:line="288" w:lineRule="auto"/>
        <w:jc w:val="left"/>
      </w:pPr>
      <w:r>
        <w:rPr>
          <w:rFonts w:ascii="Calibri" w:hAnsi="Calibri" w:eastAsia="Calibri"/>
          <w:b/>
          <w:i w:val="0"/>
          <w:color w:val="2E74B5"/>
          <w:sz w:val="17"/>
        </w:rPr>
        <w:t>REGULATORY BOUNDARY</w:t>
      </w:r>
    </w:p>
    <w:p>
      <w:pPr>
        <w:pStyle w:val="Heading1"/>
        <w:keepNext/>
        <w:widowControl/>
      </w:pPr>
      <w:r>
        <w:rPr>
          <w:rFonts w:ascii="Calibri" w:hAnsi="Calibri" w:eastAsia="Calibri"/>
          <w:b/>
          <w:i w:val="0"/>
          <w:color w:val="2E74B5"/>
          <w:sz w:val="32"/>
        </w:rPr>
        <w:t>9. REG-F-001 — disabled contract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CBD3DA"/>
          <w:left w:val="single" w:sz="5" w:space="0" w:color="CBD3DA"/>
          <w:bottom w:val="single" w:sz="5" w:space="0" w:color="CBD3DA"/>
          <w:right w:val="single" w:sz="5" w:space="0" w:color="CBD3DA"/>
          <w:insideH w:val="single" w:sz="5" w:space="0" w:color="CBD3DA"/>
          <w:insideV w:val="single" w:sz="5" w:space="0" w:color="CBD3DA"/>
        </w:tblBorders>
      </w:tblPr>
      <w:tblGrid>
        <w:gridCol w:w="2100"/>
        <w:gridCol w:w="7260"/>
      </w:tblGrid>
      <w:tr>
        <w:trPr>
          <w:tblHeader w:val="true"/>
          <w:cantSplit/>
        </w:trPr>
        <w:tc>
          <w:tcPr>
            <w:tcW w:type="dxa" w:w="21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5"/>
              </w:rPr>
              <w:t>Field</w:t>
            </w:r>
          </w:p>
        </w:tc>
        <w:tc>
          <w:tcPr>
            <w:tcW w:type="dxa" w:w="726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5"/>
              </w:rPr>
              <w:t>Required behavior</w:t>
            </w:r>
          </w:p>
        </w:tc>
      </w:tr>
      <w:tr>
        <w:trPr>
          <w:cantSplit/>
        </w:trPr>
        <w:tc>
          <w:tcPr>
            <w:tcW w:type="dxa" w:w="21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Record</w:t>
            </w:r>
          </w:p>
        </w:tc>
        <w:tc>
          <w:tcPr>
            <w:tcW w:type="dxa" w:w="726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REG-F-001 / reg.kz.kdn.bank / origin=REGULATORY_KZ.</w:t>
            </w:r>
          </w:p>
        </w:tc>
      </w:tr>
      <w:tr>
        <w:trPr>
          <w:cantSplit/>
        </w:trPr>
        <w:tc>
          <w:tcPr>
            <w:tcW w:type="dxa" w:w="21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Status</w:t>
            </w:r>
          </w:p>
        </w:tc>
        <w:tc>
          <w:tcPr>
            <w:tcW w:type="dxa" w:w="726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DISABLED in M06 1.0.</w:t>
            </w:r>
          </w:p>
        </w:tc>
      </w:tr>
      <w:tr>
        <w:trPr>
          <w:cantSplit/>
        </w:trPr>
        <w:tc>
          <w:tcPr>
            <w:tcW w:type="dxa" w:w="21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On request</w:t>
            </w:r>
          </w:p>
        </w:tc>
        <w:tc>
          <w:tcPr>
            <w:tcW w:type="dxa" w:w="726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value=null; status=DISABLED; code=REGULATORY_INPUT_REQUIRED.</w:t>
            </w:r>
          </w:p>
        </w:tc>
      </w:tr>
      <w:tr>
        <w:trPr>
          <w:cantSplit/>
        </w:trPr>
        <w:tc>
          <w:tcPr>
            <w:tcW w:type="dxa" w:w="21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Reason</w:t>
            </w:r>
          </w:p>
        </w:tc>
        <w:tc>
          <w:tcPr>
            <w:tcW w:type="dxa" w:w="726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Exact regulatory PNZ/PP/PZ/D and applicability inputs are not available from approved upstream contracts.</w:t>
            </w:r>
          </w:p>
        </w:tc>
      </w:tr>
      <w:tr>
        <w:trPr>
          <w:cantSplit/>
        </w:trPr>
        <w:tc>
          <w:tcPr>
            <w:tcW w:type="dxa" w:w="21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Broker text</w:t>
            </w:r>
          </w:p>
        </w:tc>
        <w:tc>
          <w:tcPr>
            <w:tcW w:type="dxa" w:w="726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«КДН не рассчитан: для официального расчёта нужны входы и правила банка».</w:t>
            </w:r>
          </w:p>
        </w:tc>
      </w:tr>
      <w:tr>
        <w:trPr>
          <w:cantSplit/>
        </w:trPr>
        <w:tc>
          <w:tcPr>
            <w:tcW w:type="dxa" w:w="21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Forbidden</w:t>
            </w:r>
          </w:p>
        </w:tc>
        <w:tc>
          <w:tcPr>
            <w:tcW w:type="dxa" w:w="726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Numeric KDN, threshold verdict, substitution of M03 reported payment or M05 income.</w:t>
            </w:r>
          </w:p>
        </w:tc>
      </w:tr>
      <w:tr>
        <w:trPr>
          <w:cantSplit/>
        </w:trPr>
        <w:tc>
          <w:tcPr>
            <w:tcW w:type="dxa" w:w="21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Future rule</w:t>
            </w:r>
          </w:p>
        </w:tc>
        <w:tc>
          <w:tcPr>
            <w:tcW w:type="dxa" w:w="726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№86; effective_from=2027-07-01; FUTURE_REGULATORY_RULE / NOT_YET_EFFECTIVE; metadata only.</w:t>
            </w:r>
          </w:p>
        </w:tc>
      </w:tr>
      <w:tr>
        <w:trPr>
          <w:cantSplit/>
        </w:trPr>
        <w:tc>
          <w:tcPr>
            <w:tcW w:type="dxa" w:w="21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Current impact</w:t>
            </w:r>
          </w:p>
        </w:tc>
        <w:tc>
          <w:tcPr>
            <w:tcW w:type="dxa" w:w="726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None: future 0.25 rule does not affect calculation or UI verdict in release 1.0.</w:t>
            </w:r>
          </w:p>
        </w:tc>
      </w:tr>
    </w:tbl>
    <w:p>
      <w:pPr>
        <w:keepNext w:val="0"/>
        <w:widowControl/>
        <w:spacing w:before="0" w:after="40" w:line="288" w:lineRule="auto"/>
        <w:jc w:val="left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0" w:space="0" w:color="FCECEC"/>
          <w:left w:val="single" w:sz="0" w:space="0" w:color="FCECEC"/>
          <w:bottom w:val="single" w:sz="0" w:space="0" w:color="FCECEC"/>
          <w:right w:val="single" w:sz="0" w:space="0" w:color="FCECEC"/>
          <w:insideH w:val="single" w:sz="0" w:space="0" w:color="FCECEC"/>
          <w:insideV w:val="single" w:sz="0" w:space="0" w:color="FCECEC"/>
        </w:tblBorders>
      </w:tblPr>
      <w:tblGrid>
        <w:gridCol w:w="9360"/>
      </w:tblGrid>
      <w:tr>
        <w:tc>
          <w:tcPr>
            <w:tcW w:type="dxa" w:w="936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FCECEC" w:val="clear"/>
          </w:tcPr>
          <w:p>
            <w:pPr>
              <w:spacing w:after="0" w:line="278" w:lineRule="auto"/>
            </w:pPr>
            <w:r>
              <w:rPr>
                <w:rFonts w:ascii="Calibri" w:hAnsi="Calibri" w:eastAsia="Calibri"/>
                <w:b/>
                <w:i w:val="0"/>
                <w:color w:val="8B1E1E"/>
                <w:sz w:val="18"/>
              </w:rPr>
              <w:t xml:space="preserve">UI BLOCK  </w:t>
            </w:r>
            <w:r>
              <w:rPr>
                <w:rFonts w:ascii="Calibri" w:hAnsi="Calibri" w:eastAsia="Calibri"/>
                <w:b w:val="0"/>
                <w:i w:val="0"/>
                <w:color w:val="1C2833"/>
                <w:sz w:val="18"/>
              </w:rPr>
              <w:t>Visible 78,5%, 61,4% or any other KDN percentage must not be rendered by M06 1.0. Existing demo values are observed output, not accepted mathematics.</w:t>
            </w:r>
          </w:p>
        </w:tc>
      </w:tr>
    </w:tbl>
    <w:p>
      <w:pPr>
        <w:keepNext w:val="0"/>
        <w:widowControl/>
        <w:spacing w:before="0" w:after="40" w:line="288" w:lineRule="auto"/>
        <w:jc w:val="left"/>
      </w:pPr>
    </w:p>
    <w:p>
      <w:r>
        <w:br w:type="page"/>
      </w:r>
    </w:p>
    <w:p>
      <w:pPr>
        <w:keepNext/>
        <w:widowControl/>
        <w:spacing w:before="0" w:after="60" w:line="288" w:lineRule="auto"/>
        <w:jc w:val="left"/>
      </w:pPr>
      <w:r>
        <w:rPr>
          <w:rFonts w:ascii="Calibri" w:hAnsi="Calibri" w:eastAsia="Calibri"/>
          <w:b/>
          <w:i w:val="0"/>
          <w:color w:val="2E74B5"/>
          <w:sz w:val="17"/>
        </w:rPr>
        <w:t>RESOLVER</w:t>
      </w:r>
    </w:p>
    <w:p>
      <w:pPr>
        <w:pStyle w:val="Heading1"/>
        <w:keepNext/>
        <w:widowControl/>
      </w:pPr>
      <w:r>
        <w:rPr>
          <w:rFonts w:ascii="Calibri" w:hAnsi="Calibri" w:eastAsia="Calibri"/>
          <w:b/>
          <w:i w:val="0"/>
          <w:color w:val="2E74B5"/>
          <w:sz w:val="32"/>
        </w:rPr>
        <w:t>10. Input resolver</w:t>
      </w:r>
    </w:p>
    <w:p>
      <w:pPr>
        <w:pStyle w:val="Heading2"/>
        <w:keepNext/>
        <w:widowControl/>
      </w:pPr>
      <w:r>
        <w:rPr>
          <w:rFonts w:ascii="Calibri" w:hAnsi="Calibri" w:eastAsia="Calibri"/>
          <w:b/>
          <w:i w:val="0"/>
          <w:color w:val="2E74B5"/>
          <w:sz w:val="26"/>
        </w:rPr>
        <w:t>M05 Metric Resolver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CBD3DA"/>
          <w:left w:val="single" w:sz="5" w:space="0" w:color="CBD3DA"/>
          <w:bottom w:val="single" w:sz="5" w:space="0" w:color="CBD3DA"/>
          <w:right w:val="single" w:sz="5" w:space="0" w:color="CBD3DA"/>
          <w:insideH w:val="single" w:sz="5" w:space="0" w:color="CBD3DA"/>
          <w:insideV w:val="single" w:sz="5" w:space="0" w:color="CBD3DA"/>
        </w:tblBorders>
      </w:tblPr>
      <w:tblGrid>
        <w:gridCol w:w="2200"/>
        <w:gridCol w:w="7160"/>
      </w:tblGrid>
      <w:tr>
        <w:trPr>
          <w:tblHeader w:val="true"/>
          <w:cantSplit/>
        </w:trPr>
        <w:tc>
          <w:tcPr>
            <w:tcW w:type="dxa" w:w="22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5"/>
              </w:rPr>
              <w:t>Field</w:t>
            </w:r>
          </w:p>
        </w:tc>
        <w:tc>
          <w:tcPr>
            <w:tcW w:type="dxa" w:w="716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5"/>
              </w:rPr>
              <w:t>Required binding</w:t>
            </w:r>
          </w:p>
        </w:tc>
      </w:tr>
      <w:tr>
        <w:trPr>
          <w:cantSplit/>
        </w:trPr>
        <w:tc>
          <w:tcPr>
            <w:tcW w:type="dxa" w:w="22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metric_key</w:t>
            </w:r>
          </w:p>
        </w:tc>
        <w:tc>
          <w:tcPr>
            <w:tcW w:type="dxa" w:w="716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available_now_total</w:t>
            </w:r>
          </w:p>
        </w:tc>
      </w:tr>
      <w:tr>
        <w:trPr>
          <w:cantSplit/>
        </w:trPr>
        <w:tc>
          <w:tcPr>
            <w:tcW w:type="dxa" w:w="22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snapshot_id</w:t>
            </w:r>
          </w:p>
        </w:tc>
        <w:tc>
          <w:tcPr>
            <w:tcW w:type="dxa" w:w="716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Exact client_profile_snapshot_id supplied in run request.</w:t>
            </w:r>
          </w:p>
        </w:tc>
      </w:tr>
      <w:tr>
        <w:trPr>
          <w:cantSplit/>
        </w:trPr>
        <w:tc>
          <w:tcPr>
            <w:tcW w:type="dxa" w:w="22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snapshot_hash</w:t>
            </w:r>
          </w:p>
        </w:tc>
        <w:tc>
          <w:tcPr>
            <w:tcW w:type="dxa" w:w="716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Must equal stored immutable snapshot hash; mismatch blocks.</w:t>
            </w:r>
          </w:p>
        </w:tc>
      </w:tr>
      <w:tr>
        <w:trPr>
          <w:cantSplit/>
        </w:trPr>
        <w:tc>
          <w:tcPr>
            <w:tcW w:type="dxa" w:w="22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schema_version</w:t>
            </w:r>
          </w:p>
        </w:tc>
        <w:tc>
          <w:tcPr>
            <w:tcW w:type="dxa" w:w="716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Recorded from M05 snapshot; resolver validates supported schema.</w:t>
            </w:r>
          </w:p>
        </w:tc>
      </w:tr>
      <w:tr>
        <w:trPr>
          <w:cantSplit/>
        </w:trPr>
        <w:tc>
          <w:tcPr>
            <w:tcW w:type="dxa" w:w="22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value</w:t>
            </w:r>
          </w:p>
        </w:tc>
        <w:tc>
          <w:tcPr>
            <w:tcW w:type="dxa" w:w="716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Canonical decimal string; no localized spaces/currency signs.</w:t>
            </w:r>
          </w:p>
        </w:tc>
      </w:tr>
      <w:tr>
        <w:trPr>
          <w:cantSplit/>
        </w:trPr>
        <w:tc>
          <w:tcPr>
            <w:tcW w:type="dxa" w:w="22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currency</w:t>
            </w:r>
          </w:p>
        </w:tc>
        <w:tc>
          <w:tcPr>
            <w:tcW w:type="dxa" w:w="716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KZT for catalog 1.0.</w:t>
            </w:r>
          </w:p>
        </w:tc>
      </w:tr>
      <w:tr>
        <w:trPr>
          <w:cantSplit/>
        </w:trPr>
        <w:tc>
          <w:tcPr>
            <w:tcW w:type="dxa" w:w="22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status</w:t>
            </w:r>
          </w:p>
        </w:tc>
        <w:tc>
          <w:tcPr>
            <w:tcW w:type="dxa" w:w="716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M05 published status used by State Engine without promotion.</w:t>
            </w:r>
          </w:p>
        </w:tc>
      </w:tr>
      <w:tr>
        <w:trPr>
          <w:cantSplit/>
        </w:trPr>
        <w:tc>
          <w:tcPr>
            <w:tcW w:type="dxa" w:w="22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as_of</w:t>
            </w:r>
          </w:p>
        </w:tc>
        <w:tc>
          <w:tcPr>
            <w:tcW w:type="dxa" w:w="716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Exact source/profile timestamp or UNKNOWN according to M05.</w:t>
            </w:r>
          </w:p>
        </w:tc>
      </w:tr>
      <w:tr>
        <w:trPr>
          <w:cantSplit/>
        </w:trPr>
        <w:tc>
          <w:tcPr>
            <w:tcW w:type="dxa" w:w="22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provenance_ref</w:t>
            </w:r>
          </w:p>
        </w:tc>
        <w:tc>
          <w:tcPr>
            <w:tcW w:type="dxa" w:w="716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Metric/source reference retained in calculation input and snapshot.</w:t>
            </w:r>
          </w:p>
        </w:tc>
      </w:tr>
    </w:tbl>
    <w:p>
      <w:pPr>
        <w:keepNext w:val="0"/>
        <w:widowControl/>
        <w:spacing w:before="0" w:after="40" w:line="288" w:lineRule="auto"/>
        <w:jc w:val="left"/>
      </w:pPr>
    </w:p>
    <w:p>
      <w:pPr>
        <w:keepNext w:val="0"/>
        <w:widowControl/>
        <w:spacing w:before="0" w:after="100" w:line="247" w:lineRule="auto"/>
        <w:ind w:left="259" w:right="259"/>
        <w:jc w:val="left"/>
      </w:pPr>
      <w:r>
        <w:rPr>
          <w:rFonts w:ascii="Consolas" w:hAnsi="Consolas" w:eastAsia="Calibri"/>
          <w:b w:val="0"/>
          <w:i w:val="0"/>
          <w:color w:val="1C2833"/>
          <w:sz w:val="14"/>
        </w:rPr>
        <w:t>ResolvedMetric resolve(</w:t>
        <w:br/>
        <w:t xml:space="preserve">  snapshot_id, snapshot_hash, metric_key='available_now_total'</w:t>
        <w:br/>
        <w:t>) -&gt; {schema_version, value, currency, status, as_of, provenance_ref}</w:t>
      </w:r>
    </w:p>
    <w:p>
      <w:pPr>
        <w:pStyle w:val="ListBullet"/>
        <w:widowControl/>
        <w:spacing w:after="60" w:line="283" w:lineRule="auto"/>
        <w:ind w:left="540" w:hanging="271"/>
      </w:pPr>
      <w:r>
        <w:rPr>
          <w:rFonts w:ascii="Calibri" w:hAnsi="Calibri" w:eastAsia="Calibri"/>
          <w:b w:val="0"/>
          <w:i w:val="0"/>
          <w:color w:val="1C2833"/>
          <w:sz w:val="18"/>
        </w:rPr>
        <w:t>Resolver is an internal stable interface, not a new M05 business entity.</w:t>
      </w:r>
    </w:p>
    <w:p>
      <w:pPr>
        <w:pStyle w:val="ListBullet"/>
        <w:widowControl/>
        <w:spacing w:after="60" w:line="283" w:lineRule="auto"/>
        <w:ind w:left="540" w:hanging="271"/>
      </w:pPr>
      <w:r>
        <w:rPr>
          <w:rFonts w:ascii="Calibri" w:hAnsi="Calibri" w:eastAsia="Calibri"/>
          <w:b w:val="0"/>
          <w:i w:val="0"/>
          <w:color w:val="1C2833"/>
          <w:sz w:val="18"/>
        </w:rPr>
        <w:t>Repository query must scope by tenant_id + case_id + snapshot_id and verify ownership before returning the metric.</w:t>
      </w:r>
    </w:p>
    <w:p>
      <w:pPr>
        <w:pStyle w:val="ListBullet"/>
        <w:widowControl/>
        <w:spacing w:after="60" w:line="283" w:lineRule="auto"/>
        <w:ind w:left="540" w:hanging="271"/>
      </w:pPr>
      <w:r>
        <w:rPr>
          <w:rFonts w:ascii="Calibri" w:hAnsi="Calibri" w:eastAsia="Calibri"/>
          <w:b w:val="0"/>
          <w:i w:val="0"/>
          <w:color w:val="1C2833"/>
          <w:sz w:val="18"/>
        </w:rPr>
        <w:t>No fallback to latest profile snapshot; request binds exact ID/hash.</w:t>
      </w:r>
    </w:p>
    <w:p>
      <w:pPr>
        <w:pStyle w:val="ListBullet"/>
        <w:widowControl/>
        <w:spacing w:after="60" w:line="283" w:lineRule="auto"/>
        <w:ind w:left="540" w:hanging="271"/>
      </w:pPr>
      <w:r>
        <w:rPr>
          <w:rFonts w:ascii="Calibri" w:hAnsi="Calibri" w:eastAsia="Calibri"/>
          <w:b w:val="0"/>
          <w:i w:val="0"/>
          <w:color w:val="1C2833"/>
          <w:sz w:val="18"/>
        </w:rPr>
        <w:t>Missing serialized path is handled by the metric-key adapter. It does not authorize re-aggregation.</w:t>
      </w:r>
    </w:p>
    <w:p>
      <w:pPr>
        <w:pStyle w:val="ListBullet"/>
        <w:widowControl/>
        <w:spacing w:after="60" w:line="283" w:lineRule="auto"/>
        <w:ind w:left="540" w:hanging="271"/>
      </w:pPr>
      <w:r>
        <w:rPr>
          <w:rFonts w:ascii="Calibri" w:hAnsi="Calibri" w:eastAsia="Calibri"/>
          <w:b w:val="0"/>
          <w:i w:val="0"/>
          <w:color w:val="1C2833"/>
          <w:sz w:val="18"/>
        </w:rPr>
        <w:t>OQ-CALC-01 status: OPEN/BLOCKED_FOR_RELEASE until the adapter contract tests pass. After exact metric-key/schema/hash/status/provenance tests pass, mark RESOLVED_FOR_1_0; current engineering uses this defined resolver and does not wait for a new M05 entity.</w:t>
      </w:r>
    </w:p>
    <w:p>
      <w:pPr>
        <w:sectPr>
          <w:headerReference w:type="default" r:id="rId15"/>
          <w:footerReference w:type="default" r:id="rId16"/>
          <w:pgSz w:w="12240" w:h="15840"/>
          <w:pgMar w:top="1440" w:right="1440" w:bottom="1440" w:left="1440" w:header="648" w:footer="648" w:gutter="0"/>
          <w:cols w:space="720"/>
          <w:docGrid w:linePitch="360"/>
        </w:sectPr>
      </w:pPr>
    </w:p>
    <w:p>
      <w:pPr>
        <w:keepNext/>
        <w:widowControl/>
        <w:spacing w:before="0" w:after="60" w:line="288" w:lineRule="auto"/>
        <w:jc w:val="left"/>
      </w:pPr>
      <w:r>
        <w:rPr>
          <w:rFonts w:ascii="Calibri" w:hAnsi="Calibri" w:eastAsia="Calibri"/>
          <w:b/>
          <w:i w:val="0"/>
          <w:color w:val="2E74B5"/>
          <w:sz w:val="17"/>
        </w:rPr>
        <w:t>STATE ENGINE</w:t>
      </w:r>
    </w:p>
    <w:p>
      <w:pPr>
        <w:pStyle w:val="Heading1"/>
        <w:keepNext/>
        <w:widowControl/>
      </w:pPr>
      <w:r>
        <w:rPr>
          <w:rFonts w:ascii="Calibri" w:hAnsi="Calibri" w:eastAsia="Calibri"/>
          <w:b/>
          <w:i w:val="0"/>
          <w:color w:val="2E74B5"/>
          <w:sz w:val="32"/>
        </w:rPr>
        <w:t>11. State engine</w:t>
      </w:r>
    </w:p>
    <w:tbl>
      <w:tblPr>
        <w:tblStyle w:val="TableGrid"/>
        <w:tblW w:type="dxa" w:w="1428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CBD3DA"/>
          <w:left w:val="single" w:sz="5" w:space="0" w:color="CBD3DA"/>
          <w:bottom w:val="single" w:sz="5" w:space="0" w:color="CBD3DA"/>
          <w:right w:val="single" w:sz="5" w:space="0" w:color="CBD3DA"/>
          <w:insideH w:val="single" w:sz="5" w:space="0" w:color="CBD3DA"/>
          <w:insideV w:val="single" w:sz="5" w:space="0" w:color="CBD3DA"/>
        </w:tblBorders>
      </w:tblPr>
      <w:tblGrid>
        <w:gridCol w:w="1700"/>
        <w:gridCol w:w="1500"/>
        <w:gridCol w:w="2200"/>
        <w:gridCol w:w="1900"/>
        <w:gridCol w:w="6980"/>
      </w:tblGrid>
      <w:tr>
        <w:trPr>
          <w:tblHeader w:val="true"/>
          <w:cantSplit/>
        </w:trPr>
        <w:tc>
          <w:tcPr>
            <w:tcW w:type="dxa" w:w="17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3"/>
              </w:rPr>
              <w:t>Input state</w:t>
            </w:r>
          </w:p>
        </w:tc>
        <w:tc>
          <w:tcPr>
            <w:tcW w:type="dxa" w:w="15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3"/>
              </w:rPr>
              <w:t>Numeric use</w:t>
            </w:r>
          </w:p>
        </w:tc>
        <w:tc>
          <w:tcPr>
            <w:tcW w:type="dxa" w:w="22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3"/>
              </w:rPr>
              <w:t>Formula status</w:t>
            </w:r>
          </w:p>
        </w:tc>
        <w:tc>
          <w:tcPr>
            <w:tcW w:type="dxa" w:w="19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3"/>
              </w:rPr>
              <w:t>Dev code</w:t>
            </w:r>
          </w:p>
        </w:tc>
        <w:tc>
          <w:tcPr>
            <w:tcW w:type="dxa" w:w="698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3"/>
              </w:rPr>
              <w:t>Broker message / action</w:t>
            </w:r>
          </w:p>
        </w:tc>
      </w:tr>
      <w:tr>
        <w:trPr>
          <w:cantSplit/>
        </w:trPr>
        <w:tc>
          <w:tcPr>
            <w:tcW w:type="dxa" w:w="17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3"/>
              </w:rPr>
              <w:t>MISSING</w:t>
            </w:r>
          </w:p>
        </w:tc>
        <w:tc>
          <w:tcPr>
            <w:tcW w:type="dxa" w:w="15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No</w:t>
            </w:r>
          </w:p>
        </w:tc>
        <w:tc>
          <w:tcPr>
            <w:tcW w:type="dxa" w:w="22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BLOCKED</w:t>
            </w:r>
          </w:p>
        </w:tc>
        <w:tc>
          <w:tcPr>
            <w:tcW w:type="dxa" w:w="19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MISSING_INPUT</w:t>
            </w:r>
          </w:p>
        </w:tc>
        <w:tc>
          <w:tcPr>
            <w:tcW w:type="dxa" w:w="698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Не хватает обязательного входа. Открыть профиль и заполнить поле.</w:t>
            </w:r>
          </w:p>
        </w:tc>
      </w:tr>
      <w:tr>
        <w:trPr>
          <w:cantSplit/>
        </w:trPr>
        <w:tc>
          <w:tcPr>
            <w:tcW w:type="dxa" w:w="17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3"/>
              </w:rPr>
              <w:t>BLANK</w:t>
            </w:r>
          </w:p>
        </w:tc>
        <w:tc>
          <w:tcPr>
            <w:tcW w:type="dxa" w:w="15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No</w:t>
            </w:r>
          </w:p>
        </w:tc>
        <w:tc>
          <w:tcPr>
            <w:tcW w:type="dxa" w:w="22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BLOCKED</w:t>
            </w:r>
          </w:p>
        </w:tc>
        <w:tc>
          <w:tcPr>
            <w:tcW w:type="dxa" w:w="19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UNKNOWN_INPUT</w:t>
            </w:r>
          </w:p>
        </w:tc>
        <w:tc>
          <w:tcPr>
            <w:tcW w:type="dxa" w:w="698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Поле не заполнено. Blank не заменяется нулём.</w:t>
            </w:r>
          </w:p>
        </w:tc>
      </w:tr>
      <w:tr>
        <w:trPr>
          <w:cantSplit/>
        </w:trPr>
        <w:tc>
          <w:tcPr>
            <w:tcW w:type="dxa" w:w="17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3"/>
              </w:rPr>
              <w:t>UNKNOWN</w:t>
            </w:r>
          </w:p>
        </w:tc>
        <w:tc>
          <w:tcPr>
            <w:tcW w:type="dxa" w:w="15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No</w:t>
            </w:r>
          </w:p>
        </w:tc>
        <w:tc>
          <w:tcPr>
            <w:tcW w:type="dxa" w:w="22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BLOCKED</w:t>
            </w:r>
          </w:p>
        </w:tc>
        <w:tc>
          <w:tcPr>
            <w:tcW w:type="dxa" w:w="19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UNKNOWN_INPUT</w:t>
            </w:r>
          </w:p>
        </w:tc>
        <w:tc>
          <w:tcPr>
            <w:tcW w:type="dxa" w:w="698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Значение неизвестно. Уточнить исходные данные.</w:t>
            </w:r>
          </w:p>
        </w:tc>
      </w:tr>
      <w:tr>
        <w:trPr>
          <w:cantSplit/>
        </w:trPr>
        <w:tc>
          <w:tcPr>
            <w:tcW w:type="dxa" w:w="17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3"/>
              </w:rPr>
              <w:t>STALE</w:t>
            </w:r>
          </w:p>
        </w:tc>
        <w:tc>
          <w:tcPr>
            <w:tcW w:type="dxa" w:w="15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No</w:t>
            </w:r>
          </w:p>
        </w:tc>
        <w:tc>
          <w:tcPr>
            <w:tcW w:type="dxa" w:w="22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BLOCKED</w:t>
            </w:r>
          </w:p>
        </w:tc>
        <w:tc>
          <w:tcPr>
            <w:tcW w:type="dxa" w:w="19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STALE_INPUT</w:t>
            </w:r>
          </w:p>
        </w:tc>
        <w:tc>
          <w:tcPr>
            <w:tcW w:type="dxa" w:w="698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Входные данные устарели. Обновить upstream/profile.</w:t>
            </w:r>
          </w:p>
        </w:tc>
      </w:tr>
      <w:tr>
        <w:trPr>
          <w:cantSplit/>
        </w:trPr>
        <w:tc>
          <w:tcPr>
            <w:tcW w:type="dxa" w:w="17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3"/>
              </w:rPr>
              <w:t>CONFLICT</w:t>
            </w:r>
          </w:p>
        </w:tc>
        <w:tc>
          <w:tcPr>
            <w:tcW w:type="dxa" w:w="15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No</w:t>
            </w:r>
          </w:p>
        </w:tc>
        <w:tc>
          <w:tcPr>
            <w:tcW w:type="dxa" w:w="22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BLOCKED</w:t>
            </w:r>
          </w:p>
        </w:tc>
        <w:tc>
          <w:tcPr>
            <w:tcW w:type="dxa" w:w="19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CONFLICTING_INPUT</w:t>
            </w:r>
          </w:p>
        </w:tc>
        <w:tc>
          <w:tcPr>
            <w:tcW w:type="dxa" w:w="698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Есть расхождение. Сначала завершить review.</w:t>
            </w:r>
          </w:p>
        </w:tc>
      </w:tr>
      <w:tr>
        <w:trPr>
          <w:cantSplit/>
        </w:trPr>
        <w:tc>
          <w:tcPr>
            <w:tcW w:type="dxa" w:w="17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3"/>
              </w:rPr>
              <w:t>BLOCKED upstream</w:t>
            </w:r>
          </w:p>
        </w:tc>
        <w:tc>
          <w:tcPr>
            <w:tcW w:type="dxa" w:w="15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No</w:t>
            </w:r>
          </w:p>
        </w:tc>
        <w:tc>
          <w:tcPr>
            <w:tcW w:type="dxa" w:w="22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BLOCKED</w:t>
            </w:r>
          </w:p>
        </w:tc>
        <w:tc>
          <w:tcPr>
            <w:tcW w:type="dxa" w:w="19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source code</w:t>
            </w:r>
          </w:p>
        </w:tc>
        <w:tc>
          <w:tcPr>
            <w:tcW w:type="dxa" w:w="698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Показать наследованную причину и source link.</w:t>
            </w:r>
          </w:p>
        </w:tc>
      </w:tr>
      <w:tr>
        <w:trPr>
          <w:cantSplit/>
        </w:trPr>
        <w:tc>
          <w:tcPr>
            <w:tcW w:type="dxa" w:w="17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3"/>
              </w:rPr>
              <w:t>NOT_APPLICABLE</w:t>
            </w:r>
          </w:p>
        </w:tc>
        <w:tc>
          <w:tcPr>
            <w:tcW w:type="dxa" w:w="15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No</w:t>
            </w:r>
          </w:p>
        </w:tc>
        <w:tc>
          <w:tcPr>
            <w:tcW w:type="dxa" w:w="22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NOT_APPLICABLE</w:t>
            </w:r>
          </w:p>
        </w:tc>
        <w:tc>
          <w:tcPr>
            <w:tcW w:type="dxa" w:w="19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—</w:t>
            </w:r>
          </w:p>
        </w:tc>
        <w:tc>
          <w:tcPr>
            <w:tcW w:type="dxa" w:w="698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Расчёт не применяется к текущему случаю.</w:t>
            </w:r>
          </w:p>
        </w:tc>
      </w:tr>
      <w:tr>
        <w:trPr>
          <w:cantSplit/>
        </w:trPr>
        <w:tc>
          <w:tcPr>
            <w:tcW w:type="dxa" w:w="17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3"/>
              </w:rPr>
              <w:t>0</w:t>
            </w:r>
          </w:p>
        </w:tc>
        <w:tc>
          <w:tcPr>
            <w:tcW w:type="dxa" w:w="15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Yes if domain valid</w:t>
            </w:r>
          </w:p>
        </w:tc>
        <w:tc>
          <w:tcPr>
            <w:tcW w:type="dxa" w:w="22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COMPLETED or inherited limitation</w:t>
            </w:r>
          </w:p>
        </w:tc>
        <w:tc>
          <w:tcPr>
            <w:tcW w:type="dxa" w:w="19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—</w:t>
            </w:r>
          </w:p>
        </w:tc>
        <w:tc>
          <w:tcPr>
            <w:tcW w:type="dxa" w:w="698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Явный ноль сохраняется как число.</w:t>
            </w:r>
          </w:p>
        </w:tc>
      </w:tr>
      <w:tr>
        <w:trPr>
          <w:cantSplit/>
        </w:trPr>
        <w:tc>
          <w:tcPr>
            <w:tcW w:type="dxa" w:w="17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3"/>
              </w:rPr>
              <w:t>DECLARED</w:t>
            </w:r>
          </w:p>
        </w:tc>
        <w:tc>
          <w:tcPr>
            <w:tcW w:type="dxa" w:w="15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Yes</w:t>
            </w:r>
          </w:p>
        </w:tc>
        <w:tc>
          <w:tcPr>
            <w:tcW w:type="dxa" w:w="22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COMPLETED_WITH_LIMITATIONS</w:t>
            </w:r>
          </w:p>
        </w:tc>
        <w:tc>
          <w:tcPr>
            <w:tcW w:type="dxa" w:w="19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—</w:t>
            </w:r>
          </w:p>
        </w:tc>
        <w:tc>
          <w:tcPr>
            <w:tcW w:type="dxa" w:w="698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Расчёт по данным со слов клиента.</w:t>
            </w:r>
          </w:p>
        </w:tc>
      </w:tr>
      <w:tr>
        <w:trPr>
          <w:cantSplit/>
        </w:trPr>
        <w:tc>
          <w:tcPr>
            <w:tcW w:type="dxa" w:w="17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3"/>
              </w:rPr>
              <w:t>EVIDENCE_REQUESTED</w:t>
            </w:r>
          </w:p>
        </w:tc>
        <w:tc>
          <w:tcPr>
            <w:tcW w:type="dxa" w:w="15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Yes</w:t>
            </w:r>
          </w:p>
        </w:tc>
        <w:tc>
          <w:tcPr>
            <w:tcW w:type="dxa" w:w="22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COMPLETED_WITH_LIMITATIONS</w:t>
            </w:r>
          </w:p>
        </w:tc>
        <w:tc>
          <w:tcPr>
            <w:tcW w:type="dxa" w:w="19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—</w:t>
            </w:r>
          </w:p>
        </w:tc>
        <w:tc>
          <w:tcPr>
            <w:tcW w:type="dxa" w:w="698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Нужно подтверждение исходных данных.</w:t>
            </w:r>
          </w:p>
        </w:tc>
      </w:tr>
      <w:tr>
        <w:trPr>
          <w:cantSplit/>
        </w:trPr>
        <w:tc>
          <w:tcPr>
            <w:tcW w:type="dxa" w:w="17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3"/>
              </w:rPr>
              <w:t>VERIFIED/CONFIRMED</w:t>
            </w:r>
          </w:p>
        </w:tc>
        <w:tc>
          <w:tcPr>
            <w:tcW w:type="dxa" w:w="15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Yes</w:t>
            </w:r>
          </w:p>
        </w:tc>
        <w:tc>
          <w:tcPr>
            <w:tcW w:type="dxa" w:w="22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COMPLETED</w:t>
            </w:r>
          </w:p>
        </w:tc>
        <w:tc>
          <w:tcPr>
            <w:tcW w:type="dxa" w:w="19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—</w:t>
            </w:r>
          </w:p>
        </w:tc>
        <w:tc>
          <w:tcPr>
            <w:tcW w:type="dxa" w:w="698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Рассчитано по подтверждённым входам.</w:t>
            </w:r>
          </w:p>
        </w:tc>
      </w:tr>
    </w:tbl>
    <w:p>
      <w:pPr>
        <w:keepNext w:val="0"/>
        <w:widowControl/>
        <w:spacing w:before="0" w:after="40" w:line="288" w:lineRule="auto"/>
        <w:jc w:val="left"/>
      </w:pPr>
    </w:p>
    <w:p>
      <w:pPr>
        <w:pStyle w:val="Heading2"/>
        <w:keepNext/>
        <w:widowControl/>
      </w:pPr>
      <w:r>
        <w:rPr>
          <w:rFonts w:ascii="Calibri" w:hAnsi="Calibri" w:eastAsia="Calibri"/>
          <w:b/>
          <w:i w:val="0"/>
          <w:color w:val="2E74B5"/>
          <w:sz w:val="26"/>
        </w:rPr>
        <w:t>Deterministic evaluation order</w:t>
      </w:r>
    </w:p>
    <w:p>
      <w:pPr>
        <w:pStyle w:val="ListBullet"/>
        <w:widowControl/>
        <w:spacing w:after="60" w:line="283" w:lineRule="auto"/>
        <w:ind w:left="540" w:hanging="271"/>
      </w:pPr>
      <w:r>
        <w:rPr>
          <w:rFonts w:ascii="Calibri" w:hAnsi="Calibri" w:eastAsia="Calibri"/>
          <w:b w:val="0"/>
          <w:i w:val="0"/>
          <w:color w:val="1C2833"/>
          <w:sz w:val="16"/>
        </w:rPr>
        <w:t>1) bind all required inputs and retain every input state/ref; 2) collect all blocking states; 3) if blockers exist, return null without arithmetic; 4) evaluate NOT_APPLICABLE; 5) validate domain and currency; 6) execute formula; 7) derive COMPLETED_WITH_LIMITATIONS if any used numeric input is DECLARED/EVIDENCE_REQUESTED; 8) round and hash.</w:t>
      </w:r>
    </w:p>
    <w:p>
      <w:pPr>
        <w:pStyle w:val="ListBullet"/>
        <w:widowControl/>
        <w:spacing w:after="60" w:line="283" w:lineRule="auto"/>
        <w:ind w:left="540" w:hanging="271"/>
      </w:pPr>
      <w:r>
        <w:rPr>
          <w:rFonts w:ascii="Calibri" w:hAnsi="Calibri" w:eastAsia="Calibri"/>
          <w:b w:val="0"/>
          <w:i w:val="0"/>
          <w:color w:val="1C2833"/>
          <w:sz w:val="16"/>
        </w:rPr>
        <w:t>Multiple blockers are returned in stable order: formula input definition order, then code, then source ref. No single blocker hides another.</w:t>
      </w:r>
    </w:p>
    <w:p>
      <w:pPr>
        <w:pStyle w:val="ListBullet"/>
        <w:widowControl/>
        <w:spacing w:after="60" w:line="283" w:lineRule="auto"/>
        <w:ind w:left="540" w:hanging="271"/>
      </w:pPr>
      <w:r>
        <w:rPr>
          <w:rFonts w:ascii="Calibri" w:hAnsi="Calibri" w:eastAsia="Calibri"/>
          <w:b w:val="0"/>
          <w:i w:val="0"/>
          <w:color w:val="1C2833"/>
          <w:sz w:val="16"/>
        </w:rPr>
        <w:t>A blocked CALC-F-001 means CALC-F-002 principal is unavailable; CALC-F-002 returns value=null with source_output_ref blocker and does not invent principal.</w:t>
      </w:r>
    </w:p>
    <w:p>
      <w:pPr>
        <w:sectPr>
          <w:headerReference w:type="default" r:id="rId17"/>
          <w:footerReference w:type="default" r:id="rId18"/>
          <w:pgSz w:w="15840" w:h="12240" w:orient="landscape"/>
          <w:pgMar w:top="936" w:right="720" w:bottom="936" w:left="720" w:header="648" w:footer="648" w:gutter="0"/>
          <w:cols w:space="720"/>
          <w:docGrid w:linePitch="360"/>
        </w:sectPr>
      </w:pPr>
    </w:p>
    <w:p>
      <w:pPr>
        <w:keepNext/>
        <w:widowControl/>
        <w:spacing w:before="0" w:after="60" w:line="288" w:lineRule="auto"/>
        <w:jc w:val="left"/>
      </w:pPr>
      <w:r>
        <w:rPr>
          <w:rFonts w:ascii="Calibri" w:hAnsi="Calibri" w:eastAsia="Calibri"/>
          <w:b/>
          <w:i w:val="0"/>
          <w:color w:val="2E74B5"/>
          <w:sz w:val="17"/>
        </w:rPr>
        <w:t>NUMERIC CONTRACT</w:t>
      </w:r>
    </w:p>
    <w:p>
      <w:pPr>
        <w:pStyle w:val="Heading1"/>
        <w:keepNext/>
        <w:widowControl/>
      </w:pPr>
      <w:r>
        <w:rPr>
          <w:rFonts w:ascii="Calibri" w:hAnsi="Calibri" w:eastAsia="Calibri"/>
          <w:b/>
          <w:i w:val="0"/>
          <w:color w:val="2E74B5"/>
          <w:sz w:val="32"/>
        </w:rPr>
        <w:t>12. Decimal / rounding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CBD3DA"/>
          <w:left w:val="single" w:sz="5" w:space="0" w:color="CBD3DA"/>
          <w:bottom w:val="single" w:sz="5" w:space="0" w:color="CBD3DA"/>
          <w:right w:val="single" w:sz="5" w:space="0" w:color="CBD3DA"/>
          <w:insideH w:val="single" w:sz="5" w:space="0" w:color="CBD3DA"/>
          <w:insideV w:val="single" w:sz="5" w:space="0" w:color="CBD3DA"/>
        </w:tblBorders>
      </w:tblPr>
      <w:tblGrid>
        <w:gridCol w:w="2100"/>
        <w:gridCol w:w="7260"/>
      </w:tblGrid>
      <w:tr>
        <w:trPr>
          <w:tblHeader w:val="true"/>
          <w:cantSplit/>
        </w:trPr>
        <w:tc>
          <w:tcPr>
            <w:tcW w:type="dxa" w:w="21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5"/>
              </w:rPr>
              <w:t>Stage</w:t>
            </w:r>
          </w:p>
        </w:tc>
        <w:tc>
          <w:tcPr>
            <w:tcW w:type="dxa" w:w="726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5"/>
              </w:rPr>
              <w:t>Exact implementation</w:t>
            </w:r>
          </w:p>
        </w:tc>
      </w:tr>
      <w:tr>
        <w:trPr>
          <w:cantSplit/>
        </w:trPr>
        <w:tc>
          <w:tcPr>
            <w:tcW w:type="dxa" w:w="21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Parse</w:t>
            </w:r>
          </w:p>
        </w:tc>
        <w:tc>
          <w:tcPr>
            <w:tcW w:type="dxa" w:w="726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Accept canonical decimal strings; reject malformed/exponent form unless schema explicitly allows it.</w:t>
            </w:r>
          </w:p>
        </w:tc>
      </w:tr>
      <w:tr>
        <w:trPr>
          <w:cantSplit/>
        </w:trPr>
        <w:tc>
          <w:tcPr>
            <w:tcW w:type="dxa" w:w="21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Internal</w:t>
            </w:r>
          </w:p>
        </w:tc>
        <w:tc>
          <w:tcPr>
            <w:tcW w:type="dxa" w:w="726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Base-10 arbitrary precision; 50 significant digits; ROUND_HALF_EVEN when an operation exceeds context; no binary floating point.</w:t>
            </w:r>
          </w:p>
        </w:tc>
      </w:tr>
      <w:tr>
        <w:trPr>
          <w:cantSplit/>
        </w:trPr>
        <w:tc>
          <w:tcPr>
            <w:tcW w:type="dxa" w:w="21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Intermediate</w:t>
            </w:r>
          </w:p>
        </w:tc>
        <w:tc>
          <w:tcPr>
            <w:tcW w:type="dxa" w:w="726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No quantization. Context rounding is explicitly ROUND_HALF_EVEN; implementation must not rely on library default.</w:t>
            </w:r>
          </w:p>
        </w:tc>
      </w:tr>
      <w:tr>
        <w:trPr>
          <w:cantSplit/>
        </w:trPr>
        <w:tc>
          <w:tcPr>
            <w:tcW w:type="dxa" w:w="21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Persisted Money</w:t>
            </w:r>
          </w:p>
        </w:tc>
        <w:tc>
          <w:tcPr>
            <w:tcW w:type="dxa" w:w="726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Decimal(20,2); ROUND_HALF_UP once after full expression.</w:t>
            </w:r>
          </w:p>
        </w:tc>
      </w:tr>
      <w:tr>
        <w:trPr>
          <w:cantSplit/>
        </w:trPr>
        <w:tc>
          <w:tcPr>
            <w:tcW w:type="dxa" w:w="21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Displayed Money</w:t>
            </w:r>
          </w:p>
        </w:tc>
        <w:tc>
          <w:tcPr>
            <w:tcW w:type="dxa" w:w="726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Whole KZT; ROUND_HALF_UP from raw, not from persisted two-decimal value.</w:t>
            </w:r>
          </w:p>
        </w:tc>
      </w:tr>
      <w:tr>
        <w:trPr>
          <w:cantSplit/>
        </w:trPr>
        <w:tc>
          <w:tcPr>
            <w:tcW w:type="dxa" w:w="21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Percent</w:t>
            </w:r>
          </w:p>
        </w:tc>
        <w:tc>
          <w:tcPr>
            <w:tcW w:type="dxa" w:w="726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Decimal(7,4), percentage units; 12.5000 is divided by 100 exactly once.</w:t>
            </w:r>
          </w:p>
        </w:tc>
      </w:tr>
      <w:tr>
        <w:trPr>
          <w:cantSplit/>
        </w:trPr>
        <w:tc>
          <w:tcPr>
            <w:tcW w:type="dxa" w:w="21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decimal_context_version</w:t>
            </w:r>
          </w:p>
        </w:tc>
        <w:tc>
          <w:tcPr>
            <w:tcW w:type="dxa" w:w="726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casa.decimal_context/p50-half-even__money-half-up/1.0.0</w:t>
            </w:r>
          </w:p>
        </w:tc>
      </w:tr>
      <w:tr>
        <w:trPr>
          <w:cantSplit/>
        </w:trPr>
        <w:tc>
          <w:tcPr>
            <w:tcW w:type="dxa" w:w="21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Hash</w:t>
            </w:r>
          </w:p>
        </w:tc>
        <w:tc>
          <w:tcPr>
            <w:tcW w:type="dxa" w:w="726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Numeric fields use canonical decimal strings; approved display is a separate exact string and is never parsed into arithmetic.</w:t>
            </w:r>
          </w:p>
        </w:tc>
      </w:tr>
    </w:tbl>
    <w:p>
      <w:pPr>
        <w:keepNext w:val="0"/>
        <w:widowControl/>
        <w:spacing w:before="0" w:after="40" w:line="288" w:lineRule="auto"/>
        <w:jc w:val="left"/>
      </w:pPr>
    </w:p>
    <w:p>
      <w:pPr>
        <w:pStyle w:val="Heading1"/>
        <w:keepNext/>
        <w:widowControl/>
      </w:pPr>
      <w:r>
        <w:rPr>
          <w:rFonts w:ascii="Calibri" w:hAnsi="Calibri" w:eastAsia="Calibri"/>
          <w:b/>
          <w:i w:val="0"/>
          <w:color w:val="2E74B5"/>
          <w:sz w:val="32"/>
        </w:rPr>
        <w:t>13. Units / currency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CBD3DA"/>
          <w:left w:val="single" w:sz="5" w:space="0" w:color="CBD3DA"/>
          <w:bottom w:val="single" w:sz="5" w:space="0" w:color="CBD3DA"/>
          <w:right w:val="single" w:sz="5" w:space="0" w:color="CBD3DA"/>
          <w:insideH w:val="single" w:sz="5" w:space="0" w:color="CBD3DA"/>
          <w:insideV w:val="single" w:sz="5" w:space="0" w:color="CBD3DA"/>
        </w:tblBorders>
      </w:tblPr>
      <w:tblGrid>
        <w:gridCol w:w="1600"/>
        <w:gridCol w:w="3500"/>
        <w:gridCol w:w="4260"/>
      </w:tblGrid>
      <w:tr>
        <w:trPr>
          <w:tblHeader w:val="true"/>
          <w:cantSplit/>
        </w:trPr>
        <w:tc>
          <w:tcPr>
            <w:tcW w:type="dxa" w:w="16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5"/>
              </w:rPr>
              <w:t>Type</w:t>
            </w:r>
          </w:p>
        </w:tc>
        <w:tc>
          <w:tcPr>
            <w:tcW w:type="dxa" w:w="35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5"/>
              </w:rPr>
              <w:t>Canonical representation</w:t>
            </w:r>
          </w:p>
        </w:tc>
        <w:tc>
          <w:tcPr>
            <w:tcW w:type="dxa" w:w="426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5"/>
              </w:rPr>
              <w:t>Validation</w:t>
            </w:r>
          </w:p>
        </w:tc>
      </w:tr>
      <w:tr>
        <w:trPr>
          <w:cantSplit/>
        </w:trPr>
        <w:tc>
          <w:tcPr>
            <w:tcW w:type="dxa" w:w="16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Money</w:t>
            </w:r>
          </w:p>
        </w:tc>
        <w:tc>
          <w:tcPr>
            <w:tcW w:type="dxa" w:w="35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{amount:'25000000.00', currency:'KZT'}</w:t>
            </w:r>
          </w:p>
        </w:tc>
        <w:tc>
          <w:tcPr>
            <w:tcW w:type="dxa" w:w="426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same currency; amount ≥0</w:t>
            </w:r>
          </w:p>
        </w:tc>
      </w:tr>
      <w:tr>
        <w:trPr>
          <w:cantSplit/>
        </w:trPr>
        <w:tc>
          <w:tcPr>
            <w:tcW w:type="dxa" w:w="16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Percent</w:t>
            </w:r>
          </w:p>
        </w:tc>
        <w:tc>
          <w:tcPr>
            <w:tcW w:type="dxa" w:w="35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'12.5000'</w:t>
            </w:r>
          </w:p>
        </w:tc>
        <w:tc>
          <w:tcPr>
            <w:tcW w:type="dxa" w:w="426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0…100; percentage, not ratio</w:t>
            </w:r>
          </w:p>
        </w:tc>
      </w:tr>
      <w:tr>
        <w:trPr>
          <w:cantSplit/>
        </w:trPr>
        <w:tc>
          <w:tcPr>
            <w:tcW w:type="dxa" w:w="16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Months</w:t>
            </w:r>
          </w:p>
        </w:tc>
        <w:tc>
          <w:tcPr>
            <w:tcW w:type="dxa" w:w="35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240</w:t>
            </w:r>
          </w:p>
        </w:tc>
        <w:tc>
          <w:tcPr>
            <w:tcW w:type="dxa" w:w="426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integer 1…1200</w:t>
            </w:r>
          </w:p>
        </w:tc>
      </w:tr>
      <w:tr>
        <w:trPr>
          <w:cantSplit/>
        </w:trPr>
        <w:tc>
          <w:tcPr>
            <w:tcW w:type="dxa" w:w="16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Frequency</w:t>
            </w:r>
          </w:p>
        </w:tc>
        <w:tc>
          <w:tcPr>
            <w:tcW w:type="dxa" w:w="35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MONTHLY</w:t>
            </w:r>
          </w:p>
        </w:tc>
        <w:tc>
          <w:tcPr>
            <w:tcW w:type="dxa" w:w="426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only supported value</w:t>
            </w:r>
          </w:p>
        </w:tc>
      </w:tr>
      <w:tr>
        <w:trPr>
          <w:cantSplit/>
        </w:trPr>
        <w:tc>
          <w:tcPr>
            <w:tcW w:type="dxa" w:w="16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Timestamp</w:t>
            </w:r>
          </w:p>
        </w:tc>
        <w:tc>
          <w:tcPr>
            <w:tcW w:type="dxa" w:w="35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ISO 8601 with offset</w:t>
            </w:r>
          </w:p>
        </w:tc>
        <w:tc>
          <w:tcPr>
            <w:tcW w:type="dxa" w:w="426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no implicit timezone</w:t>
            </w:r>
          </w:p>
        </w:tc>
      </w:tr>
      <w:tr>
        <w:trPr>
          <w:cantSplit/>
        </w:trPr>
        <w:tc>
          <w:tcPr>
            <w:tcW w:type="dxa" w:w="16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Mismatch</w:t>
            </w:r>
          </w:p>
        </w:tc>
        <w:tc>
          <w:tcPr>
            <w:tcW w:type="dxa" w:w="35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value=null</w:t>
            </w:r>
          </w:p>
        </w:tc>
        <w:tc>
          <w:tcPr>
            <w:tcW w:type="dxa" w:w="426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CURRENCY_CONVERSION_POLICY_REQUIRED; no FX lookup</w:t>
            </w:r>
          </w:p>
        </w:tc>
      </w:tr>
    </w:tbl>
    <w:p>
      <w:pPr>
        <w:keepNext w:val="0"/>
        <w:widowControl/>
        <w:spacing w:before="0" w:after="40" w:line="288" w:lineRule="auto"/>
        <w:jc w:val="left"/>
      </w:pPr>
    </w:p>
    <w:p>
      <w:pPr>
        <w:sectPr>
          <w:headerReference w:type="default" r:id="rId19"/>
          <w:footerReference w:type="default" r:id="rId20"/>
          <w:pgSz w:w="12240" w:h="15840"/>
          <w:pgMar w:top="1440" w:right="1440" w:bottom="1440" w:left="1440" w:header="648" w:footer="648" w:gutter="0"/>
          <w:cols w:space="720"/>
          <w:docGrid w:linePitch="360"/>
        </w:sectPr>
      </w:pPr>
    </w:p>
    <w:p>
      <w:pPr>
        <w:keepNext/>
        <w:widowControl/>
        <w:spacing w:before="0" w:after="60" w:line="288" w:lineRule="auto"/>
        <w:jc w:val="left"/>
      </w:pPr>
      <w:r>
        <w:rPr>
          <w:rFonts w:ascii="Calibri" w:hAnsi="Calibri" w:eastAsia="Calibri"/>
          <w:b/>
          <w:i w:val="0"/>
          <w:color w:val="2E74B5"/>
          <w:sz w:val="17"/>
        </w:rPr>
        <w:t>ERRORS</w:t>
      </w:r>
    </w:p>
    <w:p>
      <w:pPr>
        <w:pStyle w:val="Heading1"/>
        <w:keepNext/>
        <w:widowControl/>
      </w:pPr>
      <w:r>
        <w:rPr>
          <w:rFonts w:ascii="Calibri" w:hAnsi="Calibri" w:eastAsia="Calibri"/>
          <w:b/>
          <w:i w:val="0"/>
          <w:color w:val="2E74B5"/>
          <w:sz w:val="32"/>
        </w:rPr>
        <w:t>14. Errors and human messages</w:t>
      </w:r>
    </w:p>
    <w:tbl>
      <w:tblPr>
        <w:tblStyle w:val="TableGrid"/>
        <w:tblW w:type="dxa" w:w="1428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CBD3DA"/>
          <w:left w:val="single" w:sz="5" w:space="0" w:color="CBD3DA"/>
          <w:bottom w:val="single" w:sz="5" w:space="0" w:color="CBD3DA"/>
          <w:right w:val="single" w:sz="5" w:space="0" w:color="CBD3DA"/>
          <w:insideH w:val="single" w:sz="5" w:space="0" w:color="CBD3DA"/>
          <w:insideV w:val="single" w:sz="5" w:space="0" w:color="CBD3DA"/>
        </w:tblBorders>
      </w:tblPr>
      <w:tblGrid>
        <w:gridCol w:w="2200"/>
        <w:gridCol w:w="1800"/>
        <w:gridCol w:w="2700"/>
        <w:gridCol w:w="3300"/>
        <w:gridCol w:w="2800"/>
        <w:gridCol w:w="1480"/>
      </w:tblGrid>
      <w:tr>
        <w:trPr>
          <w:tblHeader w:val="true"/>
          <w:cantSplit/>
        </w:trPr>
        <w:tc>
          <w:tcPr>
            <w:tcW w:type="dxa" w:w="22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1"/>
              </w:rPr>
              <w:t>Dev code</w:t>
            </w:r>
          </w:p>
        </w:tc>
        <w:tc>
          <w:tcPr>
            <w:tcW w:type="dxa" w:w="18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1"/>
              </w:rPr>
              <w:t>API formula status</w:t>
            </w:r>
          </w:p>
        </w:tc>
        <w:tc>
          <w:tcPr>
            <w:tcW w:type="dxa" w:w="27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1"/>
              </w:rPr>
              <w:t>HTTP/run behavior</w:t>
            </w:r>
          </w:p>
        </w:tc>
        <w:tc>
          <w:tcPr>
            <w:tcW w:type="dxa" w:w="33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1"/>
              </w:rPr>
              <w:t>Broker text</w:t>
            </w:r>
          </w:p>
        </w:tc>
        <w:tc>
          <w:tcPr>
            <w:tcW w:type="dxa" w:w="28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1"/>
              </w:rPr>
              <w:t>Action</w:t>
            </w:r>
          </w:p>
        </w:tc>
        <w:tc>
          <w:tcPr>
            <w:tcW w:type="dxa" w:w="148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1"/>
              </w:rPr>
              <w:t>Snapshot?</w:t>
            </w:r>
          </w:p>
        </w:tc>
      </w:tr>
      <w:tr>
        <w:trPr>
          <w:cantSplit/>
        </w:trPr>
        <w:tc>
          <w:tcPr>
            <w:tcW w:type="dxa" w:w="22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1"/>
              </w:rPr>
              <w:t>MISSING_INPUT</w:t>
            </w:r>
          </w:p>
        </w:tc>
        <w:tc>
          <w:tcPr>
            <w:tcW w:type="dxa" w:w="18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BLOCKED</w:t>
            </w:r>
          </w:p>
        </w:tc>
        <w:tc>
          <w:tcPr>
            <w:tcW w:type="dxa" w:w="27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Run created; value=null</w:t>
            </w:r>
          </w:p>
        </w:tc>
        <w:tc>
          <w:tcPr>
            <w:tcW w:type="dxa" w:w="33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Не хватает данных для расчёта.</w:t>
            </w:r>
          </w:p>
        </w:tc>
        <w:tc>
          <w:tcPr>
            <w:tcW w:type="dxa" w:w="28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Заполнить профиль</w:t>
            </w:r>
          </w:p>
        </w:tc>
        <w:tc>
          <w:tcPr>
            <w:tcW w:type="dxa" w:w="148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Only if another formula completed</w:t>
            </w:r>
          </w:p>
        </w:tc>
      </w:tr>
      <w:tr>
        <w:trPr>
          <w:cantSplit/>
        </w:trPr>
        <w:tc>
          <w:tcPr>
            <w:tcW w:type="dxa" w:w="22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1"/>
              </w:rPr>
              <w:t>UNKNOWN_INPUT</w:t>
            </w:r>
          </w:p>
        </w:tc>
        <w:tc>
          <w:tcPr>
            <w:tcW w:type="dxa" w:w="18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BLOCKED</w:t>
            </w:r>
          </w:p>
        </w:tc>
        <w:tc>
          <w:tcPr>
            <w:tcW w:type="dxa" w:w="27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Run created; value=null</w:t>
            </w:r>
          </w:p>
        </w:tc>
        <w:tc>
          <w:tcPr>
            <w:tcW w:type="dxa" w:w="33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Значение неизвестно или не заполнено.</w:t>
            </w:r>
          </w:p>
        </w:tc>
        <w:tc>
          <w:tcPr>
            <w:tcW w:type="dxa" w:w="28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Уточнить данные</w:t>
            </w:r>
          </w:p>
        </w:tc>
        <w:tc>
          <w:tcPr>
            <w:tcW w:type="dxa" w:w="148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Only if another formula completed</w:t>
            </w:r>
          </w:p>
        </w:tc>
      </w:tr>
      <w:tr>
        <w:trPr>
          <w:cantSplit/>
        </w:trPr>
        <w:tc>
          <w:tcPr>
            <w:tcW w:type="dxa" w:w="22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1"/>
              </w:rPr>
              <w:t>STALE_INPUT</w:t>
            </w:r>
          </w:p>
        </w:tc>
        <w:tc>
          <w:tcPr>
            <w:tcW w:type="dxa" w:w="18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BLOCKED</w:t>
            </w:r>
          </w:p>
        </w:tc>
        <w:tc>
          <w:tcPr>
            <w:tcW w:type="dxa" w:w="27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Run created; value=null</w:t>
            </w:r>
          </w:p>
        </w:tc>
        <w:tc>
          <w:tcPr>
            <w:tcW w:type="dxa" w:w="33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Входные данные устарели.</w:t>
            </w:r>
          </w:p>
        </w:tc>
        <w:tc>
          <w:tcPr>
            <w:tcW w:type="dxa" w:w="28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Обновить upstream/profile</w:t>
            </w:r>
          </w:p>
        </w:tc>
        <w:tc>
          <w:tcPr>
            <w:tcW w:type="dxa" w:w="148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Only if another formula completed</w:t>
            </w:r>
          </w:p>
        </w:tc>
      </w:tr>
      <w:tr>
        <w:trPr>
          <w:cantSplit/>
        </w:trPr>
        <w:tc>
          <w:tcPr>
            <w:tcW w:type="dxa" w:w="22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1"/>
              </w:rPr>
              <w:t>CONFLICTING_INPUT</w:t>
            </w:r>
          </w:p>
        </w:tc>
        <w:tc>
          <w:tcPr>
            <w:tcW w:type="dxa" w:w="18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BLOCKED</w:t>
            </w:r>
          </w:p>
        </w:tc>
        <w:tc>
          <w:tcPr>
            <w:tcW w:type="dxa" w:w="27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Run created; value=null</w:t>
            </w:r>
          </w:p>
        </w:tc>
        <w:tc>
          <w:tcPr>
            <w:tcW w:type="dxa" w:w="33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Сначала устраните расхождение.</w:t>
            </w:r>
          </w:p>
        </w:tc>
        <w:tc>
          <w:tcPr>
            <w:tcW w:type="dxa" w:w="28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Открыть review</w:t>
            </w:r>
          </w:p>
        </w:tc>
        <w:tc>
          <w:tcPr>
            <w:tcW w:type="dxa" w:w="148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Only if another formula completed</w:t>
            </w:r>
          </w:p>
        </w:tc>
      </w:tr>
      <w:tr>
        <w:trPr>
          <w:cantSplit/>
        </w:trPr>
        <w:tc>
          <w:tcPr>
            <w:tcW w:type="dxa" w:w="22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1"/>
              </w:rPr>
              <w:t>CURRENCY_MISMATCH</w:t>
            </w:r>
          </w:p>
        </w:tc>
        <w:tc>
          <w:tcPr>
            <w:tcW w:type="dxa" w:w="18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BLOCKED</w:t>
            </w:r>
          </w:p>
        </w:tc>
        <w:tc>
          <w:tcPr>
            <w:tcW w:type="dxa" w:w="27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Run created; value=null</w:t>
            </w:r>
          </w:p>
        </w:tc>
        <w:tc>
          <w:tcPr>
            <w:tcW w:type="dxa" w:w="33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Нет утверждённого пересчёта валют.</w:t>
            </w:r>
          </w:p>
        </w:tc>
        <w:tc>
          <w:tcPr>
            <w:tcW w:type="dxa" w:w="28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Использовать совместимые KZT inputs</w:t>
            </w:r>
          </w:p>
        </w:tc>
        <w:tc>
          <w:tcPr>
            <w:tcW w:type="dxa" w:w="148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Only if another formula completed</w:t>
            </w:r>
          </w:p>
        </w:tc>
      </w:tr>
      <w:tr>
        <w:trPr>
          <w:cantSplit/>
        </w:trPr>
        <w:tc>
          <w:tcPr>
            <w:tcW w:type="dxa" w:w="22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1"/>
              </w:rPr>
              <w:t>NEGATIVE_AMOUNT</w:t>
            </w:r>
          </w:p>
        </w:tc>
        <w:tc>
          <w:tcPr>
            <w:tcW w:type="dxa" w:w="18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INVALID_INPUT</w:t>
            </w:r>
          </w:p>
        </w:tc>
        <w:tc>
          <w:tcPr>
            <w:tcW w:type="dxa" w:w="27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Run created; value=null</w:t>
            </w:r>
          </w:p>
        </w:tc>
        <w:tc>
          <w:tcPr>
            <w:tcW w:type="dxa" w:w="33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Сумма не может быть отрицательной.</w:t>
            </w:r>
          </w:p>
        </w:tc>
        <w:tc>
          <w:tcPr>
            <w:tcW w:type="dxa" w:w="28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Исправить input</w:t>
            </w:r>
          </w:p>
        </w:tc>
        <w:tc>
          <w:tcPr>
            <w:tcW w:type="dxa" w:w="148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Only if another formula completed</w:t>
            </w:r>
          </w:p>
        </w:tc>
      </w:tr>
      <w:tr>
        <w:trPr>
          <w:cantSplit/>
        </w:trPr>
        <w:tc>
          <w:tcPr>
            <w:tcW w:type="dxa" w:w="22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1"/>
              </w:rPr>
              <w:t>INVALID_TERM</w:t>
            </w:r>
          </w:p>
        </w:tc>
        <w:tc>
          <w:tcPr>
            <w:tcW w:type="dxa" w:w="18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INVALID_INPUT</w:t>
            </w:r>
          </w:p>
        </w:tc>
        <w:tc>
          <w:tcPr>
            <w:tcW w:type="dxa" w:w="27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Run created; value=null</w:t>
            </w:r>
          </w:p>
        </w:tc>
        <w:tc>
          <w:tcPr>
            <w:tcW w:type="dxa" w:w="33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Проверьте срок в месяцах.</w:t>
            </w:r>
          </w:p>
        </w:tc>
        <w:tc>
          <w:tcPr>
            <w:tcW w:type="dxa" w:w="28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Введите 1…1200</w:t>
            </w:r>
          </w:p>
        </w:tc>
        <w:tc>
          <w:tcPr>
            <w:tcW w:type="dxa" w:w="148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Only if another formula completed</w:t>
            </w:r>
          </w:p>
        </w:tc>
      </w:tr>
      <w:tr>
        <w:trPr>
          <w:cantSplit/>
        </w:trPr>
        <w:tc>
          <w:tcPr>
            <w:tcW w:type="dxa" w:w="22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1"/>
              </w:rPr>
              <w:t>INVALID_RATE</w:t>
            </w:r>
          </w:p>
        </w:tc>
        <w:tc>
          <w:tcPr>
            <w:tcW w:type="dxa" w:w="18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INVALID_INPUT</w:t>
            </w:r>
          </w:p>
        </w:tc>
        <w:tc>
          <w:tcPr>
            <w:tcW w:type="dxa" w:w="27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Run created; value=null</w:t>
            </w:r>
          </w:p>
        </w:tc>
        <w:tc>
          <w:tcPr>
            <w:tcW w:type="dxa" w:w="33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Проверьте годовую ставку.</w:t>
            </w:r>
          </w:p>
        </w:tc>
        <w:tc>
          <w:tcPr>
            <w:tcW w:type="dxa" w:w="28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Введите 0…100</w:t>
            </w:r>
          </w:p>
        </w:tc>
        <w:tc>
          <w:tcPr>
            <w:tcW w:type="dxa" w:w="148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Only if another formula completed</w:t>
            </w:r>
          </w:p>
        </w:tc>
      </w:tr>
      <w:tr>
        <w:trPr>
          <w:cantSplit/>
        </w:trPr>
        <w:tc>
          <w:tcPr>
            <w:tcW w:type="dxa" w:w="22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1"/>
              </w:rPr>
              <w:t>UNSUPPORTED_FREQUENCY</w:t>
            </w:r>
          </w:p>
        </w:tc>
        <w:tc>
          <w:tcPr>
            <w:tcW w:type="dxa" w:w="18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INVALID_INPUT</w:t>
            </w:r>
          </w:p>
        </w:tc>
        <w:tc>
          <w:tcPr>
            <w:tcW w:type="dxa" w:w="27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Run created; value=null</w:t>
            </w:r>
          </w:p>
        </w:tc>
        <w:tc>
          <w:tcPr>
            <w:tcW w:type="dxa" w:w="33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Поддерживается только ежемесячный платёж.</w:t>
            </w:r>
          </w:p>
        </w:tc>
        <w:tc>
          <w:tcPr>
            <w:tcW w:type="dxa" w:w="28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MONTHLY</w:t>
            </w:r>
          </w:p>
        </w:tc>
        <w:tc>
          <w:tcPr>
            <w:tcW w:type="dxa" w:w="148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Only if another formula completed</w:t>
            </w:r>
          </w:p>
        </w:tc>
      </w:tr>
      <w:tr>
        <w:trPr>
          <w:cantSplit/>
        </w:trPr>
        <w:tc>
          <w:tcPr>
            <w:tcW w:type="dxa" w:w="22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1"/>
              </w:rPr>
              <w:t>REGULATORY_INPUT_REQUIRED</w:t>
            </w:r>
          </w:p>
        </w:tc>
        <w:tc>
          <w:tcPr>
            <w:tcW w:type="dxa" w:w="18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DISABLED</w:t>
            </w:r>
          </w:p>
        </w:tc>
        <w:tc>
          <w:tcPr>
            <w:tcW w:type="dxa" w:w="27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Run created; value=null</w:t>
            </w:r>
          </w:p>
        </w:tc>
        <w:tc>
          <w:tcPr>
            <w:tcW w:type="dxa" w:w="33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КДН не рассчитан: нужны входы и правила банка.</w:t>
            </w:r>
          </w:p>
        </w:tc>
        <w:tc>
          <w:tcPr>
            <w:tcW w:type="dxa" w:w="28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Нет CTA расчёта 1.0</w:t>
            </w:r>
          </w:p>
        </w:tc>
        <w:tc>
          <w:tcPr>
            <w:tcW w:type="dxa" w:w="148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May coexist in partial snapshot</w:t>
            </w:r>
          </w:p>
        </w:tc>
      </w:tr>
      <w:tr>
        <w:trPr>
          <w:cantSplit/>
        </w:trPr>
        <w:tc>
          <w:tcPr>
            <w:tcW w:type="dxa" w:w="22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1"/>
              </w:rPr>
              <w:t>ENGINE_ERROR</w:t>
            </w:r>
          </w:p>
        </w:tc>
        <w:tc>
          <w:tcPr>
            <w:tcW w:type="dxa" w:w="18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FAILED</w:t>
            </w:r>
          </w:p>
        </w:tc>
        <w:tc>
          <w:tcPr>
            <w:tcW w:type="dxa" w:w="27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HTTP 500 if run cannot finish; trace_id no PII</w:t>
            </w:r>
          </w:p>
        </w:tc>
        <w:tc>
          <w:tcPr>
            <w:tcW w:type="dxa" w:w="33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Результат не рассчитан.</w:t>
            </w:r>
          </w:p>
        </w:tc>
        <w:tc>
          <w:tcPr>
            <w:tcW w:type="dxa" w:w="28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Повторить / поддержка</w:t>
            </w:r>
          </w:p>
        </w:tc>
        <w:tc>
          <w:tcPr>
            <w:tcW w:type="dxa" w:w="148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No</w:t>
            </w:r>
          </w:p>
        </w:tc>
      </w:tr>
    </w:tbl>
    <w:p>
      <w:pPr>
        <w:keepNext w:val="0"/>
        <w:widowControl/>
        <w:spacing w:before="0" w:after="40" w:line="288" w:lineRule="auto"/>
        <w:jc w:val="left"/>
      </w:pPr>
    </w:p>
    <w:tbl>
      <w:tblPr>
        <w:tblW w:type="dxa" w:w="1428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0" w:space="0" w:color="F5F8FB"/>
          <w:left w:val="single" w:sz="0" w:space="0" w:color="F5F8FB"/>
          <w:bottom w:val="single" w:sz="0" w:space="0" w:color="F5F8FB"/>
          <w:right w:val="single" w:sz="0" w:space="0" w:color="F5F8FB"/>
          <w:insideH w:val="single" w:sz="0" w:space="0" w:color="F5F8FB"/>
          <w:insideV w:val="single" w:sz="0" w:space="0" w:color="F5F8FB"/>
        </w:tblBorders>
      </w:tblPr>
      <w:tblGrid>
        <w:gridCol w:w="14280"/>
      </w:tblGrid>
      <w:tr>
        <w:tc>
          <w:tcPr>
            <w:tcW w:type="dxa" w:w="1428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F5F8FB" w:val="clear"/>
          </w:tcPr>
          <w:p>
            <w:pPr>
              <w:spacing w:after="0" w:line="278" w:lineRule="auto"/>
            </w:pPr>
            <w:r>
              <w:rPr>
                <w:rFonts w:ascii="Calibri" w:hAnsi="Calibri" w:eastAsia="Calibri"/>
                <w:b/>
                <w:i w:val="0"/>
                <w:color w:val="2E74B5"/>
                <w:sz w:val="18"/>
              </w:rPr>
              <w:t xml:space="preserve">TRANSPORT VS FORMULA  </w:t>
            </w:r>
            <w:r>
              <w:rPr>
                <w:rFonts w:ascii="Calibri" w:hAnsi="Calibri" w:eastAsia="Calibri"/>
                <w:b w:val="0"/>
                <w:i w:val="0"/>
                <w:color w:val="1C2833"/>
                <w:sz w:val="18"/>
              </w:rPr>
              <w:t>Envelope/schema/auth failures use ordinary HTTP 4xx without a fake numeric result. A valid request creates calculation_run (201); per-formula BLOCKED/INVALID/DISABLED is returned inside results. Internal enum is available in details, not as the primary broker label.</w:t>
            </w:r>
          </w:p>
        </w:tc>
      </w:tr>
    </w:tbl>
    <w:p>
      <w:pPr>
        <w:keepNext w:val="0"/>
        <w:widowControl/>
        <w:spacing w:before="0" w:after="40" w:line="288" w:lineRule="auto"/>
        <w:jc w:val="left"/>
      </w:pPr>
    </w:p>
    <w:p>
      <w:pPr>
        <w:sectPr>
          <w:headerReference w:type="default" r:id="rId21"/>
          <w:footerReference w:type="default" r:id="rId22"/>
          <w:pgSz w:w="15840" w:h="12240" w:orient="landscape"/>
          <w:pgMar w:top="936" w:right="720" w:bottom="936" w:left="720" w:header="648" w:footer="648" w:gutter="0"/>
          <w:cols w:space="720"/>
          <w:docGrid w:linePitch="360"/>
        </w:sectPr>
      </w:pPr>
    </w:p>
    <w:p>
      <w:pPr>
        <w:keepNext/>
        <w:widowControl/>
        <w:spacing w:before="0" w:after="60" w:line="288" w:lineRule="auto"/>
        <w:jc w:val="left"/>
      </w:pPr>
      <w:r>
        <w:rPr>
          <w:rFonts w:ascii="Calibri" w:hAnsi="Calibri" w:eastAsia="Calibri"/>
          <w:b/>
          <w:i w:val="0"/>
          <w:color w:val="2E74B5"/>
          <w:sz w:val="17"/>
        </w:rPr>
        <w:t>RUN</w:t>
      </w:r>
    </w:p>
    <w:p>
      <w:pPr>
        <w:pStyle w:val="Heading1"/>
        <w:keepNext/>
        <w:widowControl/>
      </w:pPr>
      <w:r>
        <w:rPr>
          <w:rFonts w:ascii="Calibri" w:hAnsi="Calibri" w:eastAsia="Calibri"/>
          <w:b/>
          <w:i w:val="0"/>
          <w:color w:val="2E74B5"/>
          <w:sz w:val="32"/>
        </w:rPr>
        <w:t>15. Calculation run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CBD3DA"/>
          <w:left w:val="single" w:sz="5" w:space="0" w:color="CBD3DA"/>
          <w:bottom w:val="single" w:sz="5" w:space="0" w:color="CBD3DA"/>
          <w:right w:val="single" w:sz="5" w:space="0" w:color="CBD3DA"/>
          <w:insideH w:val="single" w:sz="5" w:space="0" w:color="CBD3DA"/>
          <w:insideV w:val="single" w:sz="5" w:space="0" w:color="CBD3DA"/>
        </w:tblBorders>
      </w:tblPr>
      <w:tblGrid>
        <w:gridCol w:w="2600"/>
        <w:gridCol w:w="6760"/>
      </w:tblGrid>
      <w:tr>
        <w:trPr>
          <w:tblHeader w:val="true"/>
          <w:cantSplit/>
        </w:trPr>
        <w:tc>
          <w:tcPr>
            <w:tcW w:type="dxa" w:w="26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4"/>
              </w:rPr>
              <w:t>Field</w:t>
            </w:r>
          </w:p>
        </w:tc>
        <w:tc>
          <w:tcPr>
            <w:tcW w:type="dxa" w:w="676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4"/>
              </w:rPr>
              <w:t>Storage/validation</w:t>
            </w:r>
          </w:p>
        </w:tc>
      </w:tr>
      <w:tr>
        <w:trPr>
          <w:cantSplit/>
        </w:trPr>
        <w:tc>
          <w:tcPr>
            <w:tcW w:type="dxa" w:w="26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4"/>
              </w:rPr>
              <w:t>calculation_run_id</w:t>
            </w:r>
          </w:p>
        </w:tc>
        <w:tc>
          <w:tcPr>
            <w:tcW w:type="dxa" w:w="676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Unique immutable identifier.</w:t>
            </w:r>
          </w:p>
        </w:tc>
      </w:tr>
      <w:tr>
        <w:trPr>
          <w:cantSplit/>
        </w:trPr>
        <w:tc>
          <w:tcPr>
            <w:tcW w:type="dxa" w:w="26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4"/>
              </w:rPr>
              <w:t>tenant_id / case_id</w:t>
            </w:r>
          </w:p>
        </w:tc>
        <w:tc>
          <w:tcPr>
            <w:tcW w:type="dxa" w:w="676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Required; M01 authorization guard; no cross-tenant leak.</w:t>
            </w:r>
          </w:p>
        </w:tc>
      </w:tr>
      <w:tr>
        <w:trPr>
          <w:cantSplit/>
        </w:trPr>
        <w:tc>
          <w:tcPr>
            <w:tcW w:type="dxa" w:w="26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4"/>
              </w:rPr>
              <w:t>participant_scope</w:t>
            </w:r>
          </w:p>
        </w:tc>
        <w:tc>
          <w:tcPr>
            <w:tcW w:type="dxa" w:w="676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Exact participant IDs/roles/included_in_analysis references; no implicit sums.</w:t>
            </w:r>
          </w:p>
        </w:tc>
      </w:tr>
      <w:tr>
        <w:trPr>
          <w:cantSplit/>
        </w:trPr>
        <w:tc>
          <w:tcPr>
            <w:tcW w:type="dxa" w:w="26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4"/>
              </w:rPr>
              <w:t>client_profile_snapshot_id/hash</w:t>
            </w:r>
          </w:p>
        </w:tc>
        <w:tc>
          <w:tcPr>
            <w:tcW w:type="dxa" w:w="676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Required exact immutable M05 snapshot.</w:t>
            </w:r>
          </w:p>
        </w:tc>
      </w:tr>
      <w:tr>
        <w:trPr>
          <w:cantSplit/>
        </w:trPr>
        <w:tc>
          <w:tcPr>
            <w:tcW w:type="dxa" w:w="26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4"/>
              </w:rPr>
              <w:t>selected_upstream_refs</w:t>
            </w:r>
          </w:p>
        </w:tc>
        <w:tc>
          <w:tcPr>
            <w:tcW w:type="dxa" w:w="676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M02 iin_check_batch_id + M03/M04 snapshot IDs/hashes carried by M05.</w:t>
            </w:r>
          </w:p>
        </w:tc>
      </w:tr>
      <w:tr>
        <w:trPr>
          <w:cantSplit/>
        </w:trPr>
        <w:tc>
          <w:tcPr>
            <w:tcW w:type="dxa" w:w="26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4"/>
              </w:rPr>
              <w:t>requested_calculations</w:t>
            </w:r>
          </w:p>
        </w:tc>
        <w:tc>
          <w:tcPr>
            <w:tcW w:type="dxa" w:w="676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Ordered allowlisted formula IDs/versions.</w:t>
            </w:r>
          </w:p>
        </w:tc>
      </w:tr>
      <w:tr>
        <w:trPr>
          <w:cantSplit/>
        </w:trPr>
        <w:tc>
          <w:tcPr>
            <w:tcW w:type="dxa" w:w="26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4"/>
              </w:rPr>
              <w:t>parameters</w:t>
            </w:r>
          </w:p>
        </w:tc>
        <w:tc>
          <w:tcPr>
            <w:tcW w:type="dxa" w:w="676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Rate/term/frequency with source/channel/actor; no scenario entity.</w:t>
            </w:r>
          </w:p>
        </w:tc>
      </w:tr>
      <w:tr>
        <w:trPr>
          <w:cantSplit/>
        </w:trPr>
        <w:tc>
          <w:tcPr>
            <w:tcW w:type="dxa" w:w="26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4"/>
              </w:rPr>
              <w:t>formula_registry_version</w:t>
            </w:r>
          </w:p>
        </w:tc>
        <w:tc>
          <w:tcPr>
            <w:tcW w:type="dxa" w:w="676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Frozen registry release used by run.</w:t>
            </w:r>
          </w:p>
        </w:tc>
      </w:tr>
      <w:tr>
        <w:trPr>
          <w:cantSplit/>
        </w:trPr>
        <w:tc>
          <w:tcPr>
            <w:tcW w:type="dxa" w:w="26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4"/>
              </w:rPr>
              <w:t>calculated_at / actor</w:t>
            </w:r>
          </w:p>
        </w:tc>
        <w:tc>
          <w:tcPr>
            <w:tcW w:type="dxa" w:w="676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ISO time; authorized user or system.</w:t>
            </w:r>
          </w:p>
        </w:tc>
      </w:tr>
      <w:tr>
        <w:trPr>
          <w:cantSplit/>
        </w:trPr>
        <w:tc>
          <w:tcPr>
            <w:tcW w:type="dxa" w:w="26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4"/>
              </w:rPr>
              <w:t>results / blockers</w:t>
            </w:r>
          </w:p>
        </w:tc>
        <w:tc>
          <w:tcPr>
            <w:tcW w:type="dxa" w:w="676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Per formula raw/persisted/display/status/limitations/blocking refs.</w:t>
            </w:r>
          </w:p>
        </w:tc>
      </w:tr>
      <w:tr>
        <w:trPr>
          <w:cantSplit/>
        </w:trPr>
        <w:tc>
          <w:tcPr>
            <w:tcW w:type="dxa" w:w="26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4"/>
              </w:rPr>
              <w:t>idempotency_key</w:t>
            </w:r>
          </w:p>
        </w:tc>
        <w:tc>
          <w:tcPr>
            <w:tcW w:type="dxa" w:w="676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Required request header; stored with canonical request hash.</w:t>
            </w:r>
          </w:p>
        </w:tc>
      </w:tr>
    </w:tbl>
    <w:p>
      <w:pPr>
        <w:keepNext w:val="0"/>
        <w:widowControl/>
        <w:spacing w:before="0" w:after="40" w:line="288" w:lineRule="auto"/>
        <w:jc w:val="left"/>
      </w:pPr>
    </w:p>
    <w:p>
      <w:pPr>
        <w:pStyle w:val="Heading2"/>
        <w:keepNext/>
        <w:widowControl/>
      </w:pPr>
      <w:r>
        <w:rPr>
          <w:rFonts w:ascii="Calibri" w:hAnsi="Calibri" w:eastAsia="Calibri"/>
          <w:b/>
          <w:i w:val="0"/>
          <w:color w:val="2E74B5"/>
          <w:sz w:val="26"/>
        </w:rPr>
        <w:t>Idempotency</w:t>
      </w:r>
    </w:p>
    <w:p>
      <w:pPr>
        <w:pStyle w:val="ListBullet"/>
        <w:widowControl/>
        <w:spacing w:after="60" w:line="283" w:lineRule="auto"/>
        <w:ind w:left="540" w:hanging="271"/>
      </w:pPr>
      <w:r>
        <w:rPr>
          <w:rFonts w:ascii="Calibri" w:hAnsi="Calibri" w:eastAsia="Calibri"/>
          <w:b w:val="0"/>
          <w:i w:val="0"/>
          <w:color w:val="1C2833"/>
          <w:sz w:val="16"/>
        </w:rPr>
        <w:t>The server canonicalizes the validated request excluding transport timestamp and computes request_hash.</w:t>
      </w:r>
    </w:p>
    <w:p>
      <w:pPr>
        <w:pStyle w:val="ListBullet"/>
        <w:widowControl/>
        <w:spacing w:after="60" w:line="283" w:lineRule="auto"/>
        <w:ind w:left="540" w:hanging="271"/>
      </w:pPr>
      <w:r>
        <w:rPr>
          <w:rFonts w:ascii="Calibri" w:hAnsi="Calibri" w:eastAsia="Calibri"/>
          <w:b w:val="0"/>
          <w:i w:val="0"/>
          <w:color w:val="1C2833"/>
          <w:sz w:val="16"/>
        </w:rPr>
        <w:t>Same tenant + case + idempotency_key + same request_hash returns the original run/snapshot; no second mathematical result.</w:t>
      </w:r>
    </w:p>
    <w:p>
      <w:pPr>
        <w:pStyle w:val="ListBullet"/>
        <w:widowControl/>
        <w:spacing w:after="60" w:line="283" w:lineRule="auto"/>
        <w:ind w:left="540" w:hanging="271"/>
      </w:pPr>
      <w:r>
        <w:rPr>
          <w:rFonts w:ascii="Calibri" w:hAnsi="Calibri" w:eastAsia="Calibri"/>
          <w:b w:val="0"/>
          <w:i w:val="0"/>
          <w:color w:val="1C2833"/>
          <w:sz w:val="16"/>
        </w:rPr>
        <w:t>Same idempotency key with a different request_hash returns HTTP 409 and does not execute formulas.</w:t>
      </w:r>
    </w:p>
    <w:p>
      <w:pPr>
        <w:pStyle w:val="ListBullet"/>
        <w:widowControl/>
        <w:spacing w:after="60" w:line="283" w:lineRule="auto"/>
        <w:ind w:left="540" w:hanging="271"/>
      </w:pPr>
      <w:r>
        <w:rPr>
          <w:rFonts w:ascii="Calibri" w:hAnsi="Calibri" w:eastAsia="Calibri"/>
          <w:b w:val="0"/>
          <w:i w:val="0"/>
          <w:color w:val="1C2833"/>
          <w:sz w:val="16"/>
        </w:rPr>
        <w:t>A new explicit request or changed M05/formula version uses a new idempotency key and creates a new run.</w:t>
      </w:r>
    </w:p>
    <w:p>
      <w:pPr>
        <w:pStyle w:val="Heading2"/>
        <w:keepNext/>
        <w:widowControl/>
      </w:pPr>
      <w:r>
        <w:rPr>
          <w:rFonts w:ascii="Calibri" w:hAnsi="Calibri" w:eastAsia="Calibri"/>
          <w:b/>
          <w:i w:val="0"/>
          <w:color w:val="2E74B5"/>
          <w:sz w:val="26"/>
        </w:rPr>
        <w:t>API surface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CBD3DA"/>
          <w:left w:val="single" w:sz="5" w:space="0" w:color="CBD3DA"/>
          <w:bottom w:val="single" w:sz="5" w:space="0" w:color="CBD3DA"/>
          <w:right w:val="single" w:sz="5" w:space="0" w:color="CBD3DA"/>
          <w:insideH w:val="single" w:sz="5" w:space="0" w:color="CBD3DA"/>
          <w:insideV w:val="single" w:sz="5" w:space="0" w:color="CBD3DA"/>
        </w:tblBorders>
      </w:tblPr>
      <w:tblGrid>
        <w:gridCol w:w="1000"/>
        <w:gridCol w:w="4400"/>
        <w:gridCol w:w="3960"/>
      </w:tblGrid>
      <w:tr>
        <w:trPr>
          <w:tblHeader w:val="true"/>
          <w:cantSplit/>
        </w:trPr>
        <w:tc>
          <w:tcPr>
            <w:tcW w:type="dxa" w:w="10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4"/>
              </w:rPr>
              <w:t>Method</w:t>
            </w:r>
          </w:p>
        </w:tc>
        <w:tc>
          <w:tcPr>
            <w:tcW w:type="dxa" w:w="44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4"/>
              </w:rPr>
              <w:t>Path</w:t>
            </w:r>
          </w:p>
        </w:tc>
        <w:tc>
          <w:tcPr>
            <w:tcW w:type="dxa" w:w="396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4"/>
              </w:rPr>
              <w:t>Purpose</w:t>
            </w:r>
          </w:p>
        </w:tc>
      </w:tr>
      <w:tr>
        <w:trPr>
          <w:cantSplit/>
        </w:trPr>
        <w:tc>
          <w:tcPr>
            <w:tcW w:type="dxa" w:w="10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4"/>
              </w:rPr>
              <w:t>POST</w:t>
            </w:r>
          </w:p>
        </w:tc>
        <w:tc>
          <w:tcPr>
            <w:tcW w:type="dxa" w:w="44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/api/v2/cases/{caseId}/calculation-runs</w:t>
            </w:r>
          </w:p>
        </w:tc>
        <w:tc>
          <w:tcPr>
            <w:tcW w:type="dxa" w:w="396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Create deterministic run; Idempotency-Key required.</w:t>
            </w:r>
          </w:p>
        </w:tc>
      </w:tr>
      <w:tr>
        <w:trPr>
          <w:cantSplit/>
        </w:trPr>
        <w:tc>
          <w:tcPr>
            <w:tcW w:type="dxa" w:w="10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4"/>
              </w:rPr>
              <w:t>GET</w:t>
            </w:r>
          </w:p>
        </w:tc>
        <w:tc>
          <w:tcPr>
            <w:tcW w:type="dxa" w:w="44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/api/v2/cases/{caseId}/calculation-runs/{runId}</w:t>
            </w:r>
          </w:p>
        </w:tc>
        <w:tc>
          <w:tcPr>
            <w:tcW w:type="dxa" w:w="396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Read run/results/blockers in case scope.</w:t>
            </w:r>
          </w:p>
        </w:tc>
      </w:tr>
      <w:tr>
        <w:trPr>
          <w:cantSplit/>
        </w:trPr>
        <w:tc>
          <w:tcPr>
            <w:tcW w:type="dxa" w:w="10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4"/>
              </w:rPr>
              <w:t>GET</w:t>
            </w:r>
          </w:p>
        </w:tc>
        <w:tc>
          <w:tcPr>
            <w:tcW w:type="dxa" w:w="44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/api/v2/cases/{caseId}/calculation-snapshots/{snapshotId}</w:t>
            </w:r>
          </w:p>
        </w:tc>
        <w:tc>
          <w:tcPr>
            <w:tcW w:type="dxa" w:w="396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Read immutable published snapshot.</w:t>
            </w:r>
          </w:p>
        </w:tc>
      </w:tr>
    </w:tbl>
    <w:p>
      <w:pPr>
        <w:keepNext w:val="0"/>
        <w:widowControl/>
        <w:spacing w:before="0" w:after="40" w:line="288" w:lineRule="auto"/>
        <w:jc w:val="left"/>
      </w:pPr>
    </w:p>
    <w:p>
      <w:pPr>
        <w:keepNext w:val="0"/>
        <w:widowControl/>
        <w:spacing w:before="0" w:after="100" w:line="288" w:lineRule="auto"/>
        <w:jc w:val="left"/>
      </w:pPr>
      <w:r>
        <w:rPr>
          <w:rFonts w:ascii="Calibri" w:hAnsi="Calibri" w:eastAsia="Calibri"/>
          <w:b/>
          <w:i w:val="0"/>
          <w:color w:val="1C2833"/>
          <w:sz w:val="16"/>
        </w:rPr>
        <w:t>Case-scoped routes use the approved /api/v2/cases/... namespace. Replay is a protected service/QA operation, not a broker UI endpoint in release 1.0.</w:t>
      </w:r>
    </w:p>
    <w:p>
      <w:r>
        <w:br w:type="page"/>
      </w:r>
    </w:p>
    <w:p>
      <w:pPr>
        <w:keepNext/>
        <w:widowControl/>
        <w:spacing w:before="0" w:after="60" w:line="288" w:lineRule="auto"/>
        <w:jc w:val="left"/>
      </w:pPr>
      <w:r>
        <w:rPr>
          <w:rFonts w:ascii="Calibri" w:hAnsi="Calibri" w:eastAsia="Calibri"/>
          <w:b/>
          <w:i w:val="0"/>
          <w:color w:val="2E74B5"/>
          <w:sz w:val="17"/>
        </w:rPr>
        <w:t>SNAPSHOT</w:t>
      </w:r>
    </w:p>
    <w:p>
      <w:pPr>
        <w:pStyle w:val="Heading1"/>
        <w:keepNext/>
        <w:widowControl/>
      </w:pPr>
      <w:r>
        <w:rPr>
          <w:rFonts w:ascii="Calibri" w:hAnsi="Calibri" w:eastAsia="Calibri"/>
          <w:b/>
          <w:i w:val="0"/>
          <w:color w:val="2E74B5"/>
          <w:sz w:val="32"/>
        </w:rPr>
        <w:t>16. Calculation snapshot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CBD3DA"/>
          <w:left w:val="single" w:sz="5" w:space="0" w:color="CBD3DA"/>
          <w:bottom w:val="single" w:sz="5" w:space="0" w:color="CBD3DA"/>
          <w:right w:val="single" w:sz="5" w:space="0" w:color="CBD3DA"/>
          <w:insideH w:val="single" w:sz="5" w:space="0" w:color="CBD3DA"/>
          <w:insideV w:val="single" w:sz="5" w:space="0" w:color="CBD3DA"/>
        </w:tblBorders>
      </w:tblPr>
      <w:tblGrid>
        <w:gridCol w:w="1700"/>
        <w:gridCol w:w="5100"/>
        <w:gridCol w:w="2560"/>
      </w:tblGrid>
      <w:tr>
        <w:trPr>
          <w:tblHeader w:val="true"/>
          <w:cantSplit/>
        </w:trPr>
        <w:tc>
          <w:tcPr>
            <w:tcW w:type="dxa" w:w="17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4"/>
              </w:rPr>
              <w:t>Block</w:t>
            </w:r>
          </w:p>
        </w:tc>
        <w:tc>
          <w:tcPr>
            <w:tcW w:type="dxa" w:w="51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4"/>
              </w:rPr>
              <w:t>Required payload</w:t>
            </w:r>
          </w:p>
        </w:tc>
        <w:tc>
          <w:tcPr>
            <w:tcW w:type="dxa" w:w="256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4"/>
              </w:rPr>
              <w:t>Invariant</w:t>
            </w:r>
          </w:p>
        </w:tc>
      </w:tr>
      <w:tr>
        <w:trPr>
          <w:cantSplit/>
        </w:trPr>
        <w:tc>
          <w:tcPr>
            <w:tcW w:type="dxa" w:w="17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4"/>
              </w:rPr>
              <w:t>Envelope</w:t>
            </w:r>
          </w:p>
        </w:tc>
        <w:tc>
          <w:tcPr>
            <w:tcW w:type="dxa" w:w="51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schema_version, calculation_snapshot_id, tenant_id, case_id, status, calculated_at</w:t>
            </w:r>
          </w:p>
        </w:tc>
        <w:tc>
          <w:tcPr>
            <w:tcW w:type="dxa" w:w="256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immutable</w:t>
            </w:r>
          </w:p>
        </w:tc>
      </w:tr>
      <w:tr>
        <w:trPr>
          <w:cantSplit/>
        </w:trPr>
        <w:tc>
          <w:tcPr>
            <w:tcW w:type="dxa" w:w="17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4"/>
              </w:rPr>
              <w:t>Profile</w:t>
            </w:r>
          </w:p>
        </w:tc>
        <w:tc>
          <w:tcPr>
            <w:tcW w:type="dxa" w:w="51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client_profile_snapshot_id/hash/schema</w:t>
            </w:r>
          </w:p>
        </w:tc>
        <w:tc>
          <w:tcPr>
            <w:tcW w:type="dxa" w:w="256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sole profile source</w:t>
            </w:r>
          </w:p>
        </w:tc>
      </w:tr>
      <w:tr>
        <w:trPr>
          <w:cantSplit/>
        </w:trPr>
        <w:tc>
          <w:tcPr>
            <w:tcW w:type="dxa" w:w="17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4"/>
              </w:rPr>
              <w:t>Upstream</w:t>
            </w:r>
          </w:p>
        </w:tc>
        <w:tc>
          <w:tcPr>
            <w:tcW w:type="dxa" w:w="51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iin_check_batch_id; credit_history_snapshot_id/hash; pension_snapshot_id/hash</w:t>
            </w:r>
          </w:p>
        </w:tc>
        <w:tc>
          <w:tcPr>
            <w:tcW w:type="dxa" w:w="256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refs only</w:t>
            </w:r>
          </w:p>
        </w:tc>
      </w:tr>
      <w:tr>
        <w:trPr>
          <w:cantSplit/>
        </w:trPr>
        <w:tc>
          <w:tcPr>
            <w:tcW w:type="dxa" w:w="17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4"/>
              </w:rPr>
              <w:t>Formula</w:t>
            </w:r>
          </w:p>
        </w:tc>
        <w:tc>
          <w:tcPr>
            <w:tcW w:type="dxa" w:w="51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registry version + per output formula_id/version/origin/effective context</w:t>
            </w:r>
          </w:p>
        </w:tc>
        <w:tc>
          <w:tcPr>
            <w:tcW w:type="dxa" w:w="256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exact replay</w:t>
            </w:r>
          </w:p>
        </w:tc>
      </w:tr>
      <w:tr>
        <w:trPr>
          <w:cantSplit/>
        </w:trPr>
        <w:tc>
          <w:tcPr>
            <w:tcW w:type="dxa" w:w="17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4"/>
              </w:rPr>
              <w:t>Inputs</w:t>
            </w:r>
          </w:p>
        </w:tc>
        <w:tc>
          <w:tcPr>
            <w:tcW w:type="dxa" w:w="51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canonical values, units, statuses, source paths/metrics, IDs/hashes</w:t>
            </w:r>
          </w:p>
        </w:tc>
        <w:tc>
          <w:tcPr>
            <w:tcW w:type="dxa" w:w="256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no hidden defaults</w:t>
            </w:r>
          </w:p>
        </w:tc>
      </w:tr>
      <w:tr>
        <w:trPr>
          <w:cantSplit/>
        </w:trPr>
        <w:tc>
          <w:tcPr>
            <w:tcW w:type="dxa" w:w="17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4"/>
              </w:rPr>
              <w:t>Outputs</w:t>
            </w:r>
          </w:p>
        </w:tc>
        <w:tc>
          <w:tcPr>
            <w:tcW w:type="dxa" w:w="51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raw, persisted, display, status, limitations</w:t>
            </w:r>
          </w:p>
        </w:tc>
        <w:tc>
          <w:tcPr>
            <w:tcW w:type="dxa" w:w="256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no bank verdict</w:t>
            </w:r>
          </w:p>
        </w:tc>
      </w:tr>
      <w:tr>
        <w:trPr>
          <w:cantSplit/>
        </w:trPr>
        <w:tc>
          <w:tcPr>
            <w:tcW w:type="dxa" w:w="17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4"/>
              </w:rPr>
              <w:t>Blockers</w:t>
            </w:r>
          </w:p>
        </w:tc>
        <w:tc>
          <w:tcPr>
            <w:tcW w:type="dxa" w:w="51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code, human reason, blocking_input_refs</w:t>
            </w:r>
          </w:p>
        </w:tc>
        <w:tc>
          <w:tcPr>
            <w:tcW w:type="dxa" w:w="256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null when blocked</w:t>
            </w:r>
          </w:p>
        </w:tc>
      </w:tr>
      <w:tr>
        <w:trPr>
          <w:cantSplit/>
        </w:trPr>
        <w:tc>
          <w:tcPr>
            <w:tcW w:type="dxa" w:w="17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4"/>
              </w:rPr>
              <w:t>Hashes</w:t>
            </w:r>
          </w:p>
        </w:tc>
        <w:tc>
          <w:tcPr>
            <w:tcW w:type="dxa" w:w="51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input_hash, output_hash, replay_hash + CASA-CJ-1 version</w:t>
            </w:r>
          </w:p>
        </w:tc>
        <w:tc>
          <w:tcPr>
            <w:tcW w:type="dxa" w:w="256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deterministic</w:t>
            </w:r>
          </w:p>
        </w:tc>
      </w:tr>
      <w:tr>
        <w:trPr>
          <w:cantSplit/>
        </w:trPr>
        <w:tc>
          <w:tcPr>
            <w:tcW w:type="dxa" w:w="17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4"/>
              </w:rPr>
              <w:t>Engine</w:t>
            </w:r>
          </w:p>
        </w:tc>
        <w:tc>
          <w:tcPr>
            <w:tcW w:type="dxa" w:w="51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engine_version, decimal_context_version</w:t>
            </w:r>
          </w:p>
        </w:tc>
        <w:tc>
          <w:tcPr>
            <w:tcW w:type="dxa" w:w="256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auditable</w:t>
            </w:r>
          </w:p>
        </w:tc>
      </w:tr>
      <w:tr>
        <w:trPr>
          <w:cantSplit/>
        </w:trPr>
        <w:tc>
          <w:tcPr>
            <w:tcW w:type="dxa" w:w="17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4"/>
              </w:rPr>
              <w:t>Lifecycle</w:t>
            </w:r>
          </w:p>
        </w:tc>
        <w:tc>
          <w:tcPr>
            <w:tcW w:type="dxa" w:w="51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superseded_by/status metadata; payload never updated</w:t>
            </w:r>
          </w:p>
        </w:tc>
        <w:tc>
          <w:tcPr>
            <w:tcW w:type="dxa" w:w="256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historical replay</w:t>
            </w:r>
          </w:p>
        </w:tc>
      </w:tr>
    </w:tbl>
    <w:p>
      <w:pPr>
        <w:keepNext w:val="0"/>
        <w:widowControl/>
        <w:spacing w:before="0" w:after="40" w:line="288" w:lineRule="auto"/>
        <w:jc w:val="left"/>
      </w:pPr>
    </w:p>
    <w:p>
      <w:pPr>
        <w:keepNext w:val="0"/>
        <w:widowControl/>
        <w:spacing w:before="0" w:after="100" w:line="288" w:lineRule="auto"/>
        <w:jc w:val="left"/>
      </w:pPr>
      <w:r>
        <w:rPr>
          <w:rFonts w:ascii="Calibri" w:hAnsi="Calibri" w:eastAsia="Calibri"/>
          <w:b/>
          <w:i w:val="0"/>
          <w:color w:val="1C2833"/>
          <w:sz w:val="16"/>
        </w:rPr>
        <w:t>Publication rule: create an immutable snapshot when at least one requested APPROVED formula is COMPLETED or COMPLETED_WITH_LIMITATIONS. A fully BLOCKED/INVALID/FAILED run remains a run with evidence and publishes no result snapshot. A partial snapshot preserves every requested result and blocker.</w:t>
      </w:r>
    </w:p>
    <w:p>
      <w:pPr>
        <w:pStyle w:val="Heading2"/>
        <w:keepNext/>
        <w:widowControl/>
      </w:pPr>
      <w:r>
        <w:rPr>
          <w:rFonts w:ascii="Calibri" w:hAnsi="Calibri" w:eastAsia="Calibri"/>
          <w:b/>
          <w:i w:val="0"/>
          <w:color w:val="2E74B5"/>
          <w:sz w:val="26"/>
        </w:rPr>
        <w:t>Canonical skeleton</w:t>
      </w:r>
    </w:p>
    <w:p>
      <w:pPr>
        <w:keepNext w:val="0"/>
        <w:widowControl/>
        <w:spacing w:before="0" w:after="100" w:line="247" w:lineRule="auto"/>
        <w:ind w:left="259" w:right="259"/>
        <w:jc w:val="left"/>
      </w:pPr>
      <w:r>
        <w:rPr>
          <w:rFonts w:ascii="Consolas" w:hAnsi="Consolas" w:eastAsia="Calibri"/>
          <w:b w:val="0"/>
          <w:i w:val="0"/>
          <w:color w:val="1C2833"/>
          <w:sz w:val="14"/>
        </w:rPr>
        <w:t>{</w:t>
        <w:br/>
        <w:t xml:space="preserve">  "schema_version":"casa.calculation_snapshot/1.0.0",</w:t>
        <w:br/>
        <w:t xml:space="preserve">  "calculation_snapshot_id":"calc_...", "tenant_id":"tenant_...", "case_id":"case_...",</w:t>
        <w:br/>
        <w:t xml:space="preserve">  "client_profile_snapshot":{"snapshot_id":"cps_...","snapshot_hash":"...","schema_version":"..."},</w:t>
        <w:br/>
        <w:t xml:space="preserve">  "selected_upstream_refs":{"iin_check_batch_id":"batch_...","credit_history_snapshot_id":"chs_...","pension_snapshot_id":"pcs_..."},</w:t>
        <w:br/>
        <w:t xml:space="preserve">  "formula_registry_version":"m06-registry/1.0.0",</w:t>
        <w:br/>
        <w:t xml:space="preserve">  "formula_versions":["casa.required_financing/1.0.0","casa.annuity_payment_by_parameters/1.0.0"],</w:t>
        <w:br/>
        <w:t xml:space="preserve">  "inputs":{...}, "outputs":{...}, "blockers":[],</w:t>
        <w:br/>
        <w:t xml:space="preserve">  "input_hash":"...", "output_hash":"...", "replay_hash":"...",</w:t>
        <w:br/>
        <w:t xml:space="preserve">  "engine_version":"casa-calc-engine/1.0.0",</w:t>
        <w:br/>
        <w:t xml:space="preserve">  "decimal_context_version":"casa.decimal_context/p50-half-even__money-half-up/1.0.0"</w:t>
        <w:br/>
        <w:t>}</w:t>
      </w:r>
    </w:p>
    <w:p>
      <w:r>
        <w:br w:type="page"/>
      </w:r>
    </w:p>
    <w:p>
      <w:pPr>
        <w:keepNext/>
        <w:widowControl/>
        <w:spacing w:before="0" w:after="60" w:line="288" w:lineRule="auto"/>
        <w:jc w:val="left"/>
      </w:pPr>
      <w:r>
        <w:rPr>
          <w:rFonts w:ascii="Calibri" w:hAnsi="Calibri" w:eastAsia="Calibri"/>
          <w:b/>
          <w:i w:val="0"/>
          <w:color w:val="2E74B5"/>
          <w:sz w:val="17"/>
        </w:rPr>
        <w:t>REPLAY</w:t>
      </w:r>
    </w:p>
    <w:p>
      <w:pPr>
        <w:pStyle w:val="Heading1"/>
        <w:keepNext/>
        <w:widowControl/>
      </w:pPr>
      <w:r>
        <w:rPr>
          <w:rFonts w:ascii="Calibri" w:hAnsi="Calibri" w:eastAsia="Calibri"/>
          <w:b/>
          <w:i w:val="0"/>
          <w:color w:val="2E74B5"/>
          <w:sz w:val="32"/>
        </w:rPr>
        <w:t>17. Hash / replay</w:t>
      </w:r>
    </w:p>
    <w:p>
      <w:pPr>
        <w:pStyle w:val="Heading2"/>
        <w:keepNext/>
        <w:widowControl/>
      </w:pPr>
      <w:r>
        <w:rPr>
          <w:rFonts w:ascii="Calibri" w:hAnsi="Calibri" w:eastAsia="Calibri"/>
          <w:b/>
          <w:i w:val="0"/>
          <w:color w:val="2E74B5"/>
          <w:sz w:val="26"/>
        </w:rPr>
        <w:t>CASA-CJ-1 canonicalization</w:t>
      </w:r>
    </w:p>
    <w:p>
      <w:pPr>
        <w:pStyle w:val="ListBullet"/>
        <w:widowControl/>
        <w:spacing w:after="60" w:line="283" w:lineRule="auto"/>
        <w:ind w:left="540" w:hanging="271"/>
      </w:pPr>
      <w:r>
        <w:rPr>
          <w:rFonts w:ascii="Calibri" w:hAnsi="Calibri" w:eastAsia="Calibri"/>
          <w:b w:val="0"/>
          <w:i w:val="0"/>
          <w:color w:val="1C2833"/>
          <w:sz w:val="17"/>
        </w:rPr>
        <w:t>Object keys recursively sorted lexicographically; arrays retain order.</w:t>
      </w:r>
    </w:p>
    <w:p>
      <w:pPr>
        <w:pStyle w:val="ListBullet"/>
        <w:widowControl/>
        <w:spacing w:after="60" w:line="283" w:lineRule="auto"/>
        <w:ind w:left="540" w:hanging="271"/>
      </w:pPr>
      <w:r>
        <w:rPr>
          <w:rFonts w:ascii="Calibri" w:hAnsi="Calibri" w:eastAsia="Calibri"/>
          <w:b w:val="0"/>
          <w:i w:val="0"/>
          <w:color w:val="1C2833"/>
          <w:sz w:val="17"/>
        </w:rPr>
        <w:t>UTF-8; Unicode NFC; no insignificant whitespace.</w:t>
      </w:r>
    </w:p>
    <w:p>
      <w:pPr>
        <w:pStyle w:val="ListBullet"/>
        <w:widowControl/>
        <w:spacing w:after="60" w:line="283" w:lineRule="auto"/>
        <w:ind w:left="540" w:hanging="271"/>
      </w:pPr>
      <w:r>
        <w:rPr>
          <w:rFonts w:ascii="Calibri" w:hAnsi="Calibri" w:eastAsia="Calibri"/>
          <w:b w:val="0"/>
          <w:i w:val="0"/>
          <w:color w:val="1C2833"/>
          <w:sz w:val="17"/>
        </w:rPr>
        <w:t>Numeric money/percent/ratio fields are canonical decimal strings, never binary floats; the approved output display string remains an exact string field and is never parsed back into mathematics.</w:t>
      </w:r>
    </w:p>
    <w:p>
      <w:pPr>
        <w:pStyle w:val="ListBullet"/>
        <w:widowControl/>
        <w:spacing w:after="60" w:line="283" w:lineRule="auto"/>
        <w:ind w:left="540" w:hanging="271"/>
      </w:pPr>
      <w:r>
        <w:rPr>
          <w:rFonts w:ascii="Calibri" w:hAnsi="Calibri" w:eastAsia="Calibri"/>
          <w:b w:val="0"/>
          <w:i w:val="0"/>
          <w:color w:val="1C2833"/>
          <w:sz w:val="17"/>
        </w:rPr>
        <w:t>input_hash = SHA-256(canonical inputs); output_hash = SHA-256(canonical outputs).</w:t>
      </w:r>
    </w:p>
    <w:p>
      <w:pPr>
        <w:pStyle w:val="ListBullet"/>
        <w:widowControl/>
        <w:spacing w:after="60" w:line="283" w:lineRule="auto"/>
        <w:ind w:left="540" w:hanging="271"/>
      </w:pPr>
      <w:r>
        <w:rPr>
          <w:rFonts w:ascii="Calibri" w:hAnsi="Calibri" w:eastAsia="Calibri"/>
          <w:b w:val="0"/>
          <w:i w:val="0"/>
          <w:color w:val="1C2833"/>
          <w:sz w:val="17"/>
        </w:rPr>
        <w:t>replay_hash = SHA-256(canonical replay payload) built from an explicit allowlist, not from every calculation_snapshot field by default.</w:t>
      </w:r>
    </w:p>
    <w:p>
      <w:pPr>
        <w:pStyle w:val="ListBullet"/>
        <w:widowControl/>
        <w:spacing w:after="60" w:line="283" w:lineRule="auto"/>
        <w:ind w:left="540" w:hanging="271"/>
      </w:pPr>
      <w:r>
        <w:rPr>
          <w:rFonts w:ascii="Calibri" w:hAnsi="Calibri" w:eastAsia="Calibri"/>
          <w:b w:val="0"/>
          <w:i w:val="0"/>
          <w:color w:val="1C2833"/>
          <w:sz w:val="17"/>
        </w:rPr>
        <w:t>Replay allowlist exactly: schema_version; case_id; client_profile_snapshot{snapshot_id,snapshot_hash}; selected_upstream_refs; formula_registry_version; formula_versions; inputs; outputs; blockers; engine_version; decimal_context_version.</w:t>
      </w:r>
    </w:p>
    <w:p>
      <w:pPr>
        <w:pStyle w:val="ListBullet"/>
        <w:widowControl/>
        <w:spacing w:after="60" w:line="283" w:lineRule="auto"/>
        <w:ind w:left="540" w:hanging="271"/>
      </w:pPr>
      <w:r>
        <w:rPr>
          <w:rFonts w:ascii="Calibri" w:hAnsi="Calibri" w:eastAsia="Calibri"/>
          <w:b w:val="0"/>
          <w:i w:val="0"/>
          <w:color w:val="1C2833"/>
          <w:sz w:val="17"/>
        </w:rPr>
        <w:t>Excluded exactly: calculation_snapshot_id, tenant_id, status, calculated_at, superseded_by, actor, audit_refs, canonicalization_version and input_hash/output_hash/replay_hash. Every other non-allowlisted field is excluded until a versioned CASA-CJ contract change. These fields do not define deterministic mathematics.</w:t>
      </w:r>
    </w:p>
    <w:p>
      <w:pPr>
        <w:pStyle w:val="ListBullet"/>
        <w:widowControl/>
        <w:spacing w:after="60" w:line="283" w:lineRule="auto"/>
        <w:ind w:left="540" w:hanging="271"/>
      </w:pPr>
      <w:r>
        <w:rPr>
          <w:rFonts w:ascii="Calibri" w:hAnsi="Calibri" w:eastAsia="Calibri"/>
          <w:b w:val="0"/>
          <w:i w:val="0"/>
          <w:color w:val="1C2833"/>
          <w:sz w:val="17"/>
        </w:rPr>
        <w:t>formula_registry_version, formula_versions, engine_version and decimal_context_version are included because they affect or identify the executable mathematical context.</w:t>
      </w:r>
    </w:p>
    <w:p>
      <w:pPr>
        <w:pStyle w:val="ListBullet"/>
        <w:widowControl/>
        <w:spacing w:after="60" w:line="283" w:lineRule="auto"/>
        <w:ind w:left="540" w:hanging="271"/>
      </w:pPr>
      <w:r>
        <w:rPr>
          <w:rFonts w:ascii="Calibri" w:hAnsi="Calibri" w:eastAsia="Calibri"/>
          <w:b w:val="0"/>
          <w:i w:val="0"/>
          <w:color w:val="1C2833"/>
          <w:sz w:val="17"/>
        </w:rPr>
        <w:t>Replay loads the stored formula versions and decimal context, rebinds stored canonical inputs, executes, and compares all three hashes.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CBD3DA"/>
          <w:left w:val="single" w:sz="5" w:space="0" w:color="CBD3DA"/>
          <w:bottom w:val="single" w:sz="5" w:space="0" w:color="CBD3DA"/>
          <w:right w:val="single" w:sz="5" w:space="0" w:color="CBD3DA"/>
          <w:insideH w:val="single" w:sz="5" w:space="0" w:color="CBD3DA"/>
          <w:insideV w:val="single" w:sz="5" w:space="0" w:color="CBD3DA"/>
        </w:tblBorders>
      </w:tblPr>
      <w:tblGrid>
        <w:gridCol w:w="2600"/>
        <w:gridCol w:w="6760"/>
      </w:tblGrid>
      <w:tr>
        <w:trPr>
          <w:tblHeader w:val="true"/>
          <w:cantSplit/>
        </w:trPr>
        <w:tc>
          <w:tcPr>
            <w:tcW w:type="dxa" w:w="26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5"/>
              </w:rPr>
              <w:t>Failure</w:t>
            </w:r>
          </w:p>
        </w:tc>
        <w:tc>
          <w:tcPr>
            <w:tcW w:type="dxa" w:w="676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5"/>
              </w:rPr>
              <w:t>Required result</w:t>
            </w:r>
          </w:p>
        </w:tc>
      </w:tr>
      <w:tr>
        <w:trPr>
          <w:cantSplit/>
        </w:trPr>
        <w:tc>
          <w:tcPr>
            <w:tcW w:type="dxa" w:w="26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Canonical payload differs</w:t>
            </w:r>
          </w:p>
        </w:tc>
        <w:tc>
          <w:tcPr>
            <w:tcW w:type="dxa" w:w="676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FAIL; show deterministic diff path without PII.</w:t>
            </w:r>
          </w:p>
        </w:tc>
      </w:tr>
      <w:tr>
        <w:trPr>
          <w:cantSplit/>
        </w:trPr>
        <w:tc>
          <w:tcPr>
            <w:tcW w:type="dxa" w:w="26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Formula version unavailable</w:t>
            </w:r>
          </w:p>
        </w:tc>
        <w:tc>
          <w:tcPr>
            <w:tcW w:type="dxa" w:w="676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FAIL / IMPLEMENTATION BLOCKER; never silently use latest.</w:t>
            </w:r>
          </w:p>
        </w:tc>
      </w:tr>
      <w:tr>
        <w:trPr>
          <w:cantSplit/>
        </w:trPr>
        <w:tc>
          <w:tcPr>
            <w:tcW w:type="dxa" w:w="26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Input/output/replay hash differs</w:t>
            </w:r>
          </w:p>
        </w:tc>
        <w:tc>
          <w:tcPr>
            <w:tcW w:type="dxa" w:w="676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FAIL AT-CALC-012 and RG11 evidence.</w:t>
            </w:r>
          </w:p>
        </w:tc>
      </w:tr>
      <w:tr>
        <w:trPr>
          <w:cantSplit/>
        </w:trPr>
        <w:tc>
          <w:tcPr>
            <w:tcW w:type="dxa" w:w="26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Only timestamps/IDs differ</w:t>
            </w:r>
          </w:p>
        </w:tc>
        <w:tc>
          <w:tcPr>
            <w:tcW w:type="dxa" w:w="676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Must not affect replay_hash because excluded by CASA-CJ-1.</w:t>
            </w:r>
          </w:p>
        </w:tc>
      </w:tr>
    </w:tbl>
    <w:p>
      <w:pPr>
        <w:keepNext w:val="0"/>
        <w:widowControl/>
        <w:spacing w:before="0" w:after="40" w:line="288" w:lineRule="auto"/>
        <w:jc w:val="left"/>
      </w:pPr>
    </w:p>
    <w:p>
      <w:pPr>
        <w:pStyle w:val="Heading1"/>
        <w:keepNext/>
        <w:widowControl/>
      </w:pPr>
      <w:r>
        <w:rPr>
          <w:rFonts w:ascii="Calibri" w:hAnsi="Calibri" w:eastAsia="Calibri"/>
          <w:b/>
          <w:i w:val="0"/>
          <w:color w:val="2E74B5"/>
          <w:sz w:val="32"/>
        </w:rPr>
        <w:t>18. Versioning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CBD3DA"/>
          <w:left w:val="single" w:sz="5" w:space="0" w:color="CBD3DA"/>
          <w:bottom w:val="single" w:sz="5" w:space="0" w:color="CBD3DA"/>
          <w:right w:val="single" w:sz="5" w:space="0" w:color="CBD3DA"/>
          <w:insideH w:val="single" w:sz="5" w:space="0" w:color="CBD3DA"/>
          <w:insideV w:val="single" w:sz="5" w:space="0" w:color="CBD3DA"/>
        </w:tblBorders>
      </w:tblPr>
      <w:tblGrid>
        <w:gridCol w:w="3000"/>
        <w:gridCol w:w="3500"/>
        <w:gridCol w:w="2860"/>
      </w:tblGrid>
      <w:tr>
        <w:trPr>
          <w:tblHeader w:val="true"/>
          <w:cantSplit/>
        </w:trPr>
        <w:tc>
          <w:tcPr>
            <w:tcW w:type="dxa" w:w="30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4"/>
              </w:rPr>
              <w:t>Change</w:t>
            </w:r>
          </w:p>
        </w:tc>
        <w:tc>
          <w:tcPr>
            <w:tcW w:type="dxa" w:w="35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4"/>
              </w:rPr>
              <w:t>Action</w:t>
            </w:r>
          </w:p>
        </w:tc>
        <w:tc>
          <w:tcPr>
            <w:tcW w:type="dxa" w:w="286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4"/>
              </w:rPr>
              <w:t>Historical snapshot</w:t>
            </w:r>
          </w:p>
        </w:tc>
      </w:tr>
      <w:tr>
        <w:trPr>
          <w:cantSplit/>
        </w:trPr>
        <w:tc>
          <w:tcPr>
            <w:tcW w:type="dxa" w:w="30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4"/>
              </w:rPr>
              <w:t>Expression / input meaning / rounding / unit</w:t>
            </w:r>
          </w:p>
        </w:tc>
        <w:tc>
          <w:tcPr>
            <w:tcW w:type="dxa" w:w="35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Create new formula_version; approve separately.</w:t>
            </w:r>
          </w:p>
        </w:tc>
        <w:tc>
          <w:tcPr>
            <w:tcW w:type="dxa" w:w="286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Replay with old version.</w:t>
            </w:r>
          </w:p>
        </w:tc>
      </w:tr>
      <w:tr>
        <w:trPr>
          <w:cantSplit/>
        </w:trPr>
        <w:tc>
          <w:tcPr>
            <w:tcW w:type="dxa" w:w="30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4"/>
              </w:rPr>
              <w:t>Human label only</w:t>
            </w:r>
          </w:p>
        </w:tc>
        <w:tc>
          <w:tcPr>
            <w:tcW w:type="dxa" w:w="35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Registry metadata revision if numeric semantics unchanged.</w:t>
            </w:r>
          </w:p>
        </w:tc>
        <w:tc>
          <w:tcPr>
            <w:tcW w:type="dxa" w:w="286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Unchanged.</w:t>
            </w:r>
          </w:p>
        </w:tc>
      </w:tr>
      <w:tr>
        <w:trPr>
          <w:cantSplit/>
        </w:trPr>
        <w:tc>
          <w:tcPr>
            <w:tcW w:type="dxa" w:w="30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4"/>
              </w:rPr>
              <w:t>Engine code, same math</w:t>
            </w:r>
          </w:p>
        </w:tc>
        <w:tc>
          <w:tcPr>
            <w:tcW w:type="dxa" w:w="35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New engine_version; run full exact regression and replay.</w:t>
            </w:r>
          </w:p>
        </w:tc>
        <w:tc>
          <w:tcPr>
            <w:tcW w:type="dxa" w:w="286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Old engine context retained.</w:t>
            </w:r>
          </w:p>
        </w:tc>
      </w:tr>
      <w:tr>
        <w:trPr>
          <w:cantSplit/>
        </w:trPr>
        <w:tc>
          <w:tcPr>
            <w:tcW w:type="dxa" w:w="30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4"/>
              </w:rPr>
              <w:t>APPROVED record edit attempt</w:t>
            </w:r>
          </w:p>
        </w:tc>
        <w:tc>
          <w:tcPr>
            <w:tcW w:type="dxa" w:w="35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Reject write.</w:t>
            </w:r>
          </w:p>
        </w:tc>
        <w:tc>
          <w:tcPr>
            <w:tcW w:type="dxa" w:w="286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No mutation.</w:t>
            </w:r>
          </w:p>
        </w:tc>
      </w:tr>
      <w:tr>
        <w:trPr>
          <w:cantSplit/>
        </w:trPr>
        <w:tc>
          <w:tcPr>
            <w:tcW w:type="dxa" w:w="30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4"/>
              </w:rPr>
              <w:t>REG-F-001 future activation</w:t>
            </w:r>
          </w:p>
        </w:tc>
        <w:tc>
          <w:tcPr>
            <w:tcW w:type="dxa" w:w="35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Separate versioned contract change; not this release.</w:t>
            </w:r>
          </w:p>
        </w:tc>
        <w:tc>
          <w:tcPr>
            <w:tcW w:type="dxa" w:w="286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Current DISABLED preserved.</w:t>
            </w:r>
          </w:p>
        </w:tc>
      </w:tr>
    </w:tbl>
    <w:p>
      <w:pPr>
        <w:keepNext w:val="0"/>
        <w:widowControl/>
        <w:spacing w:before="0" w:after="40" w:line="288" w:lineRule="auto"/>
        <w:jc w:val="left"/>
      </w:pPr>
    </w:p>
    <w:p>
      <w:r>
        <w:br w:type="page"/>
      </w:r>
    </w:p>
    <w:p>
      <w:pPr>
        <w:keepNext/>
        <w:widowControl/>
        <w:spacing w:before="0" w:after="60" w:line="288" w:lineRule="auto"/>
        <w:jc w:val="left"/>
      </w:pPr>
      <w:r>
        <w:rPr>
          <w:rFonts w:ascii="Calibri" w:hAnsi="Calibri" w:eastAsia="Calibri"/>
          <w:b/>
          <w:i w:val="0"/>
          <w:color w:val="2E74B5"/>
          <w:sz w:val="17"/>
        </w:rPr>
        <w:t>RECALCULATION</w:t>
      </w:r>
    </w:p>
    <w:p>
      <w:pPr>
        <w:pStyle w:val="Heading1"/>
        <w:keepNext/>
        <w:widowControl/>
      </w:pPr>
      <w:r>
        <w:rPr>
          <w:rFonts w:ascii="Calibri" w:hAnsi="Calibri" w:eastAsia="Calibri"/>
          <w:b/>
          <w:i w:val="0"/>
          <w:color w:val="2E74B5"/>
          <w:sz w:val="32"/>
        </w:rPr>
        <w:t>19. Recalculation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CBD3DA"/>
          <w:left w:val="single" w:sz="5" w:space="0" w:color="CBD3DA"/>
          <w:bottom w:val="single" w:sz="5" w:space="0" w:color="CBD3DA"/>
          <w:right w:val="single" w:sz="5" w:space="0" w:color="CBD3DA"/>
          <w:insideH w:val="single" w:sz="5" w:space="0" w:color="CBD3DA"/>
          <w:insideV w:val="single" w:sz="5" w:space="0" w:color="CBD3DA"/>
        </w:tblBorders>
      </w:tblPr>
      <w:tblGrid>
        <w:gridCol w:w="2500"/>
        <w:gridCol w:w="4400"/>
        <w:gridCol w:w="2460"/>
      </w:tblGrid>
      <w:tr>
        <w:trPr>
          <w:tblHeader w:val="true"/>
          <w:cantSplit/>
        </w:trPr>
        <w:tc>
          <w:tcPr>
            <w:tcW w:type="dxa" w:w="25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4"/>
              </w:rPr>
              <w:t>Trigger</w:t>
            </w:r>
          </w:p>
        </w:tc>
        <w:tc>
          <w:tcPr>
            <w:tcW w:type="dxa" w:w="44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4"/>
              </w:rPr>
              <w:t>Required flow</w:t>
            </w:r>
          </w:p>
        </w:tc>
        <w:tc>
          <w:tcPr>
            <w:tcW w:type="dxa" w:w="246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4"/>
              </w:rPr>
              <w:t>Forbidden</w:t>
            </w:r>
          </w:p>
        </w:tc>
      </w:tr>
      <w:tr>
        <w:trPr>
          <w:cantSplit/>
        </w:trPr>
        <w:tc>
          <w:tcPr>
            <w:tcW w:type="dxa" w:w="25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4"/>
              </w:rPr>
              <w:t>New M05 snapshot</w:t>
            </w:r>
          </w:p>
        </w:tc>
        <w:tc>
          <w:tcPr>
            <w:tcW w:type="dxa" w:w="44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New run/snapshot using new ID/hash; current-view may mark old as NEEDS_RECALCULATION/SUPERSEDED.</w:t>
            </w:r>
          </w:p>
        </w:tc>
        <w:tc>
          <w:tcPr>
            <w:tcW w:type="dxa" w:w="246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Edit old payload or bind ‘latest’ silently.</w:t>
            </w:r>
          </w:p>
        </w:tc>
      </w:tr>
      <w:tr>
        <w:trPr>
          <w:cantSplit/>
        </w:trPr>
        <w:tc>
          <w:tcPr>
            <w:tcW w:type="dxa" w:w="25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4"/>
              </w:rPr>
              <w:t>Reviewed profile correction</w:t>
            </w:r>
          </w:p>
        </w:tc>
        <w:tc>
          <w:tcPr>
            <w:tcW w:type="dxa" w:w="44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M05 publishes new profile version; then M06 new run.</w:t>
            </w:r>
          </w:p>
        </w:tc>
        <w:tc>
          <w:tcPr>
            <w:tcW w:type="dxa" w:w="246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Patch M06 input inside old snapshot.</w:t>
            </w:r>
          </w:p>
        </w:tc>
      </w:tr>
      <w:tr>
        <w:trPr>
          <w:cantSplit/>
        </w:trPr>
        <w:tc>
          <w:tcPr>
            <w:tcW w:type="dxa" w:w="25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4"/>
              </w:rPr>
              <w:t>New M03/M04/M02 reference</w:t>
            </w:r>
          </w:p>
        </w:tc>
        <w:tc>
          <w:tcPr>
            <w:tcW w:type="dxa" w:w="44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First follow approved M05 rebuild flow; M06 reads new M05 snapshot only.</w:t>
            </w:r>
          </w:p>
        </w:tc>
        <w:tc>
          <w:tcPr>
            <w:tcW w:type="dxa" w:w="246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Read upstream PDFs or bypass M05.</w:t>
            </w:r>
          </w:p>
        </w:tc>
      </w:tr>
      <w:tr>
        <w:trPr>
          <w:cantSplit/>
        </w:trPr>
        <w:tc>
          <w:tcPr>
            <w:tcW w:type="dxa" w:w="25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4"/>
              </w:rPr>
              <w:t>New formula version</w:t>
            </w:r>
          </w:p>
        </w:tc>
        <w:tc>
          <w:tcPr>
            <w:tcW w:type="dxa" w:w="44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New run with explicit new version.</w:t>
            </w:r>
          </w:p>
        </w:tc>
        <w:tc>
          <w:tcPr>
            <w:tcW w:type="dxa" w:w="246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Recalculate old snapshot in place.</w:t>
            </w:r>
          </w:p>
        </w:tc>
      </w:tr>
      <w:tr>
        <w:trPr>
          <w:cantSplit/>
        </w:trPr>
        <w:tc>
          <w:tcPr>
            <w:tcW w:type="dxa" w:w="25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4"/>
              </w:rPr>
              <w:t>Unrelated upstream change</w:t>
            </w:r>
          </w:p>
        </w:tc>
        <w:tc>
          <w:tcPr>
            <w:tcW w:type="dxa" w:w="44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No direct trigger unless selected M05/profile input changes.</w:t>
            </w:r>
          </w:p>
        </w:tc>
        <w:tc>
          <w:tcPr>
            <w:tcW w:type="dxa" w:w="246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Invent dependency.</w:t>
            </w:r>
          </w:p>
        </w:tc>
      </w:tr>
    </w:tbl>
    <w:p>
      <w:pPr>
        <w:keepNext w:val="0"/>
        <w:widowControl/>
        <w:spacing w:before="0" w:after="40" w:line="288" w:lineRule="auto"/>
        <w:jc w:val="left"/>
      </w:pPr>
    </w:p>
    <w:p>
      <w:pPr>
        <w:keepNext w:val="0"/>
        <w:widowControl/>
        <w:spacing w:before="0" w:after="100" w:line="288" w:lineRule="auto"/>
        <w:jc w:val="left"/>
      </w:pPr>
      <w:r>
        <w:rPr>
          <w:rFonts w:ascii="Calibri" w:hAnsi="Calibri" w:eastAsia="Calibri"/>
          <w:b/>
          <w:i w:val="0"/>
          <w:color w:val="1C2833"/>
          <w:sz w:val="17"/>
        </w:rPr>
        <w:t>No TTL is invented. STALE comes from the selected upstream/profile status or explicit invalidation event defined by approved upstream contracts.</w:t>
      </w:r>
    </w:p>
    <w:p>
      <w:pPr>
        <w:pStyle w:val="Heading1"/>
        <w:keepNext/>
        <w:widowControl/>
      </w:pPr>
      <w:r>
        <w:rPr>
          <w:rFonts w:ascii="Calibri" w:hAnsi="Calibri" w:eastAsia="Calibri"/>
          <w:b/>
          <w:i w:val="0"/>
          <w:color w:val="2E74B5"/>
          <w:sz w:val="32"/>
        </w:rPr>
        <w:t>20. Security / audit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CBD3DA"/>
          <w:left w:val="single" w:sz="5" w:space="0" w:color="CBD3DA"/>
          <w:bottom w:val="single" w:sz="5" w:space="0" w:color="CBD3DA"/>
          <w:right w:val="single" w:sz="5" w:space="0" w:color="CBD3DA"/>
          <w:insideH w:val="single" w:sz="5" w:space="0" w:color="CBD3DA"/>
          <w:insideV w:val="single" w:sz="5" w:space="0" w:color="CBD3DA"/>
        </w:tblBorders>
      </w:tblPr>
      <w:tblGrid>
        <w:gridCol w:w="2200"/>
        <w:gridCol w:w="7160"/>
      </w:tblGrid>
      <w:tr>
        <w:trPr>
          <w:tblHeader w:val="true"/>
          <w:cantSplit/>
        </w:trPr>
        <w:tc>
          <w:tcPr>
            <w:tcW w:type="dxa" w:w="22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4"/>
              </w:rPr>
              <w:t>Control</w:t>
            </w:r>
          </w:p>
        </w:tc>
        <w:tc>
          <w:tcPr>
            <w:tcW w:type="dxa" w:w="716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4"/>
              </w:rPr>
              <w:t>Implementation</w:t>
            </w:r>
          </w:p>
        </w:tc>
      </w:tr>
      <w:tr>
        <w:trPr>
          <w:cantSplit/>
        </w:trPr>
        <w:tc>
          <w:tcPr>
            <w:tcW w:type="dxa" w:w="22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4"/>
              </w:rPr>
              <w:t>Authorization</w:t>
            </w:r>
          </w:p>
        </w:tc>
        <w:tc>
          <w:tcPr>
            <w:tcW w:type="dxa" w:w="716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M01 guard checks tenant + case + assignment/action before resolver, run and snapshot read.</w:t>
            </w:r>
          </w:p>
        </w:tc>
      </w:tr>
      <w:tr>
        <w:trPr>
          <w:cantSplit/>
        </w:trPr>
        <w:tc>
          <w:tcPr>
            <w:tcW w:type="dxa" w:w="22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4"/>
              </w:rPr>
              <w:t>No existence leak</w:t>
            </w:r>
          </w:p>
        </w:tc>
        <w:tc>
          <w:tcPr>
            <w:tcW w:type="dxa" w:w="716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Cross-tenant or unauthorized IDs return standard denied/not-found behavior without object detail.</w:t>
            </w:r>
          </w:p>
        </w:tc>
      </w:tr>
      <w:tr>
        <w:trPr>
          <w:cantSplit/>
        </w:trPr>
        <w:tc>
          <w:tcPr>
            <w:tcW w:type="dxa" w:w="22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4"/>
              </w:rPr>
              <w:t>Input minimization</w:t>
            </w:r>
          </w:p>
        </w:tc>
        <w:tc>
          <w:tcPr>
            <w:tcW w:type="dxa" w:w="716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No full IIN, raw PDF, OCR text, credentials, source payload or bank secrets.</w:t>
            </w:r>
          </w:p>
        </w:tc>
      </w:tr>
      <w:tr>
        <w:trPr>
          <w:cantSplit/>
        </w:trPr>
        <w:tc>
          <w:tcPr>
            <w:tcW w:type="dxa" w:w="22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4"/>
              </w:rPr>
              <w:t>Audit events</w:t>
            </w:r>
          </w:p>
        </w:tc>
        <w:tc>
          <w:tcPr>
            <w:tcW w:type="dxa" w:w="716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RUN_REQUESTED, INPUT_BOUND, FORMULA_EXECUTED/BLOCKED, SNAPSHOT_PUBLISHED/SUPERSEDED, REPLAY_VERIFIED, ACCESS_DENIED.</w:t>
            </w:r>
          </w:p>
        </w:tc>
      </w:tr>
      <w:tr>
        <w:trPr>
          <w:cantSplit/>
        </w:trPr>
        <w:tc>
          <w:tcPr>
            <w:tcW w:type="dxa" w:w="22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4"/>
              </w:rPr>
              <w:t>Audit fields</w:t>
            </w:r>
          </w:p>
        </w:tc>
        <w:tc>
          <w:tcPr>
            <w:tcW w:type="dxa" w:w="716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actor, action, object refs, timestamp, formula/engine versions, reason, before/after refs; no mutable messages with PII.</w:t>
            </w:r>
          </w:p>
        </w:tc>
      </w:tr>
      <w:tr>
        <w:trPr>
          <w:cantSplit/>
        </w:trPr>
        <w:tc>
          <w:tcPr>
            <w:tcW w:type="dxa" w:w="22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4"/>
              </w:rPr>
              <w:t>Logs</w:t>
            </w:r>
          </w:p>
        </w:tc>
        <w:tc>
          <w:tcPr>
            <w:tcW w:type="dxa" w:w="716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Use case/run/snapshot IDs and trace_id; amounts only in allowlisted structured audit if approved.</w:t>
            </w:r>
          </w:p>
        </w:tc>
      </w:tr>
      <w:tr>
        <w:trPr>
          <w:cantSplit/>
        </w:trPr>
        <w:tc>
          <w:tcPr>
            <w:tcW w:type="dxa" w:w="22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4"/>
              </w:rPr>
              <w:t>AI separation</w:t>
            </w:r>
          </w:p>
        </w:tc>
        <w:tc>
          <w:tcPr>
            <w:tcW w:type="dxa" w:w="716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AI service receives read-only outputs after engine; cannot call formula executor with modified inputs.</w:t>
            </w:r>
          </w:p>
        </w:tc>
      </w:tr>
    </w:tbl>
    <w:p>
      <w:pPr>
        <w:keepNext w:val="0"/>
        <w:widowControl/>
        <w:spacing w:before="0" w:after="40" w:line="288" w:lineRule="auto"/>
        <w:jc w:val="left"/>
      </w:pPr>
    </w:p>
    <w:p>
      <w:pPr>
        <w:sectPr>
          <w:headerReference w:type="default" r:id="rId23"/>
          <w:footerReference w:type="default" r:id="rId24"/>
          <w:pgSz w:w="12240" w:h="15840"/>
          <w:pgMar w:top="1440" w:right="1440" w:bottom="1440" w:left="1440" w:header="648" w:footer="648" w:gutter="0"/>
          <w:cols w:space="720"/>
          <w:docGrid w:linePitch="360"/>
        </w:sectPr>
      </w:pPr>
    </w:p>
    <w:p>
      <w:pPr>
        <w:keepNext/>
        <w:widowControl/>
        <w:spacing w:before="0" w:after="60" w:line="288" w:lineRule="auto"/>
        <w:jc w:val="left"/>
      </w:pPr>
      <w:r>
        <w:rPr>
          <w:rFonts w:ascii="Calibri" w:hAnsi="Calibri" w:eastAsia="Calibri"/>
          <w:b/>
          <w:i w:val="0"/>
          <w:color w:val="2E74B5"/>
          <w:sz w:val="17"/>
        </w:rPr>
        <w:t>BROKER UI</w:t>
      </w:r>
    </w:p>
    <w:p>
      <w:pPr>
        <w:pStyle w:val="Heading1"/>
        <w:keepNext/>
        <w:widowControl/>
      </w:pPr>
      <w:r>
        <w:rPr>
          <w:rFonts w:ascii="Calibri" w:hAnsi="Calibri" w:eastAsia="Calibri"/>
          <w:b/>
          <w:i w:val="0"/>
          <w:color w:val="2E74B5"/>
          <w:sz w:val="32"/>
        </w:rPr>
        <w:t>21. Broker UI</w:t>
      </w:r>
    </w:p>
    <w:tbl>
      <w:tblPr>
        <w:tblStyle w:val="TableGrid"/>
        <w:tblW w:type="dxa" w:w="1428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CBD3DA"/>
          <w:left w:val="single" w:sz="5" w:space="0" w:color="CBD3DA"/>
          <w:bottom w:val="single" w:sz="5" w:space="0" w:color="CBD3DA"/>
          <w:right w:val="single" w:sz="5" w:space="0" w:color="CBD3DA"/>
          <w:insideH w:val="single" w:sz="5" w:space="0" w:color="CBD3DA"/>
          <w:insideV w:val="single" w:sz="5" w:space="0" w:color="CBD3DA"/>
        </w:tblBorders>
      </w:tblPr>
      <w:tblGrid>
        <w:gridCol w:w="2100"/>
        <w:gridCol w:w="4300"/>
        <w:gridCol w:w="3900"/>
        <w:gridCol w:w="3980"/>
      </w:tblGrid>
      <w:tr>
        <w:trPr>
          <w:tblHeader w:val="true"/>
          <w:cantSplit/>
        </w:trPr>
        <w:tc>
          <w:tcPr>
            <w:tcW w:type="dxa" w:w="21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3"/>
              </w:rPr>
              <w:t>Zone</w:t>
            </w:r>
          </w:p>
        </w:tc>
        <w:tc>
          <w:tcPr>
            <w:tcW w:type="dxa" w:w="43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3"/>
              </w:rPr>
              <w:t>Broker sees</w:t>
            </w:r>
          </w:p>
        </w:tc>
        <w:tc>
          <w:tcPr>
            <w:tcW w:type="dxa" w:w="39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3"/>
              </w:rPr>
              <w:t>Source/status</w:t>
            </w:r>
          </w:p>
        </w:tc>
        <w:tc>
          <w:tcPr>
            <w:tcW w:type="dxa" w:w="398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3"/>
              </w:rPr>
              <w:t>Action / rules</w:t>
            </w:r>
          </w:p>
        </w:tc>
      </w:tr>
      <w:tr>
        <w:trPr>
          <w:cantSplit/>
        </w:trPr>
        <w:tc>
          <w:tcPr>
            <w:tcW w:type="dxa" w:w="21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3"/>
              </w:rPr>
              <w:t>A. Данные из профиля</w:t>
            </w:r>
          </w:p>
        </w:tc>
        <w:tc>
          <w:tcPr>
            <w:tcW w:type="dxa" w:w="43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Цена; Доступный сейчас первоначальный взнос</w:t>
            </w:r>
          </w:p>
        </w:tc>
        <w:tc>
          <w:tcPr>
            <w:tcW w:type="dxa" w:w="39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Профиль клиента; status; as_of; source link</w:t>
            </w:r>
          </w:p>
        </w:tc>
        <w:tc>
          <w:tcPr>
            <w:tcW w:type="dxa" w:w="398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Read-only; «Посмотреть профиль».</w:t>
            </w:r>
          </w:p>
        </w:tc>
      </w:tr>
      <w:tr>
        <w:trPr>
          <w:cantSplit/>
        </w:trPr>
        <w:tc>
          <w:tcPr>
            <w:tcW w:type="dxa" w:w="21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3"/>
              </w:rPr>
              <w:t>B. Требуемое финансирование</w:t>
            </w:r>
          </w:p>
        </w:tc>
        <w:tc>
          <w:tcPr>
            <w:tcW w:type="dxa" w:w="43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25 000 000 ₸</w:t>
            </w:r>
          </w:p>
        </w:tc>
        <w:tc>
          <w:tcPr>
            <w:tcW w:type="dxa" w:w="39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CALC-F-001 / v1.0.0; completed/limitations</w:t>
            </w:r>
          </w:p>
        </w:tc>
        <w:tc>
          <w:tcPr>
            <w:tcW w:type="dxa" w:w="398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Label exactly: «Требуемое финансирование по данным профиля».</w:t>
            </w:r>
          </w:p>
        </w:tc>
      </w:tr>
      <w:tr>
        <w:trPr>
          <w:cantSplit/>
        </w:trPr>
        <w:tc>
          <w:tcPr>
            <w:tcW w:type="dxa" w:w="21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3"/>
              </w:rPr>
              <w:t>C. Параметры платежа</w:t>
            </w:r>
          </w:p>
        </w:tc>
        <w:tc>
          <w:tcPr>
            <w:tcW w:type="dxa" w:w="43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Сумма 25m; ставка 12,5%; срок 240; MONTHLY</w:t>
            </w:r>
          </w:p>
        </w:tc>
        <w:tc>
          <w:tcPr>
            <w:tcW w:type="dxa" w:w="39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Principal from CALC-F-001; rate/term explicit</w:t>
            </w:r>
          </w:p>
        </w:tc>
        <w:tc>
          <w:tcPr>
            <w:tcW w:type="dxa" w:w="398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Editable only rate/term; changing creates new run, not profile edit.</w:t>
            </w:r>
          </w:p>
        </w:tc>
      </w:tr>
      <w:tr>
        <w:trPr>
          <w:cantSplit/>
        </w:trPr>
        <w:tc>
          <w:tcPr>
            <w:tcW w:type="dxa" w:w="21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3"/>
              </w:rPr>
              <w:t>C. Результат платежа</w:t>
            </w:r>
          </w:p>
        </w:tc>
        <w:tc>
          <w:tcPr>
            <w:tcW w:type="dxa" w:w="43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284 035 ₸</w:t>
            </w:r>
          </w:p>
        </w:tc>
        <w:tc>
          <w:tcPr>
            <w:tcW w:type="dxa" w:w="39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CALC-F-002 / v1.0.0</w:t>
            </w:r>
          </w:p>
        </w:tc>
        <w:tc>
          <w:tcPr>
            <w:tcW w:type="dxa" w:w="398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Label + mandatory disclaimer.</w:t>
            </w:r>
          </w:p>
        </w:tc>
      </w:tr>
      <w:tr>
        <w:trPr>
          <w:cantSplit/>
        </w:trPr>
        <w:tc>
          <w:tcPr>
            <w:tcW w:type="dxa" w:w="21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3"/>
              </w:rPr>
              <w:t>D. Ограниченное качество</w:t>
            </w:r>
          </w:p>
        </w:tc>
        <w:tc>
          <w:tcPr>
            <w:tcW w:type="dxa" w:w="43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Расчёт по данным со слов клиента / Нужно подтверждение</w:t>
            </w:r>
          </w:p>
        </w:tc>
        <w:tc>
          <w:tcPr>
            <w:tcW w:type="dxa" w:w="39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COMPLETED_WITH_LIMITATIONS</w:t>
            </w:r>
          </w:p>
        </w:tc>
        <w:tc>
          <w:tcPr>
            <w:tcW w:type="dxa" w:w="398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Show exact affected input and source link.</w:t>
            </w:r>
          </w:p>
        </w:tc>
      </w:tr>
      <w:tr>
        <w:trPr>
          <w:cantSplit/>
        </w:trPr>
        <w:tc>
          <w:tcPr>
            <w:tcW w:type="dxa" w:w="21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3"/>
              </w:rPr>
              <w:t>E. КДН</w:t>
            </w:r>
          </w:p>
        </w:tc>
        <w:tc>
          <w:tcPr>
            <w:tcW w:type="dxa" w:w="43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No number</w:t>
            </w:r>
          </w:p>
        </w:tc>
        <w:tc>
          <w:tcPr>
            <w:tcW w:type="dxa" w:w="39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REG-F-001 DISABLED</w:t>
            </w:r>
          </w:p>
        </w:tc>
        <w:tc>
          <w:tcPr>
            <w:tcW w:type="dxa" w:w="398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«КДН не рассчитан: для официального расчёта нужны входы и правила банка».</w:t>
            </w:r>
          </w:p>
        </w:tc>
      </w:tr>
      <w:tr>
        <w:trPr>
          <w:cantSplit/>
        </w:trPr>
        <w:tc>
          <w:tcPr>
            <w:tcW w:type="dxa" w:w="21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3"/>
              </w:rPr>
              <w:t>F. Технические детали</w:t>
            </w:r>
          </w:p>
        </w:tc>
        <w:tc>
          <w:tcPr>
            <w:tcW w:type="dxa" w:w="43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Formula/version, snapshot time, replay status</w:t>
            </w:r>
          </w:p>
        </w:tc>
        <w:tc>
          <w:tcPr>
            <w:tcW w:type="dxa" w:w="39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Collapsed details</w:t>
            </w:r>
          </w:p>
        </w:tc>
        <w:tc>
          <w:tcPr>
            <w:tcW w:type="dxa" w:w="398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No raw enum as primary copy.</w:t>
            </w:r>
          </w:p>
        </w:tc>
      </w:tr>
    </w:tbl>
    <w:p>
      <w:pPr>
        <w:keepNext w:val="0"/>
        <w:widowControl/>
        <w:spacing w:before="0" w:after="40" w:line="288" w:lineRule="auto"/>
        <w:jc w:val="left"/>
      </w:pPr>
    </w:p>
    <w:p>
      <w:pPr>
        <w:pStyle w:val="Heading2"/>
        <w:keepNext/>
        <w:widowControl/>
      </w:pPr>
      <w:r>
        <w:rPr>
          <w:rFonts w:ascii="Calibri" w:hAnsi="Calibri" w:eastAsia="Calibri"/>
          <w:b/>
          <w:i w:val="0"/>
          <w:color w:val="2E74B5"/>
          <w:sz w:val="26"/>
        </w:rPr>
        <w:t>Human states</w:t>
      </w:r>
    </w:p>
    <w:tbl>
      <w:tblPr>
        <w:tblStyle w:val="TableGrid"/>
        <w:tblW w:type="dxa" w:w="1428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CBD3DA"/>
          <w:left w:val="single" w:sz="5" w:space="0" w:color="CBD3DA"/>
          <w:bottom w:val="single" w:sz="5" w:space="0" w:color="CBD3DA"/>
          <w:right w:val="single" w:sz="5" w:space="0" w:color="CBD3DA"/>
          <w:insideH w:val="single" w:sz="5" w:space="0" w:color="CBD3DA"/>
          <w:insideV w:val="single" w:sz="5" w:space="0" w:color="CBD3DA"/>
        </w:tblBorders>
      </w:tblPr>
      <w:tblGrid>
        <w:gridCol w:w="4300"/>
        <w:gridCol w:w="9980"/>
      </w:tblGrid>
      <w:tr>
        <w:trPr>
          <w:tblHeader w:val="true"/>
          <w:cantSplit/>
        </w:trPr>
        <w:tc>
          <w:tcPr>
            <w:tcW w:type="dxa" w:w="43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3"/>
              </w:rPr>
              <w:t>Internal</w:t>
            </w:r>
          </w:p>
        </w:tc>
        <w:tc>
          <w:tcPr>
            <w:tcW w:type="dxa" w:w="998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3"/>
              </w:rPr>
              <w:t>Primary broker text</w:t>
            </w:r>
          </w:p>
        </w:tc>
      </w:tr>
      <w:tr>
        <w:trPr>
          <w:cantSplit/>
        </w:trPr>
        <w:tc>
          <w:tcPr>
            <w:tcW w:type="dxa" w:w="43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3"/>
              </w:rPr>
              <w:t>COMPLETED</w:t>
            </w:r>
          </w:p>
        </w:tc>
        <w:tc>
          <w:tcPr>
            <w:tcW w:type="dxa" w:w="998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Рассчитано по подтверждённым исходным данным</w:t>
            </w:r>
          </w:p>
        </w:tc>
      </w:tr>
      <w:tr>
        <w:trPr>
          <w:cantSplit/>
        </w:trPr>
        <w:tc>
          <w:tcPr>
            <w:tcW w:type="dxa" w:w="43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3"/>
              </w:rPr>
              <w:t>COMPLETED_WITH_LIMITATIONS / DECLARED</w:t>
            </w:r>
          </w:p>
        </w:tc>
        <w:tc>
          <w:tcPr>
            <w:tcW w:type="dxa" w:w="998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Расчёт по данным со слов клиента</w:t>
            </w:r>
          </w:p>
        </w:tc>
      </w:tr>
      <w:tr>
        <w:trPr>
          <w:cantSplit/>
        </w:trPr>
        <w:tc>
          <w:tcPr>
            <w:tcW w:type="dxa" w:w="43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3"/>
              </w:rPr>
              <w:t>EVIDENCE_REQUESTED</w:t>
            </w:r>
          </w:p>
        </w:tc>
        <w:tc>
          <w:tcPr>
            <w:tcW w:type="dxa" w:w="998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Нужно подтверждение исходных данных</w:t>
            </w:r>
          </w:p>
        </w:tc>
      </w:tr>
      <w:tr>
        <w:trPr>
          <w:cantSplit/>
        </w:trPr>
        <w:tc>
          <w:tcPr>
            <w:tcW w:type="dxa" w:w="43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3"/>
              </w:rPr>
              <w:t>BLOCKED</w:t>
            </w:r>
          </w:p>
        </w:tc>
        <w:tc>
          <w:tcPr>
            <w:tcW w:type="dxa" w:w="998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Недостаточно данных для расчёта</w:t>
            </w:r>
          </w:p>
        </w:tc>
      </w:tr>
      <w:tr>
        <w:trPr>
          <w:cantSplit/>
        </w:trPr>
        <w:tc>
          <w:tcPr>
            <w:tcW w:type="dxa" w:w="43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3"/>
              </w:rPr>
              <w:t>STALE_INPUT</w:t>
            </w:r>
          </w:p>
        </w:tc>
        <w:tc>
          <w:tcPr>
            <w:tcW w:type="dxa" w:w="998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Входные данные устарели</w:t>
            </w:r>
          </w:p>
        </w:tc>
      </w:tr>
      <w:tr>
        <w:trPr>
          <w:cantSplit/>
        </w:trPr>
        <w:tc>
          <w:tcPr>
            <w:tcW w:type="dxa" w:w="43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3"/>
              </w:rPr>
              <w:t>CONFLICTING_INPUT</w:t>
            </w:r>
          </w:p>
        </w:tc>
        <w:tc>
          <w:tcPr>
            <w:tcW w:type="dxa" w:w="998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Есть расхождение в исходных данных</w:t>
            </w:r>
          </w:p>
        </w:tc>
      </w:tr>
      <w:tr>
        <w:trPr>
          <w:cantSplit/>
        </w:trPr>
        <w:tc>
          <w:tcPr>
            <w:tcW w:type="dxa" w:w="43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3"/>
              </w:rPr>
              <w:t>DISABLED KDN</w:t>
            </w:r>
          </w:p>
        </w:tc>
        <w:tc>
          <w:tcPr>
            <w:tcW w:type="dxa" w:w="998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КДН пока не рассчитан</w:t>
            </w:r>
          </w:p>
        </w:tc>
      </w:tr>
    </w:tbl>
    <w:p>
      <w:pPr>
        <w:keepNext w:val="0"/>
        <w:widowControl/>
        <w:spacing w:before="0" w:after="40" w:line="288" w:lineRule="auto"/>
        <w:jc w:val="left"/>
      </w:pPr>
    </w:p>
    <w:tbl>
      <w:tblPr>
        <w:tblW w:type="dxa" w:w="1428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0" w:space="0" w:color="FFF8E6"/>
          <w:left w:val="single" w:sz="0" w:space="0" w:color="FFF8E6"/>
          <w:bottom w:val="single" w:sz="0" w:space="0" w:color="FFF8E6"/>
          <w:right w:val="single" w:sz="0" w:space="0" w:color="FFF8E6"/>
          <w:insideH w:val="single" w:sz="0" w:space="0" w:color="FFF8E6"/>
          <w:insideV w:val="single" w:sz="0" w:space="0" w:color="FFF8E6"/>
        </w:tblBorders>
      </w:tblPr>
      <w:tblGrid>
        <w:gridCol w:w="14280"/>
      </w:tblGrid>
      <w:tr>
        <w:tc>
          <w:tcPr>
            <w:tcW w:type="dxa" w:w="1428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FFF8E6" w:val="clear"/>
          </w:tcPr>
          <w:p>
            <w:pPr>
              <w:spacing w:after="0" w:line="278" w:lineRule="auto"/>
            </w:pPr>
            <w:r>
              <w:rPr>
                <w:rFonts w:ascii="Calibri" w:hAnsi="Calibri" w:eastAsia="Calibri"/>
                <w:b/>
                <w:i w:val="0"/>
                <w:color w:val="8A5A00"/>
                <w:sz w:val="18"/>
              </w:rPr>
              <w:t xml:space="preserve">DISCLAIMER  </w:t>
            </w:r>
            <w:r>
              <w:rPr>
                <w:rFonts w:ascii="Calibri" w:hAnsi="Calibri" w:eastAsia="Calibri"/>
                <w:b w:val="0"/>
                <w:i w:val="0"/>
                <w:color w:val="1C2833"/>
                <w:sz w:val="18"/>
              </w:rPr>
              <w:t>«Не предложение банка. Не включает комиссии, страховки и иные платежи». Показывается рядом с CALC-F-002 во всех states, где есть числовой payment result.</w:t>
            </w:r>
          </w:p>
        </w:tc>
      </w:tr>
    </w:tbl>
    <w:p>
      <w:pPr>
        <w:keepNext w:val="0"/>
        <w:widowControl/>
        <w:spacing w:before="0" w:after="40" w:line="288" w:lineRule="auto"/>
        <w:jc w:val="left"/>
      </w:pPr>
    </w:p>
    <w:p>
      <w:pPr>
        <w:sectPr>
          <w:headerReference w:type="default" r:id="rId25"/>
          <w:footerReference w:type="default" r:id="rId26"/>
          <w:pgSz w:w="15840" w:h="12240" w:orient="landscape"/>
          <w:pgMar w:top="936" w:right="720" w:bottom="936" w:left="720" w:header="648" w:footer="648" w:gutter="0"/>
          <w:cols w:space="720"/>
          <w:docGrid w:linePitch="360"/>
        </w:sectPr>
      </w:pPr>
    </w:p>
    <w:p>
      <w:pPr>
        <w:keepNext/>
        <w:widowControl/>
        <w:spacing w:before="0" w:after="60" w:line="288" w:lineRule="auto"/>
        <w:jc w:val="left"/>
      </w:pPr>
      <w:r>
        <w:rPr>
          <w:rFonts w:ascii="Calibri" w:hAnsi="Calibri" w:eastAsia="Calibri"/>
          <w:b/>
          <w:i w:val="0"/>
          <w:color w:val="2E74B5"/>
          <w:sz w:val="17"/>
        </w:rPr>
        <w:t>DEMO AUDIT</w:t>
      </w:r>
    </w:p>
    <w:p>
      <w:pPr>
        <w:pStyle w:val="Heading1"/>
        <w:keepNext/>
        <w:widowControl/>
      </w:pPr>
      <w:r>
        <w:rPr>
          <w:rFonts w:ascii="Calibri" w:hAnsi="Calibri" w:eastAsia="Calibri"/>
          <w:b/>
          <w:i w:val="0"/>
          <w:color w:val="2E74B5"/>
          <w:sz w:val="32"/>
        </w:rPr>
        <w:t>22. Current demo audit</w:t>
      </w:r>
    </w:p>
    <w:p>
      <w:pPr>
        <w:keepNext w:val="0"/>
        <w:widowControl/>
        <w:spacing w:before="0" w:after="100" w:line="288" w:lineRule="auto"/>
        <w:jc w:val="left"/>
      </w:pPr>
      <w:r>
        <w:rPr>
          <w:rFonts w:ascii="Calibri" w:hAnsi="Calibri" w:eastAsia="Calibri"/>
          <w:b/>
          <w:i w:val="0"/>
          <w:color w:val="1C2833"/>
          <w:sz w:val="16"/>
        </w:rPr>
        <w:t>Аудит ограничен предоставленными кадрами pro.casa.kz. Он фиксирует только observed labels/values; backend cause и source semantics по screenshot не выводятся.</w:t>
      </w:r>
    </w:p>
    <w:tbl>
      <w:tblPr>
        <w:tblStyle w:val="TableGrid"/>
        <w:tblW w:type="dxa" w:w="1428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CBD3DA"/>
          <w:left w:val="single" w:sz="5" w:space="0" w:color="CBD3DA"/>
          <w:bottom w:val="single" w:sz="5" w:space="0" w:color="CBD3DA"/>
          <w:right w:val="single" w:sz="5" w:space="0" w:color="CBD3DA"/>
          <w:insideH w:val="single" w:sz="5" w:space="0" w:color="CBD3DA"/>
          <w:insideV w:val="single" w:sz="5" w:space="0" w:color="CBD3DA"/>
        </w:tblBorders>
      </w:tblPr>
      <w:tblGrid>
        <w:gridCol w:w="2700"/>
        <w:gridCol w:w="3100"/>
        <w:gridCol w:w="2600"/>
        <w:gridCol w:w="2800"/>
        <w:gridCol w:w="3080"/>
      </w:tblGrid>
      <w:tr>
        <w:trPr>
          <w:tblHeader w:val="true"/>
          <w:cantSplit/>
        </w:trPr>
        <w:tc>
          <w:tcPr>
            <w:tcW w:type="dxa" w:w="27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2"/>
              </w:rPr>
              <w:t>Visible element</w:t>
            </w:r>
          </w:p>
        </w:tc>
        <w:tc>
          <w:tcPr>
            <w:tcW w:type="dxa" w:w="31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2"/>
              </w:rPr>
              <w:t>Observed output</w:t>
            </w:r>
          </w:p>
        </w:tc>
        <w:tc>
          <w:tcPr>
            <w:tcW w:type="dxa" w:w="26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2"/>
              </w:rPr>
              <w:t>Semantics proven?</w:t>
            </w:r>
          </w:p>
        </w:tc>
        <w:tc>
          <w:tcPr>
            <w:tcW w:type="dxa" w:w="28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2"/>
              </w:rPr>
              <w:t>Correct owner</w:t>
            </w:r>
          </w:p>
        </w:tc>
        <w:tc>
          <w:tcPr>
            <w:tcW w:type="dxa" w:w="308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2"/>
              </w:rPr>
              <w:t>Target</w:t>
            </w:r>
          </w:p>
        </w:tc>
      </w:tr>
      <w:tr>
        <w:trPr>
          <w:cantSplit/>
        </w:trPr>
        <w:tc>
          <w:tcPr>
            <w:tcW w:type="dxa" w:w="27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2"/>
              </w:rPr>
              <w:t>Section «Распознанные данные и решение»</w:t>
            </w:r>
          </w:p>
        </w:tc>
        <w:tc>
          <w:tcPr>
            <w:tcW w:type="dxa" w:w="31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Green state; text about programs</w:t>
            </w:r>
          </w:p>
        </w:tc>
        <w:tc>
          <w:tcPr>
            <w:tcW w:type="dxa" w:w="26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No</w:t>
            </w:r>
          </w:p>
        </w:tc>
        <w:tc>
          <w:tcPr>
            <w:tcW w:type="dxa" w:w="28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Mixed M03/M06/Bank Rules</w:t>
            </w:r>
          </w:p>
        </w:tc>
        <w:tc>
          <w:tcPr>
            <w:tcW w:type="dxa" w:w="308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Split neutral M06 result from program decisions.</w:t>
            </w:r>
          </w:p>
        </w:tc>
      </w:tr>
      <w:tr>
        <w:trPr>
          <w:cantSplit/>
        </w:trPr>
        <w:tc>
          <w:tcPr>
            <w:tcW w:type="dxa" w:w="27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2"/>
              </w:rPr>
              <w:t>«Принимаемый доход»</w:t>
            </w:r>
          </w:p>
        </w:tc>
        <w:tc>
          <w:tcPr>
            <w:tcW w:type="dxa" w:w="31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650 000 ₸</w:t>
            </w:r>
          </w:p>
        </w:tc>
        <w:tc>
          <w:tcPr>
            <w:tcW w:type="dxa" w:w="26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No</w:t>
            </w:r>
          </w:p>
        </w:tc>
        <w:tc>
          <w:tcPr>
            <w:tcW w:type="dxa" w:w="28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If bank accepted → Bank Rules</w:t>
            </w:r>
          </w:p>
        </w:tc>
        <w:tc>
          <w:tcPr>
            <w:tcW w:type="dxa" w:w="308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Remove from M06; M05 verified may appear only with exact source/status.</w:t>
            </w:r>
          </w:p>
        </w:tc>
      </w:tr>
      <w:tr>
        <w:trPr>
          <w:cantSplit/>
        </w:trPr>
        <w:tc>
          <w:tcPr>
            <w:tcW w:type="dxa" w:w="27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2"/>
              </w:rPr>
              <w:t>«Платёж по ипотеке»</w:t>
            </w:r>
          </w:p>
        </w:tc>
        <w:tc>
          <w:tcPr>
            <w:tcW w:type="dxa" w:w="31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395 474 ₸</w:t>
            </w:r>
          </w:p>
        </w:tc>
        <w:tc>
          <w:tcPr>
            <w:tcW w:type="dxa" w:w="26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No formula/inputs shown</w:t>
            </w:r>
          </w:p>
        </w:tc>
        <w:tc>
          <w:tcPr>
            <w:tcW w:type="dxa" w:w="28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M06 only if CALC-F-002</w:t>
            </w:r>
          </w:p>
        </w:tc>
        <w:tc>
          <w:tcPr>
            <w:tcW w:type="dxa" w:w="308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Rename; show P/a/n/version/disclaimer.</w:t>
            </w:r>
          </w:p>
        </w:tc>
      </w:tr>
      <w:tr>
        <w:trPr>
          <w:cantSplit/>
        </w:trPr>
        <w:tc>
          <w:tcPr>
            <w:tcW w:type="dxa" w:w="27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2"/>
              </w:rPr>
              <w:t>«Тек. обязательства»</w:t>
            </w:r>
          </w:p>
        </w:tc>
        <w:tc>
          <w:tcPr>
            <w:tcW w:type="dxa" w:w="31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115 000 ₸</w:t>
            </w:r>
          </w:p>
        </w:tc>
        <w:tc>
          <w:tcPr>
            <w:tcW w:type="dxa" w:w="26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Observed upstream-like value</w:t>
            </w:r>
          </w:p>
        </w:tc>
        <w:tc>
          <w:tcPr>
            <w:tcW w:type="dxa" w:w="28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M03</w:t>
            </w:r>
          </w:p>
        </w:tc>
        <w:tc>
          <w:tcPr>
            <w:tcW w:type="dxa" w:w="308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Keep read-only as upstream value with source/as_of; not formula input 1.0.</w:t>
            </w:r>
          </w:p>
        </w:tc>
      </w:tr>
      <w:tr>
        <w:trPr>
          <w:cantSplit/>
        </w:trPr>
        <w:tc>
          <w:tcPr>
            <w:tcW w:type="dxa" w:w="27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2"/>
              </w:rPr>
              <w:t>«Текущий КДН / КДН»</w:t>
            </w:r>
          </w:p>
        </w:tc>
        <w:tc>
          <w:tcPr>
            <w:tcW w:type="dxa" w:w="31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78,5%; later 61,4%</w:t>
            </w:r>
          </w:p>
        </w:tc>
        <w:tc>
          <w:tcPr>
            <w:tcW w:type="dxa" w:w="26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No</w:t>
            </w:r>
          </w:p>
        </w:tc>
        <w:tc>
          <w:tcPr>
            <w:tcW w:type="dxa" w:w="28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Regulatory/Bank Rules</w:t>
            </w:r>
          </w:p>
        </w:tc>
        <w:tc>
          <w:tcPr>
            <w:tcW w:type="dxa" w:w="308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BLOCK numeric; show disabled human message.</w:t>
            </w:r>
          </w:p>
        </w:tc>
      </w:tr>
      <w:tr>
        <w:trPr>
          <w:cantSplit/>
        </w:trPr>
        <w:tc>
          <w:tcPr>
            <w:tcW w:type="dxa" w:w="27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2"/>
              </w:rPr>
              <w:t>Credit obligations table</w:t>
            </w:r>
          </w:p>
        </w:tc>
        <w:tc>
          <w:tcPr>
            <w:tcW w:type="dxa" w:w="31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Kaspi/Halyk, balances/rates/payments</w:t>
            </w:r>
          </w:p>
        </w:tc>
        <w:tc>
          <w:tcPr>
            <w:tcW w:type="dxa" w:w="26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Visible source details</w:t>
            </w:r>
          </w:p>
        </w:tc>
        <w:tc>
          <w:tcPr>
            <w:tcW w:type="dxa" w:w="28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M03</w:t>
            </w:r>
          </w:p>
        </w:tc>
        <w:tc>
          <w:tcPr>
            <w:tcW w:type="dxa" w:w="308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KEEP/MOVE as read-only upstream section; M06 does not recompute.</w:t>
            </w:r>
          </w:p>
        </w:tc>
      </w:tr>
      <w:tr>
        <w:trPr>
          <w:cantSplit/>
        </w:trPr>
        <w:tc>
          <w:tcPr>
            <w:tcW w:type="dxa" w:w="27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2"/>
              </w:rPr>
              <w:t>Program verdicts</w:t>
            </w:r>
          </w:p>
        </w:tc>
        <w:tc>
          <w:tcPr>
            <w:tcW w:type="dxa" w:w="31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Pass/fail/conditional/stale labels</w:t>
            </w:r>
          </w:p>
        </w:tc>
        <w:tc>
          <w:tcPr>
            <w:tcW w:type="dxa" w:w="26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No approved M06 rule</w:t>
            </w:r>
          </w:p>
        </w:tc>
        <w:tc>
          <w:tcPr>
            <w:tcW w:type="dxa" w:w="28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Bank Rules 1.1</w:t>
            </w:r>
          </w:p>
        </w:tc>
        <w:tc>
          <w:tcPr>
            <w:tcW w:type="dxa" w:w="308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MOVE from M06 responsibility.</w:t>
            </w:r>
          </w:p>
        </w:tc>
      </w:tr>
      <w:tr>
        <w:trPr>
          <w:cantSplit/>
        </w:trPr>
        <w:tc>
          <w:tcPr>
            <w:tcW w:type="dxa" w:w="27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2"/>
              </w:rPr>
              <w:t>Scenario cards</w:t>
            </w:r>
          </w:p>
        </w:tc>
        <w:tc>
          <w:tcPr>
            <w:tcW w:type="dxa" w:w="31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Refinance/paydown/income/DP/budget/co-borrower + KDN</w:t>
            </w:r>
          </w:p>
        </w:tc>
        <w:tc>
          <w:tcPr>
            <w:tcW w:type="dxa" w:w="26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No</w:t>
            </w:r>
          </w:p>
        </w:tc>
        <w:tc>
          <w:tcPr>
            <w:tcW w:type="dxa" w:w="28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Scenario 1.2</w:t>
            </w:r>
          </w:p>
        </w:tc>
        <w:tc>
          <w:tcPr>
            <w:tcW w:type="dxa" w:w="308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MOVE; no execution in M06 1.0.</w:t>
            </w:r>
          </w:p>
        </w:tc>
      </w:tr>
      <w:tr>
        <w:trPr>
          <w:cantSplit/>
        </w:trPr>
        <w:tc>
          <w:tcPr>
            <w:tcW w:type="dxa" w:w="27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2"/>
              </w:rPr>
              <w:t>What-if sliders</w:t>
            </w:r>
          </w:p>
        </w:tc>
        <w:tc>
          <w:tcPr>
            <w:tcW w:type="dxa" w:w="31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Price, DP, term, rate, debt, extra income</w:t>
            </w:r>
          </w:p>
        </w:tc>
        <w:tc>
          <w:tcPr>
            <w:tcW w:type="dxa" w:w="26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Partly visible</w:t>
            </w:r>
          </w:p>
        </w:tc>
        <w:tc>
          <w:tcPr>
            <w:tcW w:type="dxa" w:w="28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M06 only rate/term + profile price/DP read-only; others Scenario</w:t>
            </w:r>
          </w:p>
        </w:tc>
        <w:tc>
          <w:tcPr>
            <w:tcW w:type="dxa" w:w="308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Keep only explicit payment parameters in M06 form.</w:t>
            </w:r>
          </w:p>
        </w:tc>
      </w:tr>
      <w:tr>
        <w:trPr>
          <w:cantSplit/>
        </w:trPr>
        <w:tc>
          <w:tcPr>
            <w:tcW w:type="dxa" w:w="27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2"/>
              </w:rPr>
              <w:t>«Сумма кредита»</w:t>
            </w:r>
          </w:p>
        </w:tc>
        <w:tc>
          <w:tcPr>
            <w:tcW w:type="dxa" w:w="31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25 000 000 ₸</w:t>
            </w:r>
          </w:p>
        </w:tc>
        <w:tc>
          <w:tcPr>
            <w:tcW w:type="dxa" w:w="26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Visible 30m−5m only</w:t>
            </w:r>
          </w:p>
        </w:tc>
        <w:tc>
          <w:tcPr>
            <w:tcW w:type="dxa" w:w="28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M06 CALC-F-001</w:t>
            </w:r>
          </w:p>
        </w:tc>
        <w:tc>
          <w:tcPr>
            <w:tcW w:type="dxa" w:w="308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Rename to required financing; show formula/version.</w:t>
            </w:r>
          </w:p>
        </w:tc>
      </w:tr>
      <w:tr>
        <w:trPr>
          <w:cantSplit/>
        </w:trPr>
        <w:tc>
          <w:tcPr>
            <w:tcW w:type="dxa" w:w="27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2"/>
              </w:rPr>
              <w:t>«Ежемесячный платёж»</w:t>
            </w:r>
          </w:p>
        </w:tc>
        <w:tc>
          <w:tcPr>
            <w:tcW w:type="dxa" w:w="31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284 035 ₸</w:t>
            </w:r>
          </w:p>
        </w:tc>
        <w:tc>
          <w:tcPr>
            <w:tcW w:type="dxa" w:w="26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Inputs visible and matches fixture, but screenshot is not proof</w:t>
            </w:r>
          </w:p>
        </w:tc>
        <w:tc>
          <w:tcPr>
            <w:tcW w:type="dxa" w:w="28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M06 CALC-F-002</w:t>
            </w:r>
          </w:p>
        </w:tc>
        <w:tc>
          <w:tcPr>
            <w:tcW w:type="dxa" w:w="308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KEEP value only after engine output; add source/disclaimer.</w:t>
            </w:r>
          </w:p>
        </w:tc>
      </w:tr>
      <w:tr>
        <w:trPr>
          <w:cantSplit/>
        </w:trPr>
        <w:tc>
          <w:tcPr>
            <w:tcW w:type="dxa" w:w="27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2"/>
              </w:rPr>
              <w:t>Property cards</w:t>
            </w:r>
          </w:p>
        </w:tc>
        <w:tc>
          <w:tcPr>
            <w:tcW w:type="dxa" w:w="31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Loan/payment/KDN/fit status</w:t>
            </w:r>
          </w:p>
        </w:tc>
        <w:tc>
          <w:tcPr>
            <w:tcW w:type="dxa" w:w="26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No M06 contract</w:t>
            </w:r>
          </w:p>
        </w:tc>
        <w:tc>
          <w:tcPr>
            <w:tcW w:type="dxa" w:w="28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Future property + Bank Rules</w:t>
            </w:r>
          </w:p>
        </w:tc>
        <w:tc>
          <w:tcPr>
            <w:tcW w:type="dxa" w:w="308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MOVE out of M06 1.0.</w:t>
            </w:r>
          </w:p>
        </w:tc>
      </w:tr>
    </w:tbl>
    <w:p>
      <w:pPr>
        <w:keepNext w:val="0"/>
        <w:widowControl/>
        <w:spacing w:before="0" w:after="40" w:line="288" w:lineRule="auto"/>
        <w:jc w:val="left"/>
      </w:pPr>
    </w:p>
    <w:p>
      <w:pPr>
        <w:sectPr>
          <w:headerReference w:type="default" r:id="rId27"/>
          <w:footerReference w:type="default" r:id="rId28"/>
          <w:pgSz w:w="15840" w:h="12240" w:orient="landscape"/>
          <w:pgMar w:top="936" w:right="720" w:bottom="936" w:left="720" w:header="648" w:footer="648" w:gutter="0"/>
          <w:cols w:space="720"/>
          <w:docGrid w:linePitch="360"/>
        </w:sectPr>
      </w:pPr>
    </w:p>
    <w:p>
      <w:pPr>
        <w:keepNext/>
        <w:widowControl/>
        <w:spacing w:before="0" w:after="60" w:line="288" w:lineRule="auto"/>
        <w:jc w:val="left"/>
      </w:pPr>
      <w:r>
        <w:rPr>
          <w:rFonts w:ascii="Calibri" w:hAnsi="Calibri" w:eastAsia="Calibri"/>
          <w:b/>
          <w:i w:val="0"/>
          <w:color w:val="2E74B5"/>
          <w:sz w:val="17"/>
        </w:rPr>
        <w:t>DEMO DECISIONS</w:t>
      </w:r>
    </w:p>
    <w:p>
      <w:pPr>
        <w:pStyle w:val="Heading1"/>
        <w:keepNext/>
        <w:widowControl/>
      </w:pPr>
      <w:r>
        <w:rPr>
          <w:rFonts w:ascii="Calibri" w:hAnsi="Calibri" w:eastAsia="Calibri"/>
          <w:b/>
          <w:i w:val="0"/>
          <w:color w:val="2E74B5"/>
          <w:sz w:val="32"/>
        </w:rPr>
        <w:t>23. KEEP / CHANGE / REMOVE / MOVE / BLOCK</w:t>
      </w:r>
    </w:p>
    <w:tbl>
      <w:tblPr>
        <w:tblStyle w:val="TableGrid"/>
        <w:tblW w:type="dxa" w:w="1428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CBD3DA"/>
          <w:left w:val="single" w:sz="5" w:space="0" w:color="CBD3DA"/>
          <w:bottom w:val="single" w:sz="5" w:space="0" w:color="CBD3DA"/>
          <w:right w:val="single" w:sz="5" w:space="0" w:color="CBD3DA"/>
          <w:insideH w:val="single" w:sz="5" w:space="0" w:color="CBD3DA"/>
          <w:insideV w:val="single" w:sz="5" w:space="0" w:color="CBD3DA"/>
        </w:tblBorders>
      </w:tblPr>
      <w:tblGrid>
        <w:gridCol w:w="1400"/>
        <w:gridCol w:w="2900"/>
        <w:gridCol w:w="6300"/>
        <w:gridCol w:w="1800"/>
        <w:gridCol w:w="1880"/>
      </w:tblGrid>
      <w:tr>
        <w:trPr>
          <w:tblHeader w:val="true"/>
          <w:cantSplit/>
        </w:trPr>
        <w:tc>
          <w:tcPr>
            <w:tcW w:type="dxa" w:w="14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2"/>
              </w:rPr>
              <w:t>Decision</w:t>
            </w:r>
          </w:p>
        </w:tc>
        <w:tc>
          <w:tcPr>
            <w:tcW w:type="dxa" w:w="29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2"/>
              </w:rPr>
              <w:t>Element</w:t>
            </w:r>
          </w:p>
        </w:tc>
        <w:tc>
          <w:tcPr>
            <w:tcW w:type="dxa" w:w="63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2"/>
              </w:rPr>
              <w:t>Exact implementation</w:t>
            </w:r>
          </w:p>
        </w:tc>
        <w:tc>
          <w:tcPr>
            <w:tcW w:type="dxa" w:w="18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2"/>
              </w:rPr>
              <w:t>Layers</w:t>
            </w:r>
          </w:p>
        </w:tc>
        <w:tc>
          <w:tcPr>
            <w:tcW w:type="dxa" w:w="188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2"/>
              </w:rPr>
              <w:t>Acceptance</w:t>
            </w:r>
          </w:p>
        </w:tc>
      </w:tr>
      <w:tr>
        <w:trPr>
          <w:cantSplit/>
        </w:trPr>
        <w:tc>
          <w:tcPr>
            <w:tcW w:type="dxa" w:w="14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2"/>
              </w:rPr>
              <w:t>KEEP</w:t>
            </w:r>
          </w:p>
        </w:tc>
        <w:tc>
          <w:tcPr>
            <w:tcW w:type="dxa" w:w="29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Цена / доступный взнос</w:t>
            </w:r>
          </w:p>
        </w:tc>
        <w:tc>
          <w:tcPr>
            <w:tcW w:type="dxa" w:w="63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Read-only M05 values with snapshot/status/as_of/source link.</w:t>
            </w:r>
          </w:p>
        </w:tc>
        <w:tc>
          <w:tcPr>
            <w:tcW w:type="dxa" w:w="18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FE/BE</w:t>
            </w:r>
          </w:p>
        </w:tc>
        <w:tc>
          <w:tcPr>
            <w:tcW w:type="dxa" w:w="188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AT-CALC-002/003</w:t>
            </w:r>
          </w:p>
        </w:tc>
      </w:tr>
      <w:tr>
        <w:trPr>
          <w:cantSplit/>
        </w:trPr>
        <w:tc>
          <w:tcPr>
            <w:tcW w:type="dxa" w:w="14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2"/>
              </w:rPr>
              <w:t>KEEP</w:t>
            </w:r>
          </w:p>
        </w:tc>
        <w:tc>
          <w:tcPr>
            <w:tcW w:type="dxa" w:w="29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Текущие обязательства</w:t>
            </w:r>
          </w:p>
        </w:tc>
        <w:tc>
          <w:tcPr>
            <w:tcW w:type="dxa" w:w="63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Read-only M03 context; never recomputed or used as official KDN input.</w:t>
            </w:r>
          </w:p>
        </w:tc>
        <w:tc>
          <w:tcPr>
            <w:tcW w:type="dxa" w:w="18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FE/BE</w:t>
            </w:r>
          </w:p>
        </w:tc>
        <w:tc>
          <w:tcPr>
            <w:tcW w:type="dxa" w:w="188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AT-CALC-003/010</w:t>
            </w:r>
          </w:p>
        </w:tc>
      </w:tr>
      <w:tr>
        <w:trPr>
          <w:cantSplit/>
        </w:trPr>
        <w:tc>
          <w:tcPr>
            <w:tcW w:type="dxa" w:w="14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2"/>
              </w:rPr>
              <w:t>CHANGE</w:t>
            </w:r>
          </w:p>
        </w:tc>
        <w:tc>
          <w:tcPr>
            <w:tcW w:type="dxa" w:w="29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Сумма кредита</w:t>
            </w:r>
          </w:p>
        </w:tc>
        <w:tc>
          <w:tcPr>
            <w:tcW w:type="dxa" w:w="63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Label «Требуемое финансирование по данным профиля» + CALC-F-001/version.</w:t>
            </w:r>
          </w:p>
        </w:tc>
        <w:tc>
          <w:tcPr>
            <w:tcW w:type="dxa" w:w="18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FE/BE</w:t>
            </w:r>
          </w:p>
        </w:tc>
        <w:tc>
          <w:tcPr>
            <w:tcW w:type="dxa" w:w="188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AT-CALC-001/010</w:t>
            </w:r>
          </w:p>
        </w:tc>
      </w:tr>
      <w:tr>
        <w:trPr>
          <w:cantSplit/>
        </w:trPr>
        <w:tc>
          <w:tcPr>
            <w:tcW w:type="dxa" w:w="14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2"/>
              </w:rPr>
              <w:t>CHANGE</w:t>
            </w:r>
          </w:p>
        </w:tc>
        <w:tc>
          <w:tcPr>
            <w:tcW w:type="dxa" w:w="29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Платёж по ипотеке</w:t>
            </w:r>
          </w:p>
        </w:tc>
        <w:tc>
          <w:tcPr>
            <w:tcW w:type="dxa" w:w="63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Label «Расчётный ежемесячный платёж по заданным параметрам» + P/a/n/disclaimer.</w:t>
            </w:r>
          </w:p>
        </w:tc>
        <w:tc>
          <w:tcPr>
            <w:tcW w:type="dxa" w:w="18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FE/BE</w:t>
            </w:r>
          </w:p>
        </w:tc>
        <w:tc>
          <w:tcPr>
            <w:tcW w:type="dxa" w:w="188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AT-CALC-001/005/006</w:t>
            </w:r>
          </w:p>
        </w:tc>
      </w:tr>
      <w:tr>
        <w:trPr>
          <w:cantSplit/>
        </w:trPr>
        <w:tc>
          <w:tcPr>
            <w:tcW w:type="dxa" w:w="14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2"/>
              </w:rPr>
              <w:t>CHANGE</w:t>
            </w:r>
          </w:p>
        </w:tc>
        <w:tc>
          <w:tcPr>
            <w:tcW w:type="dxa" w:w="29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Подтв. доход</w:t>
            </w:r>
          </w:p>
        </w:tc>
        <w:tc>
          <w:tcPr>
            <w:tcW w:type="dxa" w:w="63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Only M05 total_verified_income with exact evidence semantics; otherwise do not show as confirmed.</w:t>
            </w:r>
          </w:p>
        </w:tc>
        <w:tc>
          <w:tcPr>
            <w:tcW w:type="dxa" w:w="18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FE/M05</w:t>
            </w:r>
          </w:p>
        </w:tc>
        <w:tc>
          <w:tcPr>
            <w:tcW w:type="dxa" w:w="188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AT-CALC-003/010</w:t>
            </w:r>
          </w:p>
        </w:tc>
      </w:tr>
      <w:tr>
        <w:trPr>
          <w:cantSplit/>
        </w:trPr>
        <w:tc>
          <w:tcPr>
            <w:tcW w:type="dxa" w:w="14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2"/>
              </w:rPr>
              <w:t>REMOVE</w:t>
            </w:r>
          </w:p>
        </w:tc>
        <w:tc>
          <w:tcPr>
            <w:tcW w:type="dxa" w:w="29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Принимаемый доход</w:t>
            </w:r>
          </w:p>
        </w:tc>
        <w:tc>
          <w:tcPr>
            <w:tcW w:type="dxa" w:w="63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No field/card/API output in M06 1.0.</w:t>
            </w:r>
          </w:p>
        </w:tc>
        <w:tc>
          <w:tcPr>
            <w:tcW w:type="dxa" w:w="18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FE/BE</w:t>
            </w:r>
          </w:p>
        </w:tc>
        <w:tc>
          <w:tcPr>
            <w:tcW w:type="dxa" w:w="188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AT-CALC-010</w:t>
            </w:r>
          </w:p>
        </w:tc>
      </w:tr>
      <w:tr>
        <w:trPr>
          <w:cantSplit/>
        </w:trPr>
        <w:tc>
          <w:tcPr>
            <w:tcW w:type="dxa" w:w="14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2"/>
              </w:rPr>
              <w:t>BLOCK</w:t>
            </w:r>
          </w:p>
        </w:tc>
        <w:tc>
          <w:tcPr>
            <w:tcW w:type="dxa" w:w="29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Numeric KDN</w:t>
            </w:r>
          </w:p>
        </w:tc>
        <w:tc>
          <w:tcPr>
            <w:tcW w:type="dxa" w:w="63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REG-F-001 returns null/DISABLED and human message; no percent anywhere in M06.</w:t>
            </w:r>
          </w:p>
        </w:tc>
        <w:tc>
          <w:tcPr>
            <w:tcW w:type="dxa" w:w="18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FE/BE/Data</w:t>
            </w:r>
          </w:p>
        </w:tc>
        <w:tc>
          <w:tcPr>
            <w:tcW w:type="dxa" w:w="188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AT-CALC-001/009/010</w:t>
            </w:r>
          </w:p>
        </w:tc>
      </w:tr>
      <w:tr>
        <w:trPr>
          <w:cantSplit/>
        </w:trPr>
        <w:tc>
          <w:tcPr>
            <w:tcW w:type="dxa" w:w="14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2"/>
              </w:rPr>
              <w:t>MOVE</w:t>
            </w:r>
          </w:p>
        </w:tc>
        <w:tc>
          <w:tcPr>
            <w:tcW w:type="dxa" w:w="29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Program verdicts</w:t>
            </w:r>
          </w:p>
        </w:tc>
        <w:tc>
          <w:tcPr>
            <w:tcW w:type="dxa" w:w="63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Bank Rules 1.1; preserve roadmap, remove from M06 surface.</w:t>
            </w:r>
          </w:p>
        </w:tc>
        <w:tc>
          <w:tcPr>
            <w:tcW w:type="dxa" w:w="18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FE/Product</w:t>
            </w:r>
          </w:p>
        </w:tc>
        <w:tc>
          <w:tcPr>
            <w:tcW w:type="dxa" w:w="188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AT-CALC-010</w:t>
            </w:r>
          </w:p>
        </w:tc>
      </w:tr>
      <w:tr>
        <w:trPr>
          <w:cantSplit/>
        </w:trPr>
        <w:tc>
          <w:tcPr>
            <w:tcW w:type="dxa" w:w="14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2"/>
              </w:rPr>
              <w:t>MOVE</w:t>
            </w:r>
          </w:p>
        </w:tc>
        <w:tc>
          <w:tcPr>
            <w:tcW w:type="dxa" w:w="29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Scenario cards/sliders</w:t>
            </w:r>
          </w:p>
        </w:tc>
        <w:tc>
          <w:tcPr>
            <w:tcW w:type="dxa" w:w="63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Scenario 1.2; M06 keeps only payment rate/term parameters.</w:t>
            </w:r>
          </w:p>
        </w:tc>
        <w:tc>
          <w:tcPr>
            <w:tcW w:type="dxa" w:w="18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FE/Product</w:t>
            </w:r>
          </w:p>
        </w:tc>
        <w:tc>
          <w:tcPr>
            <w:tcW w:type="dxa" w:w="188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AT-CALC-010</w:t>
            </w:r>
          </w:p>
        </w:tc>
      </w:tr>
      <w:tr>
        <w:trPr>
          <w:cantSplit/>
        </w:trPr>
        <w:tc>
          <w:tcPr>
            <w:tcW w:type="dxa" w:w="14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2"/>
              </w:rPr>
              <w:t>MOVE</w:t>
            </w:r>
          </w:p>
        </w:tc>
        <w:tc>
          <w:tcPr>
            <w:tcW w:type="dxa" w:w="29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Property cards</w:t>
            </w:r>
          </w:p>
        </w:tc>
        <w:tc>
          <w:tcPr>
            <w:tcW w:type="dxa" w:w="63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Future property + Bank Rules layers.</w:t>
            </w:r>
          </w:p>
        </w:tc>
        <w:tc>
          <w:tcPr>
            <w:tcW w:type="dxa" w:w="18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FE/Product</w:t>
            </w:r>
          </w:p>
        </w:tc>
        <w:tc>
          <w:tcPr>
            <w:tcW w:type="dxa" w:w="188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AT-CALC-010</w:t>
            </w:r>
          </w:p>
        </w:tc>
      </w:tr>
    </w:tbl>
    <w:p>
      <w:pPr>
        <w:keepNext w:val="0"/>
        <w:widowControl/>
        <w:spacing w:before="0" w:after="40" w:line="288" w:lineRule="auto"/>
        <w:jc w:val="left"/>
      </w:pPr>
    </w:p>
    <w:tbl>
      <w:tblPr>
        <w:tblW w:type="dxa" w:w="1428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0" w:space="0" w:color="F5F8FB"/>
          <w:left w:val="single" w:sz="0" w:space="0" w:color="F5F8FB"/>
          <w:bottom w:val="single" w:sz="0" w:space="0" w:color="F5F8FB"/>
          <w:right w:val="single" w:sz="0" w:space="0" w:color="F5F8FB"/>
          <w:insideH w:val="single" w:sz="0" w:space="0" w:color="F5F8FB"/>
          <w:insideV w:val="single" w:sz="0" w:space="0" w:color="F5F8FB"/>
        </w:tblBorders>
      </w:tblPr>
      <w:tblGrid>
        <w:gridCol w:w="14280"/>
      </w:tblGrid>
      <w:tr>
        <w:tc>
          <w:tcPr>
            <w:tcW w:type="dxa" w:w="1428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F5F8FB" w:val="clear"/>
          </w:tcPr>
          <w:p>
            <w:pPr>
              <w:spacing w:after="0" w:line="278" w:lineRule="auto"/>
            </w:pPr>
            <w:r>
              <w:rPr>
                <w:rFonts w:ascii="Calibri" w:hAnsi="Calibri" w:eastAsia="Calibri"/>
                <w:b/>
                <w:i w:val="0"/>
                <w:color w:val="2E74B5"/>
                <w:sz w:val="18"/>
              </w:rPr>
              <w:t xml:space="preserve">MOVE ≠ DELETE  </w:t>
            </w:r>
            <w:r>
              <w:rPr>
                <w:rFonts w:ascii="Calibri" w:hAnsi="Calibri" w:eastAsia="Calibri"/>
                <w:b w:val="0"/>
                <w:i w:val="0"/>
                <w:color w:val="1C2833"/>
                <w:sz w:val="18"/>
              </w:rPr>
              <w:t>Future functions remain in the CASA roadmap. This change removes them only from M06 1.0 responsibility and surface; MASTER is not changed.</w:t>
            </w:r>
          </w:p>
        </w:tc>
      </w:tr>
    </w:tbl>
    <w:p>
      <w:pPr>
        <w:keepNext w:val="0"/>
        <w:widowControl/>
        <w:spacing w:before="0" w:after="40" w:line="288" w:lineRule="auto"/>
        <w:jc w:val="left"/>
      </w:pPr>
    </w:p>
    <w:p>
      <w:pPr>
        <w:sectPr>
          <w:headerReference w:type="default" r:id="rId29"/>
          <w:footerReference w:type="default" r:id="rId30"/>
          <w:pgSz w:w="15840" w:h="12240" w:orient="landscape"/>
          <w:pgMar w:top="936" w:right="720" w:bottom="936" w:left="720" w:header="648" w:footer="648" w:gutter="0"/>
          <w:cols w:space="720"/>
          <w:docGrid w:linePitch="360"/>
        </w:sectPr>
      </w:pPr>
    </w:p>
    <w:p>
      <w:pPr>
        <w:keepNext/>
        <w:widowControl/>
        <w:spacing w:before="0" w:after="60" w:line="288" w:lineRule="auto"/>
        <w:jc w:val="left"/>
      </w:pPr>
      <w:r>
        <w:rPr>
          <w:rFonts w:ascii="Calibri" w:hAnsi="Calibri" w:eastAsia="Calibri"/>
          <w:b/>
          <w:i w:val="0"/>
          <w:color w:val="2E74B5"/>
          <w:sz w:val="17"/>
        </w:rPr>
        <w:t>REGRESSION</w:t>
      </w:r>
    </w:p>
    <w:p>
      <w:pPr>
        <w:pStyle w:val="Heading1"/>
        <w:keepNext/>
        <w:widowControl/>
      </w:pPr>
      <w:r>
        <w:rPr>
          <w:rFonts w:ascii="Calibri" w:hAnsi="Calibri" w:eastAsia="Calibri"/>
          <w:b/>
          <w:i w:val="0"/>
          <w:color w:val="2E74B5"/>
          <w:sz w:val="32"/>
        </w:rPr>
        <w:t>24. Fixture implementation — CALC-F-001</w:t>
      </w:r>
    </w:p>
    <w:tbl>
      <w:tblPr>
        <w:tblStyle w:val="TableGrid"/>
        <w:tblW w:type="dxa" w:w="1428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CBD3DA"/>
          <w:left w:val="single" w:sz="5" w:space="0" w:color="CBD3DA"/>
          <w:bottom w:val="single" w:sz="5" w:space="0" w:color="CBD3DA"/>
          <w:right w:val="single" w:sz="5" w:space="0" w:color="CBD3DA"/>
          <w:insideH w:val="single" w:sz="5" w:space="0" w:color="CBD3DA"/>
          <w:insideV w:val="single" w:sz="5" w:space="0" w:color="CBD3DA"/>
        </w:tblBorders>
      </w:tblPr>
      <w:tblGrid>
        <w:gridCol w:w="900"/>
        <w:gridCol w:w="2800"/>
        <w:gridCol w:w="2600"/>
        <w:gridCol w:w="2400"/>
        <w:gridCol w:w="1800"/>
        <w:gridCol w:w="1400"/>
        <w:gridCol w:w="2380"/>
      </w:tblGrid>
      <w:tr>
        <w:trPr>
          <w:tblHeader w:val="true"/>
          <w:cantSplit/>
        </w:trPr>
        <w:tc>
          <w:tcPr>
            <w:tcW w:type="dxa" w:w="9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1"/>
              </w:rPr>
              <w:t>Fixture</w:t>
            </w:r>
          </w:p>
        </w:tc>
        <w:tc>
          <w:tcPr>
            <w:tcW w:type="dxa" w:w="28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1"/>
              </w:rPr>
              <w:t>Exact inputs/statuses</w:t>
            </w:r>
          </w:p>
        </w:tc>
        <w:tc>
          <w:tcPr>
            <w:tcW w:type="dxa" w:w="26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1"/>
              </w:rPr>
              <w:t>Raw | persisted | display</w:t>
            </w:r>
          </w:p>
        </w:tc>
        <w:tc>
          <w:tcPr>
            <w:tcW w:type="dxa" w:w="24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1"/>
              </w:rPr>
              <w:t>Status | blocker</w:t>
            </w:r>
          </w:p>
        </w:tc>
        <w:tc>
          <w:tcPr>
            <w:tcW w:type="dxa" w:w="18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1"/>
              </w:rPr>
              <w:t>Backend test</w:t>
            </w:r>
          </w:p>
        </w:tc>
        <w:tc>
          <w:tcPr>
            <w:tcW w:type="dxa" w:w="14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1"/>
              </w:rPr>
              <w:t>API</w:t>
            </w:r>
          </w:p>
        </w:tc>
        <w:tc>
          <w:tcPr>
            <w:tcW w:type="dxa" w:w="238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1"/>
              </w:rPr>
              <w:t>UI</w:t>
            </w:r>
          </w:p>
        </w:tc>
      </w:tr>
      <w:tr>
        <w:trPr>
          <w:cantSplit/>
        </w:trPr>
        <w:tc>
          <w:tcPr>
            <w:tcW w:type="dxa" w:w="9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1"/>
              </w:rPr>
              <w:t>FX-FIN-001</w:t>
            </w:r>
          </w:p>
        </w:tc>
        <w:tc>
          <w:tcPr>
            <w:tcW w:type="dxa" w:w="28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P=30000000.00 KZT CONFIRMED; A=5000000.00 CONFIRMED</w:t>
            </w:r>
          </w:p>
        </w:tc>
        <w:tc>
          <w:tcPr>
            <w:tcW w:type="dxa" w:w="26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25000000 | 25000000.00 | 25 000 000 ₸</w:t>
            </w:r>
          </w:p>
        </w:tc>
        <w:tc>
          <w:tcPr>
            <w:tcW w:type="dxa" w:w="24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COMPLETED | —</w:t>
            </w:r>
          </w:p>
        </w:tc>
        <w:tc>
          <w:tcPr>
            <w:tcW w:type="dxa" w:w="18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Unit exact Decimal</w:t>
            </w:r>
          </w:p>
        </w:tc>
        <w:tc>
          <w:tcPr>
            <w:tcW w:type="dxa" w:w="14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201; exact result</w:t>
            </w:r>
          </w:p>
        </w:tc>
        <w:tc>
          <w:tcPr>
            <w:tcW w:type="dxa" w:w="238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Show 25m, confirmed</w:t>
            </w:r>
          </w:p>
        </w:tc>
      </w:tr>
      <w:tr>
        <w:trPr>
          <w:cantSplit/>
        </w:trPr>
        <w:tc>
          <w:tcPr>
            <w:tcW w:type="dxa" w:w="9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1"/>
              </w:rPr>
              <w:t>FX-FIN-002</w:t>
            </w:r>
          </w:p>
        </w:tc>
        <w:tc>
          <w:tcPr>
            <w:tcW w:type="dxa" w:w="28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P=30000000.00; A=0.00</w:t>
            </w:r>
          </w:p>
        </w:tc>
        <w:tc>
          <w:tcPr>
            <w:tcW w:type="dxa" w:w="26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30000000 | 30000000.00 | 30 000 000 ₸</w:t>
            </w:r>
          </w:p>
        </w:tc>
        <w:tc>
          <w:tcPr>
            <w:tcW w:type="dxa" w:w="24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COMPLETED | —</w:t>
            </w:r>
          </w:p>
        </w:tc>
        <w:tc>
          <w:tcPr>
            <w:tcW w:type="dxa" w:w="18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Zero DP branch</w:t>
            </w:r>
          </w:p>
        </w:tc>
        <w:tc>
          <w:tcPr>
            <w:tcW w:type="dxa" w:w="14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201; exact result</w:t>
            </w:r>
          </w:p>
        </w:tc>
        <w:tc>
          <w:tcPr>
            <w:tcW w:type="dxa" w:w="238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Show 30m</w:t>
            </w:r>
          </w:p>
        </w:tc>
      </w:tr>
      <w:tr>
        <w:trPr>
          <w:cantSplit/>
        </w:trPr>
        <w:tc>
          <w:tcPr>
            <w:tcW w:type="dxa" w:w="9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1"/>
              </w:rPr>
              <w:t>FX-FIN-003</w:t>
            </w:r>
          </w:p>
        </w:tc>
        <w:tc>
          <w:tcPr>
            <w:tcW w:type="dxa" w:w="28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P=30000000.00; A=30000000.00</w:t>
            </w:r>
          </w:p>
        </w:tc>
        <w:tc>
          <w:tcPr>
            <w:tcW w:type="dxa" w:w="26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0 | 0.00 | 0 ₸</w:t>
            </w:r>
          </w:p>
        </w:tc>
        <w:tc>
          <w:tcPr>
            <w:tcW w:type="dxa" w:w="24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COMPLETED | DOWN_PAYMENT_COVERS_TARGET</w:t>
            </w:r>
          </w:p>
        </w:tc>
        <w:tc>
          <w:tcPr>
            <w:tcW w:type="dxa" w:w="18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Floor=0</w:t>
            </w:r>
          </w:p>
        </w:tc>
        <w:tc>
          <w:tcPr>
            <w:tcW w:type="dxa" w:w="14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201; reason preserved</w:t>
            </w:r>
          </w:p>
        </w:tc>
        <w:tc>
          <w:tcPr>
            <w:tcW w:type="dxa" w:w="238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Show 0, no approved-loan claim</w:t>
            </w:r>
          </w:p>
        </w:tc>
      </w:tr>
      <w:tr>
        <w:trPr>
          <w:cantSplit/>
        </w:trPr>
        <w:tc>
          <w:tcPr>
            <w:tcW w:type="dxa" w:w="9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1"/>
              </w:rPr>
              <w:t>FX-FIN-004</w:t>
            </w:r>
          </w:p>
        </w:tc>
        <w:tc>
          <w:tcPr>
            <w:tcW w:type="dxa" w:w="28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P=30000000.00; A=35000000.00</w:t>
            </w:r>
          </w:p>
        </w:tc>
        <w:tc>
          <w:tcPr>
            <w:tcW w:type="dxa" w:w="26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0 | 0.00 | 0 ₸</w:t>
            </w:r>
          </w:p>
        </w:tc>
        <w:tc>
          <w:tcPr>
            <w:tcW w:type="dxa" w:w="24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COMPLETED | DOWN_PAYMENT_COVERS_TARGET</w:t>
            </w:r>
          </w:p>
        </w:tc>
        <w:tc>
          <w:tcPr>
            <w:tcW w:type="dxa" w:w="18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Overfunded floor</w:t>
            </w:r>
          </w:p>
        </w:tc>
        <w:tc>
          <w:tcPr>
            <w:tcW w:type="dxa" w:w="14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201; exact result</w:t>
            </w:r>
          </w:p>
        </w:tc>
        <w:tc>
          <w:tcPr>
            <w:tcW w:type="dxa" w:w="238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Show 0</w:t>
            </w:r>
          </w:p>
        </w:tc>
      </w:tr>
      <w:tr>
        <w:trPr>
          <w:cantSplit/>
        </w:trPr>
        <w:tc>
          <w:tcPr>
            <w:tcW w:type="dxa" w:w="9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1"/>
              </w:rPr>
              <w:t>FX-FIN-005</w:t>
            </w:r>
          </w:p>
        </w:tc>
        <w:tc>
          <w:tcPr>
            <w:tcW w:type="dxa" w:w="28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P=MISSING; A=5000000.00</w:t>
            </w:r>
          </w:p>
        </w:tc>
        <w:tc>
          <w:tcPr>
            <w:tcW w:type="dxa" w:w="26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null | null | —</w:t>
            </w:r>
          </w:p>
        </w:tc>
        <w:tc>
          <w:tcPr>
            <w:tcW w:type="dxa" w:w="24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BLOCKED | MISSING_INPUT:P</w:t>
            </w:r>
          </w:p>
        </w:tc>
        <w:tc>
          <w:tcPr>
            <w:tcW w:type="dxa" w:w="18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No arithmetic</w:t>
            </w:r>
          </w:p>
        </w:tc>
        <w:tc>
          <w:tcPr>
            <w:tcW w:type="dxa" w:w="14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201; blocker ref</w:t>
            </w:r>
          </w:p>
        </w:tc>
        <w:tc>
          <w:tcPr>
            <w:tcW w:type="dxa" w:w="238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Need target price</w:t>
            </w:r>
          </w:p>
        </w:tc>
      </w:tr>
      <w:tr>
        <w:trPr>
          <w:cantSplit/>
        </w:trPr>
        <w:tc>
          <w:tcPr>
            <w:tcW w:type="dxa" w:w="9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1"/>
              </w:rPr>
              <w:t>FX-FIN-006</w:t>
            </w:r>
          </w:p>
        </w:tc>
        <w:tc>
          <w:tcPr>
            <w:tcW w:type="dxa" w:w="28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P=30000000.00; A=UNKNOWN</w:t>
            </w:r>
          </w:p>
        </w:tc>
        <w:tc>
          <w:tcPr>
            <w:tcW w:type="dxa" w:w="26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null | null | —</w:t>
            </w:r>
          </w:p>
        </w:tc>
        <w:tc>
          <w:tcPr>
            <w:tcW w:type="dxa" w:w="24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BLOCKED | UNKNOWN_INPUT:A</w:t>
            </w:r>
          </w:p>
        </w:tc>
        <w:tc>
          <w:tcPr>
            <w:tcW w:type="dxa" w:w="18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UNKNOWN≠0</w:t>
            </w:r>
          </w:p>
        </w:tc>
        <w:tc>
          <w:tcPr>
            <w:tcW w:type="dxa" w:w="14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201; blocker ref</w:t>
            </w:r>
          </w:p>
        </w:tc>
        <w:tc>
          <w:tcPr>
            <w:tcW w:type="dxa" w:w="238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Unknown DP</w:t>
            </w:r>
          </w:p>
        </w:tc>
      </w:tr>
      <w:tr>
        <w:trPr>
          <w:cantSplit/>
        </w:trPr>
        <w:tc>
          <w:tcPr>
            <w:tcW w:type="dxa" w:w="9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1"/>
              </w:rPr>
              <w:t>FX-FIN-007</w:t>
            </w:r>
          </w:p>
        </w:tc>
        <w:tc>
          <w:tcPr>
            <w:tcW w:type="dxa" w:w="28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P=-1.00; A=0.00</w:t>
            </w:r>
          </w:p>
        </w:tc>
        <w:tc>
          <w:tcPr>
            <w:tcW w:type="dxa" w:w="26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null | null | —</w:t>
            </w:r>
          </w:p>
        </w:tc>
        <w:tc>
          <w:tcPr>
            <w:tcW w:type="dxa" w:w="24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INVALID_INPUT | NEGATIVE_AMOUNT:P</w:t>
            </w:r>
          </w:p>
        </w:tc>
        <w:tc>
          <w:tcPr>
            <w:tcW w:type="dxa" w:w="18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Reject negative</w:t>
            </w:r>
          </w:p>
        </w:tc>
        <w:tc>
          <w:tcPr>
            <w:tcW w:type="dxa" w:w="14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201; invalid result</w:t>
            </w:r>
          </w:p>
        </w:tc>
        <w:tc>
          <w:tcPr>
            <w:tcW w:type="dxa" w:w="238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Correct profile input</w:t>
            </w:r>
          </w:p>
        </w:tc>
      </w:tr>
      <w:tr>
        <w:trPr>
          <w:cantSplit/>
        </w:trPr>
        <w:tc>
          <w:tcPr>
            <w:tcW w:type="dxa" w:w="9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1"/>
              </w:rPr>
              <w:t>FX-FIN-008</w:t>
            </w:r>
          </w:p>
        </w:tc>
        <w:tc>
          <w:tcPr>
            <w:tcW w:type="dxa" w:w="28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P=STALE; A=CONFLICT</w:t>
            </w:r>
          </w:p>
        </w:tc>
        <w:tc>
          <w:tcPr>
            <w:tcW w:type="dxa" w:w="26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null | null | —</w:t>
            </w:r>
          </w:p>
        </w:tc>
        <w:tc>
          <w:tcPr>
            <w:tcW w:type="dxa" w:w="24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BLOCKED | STALE_INPUT:P; CONFLICTING_INPUT:A</w:t>
            </w:r>
          </w:p>
        </w:tc>
        <w:tc>
          <w:tcPr>
            <w:tcW w:type="dxa" w:w="18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All blockers stable order</w:t>
            </w:r>
          </w:p>
        </w:tc>
        <w:tc>
          <w:tcPr>
            <w:tcW w:type="dxa" w:w="14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201; two refs</w:t>
            </w:r>
          </w:p>
        </w:tc>
        <w:tc>
          <w:tcPr>
            <w:tcW w:type="dxa" w:w="238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Update + review</w:t>
            </w:r>
          </w:p>
        </w:tc>
      </w:tr>
      <w:tr>
        <w:trPr>
          <w:cantSplit/>
        </w:trPr>
        <w:tc>
          <w:tcPr>
            <w:tcW w:type="dxa" w:w="9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1"/>
              </w:rPr>
              <w:t>FX-FIN-009</w:t>
            </w:r>
          </w:p>
        </w:tc>
        <w:tc>
          <w:tcPr>
            <w:tcW w:type="dxa" w:w="28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P=30000000.00 DECLARED; A=5000000.00 EVIDENCE_REQUESTED</w:t>
            </w:r>
          </w:p>
        </w:tc>
        <w:tc>
          <w:tcPr>
            <w:tcW w:type="dxa" w:w="26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25000000 | 25000000.00 | 25 000 000 ₸</w:t>
            </w:r>
          </w:p>
        </w:tc>
        <w:tc>
          <w:tcPr>
            <w:tcW w:type="dxa" w:w="24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COMPLETED_WITH_LIMITATIONS | UNVERIFIED_INPUTS</w:t>
            </w:r>
          </w:p>
        </w:tc>
        <w:tc>
          <w:tcPr>
            <w:tcW w:type="dxa" w:w="18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Numeric + limitation</w:t>
            </w:r>
          </w:p>
        </w:tc>
        <w:tc>
          <w:tcPr>
            <w:tcW w:type="dxa" w:w="14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201; limitation</w:t>
            </w:r>
          </w:p>
        </w:tc>
        <w:tc>
          <w:tcPr>
            <w:tcW w:type="dxa" w:w="238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Show declared/evidence warning</w:t>
            </w:r>
          </w:p>
        </w:tc>
      </w:tr>
    </w:tbl>
    <w:p>
      <w:pPr>
        <w:keepNext w:val="0"/>
        <w:widowControl/>
        <w:spacing w:before="0" w:after="40" w:line="288" w:lineRule="auto"/>
        <w:jc w:val="left"/>
      </w:pPr>
    </w:p>
    <w:p>
      <w:pPr>
        <w:sectPr>
          <w:headerReference w:type="default" r:id="rId31"/>
          <w:footerReference w:type="default" r:id="rId32"/>
          <w:pgSz w:w="15840" w:h="12240" w:orient="landscape"/>
          <w:pgMar w:top="936" w:right="720" w:bottom="936" w:left="720" w:header="648" w:footer="648" w:gutter="0"/>
          <w:cols w:space="720"/>
          <w:docGrid w:linePitch="360"/>
        </w:sectPr>
      </w:pPr>
    </w:p>
    <w:p>
      <w:pPr>
        <w:keepNext/>
        <w:widowControl/>
        <w:spacing w:before="0" w:after="60" w:line="288" w:lineRule="auto"/>
        <w:jc w:val="left"/>
      </w:pPr>
      <w:r>
        <w:rPr>
          <w:rFonts w:ascii="Calibri" w:hAnsi="Calibri" w:eastAsia="Calibri"/>
          <w:b/>
          <w:i w:val="0"/>
          <w:color w:val="2E74B5"/>
          <w:sz w:val="17"/>
        </w:rPr>
        <w:t>REGRESSION</w:t>
      </w:r>
    </w:p>
    <w:p>
      <w:pPr>
        <w:pStyle w:val="Heading1"/>
        <w:keepNext/>
        <w:widowControl/>
      </w:pPr>
      <w:r>
        <w:rPr>
          <w:rFonts w:ascii="Calibri" w:hAnsi="Calibri" w:eastAsia="Calibri"/>
          <w:b/>
          <w:i w:val="0"/>
          <w:color w:val="2E74B5"/>
          <w:sz w:val="32"/>
        </w:rPr>
        <w:t>Fixture implementation — CALC-F-002</w:t>
      </w:r>
    </w:p>
    <w:tbl>
      <w:tblPr>
        <w:tblStyle w:val="TableGrid"/>
        <w:tblW w:type="dxa" w:w="1428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CBD3DA"/>
          <w:left w:val="single" w:sz="5" w:space="0" w:color="CBD3DA"/>
          <w:bottom w:val="single" w:sz="5" w:space="0" w:color="CBD3DA"/>
          <w:right w:val="single" w:sz="5" w:space="0" w:color="CBD3DA"/>
          <w:insideH w:val="single" w:sz="5" w:space="0" w:color="CBD3DA"/>
          <w:insideV w:val="single" w:sz="5" w:space="0" w:color="CBD3DA"/>
        </w:tblBorders>
      </w:tblPr>
      <w:tblGrid>
        <w:gridCol w:w="900"/>
        <w:gridCol w:w="2700"/>
        <w:gridCol w:w="2800"/>
        <w:gridCol w:w="2200"/>
        <w:gridCol w:w="1700"/>
        <w:gridCol w:w="1400"/>
        <w:gridCol w:w="2580"/>
      </w:tblGrid>
      <w:tr>
        <w:trPr>
          <w:tblHeader w:val="true"/>
          <w:cantSplit/>
        </w:trPr>
        <w:tc>
          <w:tcPr>
            <w:tcW w:type="dxa" w:w="9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0"/>
              </w:rPr>
              <w:t>Fixture</w:t>
            </w:r>
          </w:p>
        </w:tc>
        <w:tc>
          <w:tcPr>
            <w:tcW w:type="dxa" w:w="27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0"/>
              </w:rPr>
              <w:t>Exact inputs/statuses</w:t>
            </w:r>
          </w:p>
        </w:tc>
        <w:tc>
          <w:tcPr>
            <w:tcW w:type="dxa" w:w="28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0"/>
              </w:rPr>
              <w:t>Raw | persisted | display</w:t>
            </w:r>
          </w:p>
        </w:tc>
        <w:tc>
          <w:tcPr>
            <w:tcW w:type="dxa" w:w="22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0"/>
              </w:rPr>
              <w:t>Status | blocker</w:t>
            </w:r>
          </w:p>
        </w:tc>
        <w:tc>
          <w:tcPr>
            <w:tcW w:type="dxa" w:w="17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0"/>
              </w:rPr>
              <w:t>Backend test</w:t>
            </w:r>
          </w:p>
        </w:tc>
        <w:tc>
          <w:tcPr>
            <w:tcW w:type="dxa" w:w="14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0"/>
              </w:rPr>
              <w:t>API</w:t>
            </w:r>
          </w:p>
        </w:tc>
        <w:tc>
          <w:tcPr>
            <w:tcW w:type="dxa" w:w="258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0"/>
              </w:rPr>
              <w:t>UI</w:t>
            </w:r>
          </w:p>
        </w:tc>
      </w:tr>
      <w:tr>
        <w:trPr>
          <w:cantSplit/>
        </w:trPr>
        <w:tc>
          <w:tcPr>
            <w:tcW w:type="dxa" w:w="9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0"/>
              </w:rPr>
              <w:t>FX-ANN-001</w:t>
            </w:r>
          </w:p>
        </w:tc>
        <w:tc>
          <w:tcPr>
            <w:tcW w:type="dxa" w:w="27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P=25000000.00 KZT; a=12.5000%; n=240</w:t>
            </w:r>
          </w:p>
        </w:tc>
        <w:tc>
          <w:tcPr>
            <w:tcW w:type="dxa" w:w="28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284035.13742859237380498879610315991992807755394768 | 284035.14 | 284035 ₸</w:t>
            </w:r>
          </w:p>
        </w:tc>
        <w:tc>
          <w:tcPr>
            <w:tcW w:type="dxa" w:w="22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COMPLETED | —</w:t>
            </w:r>
          </w:p>
        </w:tc>
        <w:tc>
          <w:tcPr>
            <w:tcW w:type="dxa" w:w="17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Exact annuity</w:t>
            </w:r>
          </w:p>
        </w:tc>
        <w:tc>
          <w:tcPr>
            <w:tcW w:type="dxa" w:w="14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201; exact</w:t>
            </w:r>
          </w:p>
        </w:tc>
        <w:tc>
          <w:tcPr>
            <w:tcW w:type="dxa" w:w="258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284 035 + disclaimer</w:t>
            </w:r>
          </w:p>
        </w:tc>
      </w:tr>
      <w:tr>
        <w:trPr>
          <w:cantSplit/>
        </w:trPr>
        <w:tc>
          <w:tcPr>
            <w:tcW w:type="dxa" w:w="9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0"/>
              </w:rPr>
              <w:t>FX-ANN-002</w:t>
            </w:r>
          </w:p>
        </w:tc>
        <w:tc>
          <w:tcPr>
            <w:tcW w:type="dxa" w:w="27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P=0.00; a=12.5000%; n=240</w:t>
            </w:r>
          </w:p>
        </w:tc>
        <w:tc>
          <w:tcPr>
            <w:tcW w:type="dxa" w:w="28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0 | 0.00 | 0 ₸</w:t>
            </w:r>
          </w:p>
        </w:tc>
        <w:tc>
          <w:tcPr>
            <w:tcW w:type="dxa" w:w="22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COMPLETED | —</w:t>
            </w:r>
          </w:p>
        </w:tc>
        <w:tc>
          <w:tcPr>
            <w:tcW w:type="dxa" w:w="17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P=0 first</w:t>
            </w:r>
          </w:p>
        </w:tc>
        <w:tc>
          <w:tcPr>
            <w:tcW w:type="dxa" w:w="14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201; exact</w:t>
            </w:r>
          </w:p>
        </w:tc>
        <w:tc>
          <w:tcPr>
            <w:tcW w:type="dxa" w:w="258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0 + disclaimer</w:t>
            </w:r>
          </w:p>
        </w:tc>
      </w:tr>
      <w:tr>
        <w:trPr>
          <w:cantSplit/>
        </w:trPr>
        <w:tc>
          <w:tcPr>
            <w:tcW w:type="dxa" w:w="9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0"/>
              </w:rPr>
              <w:t>FX-ANN-003</w:t>
            </w:r>
          </w:p>
        </w:tc>
        <w:tc>
          <w:tcPr>
            <w:tcW w:type="dxa" w:w="27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P=12000000.00; a=0.0000%; n=12</w:t>
            </w:r>
          </w:p>
        </w:tc>
        <w:tc>
          <w:tcPr>
            <w:tcW w:type="dxa" w:w="28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1000000 | 1000000.00 | 1 000 000 ₸</w:t>
            </w:r>
          </w:p>
        </w:tc>
        <w:tc>
          <w:tcPr>
            <w:tcW w:type="dxa" w:w="22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COMPLETED | ZERO_RATE_BRANCH</w:t>
            </w:r>
          </w:p>
        </w:tc>
        <w:tc>
          <w:tcPr>
            <w:tcW w:type="dxa" w:w="17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P/n</w:t>
            </w:r>
          </w:p>
        </w:tc>
        <w:tc>
          <w:tcPr>
            <w:tcW w:type="dxa" w:w="14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201; branch marker</w:t>
            </w:r>
          </w:p>
        </w:tc>
        <w:tc>
          <w:tcPr>
            <w:tcW w:type="dxa" w:w="258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1m + disclaimer</w:t>
            </w:r>
          </w:p>
        </w:tc>
      </w:tr>
      <w:tr>
        <w:trPr>
          <w:cantSplit/>
        </w:trPr>
        <w:tc>
          <w:tcPr>
            <w:tcW w:type="dxa" w:w="9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0"/>
              </w:rPr>
              <w:t>FX-ANN-004</w:t>
            </w:r>
          </w:p>
        </w:tc>
        <w:tc>
          <w:tcPr>
            <w:tcW w:type="dxa" w:w="27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P=1000000.00; a=12.0000%; n=1</w:t>
            </w:r>
          </w:p>
        </w:tc>
        <w:tc>
          <w:tcPr>
            <w:tcW w:type="dxa" w:w="28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1010000.00 | 1010000.00 | 1 010 000 ₸</w:t>
            </w:r>
          </w:p>
        </w:tc>
        <w:tc>
          <w:tcPr>
            <w:tcW w:type="dxa" w:w="22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COMPLETED | —</w:t>
            </w:r>
          </w:p>
        </w:tc>
        <w:tc>
          <w:tcPr>
            <w:tcW w:type="dxa" w:w="17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n=1 boundary</w:t>
            </w:r>
          </w:p>
        </w:tc>
        <w:tc>
          <w:tcPr>
            <w:tcW w:type="dxa" w:w="14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201; exact</w:t>
            </w:r>
          </w:p>
        </w:tc>
        <w:tc>
          <w:tcPr>
            <w:tcW w:type="dxa" w:w="258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1 010 000</w:t>
            </w:r>
          </w:p>
        </w:tc>
      </w:tr>
      <w:tr>
        <w:trPr>
          <w:cantSplit/>
        </w:trPr>
        <w:tc>
          <w:tcPr>
            <w:tcW w:type="dxa" w:w="9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0"/>
              </w:rPr>
              <w:t>FX-ANN-005</w:t>
            </w:r>
          </w:p>
        </w:tc>
        <w:tc>
          <w:tcPr>
            <w:tcW w:type="dxa" w:w="27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P=1000000.00; a=12%; n=0</w:t>
            </w:r>
          </w:p>
        </w:tc>
        <w:tc>
          <w:tcPr>
            <w:tcW w:type="dxa" w:w="28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null | null | —</w:t>
            </w:r>
          </w:p>
        </w:tc>
        <w:tc>
          <w:tcPr>
            <w:tcW w:type="dxa" w:w="22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INVALID_INPUT | INVALID_TERM</w:t>
            </w:r>
          </w:p>
        </w:tc>
        <w:tc>
          <w:tcPr>
            <w:tcW w:type="dxa" w:w="17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No division</w:t>
            </w:r>
          </w:p>
        </w:tc>
        <w:tc>
          <w:tcPr>
            <w:tcW w:type="dxa" w:w="14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201; invalid</w:t>
            </w:r>
          </w:p>
        </w:tc>
        <w:tc>
          <w:tcPr>
            <w:tcW w:type="dxa" w:w="258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Check term</w:t>
            </w:r>
          </w:p>
        </w:tc>
      </w:tr>
      <w:tr>
        <w:trPr>
          <w:cantSplit/>
        </w:trPr>
        <w:tc>
          <w:tcPr>
            <w:tcW w:type="dxa" w:w="9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0"/>
              </w:rPr>
              <w:t>FX-ANN-006</w:t>
            </w:r>
          </w:p>
        </w:tc>
        <w:tc>
          <w:tcPr>
            <w:tcW w:type="dxa" w:w="27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P=1000000.00; a=-0.0001%; n=12</w:t>
            </w:r>
          </w:p>
        </w:tc>
        <w:tc>
          <w:tcPr>
            <w:tcW w:type="dxa" w:w="28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null | null | —</w:t>
            </w:r>
          </w:p>
        </w:tc>
        <w:tc>
          <w:tcPr>
            <w:tcW w:type="dxa" w:w="22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INVALID_INPUT | INVALID_RATE</w:t>
            </w:r>
          </w:p>
        </w:tc>
        <w:tc>
          <w:tcPr>
            <w:tcW w:type="dxa" w:w="17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Reject rate</w:t>
            </w:r>
          </w:p>
        </w:tc>
        <w:tc>
          <w:tcPr>
            <w:tcW w:type="dxa" w:w="14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201; invalid</w:t>
            </w:r>
          </w:p>
        </w:tc>
        <w:tc>
          <w:tcPr>
            <w:tcW w:type="dxa" w:w="258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Check rate</w:t>
            </w:r>
          </w:p>
        </w:tc>
      </w:tr>
      <w:tr>
        <w:trPr>
          <w:cantSplit/>
        </w:trPr>
        <w:tc>
          <w:tcPr>
            <w:tcW w:type="dxa" w:w="9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0"/>
              </w:rPr>
              <w:t>FX-ANN-007</w:t>
            </w:r>
          </w:p>
        </w:tc>
        <w:tc>
          <w:tcPr>
            <w:tcW w:type="dxa" w:w="27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P=1000000.00; a=MISSING; n=12</w:t>
            </w:r>
          </w:p>
        </w:tc>
        <w:tc>
          <w:tcPr>
            <w:tcW w:type="dxa" w:w="28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null | null | —</w:t>
            </w:r>
          </w:p>
        </w:tc>
        <w:tc>
          <w:tcPr>
            <w:tcW w:type="dxa" w:w="22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BLOCKED | MISSING_INPUT:a</w:t>
            </w:r>
          </w:p>
        </w:tc>
        <w:tc>
          <w:tcPr>
            <w:tcW w:type="dxa" w:w="17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No arithmetic</w:t>
            </w:r>
          </w:p>
        </w:tc>
        <w:tc>
          <w:tcPr>
            <w:tcW w:type="dxa" w:w="14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201; blocker</w:t>
            </w:r>
          </w:p>
        </w:tc>
        <w:tc>
          <w:tcPr>
            <w:tcW w:type="dxa" w:w="258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Enter rate</w:t>
            </w:r>
          </w:p>
        </w:tc>
      </w:tr>
      <w:tr>
        <w:trPr>
          <w:cantSplit/>
        </w:trPr>
        <w:tc>
          <w:tcPr>
            <w:tcW w:type="dxa" w:w="9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0"/>
              </w:rPr>
              <w:t>FX-ANN-008</w:t>
            </w:r>
          </w:p>
        </w:tc>
        <w:tc>
          <w:tcPr>
            <w:tcW w:type="dxa" w:w="27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P=UNKNOWN; a=12%; n=12</w:t>
            </w:r>
          </w:p>
        </w:tc>
        <w:tc>
          <w:tcPr>
            <w:tcW w:type="dxa" w:w="28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null | null | —</w:t>
            </w:r>
          </w:p>
        </w:tc>
        <w:tc>
          <w:tcPr>
            <w:tcW w:type="dxa" w:w="22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BLOCKED | UNKNOWN_INPUT:P</w:t>
            </w:r>
          </w:p>
        </w:tc>
        <w:tc>
          <w:tcPr>
            <w:tcW w:type="dxa" w:w="17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UNKNOWN≠0</w:t>
            </w:r>
          </w:p>
        </w:tc>
        <w:tc>
          <w:tcPr>
            <w:tcW w:type="dxa" w:w="14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201; blocker</w:t>
            </w:r>
          </w:p>
        </w:tc>
        <w:tc>
          <w:tcPr>
            <w:tcW w:type="dxa" w:w="258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Fix financing input</w:t>
            </w:r>
          </w:p>
        </w:tc>
      </w:tr>
      <w:tr>
        <w:trPr>
          <w:cantSplit/>
        </w:trPr>
        <w:tc>
          <w:tcPr>
            <w:tcW w:type="dxa" w:w="9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0"/>
              </w:rPr>
              <w:t>FX-ANN-009</w:t>
            </w:r>
          </w:p>
        </w:tc>
        <w:tc>
          <w:tcPr>
            <w:tcW w:type="dxa" w:w="27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P output=STALE/CONFLICT</w:t>
            </w:r>
          </w:p>
        </w:tc>
        <w:tc>
          <w:tcPr>
            <w:tcW w:type="dxa" w:w="28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null | null | —</w:t>
            </w:r>
          </w:p>
        </w:tc>
        <w:tc>
          <w:tcPr>
            <w:tcW w:type="dxa" w:w="22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BLOCKED | blocking source refs</w:t>
            </w:r>
          </w:p>
        </w:tc>
        <w:tc>
          <w:tcPr>
            <w:tcW w:type="dxa" w:w="17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Inherit refs</w:t>
            </w:r>
          </w:p>
        </w:tc>
        <w:tc>
          <w:tcPr>
            <w:tcW w:type="dxa" w:w="14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201; blockers</w:t>
            </w:r>
          </w:p>
        </w:tc>
        <w:tc>
          <w:tcPr>
            <w:tcW w:type="dxa" w:w="258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Update/review source</w:t>
            </w:r>
          </w:p>
        </w:tc>
      </w:tr>
    </w:tbl>
    <w:p>
      <w:pPr>
        <w:keepNext w:val="0"/>
        <w:widowControl/>
        <w:spacing w:before="0" w:after="40" w:line="288" w:lineRule="auto"/>
        <w:jc w:val="left"/>
      </w:pPr>
    </w:p>
    <w:tbl>
      <w:tblPr>
        <w:tblW w:type="dxa" w:w="1428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0" w:space="0" w:color="FCECEC"/>
          <w:left w:val="single" w:sz="0" w:space="0" w:color="FCECEC"/>
          <w:bottom w:val="single" w:sz="0" w:space="0" w:color="FCECEC"/>
          <w:right w:val="single" w:sz="0" w:space="0" w:color="FCECEC"/>
          <w:insideH w:val="single" w:sz="0" w:space="0" w:color="FCECEC"/>
          <w:insideV w:val="single" w:sz="0" w:space="0" w:color="FCECEC"/>
        </w:tblBorders>
      </w:tblPr>
      <w:tblGrid>
        <w:gridCol w:w="14280"/>
      </w:tblGrid>
      <w:tr>
        <w:tc>
          <w:tcPr>
            <w:tcW w:type="dxa" w:w="1428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FCECEC" w:val="clear"/>
          </w:tcPr>
          <w:p>
            <w:pPr>
              <w:spacing w:after="0" w:line="278" w:lineRule="auto"/>
            </w:pPr>
            <w:r>
              <w:rPr>
                <w:rFonts w:ascii="Calibri" w:hAnsi="Calibri" w:eastAsia="Calibri"/>
                <w:b/>
                <w:i w:val="0"/>
                <w:color w:val="8B1E1E"/>
                <w:sz w:val="18"/>
              </w:rPr>
              <w:t xml:space="preserve">QA ORACLE  </w:t>
            </w:r>
            <w:r>
              <w:rPr>
                <w:rFonts w:ascii="Calibri" w:hAnsi="Calibri" w:eastAsia="Calibri"/>
                <w:b w:val="0"/>
                <w:i w:val="0"/>
                <w:color w:val="1C2833"/>
                <w:sz w:val="18"/>
              </w:rPr>
              <w:t>Expected values come from Production Spec v1.4. If implementation differs, the fixture is not adjusted: implementation, decimal context, binding or canonicalization must be fixed.</w:t>
            </w:r>
          </w:p>
        </w:tc>
      </w:tr>
    </w:tbl>
    <w:p>
      <w:pPr>
        <w:keepNext w:val="0"/>
        <w:widowControl/>
        <w:spacing w:before="0" w:after="40" w:line="288" w:lineRule="auto"/>
        <w:jc w:val="left"/>
      </w:pPr>
    </w:p>
    <w:p>
      <w:pPr>
        <w:sectPr>
          <w:headerReference w:type="default" r:id="rId33"/>
          <w:footerReference w:type="default" r:id="rId34"/>
          <w:pgSz w:w="15840" w:h="12240" w:orient="landscape"/>
          <w:pgMar w:top="936" w:right="720" w:bottom="936" w:left="720" w:header="648" w:footer="648" w:gutter="0"/>
          <w:cols w:space="720"/>
          <w:docGrid w:linePitch="360"/>
        </w:sectPr>
      </w:pPr>
    </w:p>
    <w:p>
      <w:pPr>
        <w:keepNext/>
        <w:widowControl/>
        <w:spacing w:before="0" w:after="60" w:line="288" w:lineRule="auto"/>
        <w:jc w:val="left"/>
      </w:pPr>
      <w:r>
        <w:rPr>
          <w:rFonts w:ascii="Calibri" w:hAnsi="Calibri" w:eastAsia="Calibri"/>
          <w:b/>
          <w:i w:val="0"/>
          <w:color w:val="2E74B5"/>
          <w:sz w:val="17"/>
        </w:rPr>
        <w:t>GOLDEN E2E</w:t>
      </w:r>
    </w:p>
    <w:p>
      <w:pPr>
        <w:pStyle w:val="Heading1"/>
        <w:keepNext/>
        <w:widowControl/>
      </w:pPr>
      <w:r>
        <w:rPr>
          <w:rFonts w:ascii="Calibri" w:hAnsi="Calibri" w:eastAsia="Calibri"/>
          <w:b/>
          <w:i w:val="0"/>
          <w:color w:val="2E74B5"/>
          <w:sz w:val="32"/>
        </w:rPr>
        <w:t>25. Golden E2E — FX-CALC-GOLDEN-001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CBD3DA"/>
          <w:left w:val="single" w:sz="5" w:space="0" w:color="CBD3DA"/>
          <w:bottom w:val="single" w:sz="5" w:space="0" w:color="CBD3DA"/>
          <w:right w:val="single" w:sz="5" w:space="0" w:color="CBD3DA"/>
          <w:insideH w:val="single" w:sz="5" w:space="0" w:color="CBD3DA"/>
          <w:insideV w:val="single" w:sz="5" w:space="0" w:color="CBD3DA"/>
        </w:tblBorders>
      </w:tblPr>
      <w:tblGrid>
        <w:gridCol w:w="1800"/>
        <w:gridCol w:w="7560"/>
      </w:tblGrid>
      <w:tr>
        <w:trPr>
          <w:tblHeader w:val="true"/>
          <w:cantSplit/>
        </w:trPr>
        <w:tc>
          <w:tcPr>
            <w:tcW w:type="dxa" w:w="18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4"/>
              </w:rPr>
              <w:t>Layer</w:t>
            </w:r>
          </w:p>
        </w:tc>
        <w:tc>
          <w:tcPr>
            <w:tcW w:type="dxa" w:w="756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4"/>
              </w:rPr>
              <w:t>Required synthetic no-PII evidence</w:t>
            </w:r>
          </w:p>
        </w:tc>
      </w:tr>
      <w:tr>
        <w:trPr>
          <w:cantSplit/>
        </w:trPr>
        <w:tc>
          <w:tcPr>
            <w:tcW w:type="dxa" w:w="18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4"/>
              </w:rPr>
              <w:t>M01</w:t>
            </w:r>
          </w:p>
        </w:tc>
        <w:tc>
          <w:tcPr>
            <w:tcW w:type="dxa" w:w="756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case_fx_calc_001; authorized primary participant; valid identity/consent/access context.</w:t>
            </w:r>
          </w:p>
        </w:tc>
      </w:tr>
      <w:tr>
        <w:trPr>
          <w:cantSplit/>
        </w:trPr>
        <w:tc>
          <w:tcPr>
            <w:tcW w:type="dxa" w:w="18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4"/>
              </w:rPr>
              <w:t>M02</w:t>
            </w:r>
          </w:p>
        </w:tc>
        <w:tc>
          <w:tcPr>
            <w:tcW w:type="dxa" w:w="756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iin_check_batch_id=batch_fx_iin_001; selected ref preserved; not a formula input.</w:t>
            </w:r>
          </w:p>
        </w:tc>
      </w:tr>
      <w:tr>
        <w:trPr>
          <w:cantSplit/>
        </w:trPr>
        <w:tc>
          <w:tcPr>
            <w:tcW w:type="dxa" w:w="18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4"/>
              </w:rPr>
              <w:t>M03</w:t>
            </w:r>
          </w:p>
        </w:tc>
        <w:tc>
          <w:tcPr>
            <w:tcW w:type="dxa" w:w="756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credit_history_snapshot_id=chs_fx_ch_001; no PDF read/recalculation.</w:t>
            </w:r>
          </w:p>
        </w:tc>
      </w:tr>
      <w:tr>
        <w:trPr>
          <w:cantSplit/>
        </w:trPr>
        <w:tc>
          <w:tcPr>
            <w:tcW w:type="dxa" w:w="18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4"/>
              </w:rPr>
              <w:t>M04</w:t>
            </w:r>
          </w:p>
        </w:tc>
        <w:tc>
          <w:tcPr>
            <w:tcW w:type="dxa" w:w="756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pension_snapshot_id=pcs_fx_pc_001; no salary inference.</w:t>
            </w:r>
          </w:p>
        </w:tc>
      </w:tr>
      <w:tr>
        <w:trPr>
          <w:cantSplit/>
        </w:trPr>
        <w:tc>
          <w:tcPr>
            <w:tcW w:type="dxa" w:w="18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4"/>
              </w:rPr>
              <w:t>M05</w:t>
            </w:r>
          </w:p>
        </w:tc>
        <w:tc>
          <w:tcPr>
            <w:tcW w:type="dxa" w:w="756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cps_fx_calc_001; snapshot_hash='a'×64; target_price_max=30000000.00 KZT; available_now_total=5000000.00 KZT.</w:t>
            </w:r>
          </w:p>
        </w:tc>
      </w:tr>
      <w:tr>
        <w:trPr>
          <w:cantSplit/>
        </w:trPr>
        <w:tc>
          <w:tcPr>
            <w:tcW w:type="dxa" w:w="18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4"/>
              </w:rPr>
              <w:t>CALC-F-001</w:t>
            </w:r>
          </w:p>
        </w:tc>
        <w:tc>
          <w:tcPr>
            <w:tcW w:type="dxa" w:w="756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required_financing raw=25000000; persisted=25000000.00 KZT; display=25 000 000 ₸; COMPLETED.</w:t>
            </w:r>
          </w:p>
        </w:tc>
      </w:tr>
      <w:tr>
        <w:trPr>
          <w:cantSplit/>
        </w:trPr>
        <w:tc>
          <w:tcPr>
            <w:tcW w:type="dxa" w:w="18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4"/>
              </w:rPr>
              <w:t>CALC-F-002</w:t>
            </w:r>
          </w:p>
        </w:tc>
        <w:tc>
          <w:tcPr>
            <w:tcW w:type="dxa" w:w="756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raw=284035.13742859237380498879610315991992807755394768; persisted=284035.14 KZT; display=284035 ₸; COMPLETED.</w:t>
            </w:r>
          </w:p>
        </w:tc>
      </w:tr>
      <w:tr>
        <w:trPr>
          <w:cantSplit/>
        </w:trPr>
        <w:tc>
          <w:tcPr>
            <w:tcW w:type="dxa" w:w="18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4"/>
              </w:rPr>
              <w:t>Output</w:t>
            </w:r>
          </w:p>
        </w:tc>
        <w:tc>
          <w:tcPr>
            <w:tcW w:type="dxa" w:w="756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A real immutable calculation_snapshot is published and retrieved through case-scoped API.</w:t>
            </w:r>
          </w:p>
        </w:tc>
      </w:tr>
    </w:tbl>
    <w:p>
      <w:pPr>
        <w:keepNext w:val="0"/>
        <w:widowControl/>
        <w:spacing w:before="0" w:after="40" w:line="288" w:lineRule="auto"/>
        <w:jc w:val="left"/>
      </w:pPr>
    </w:p>
    <w:p>
      <w:pPr>
        <w:pStyle w:val="Heading2"/>
        <w:keepNext/>
        <w:widowControl/>
      </w:pPr>
      <w:r>
        <w:rPr>
          <w:rFonts w:ascii="Calibri" w:hAnsi="Calibri" w:eastAsia="Calibri"/>
          <w:b/>
          <w:i w:val="0"/>
          <w:color w:val="2E74B5"/>
          <w:sz w:val="26"/>
        </w:rPr>
        <w:t>Exact golden hashes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CBD3DA"/>
          <w:left w:val="single" w:sz="5" w:space="0" w:color="CBD3DA"/>
          <w:bottom w:val="single" w:sz="5" w:space="0" w:color="CBD3DA"/>
          <w:right w:val="single" w:sz="5" w:space="0" w:color="CBD3DA"/>
          <w:insideH w:val="single" w:sz="5" w:space="0" w:color="CBD3DA"/>
          <w:insideV w:val="single" w:sz="5" w:space="0" w:color="CBD3DA"/>
        </w:tblBorders>
      </w:tblPr>
      <w:tblGrid>
        <w:gridCol w:w="2000"/>
        <w:gridCol w:w="7360"/>
      </w:tblGrid>
      <w:tr>
        <w:trPr>
          <w:tblHeader w:val="true"/>
          <w:cantSplit/>
        </w:trPr>
        <w:tc>
          <w:tcPr>
            <w:tcW w:type="dxa" w:w="20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4"/>
              </w:rPr>
              <w:t>Hash</w:t>
            </w:r>
          </w:p>
        </w:tc>
        <w:tc>
          <w:tcPr>
            <w:tcW w:type="dxa" w:w="736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4"/>
              </w:rPr>
              <w:t>Expected lowercase hex</w:t>
            </w:r>
          </w:p>
        </w:tc>
      </w:tr>
      <w:tr>
        <w:trPr>
          <w:cantSplit/>
        </w:trPr>
        <w:tc>
          <w:tcPr>
            <w:tcW w:type="dxa" w:w="20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4"/>
              </w:rPr>
              <w:t>input_hash</w:t>
            </w:r>
          </w:p>
        </w:tc>
        <w:tc>
          <w:tcPr>
            <w:tcW w:type="dxa" w:w="736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cb88c168e277aeae3d28d91f46643999fad2f6284b9a31c555f3e3665953fb47</w:t>
            </w:r>
          </w:p>
        </w:tc>
      </w:tr>
      <w:tr>
        <w:trPr>
          <w:cantSplit/>
        </w:trPr>
        <w:tc>
          <w:tcPr>
            <w:tcW w:type="dxa" w:w="20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4"/>
              </w:rPr>
              <w:t>output_hash</w:t>
            </w:r>
          </w:p>
        </w:tc>
        <w:tc>
          <w:tcPr>
            <w:tcW w:type="dxa" w:w="736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c1674aea4b8d1bc8bbc9fc8d1ecb76db85ee28f833be1971b81f19d2db642e60</w:t>
            </w:r>
          </w:p>
        </w:tc>
      </w:tr>
      <w:tr>
        <w:trPr>
          <w:cantSplit/>
        </w:trPr>
        <w:tc>
          <w:tcPr>
            <w:tcW w:type="dxa" w:w="20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4"/>
              </w:rPr>
              <w:t>replay_hash</w:t>
            </w:r>
          </w:p>
        </w:tc>
        <w:tc>
          <w:tcPr>
            <w:tcW w:type="dxa" w:w="736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a7be2c777298f1d563e3f794fbe2f0b13b59549dda3f2dafc0deaee321693737</w:t>
            </w:r>
          </w:p>
        </w:tc>
      </w:tr>
    </w:tbl>
    <w:p>
      <w:pPr>
        <w:keepNext w:val="0"/>
        <w:widowControl/>
        <w:spacing w:before="0" w:after="40" w:line="288" w:lineRule="auto"/>
        <w:jc w:val="left"/>
      </w:pPr>
    </w:p>
    <w:p>
      <w:pPr>
        <w:pStyle w:val="Heading2"/>
        <w:keepNext/>
        <w:widowControl/>
      </w:pPr>
      <w:r>
        <w:rPr>
          <w:rFonts w:ascii="Calibri" w:hAnsi="Calibri" w:eastAsia="Calibri"/>
          <w:b/>
          <w:i w:val="0"/>
          <w:color w:val="2E74B5"/>
          <w:sz w:val="26"/>
        </w:rPr>
        <w:t>Required E2E assertions</w:t>
      </w:r>
    </w:p>
    <w:p>
      <w:pPr>
        <w:pStyle w:val="ListBullet"/>
        <w:widowControl/>
        <w:spacing w:after="60" w:line="283" w:lineRule="auto"/>
        <w:ind w:left="540" w:hanging="271"/>
      </w:pPr>
      <w:r>
        <w:rPr>
          <w:rFonts w:ascii="Calibri" w:hAnsi="Calibri" w:eastAsia="Calibri"/>
          <w:b w:val="0"/>
          <w:i w:val="0"/>
          <w:color w:val="1C2833"/>
          <w:sz w:val="16"/>
        </w:rPr>
        <w:t>POST calculation-runs returns exact values and snapshot reference; repeated identical idempotent request returns the same run/snapshot.</w:t>
      </w:r>
    </w:p>
    <w:p>
      <w:pPr>
        <w:pStyle w:val="ListBullet"/>
        <w:widowControl/>
        <w:spacing w:after="60" w:line="283" w:lineRule="auto"/>
        <w:ind w:left="540" w:hanging="271"/>
      </w:pPr>
      <w:r>
        <w:rPr>
          <w:rFonts w:ascii="Calibri" w:hAnsi="Calibri" w:eastAsia="Calibri"/>
          <w:b w:val="0"/>
          <w:i w:val="0"/>
          <w:color w:val="1C2833"/>
          <w:sz w:val="16"/>
        </w:rPr>
        <w:t>Stored canonical inputs/outputs reproduce the three hashes exactly.</w:t>
      </w:r>
    </w:p>
    <w:p>
      <w:pPr>
        <w:pStyle w:val="ListBullet"/>
        <w:widowControl/>
        <w:spacing w:after="60" w:line="283" w:lineRule="auto"/>
        <w:ind w:left="540" w:hanging="271"/>
      </w:pPr>
      <w:r>
        <w:rPr>
          <w:rFonts w:ascii="Calibri" w:hAnsi="Calibri" w:eastAsia="Calibri"/>
          <w:b w:val="0"/>
          <w:i w:val="0"/>
          <w:color w:val="1C2833"/>
          <w:sz w:val="16"/>
        </w:rPr>
        <w:t>Replay with AI disabled returns byte-equivalent canonical output and the same hashes.</w:t>
      </w:r>
    </w:p>
    <w:p>
      <w:pPr>
        <w:pStyle w:val="ListBullet"/>
        <w:widowControl/>
        <w:spacing w:after="60" w:line="283" w:lineRule="auto"/>
        <w:ind w:left="540" w:hanging="271"/>
      </w:pPr>
      <w:r>
        <w:rPr>
          <w:rFonts w:ascii="Calibri" w:hAnsi="Calibri" w:eastAsia="Calibri"/>
          <w:b w:val="0"/>
          <w:i w:val="0"/>
          <w:color w:val="1C2833"/>
          <w:sz w:val="16"/>
        </w:rPr>
        <w:t>Cross-tenant GET is denied without existence leak; no raw PDF or full IIN appears in logs/audit/export.</w:t>
      </w:r>
    </w:p>
    <w:p>
      <w:pPr>
        <w:pStyle w:val="ListBullet"/>
        <w:widowControl/>
        <w:spacing w:after="60" w:line="283" w:lineRule="auto"/>
        <w:ind w:left="540" w:hanging="271"/>
      </w:pPr>
      <w:r>
        <w:rPr>
          <w:rFonts w:ascii="Calibri" w:hAnsi="Calibri" w:eastAsia="Calibri"/>
          <w:b w:val="0"/>
          <w:i w:val="0"/>
          <w:color w:val="1C2833"/>
          <w:sz w:val="16"/>
        </w:rPr>
        <w:t>Current UI displays 25 000 000 ₸ and 284 035 ₸ with exact labels/disclaimer and no numeric KDN.</w:t>
      </w:r>
    </w:p>
    <w:p>
      <w:pPr>
        <w:pStyle w:val="Heading2"/>
        <w:keepNext/>
        <w:widowControl/>
      </w:pPr>
      <w:r>
        <w:rPr>
          <w:rFonts w:ascii="Calibri" w:hAnsi="Calibri" w:eastAsia="Calibri"/>
          <w:b/>
          <w:i w:val="0"/>
          <w:color w:val="2E74B5"/>
          <w:sz w:val="26"/>
        </w:rPr>
        <w:t>Canonical replay payload</w:t>
      </w:r>
    </w:p>
    <w:p>
      <w:pPr>
        <w:keepNext w:val="0"/>
        <w:widowControl/>
        <w:spacing w:before="0" w:after="100" w:line="247" w:lineRule="auto"/>
        <w:ind w:left="259" w:right="259"/>
        <w:jc w:val="left"/>
      </w:pPr>
      <w:r>
        <w:rPr>
          <w:rFonts w:ascii="Consolas" w:hAnsi="Consolas" w:eastAsia="Calibri"/>
          <w:b w:val="0"/>
          <w:i w:val="0"/>
          <w:color w:val="1C2833"/>
          <w:sz w:val="10"/>
        </w:rPr>
        <w:t>{"blockers":[],"case_id":"case_fx_calc_001","client_profile_snapshot":{"snapshot_hash":"aaaaaaaaaaaaaaaaaaaaaaaaaaaaaaaaaaaaaaaaaaaaaaaaaaaaaaaaaaaaaaaa","snapshot_id":"cps_fx_calc_001"},"decimal_context_version":"casa.decimal_context/p50-half-even__money-half-up/1.0.0","engine_version":"casa-calc-engine/1.0.0","formula_registry_version":"m06-registry/1.0.0","formula_versions":["casa.required_financing/1.0.0","casa.annuity_payment_by_parameters/1.0.0"],"inputs":{"annuity_payment":{"annual_nominal_rate_percent":"12.5000","payment_frequency":"MONTHLY","principal":{"amount":"25000000.00","currency":"KZT","source_output_ref":"casa.required_financing/1.0.0"},"term_months":240},"required_financing":{"available_now_down_payment":{"amount":"5000000.00","currency":"KZT","source_metric_ref":"available_now_total","status":"CONFIRMED"},"target_price":{"amount":"30000000.00","currency":"KZT","source_field_ref":"purchase_goal.target_price_max","status":"CONFIRMED"}}},"outputs":{"annuity_payment":{"display":"284035 ₸","persisted":{"amount":"284035.14","currency":"KZT"},"raw":"284035.13742859237380498879610315991992807755394768","status":"COMPLETED"},"required_financing":{"status":"COMPLETED","value":{"amount":"25000000.00","currency":"KZT"}}},"schema_version":"casa.calculation_snapshot/1.0.0","selected_upstream_refs":{"credit_history_snapshot_id":"chs_fx_ch_001","iin_check_batch_id":"batch_fx_iin_001","pension_snapshot_id":"pcs_fx_pc_001"}}</w:t>
      </w:r>
    </w:p>
    <w:p>
      <w:pPr>
        <w:sectPr>
          <w:headerReference w:type="default" r:id="rId35"/>
          <w:footerReference w:type="default" r:id="rId36"/>
          <w:pgSz w:w="12240" w:h="15840"/>
          <w:pgMar w:top="1440" w:right="1440" w:bottom="1440" w:left="1440" w:header="648" w:footer="648" w:gutter="0"/>
          <w:cols w:space="720"/>
          <w:docGrid w:linePitch="360"/>
        </w:sectPr>
      </w:pPr>
    </w:p>
    <w:p>
      <w:pPr>
        <w:keepNext/>
        <w:widowControl/>
        <w:spacing w:before="0" w:after="60" w:line="288" w:lineRule="auto"/>
        <w:jc w:val="left"/>
      </w:pPr>
      <w:r>
        <w:rPr>
          <w:rFonts w:ascii="Calibri" w:hAnsi="Calibri" w:eastAsia="Calibri"/>
          <w:b/>
          <w:i w:val="0"/>
          <w:color w:val="2E74B5"/>
          <w:sz w:val="17"/>
        </w:rPr>
        <w:t>ACCEPTANCE</w:t>
      </w:r>
    </w:p>
    <w:p>
      <w:pPr>
        <w:pStyle w:val="Heading1"/>
        <w:keepNext/>
        <w:widowControl/>
      </w:pPr>
      <w:r>
        <w:rPr>
          <w:rFonts w:ascii="Calibri" w:hAnsi="Calibri" w:eastAsia="Calibri"/>
          <w:b/>
          <w:i w:val="0"/>
          <w:color w:val="2E74B5"/>
          <w:sz w:val="32"/>
        </w:rPr>
        <w:t>26. AT-CALC-001…012 traceability</w:t>
      </w:r>
    </w:p>
    <w:tbl>
      <w:tblPr>
        <w:tblStyle w:val="TableGrid"/>
        <w:tblW w:type="dxa" w:w="1428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CBD3DA"/>
          <w:left w:val="single" w:sz="5" w:space="0" w:color="CBD3DA"/>
          <w:bottom w:val="single" w:sz="5" w:space="0" w:color="CBD3DA"/>
          <w:right w:val="single" w:sz="5" w:space="0" w:color="CBD3DA"/>
          <w:insideH w:val="single" w:sz="5" w:space="0" w:color="CBD3DA"/>
          <w:insideV w:val="single" w:sz="5" w:space="0" w:color="CBD3DA"/>
        </w:tblBorders>
      </w:tblPr>
      <w:tblGrid>
        <w:gridCol w:w="1600"/>
        <w:gridCol w:w="1800"/>
        <w:gridCol w:w="2900"/>
        <w:gridCol w:w="4000"/>
        <w:gridCol w:w="2500"/>
        <w:gridCol w:w="1480"/>
      </w:tblGrid>
      <w:tr>
        <w:trPr>
          <w:tblHeader w:val="true"/>
          <w:cantSplit/>
        </w:trPr>
        <w:tc>
          <w:tcPr>
            <w:tcW w:type="dxa" w:w="16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2"/>
              </w:rPr>
              <w:t>Acceptance</w:t>
            </w:r>
          </w:p>
        </w:tc>
        <w:tc>
          <w:tcPr>
            <w:tcW w:type="dxa" w:w="18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2"/>
              </w:rPr>
              <w:t>Impl sections</w:t>
            </w:r>
          </w:p>
        </w:tc>
        <w:tc>
          <w:tcPr>
            <w:tcW w:type="dxa" w:w="29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2"/>
              </w:rPr>
              <w:t>Code component</w:t>
            </w:r>
          </w:p>
        </w:tc>
        <w:tc>
          <w:tcPr>
            <w:tcW w:type="dxa" w:w="40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2"/>
              </w:rPr>
              <w:t>Fixture/test</w:t>
            </w:r>
          </w:p>
        </w:tc>
        <w:tc>
          <w:tcPr>
            <w:tcW w:type="dxa" w:w="25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2"/>
              </w:rPr>
              <w:t>Evidence</w:t>
            </w:r>
          </w:p>
        </w:tc>
        <w:tc>
          <w:tcPr>
            <w:tcW w:type="dxa" w:w="148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2"/>
              </w:rPr>
              <w:t>Gate</w:t>
            </w:r>
          </w:p>
        </w:tc>
      </w:tr>
      <w:tr>
        <w:trPr>
          <w:cantSplit/>
        </w:trPr>
        <w:tc>
          <w:tcPr>
            <w:tcW w:type="dxa" w:w="16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2"/>
              </w:rPr>
              <w:t>AT-CALC-001</w:t>
            </w:r>
          </w:p>
        </w:tc>
        <w:tc>
          <w:tcPr>
            <w:tcW w:type="dxa" w:w="18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§6–9</w:t>
            </w:r>
          </w:p>
        </w:tc>
        <w:tc>
          <w:tcPr>
            <w:tcW w:type="dxa" w:w="29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FormulaRegistryValidator + calc functions</w:t>
            </w:r>
          </w:p>
        </w:tc>
        <w:tc>
          <w:tcPr>
            <w:tcW w:type="dxa" w:w="40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Registry exact-count/expression/version test</w:t>
            </w:r>
          </w:p>
        </w:tc>
        <w:tc>
          <w:tcPr>
            <w:tcW w:type="dxa" w:w="25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Registry dump + CI log</w:t>
            </w:r>
          </w:p>
        </w:tc>
        <w:tc>
          <w:tcPr>
            <w:tcW w:type="dxa" w:w="148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RG10/11/12</w:t>
            </w:r>
          </w:p>
        </w:tc>
      </w:tr>
      <w:tr>
        <w:trPr>
          <w:cantSplit/>
        </w:trPr>
        <w:tc>
          <w:tcPr>
            <w:tcW w:type="dxa" w:w="16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2"/>
              </w:rPr>
              <w:t>AT-CALC-002</w:t>
            </w:r>
          </w:p>
        </w:tc>
        <w:tc>
          <w:tcPr>
            <w:tcW w:type="dxa" w:w="18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§5, §10–13</w:t>
            </w:r>
          </w:p>
        </w:tc>
        <w:tc>
          <w:tcPr>
            <w:tcW w:type="dxa" w:w="29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InputBinder + MetricResolver</w:t>
            </w:r>
          </w:p>
        </w:tc>
        <w:tc>
          <w:tcPr>
            <w:tcW w:type="dxa" w:w="40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Binding/schema/state tests</w:t>
            </w:r>
          </w:p>
        </w:tc>
        <w:tc>
          <w:tcPr>
            <w:tcW w:type="dxa" w:w="25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Request/input refs</w:t>
            </w:r>
          </w:p>
        </w:tc>
        <w:tc>
          <w:tcPr>
            <w:tcW w:type="dxa" w:w="148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RG10/11/12</w:t>
            </w:r>
          </w:p>
        </w:tc>
      </w:tr>
      <w:tr>
        <w:trPr>
          <w:cantSplit/>
        </w:trPr>
        <w:tc>
          <w:tcPr>
            <w:tcW w:type="dxa" w:w="16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2"/>
              </w:rPr>
              <w:t>AT-CALC-003</w:t>
            </w:r>
          </w:p>
        </w:tc>
        <w:tc>
          <w:tcPr>
            <w:tcW w:type="dxa" w:w="18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§15–17</w:t>
            </w:r>
          </w:p>
        </w:tc>
        <w:tc>
          <w:tcPr>
            <w:tcW w:type="dxa" w:w="29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Run/Snapshot service</w:t>
            </w:r>
          </w:p>
        </w:tc>
        <w:tc>
          <w:tcPr>
            <w:tcW w:type="dxa" w:w="40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Provenance chain test</w:t>
            </w:r>
          </w:p>
        </w:tc>
        <w:tc>
          <w:tcPr>
            <w:tcW w:type="dxa" w:w="25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Snapshot → M05/upstream refs</w:t>
            </w:r>
          </w:p>
        </w:tc>
        <w:tc>
          <w:tcPr>
            <w:tcW w:type="dxa" w:w="148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RG10/11/12</w:t>
            </w:r>
          </w:p>
        </w:tc>
      </w:tr>
      <w:tr>
        <w:trPr>
          <w:cantSplit/>
        </w:trPr>
        <w:tc>
          <w:tcPr>
            <w:tcW w:type="dxa" w:w="16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2"/>
              </w:rPr>
              <w:t>AT-CALC-004</w:t>
            </w:r>
          </w:p>
        </w:tc>
        <w:tc>
          <w:tcPr>
            <w:tcW w:type="dxa" w:w="18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§11, §24</w:t>
            </w:r>
          </w:p>
        </w:tc>
        <w:tc>
          <w:tcPr>
            <w:tcW w:type="dxa" w:w="29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StateEngine</w:t>
            </w:r>
          </w:p>
        </w:tc>
        <w:tc>
          <w:tcPr>
            <w:tcW w:type="dxa" w:w="40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MISSING/BLANK/UNKNOWN/0/NA/STALE/CONFLICT/BLOCKED</w:t>
            </w:r>
          </w:p>
        </w:tc>
        <w:tc>
          <w:tcPr>
            <w:tcW w:type="dxa" w:w="25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Exact result/status/reason</w:t>
            </w:r>
          </w:p>
        </w:tc>
        <w:tc>
          <w:tcPr>
            <w:tcW w:type="dxa" w:w="148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RG10/11/12</w:t>
            </w:r>
          </w:p>
        </w:tc>
      </w:tr>
      <w:tr>
        <w:trPr>
          <w:cantSplit/>
        </w:trPr>
        <w:tc>
          <w:tcPr>
            <w:tcW w:type="dxa" w:w="16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2"/>
              </w:rPr>
              <w:t>AT-CALC-005</w:t>
            </w:r>
          </w:p>
        </w:tc>
        <w:tc>
          <w:tcPr>
            <w:tcW w:type="dxa" w:w="18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§12, §24–25</w:t>
            </w:r>
          </w:p>
        </w:tc>
        <w:tc>
          <w:tcPr>
            <w:tcW w:type="dxa" w:w="29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DecimalEngine</w:t>
            </w:r>
          </w:p>
        </w:tc>
        <w:tc>
          <w:tcPr>
            <w:tcW w:type="dxa" w:w="40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p50 HALF_EVEN internal + HALF_UP final fixtures</w:t>
            </w:r>
          </w:p>
        </w:tc>
        <w:tc>
          <w:tcPr>
            <w:tcW w:type="dxa" w:w="25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decimal_context_version + raw/persisted/display</w:t>
            </w:r>
          </w:p>
        </w:tc>
        <w:tc>
          <w:tcPr>
            <w:tcW w:type="dxa" w:w="148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RG10/11/12</w:t>
            </w:r>
          </w:p>
        </w:tc>
      </w:tr>
      <w:tr>
        <w:trPr>
          <w:cantSplit/>
        </w:trPr>
        <w:tc>
          <w:tcPr>
            <w:tcW w:type="dxa" w:w="16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2"/>
              </w:rPr>
              <w:t>AT-CALC-006</w:t>
            </w:r>
          </w:p>
        </w:tc>
        <w:tc>
          <w:tcPr>
            <w:tcW w:type="dxa" w:w="18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§13, §24</w:t>
            </w:r>
          </w:p>
        </w:tc>
        <w:tc>
          <w:tcPr>
            <w:tcW w:type="dxa" w:w="29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UnitValidator</w:t>
            </w:r>
          </w:p>
        </w:tc>
        <w:tc>
          <w:tcPr>
            <w:tcW w:type="dxa" w:w="40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Percent/month/currency mismatch tests</w:t>
            </w:r>
          </w:p>
        </w:tc>
        <w:tc>
          <w:tcPr>
            <w:tcW w:type="dxa" w:w="25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Canonical units + blocker</w:t>
            </w:r>
          </w:p>
        </w:tc>
        <w:tc>
          <w:tcPr>
            <w:tcW w:type="dxa" w:w="148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RG10/11/12</w:t>
            </w:r>
          </w:p>
        </w:tc>
      </w:tr>
      <w:tr>
        <w:trPr>
          <w:cantSplit/>
        </w:trPr>
        <w:tc>
          <w:tcPr>
            <w:tcW w:type="dxa" w:w="16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2"/>
              </w:rPr>
              <w:t>AT-CALC-007</w:t>
            </w:r>
          </w:p>
        </w:tc>
        <w:tc>
          <w:tcPr>
            <w:tcW w:type="dxa" w:w="18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§6, §18–19</w:t>
            </w:r>
          </w:p>
        </w:tc>
        <w:tc>
          <w:tcPr>
            <w:tcW w:type="dxa" w:w="29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Registry/Replay service</w:t>
            </w:r>
          </w:p>
        </w:tc>
        <w:tc>
          <w:tcPr>
            <w:tcW w:type="dxa" w:w="40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Approved immutable + old version replay</w:t>
            </w:r>
          </w:p>
        </w:tc>
        <w:tc>
          <w:tcPr>
            <w:tcW w:type="dxa" w:w="25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Versioned registry + old hash</w:t>
            </w:r>
          </w:p>
        </w:tc>
        <w:tc>
          <w:tcPr>
            <w:tcW w:type="dxa" w:w="148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RG10/11/12</w:t>
            </w:r>
          </w:p>
        </w:tc>
      </w:tr>
      <w:tr>
        <w:trPr>
          <w:cantSplit/>
        </w:trPr>
        <w:tc>
          <w:tcPr>
            <w:tcW w:type="dxa" w:w="16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2"/>
              </w:rPr>
              <w:t>AT-CALC-008</w:t>
            </w:r>
          </w:p>
        </w:tc>
        <w:tc>
          <w:tcPr>
            <w:tcW w:type="dxa" w:w="18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§24–25</w:t>
            </w:r>
          </w:p>
        </w:tc>
        <w:tc>
          <w:tcPr>
            <w:tcW w:type="dxa" w:w="29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Automated suite</w:t>
            </w:r>
          </w:p>
        </w:tc>
        <w:tc>
          <w:tcPr>
            <w:tcW w:type="dxa" w:w="40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18 formula fixtures + golden E2E</w:t>
            </w:r>
          </w:p>
        </w:tc>
        <w:tc>
          <w:tcPr>
            <w:tcW w:type="dxa" w:w="25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CI report exact outputs</w:t>
            </w:r>
          </w:p>
        </w:tc>
        <w:tc>
          <w:tcPr>
            <w:tcW w:type="dxa" w:w="148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RG10/11/12</w:t>
            </w:r>
          </w:p>
        </w:tc>
      </w:tr>
      <w:tr>
        <w:trPr>
          <w:cantSplit/>
        </w:trPr>
        <w:tc>
          <w:tcPr>
            <w:tcW w:type="dxa" w:w="16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2"/>
              </w:rPr>
              <w:t>AT-CALC-009</w:t>
            </w:r>
          </w:p>
        </w:tc>
        <w:tc>
          <w:tcPr>
            <w:tcW w:type="dxa" w:w="18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§8, §14, §24</w:t>
            </w:r>
          </w:p>
        </w:tc>
        <w:tc>
          <w:tcPr>
            <w:tcW w:type="dxa" w:w="29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Validators/engine</w:t>
            </w:r>
          </w:p>
        </w:tc>
        <w:tc>
          <w:tcPr>
            <w:tcW w:type="dxa" w:w="40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zero-rate/term/invalid/no NaN/Infinity</w:t>
            </w:r>
          </w:p>
        </w:tc>
        <w:tc>
          <w:tcPr>
            <w:tcW w:type="dxa" w:w="25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API + logs</w:t>
            </w:r>
          </w:p>
        </w:tc>
        <w:tc>
          <w:tcPr>
            <w:tcW w:type="dxa" w:w="148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RG10/11/12</w:t>
            </w:r>
          </w:p>
        </w:tc>
      </w:tr>
      <w:tr>
        <w:trPr>
          <w:cantSplit/>
        </w:trPr>
        <w:tc>
          <w:tcPr>
            <w:tcW w:type="dxa" w:w="16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2"/>
              </w:rPr>
              <w:t>AT-CALC-010</w:t>
            </w:r>
          </w:p>
        </w:tc>
        <w:tc>
          <w:tcPr>
            <w:tcW w:type="dxa" w:w="18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§4, §9, §21–23</w:t>
            </w:r>
          </w:p>
        </w:tc>
        <w:tc>
          <w:tcPr>
            <w:tcW w:type="dxa" w:w="29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Registry/API/UI</w:t>
            </w:r>
          </w:p>
        </w:tc>
        <w:tc>
          <w:tcPr>
            <w:tcW w:type="dxa" w:w="40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Forbidden-output scan</w:t>
            </w:r>
          </w:p>
        </w:tc>
        <w:tc>
          <w:tcPr>
            <w:tcW w:type="dxa" w:w="25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No accepted income/KDN/verdict/scenario/property</w:t>
            </w:r>
          </w:p>
        </w:tc>
        <w:tc>
          <w:tcPr>
            <w:tcW w:type="dxa" w:w="148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RG10/11/12</w:t>
            </w:r>
          </w:p>
        </w:tc>
      </w:tr>
      <w:tr>
        <w:trPr>
          <w:cantSplit/>
        </w:trPr>
        <w:tc>
          <w:tcPr>
            <w:tcW w:type="dxa" w:w="16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2"/>
              </w:rPr>
              <w:t>AT-CALC-011</w:t>
            </w:r>
          </w:p>
        </w:tc>
        <w:tc>
          <w:tcPr>
            <w:tcW w:type="dxa" w:w="18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§17, §20, §25</w:t>
            </w:r>
          </w:p>
        </w:tc>
        <w:tc>
          <w:tcPr>
            <w:tcW w:type="dxa" w:w="29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AI boundary</w:t>
            </w:r>
          </w:p>
        </w:tc>
        <w:tc>
          <w:tcPr>
            <w:tcW w:type="dxa" w:w="40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AI off/on output equality; write guard</w:t>
            </w:r>
          </w:p>
        </w:tc>
        <w:tc>
          <w:tcPr>
            <w:tcW w:type="dxa" w:w="25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Same numbers/hashes</w:t>
            </w:r>
          </w:p>
        </w:tc>
        <w:tc>
          <w:tcPr>
            <w:tcW w:type="dxa" w:w="148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RG10/11/12</w:t>
            </w:r>
          </w:p>
        </w:tc>
      </w:tr>
      <w:tr>
        <w:trPr>
          <w:cantSplit/>
        </w:trPr>
        <w:tc>
          <w:tcPr>
            <w:tcW w:type="dxa" w:w="16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2"/>
              </w:rPr>
              <w:t>AT-CALC-012</w:t>
            </w:r>
          </w:p>
        </w:tc>
        <w:tc>
          <w:tcPr>
            <w:tcW w:type="dxa" w:w="18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§16–19, §25</w:t>
            </w:r>
          </w:p>
        </w:tc>
        <w:tc>
          <w:tcPr>
            <w:tcW w:type="dxa" w:w="29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Snapshot/Replay</w:t>
            </w:r>
          </w:p>
        </w:tc>
        <w:tc>
          <w:tcPr>
            <w:tcW w:type="dxa" w:w="40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Immutable write rejection + explicit replay allowlist + three hashes</w:t>
            </w:r>
          </w:p>
        </w:tc>
        <w:tc>
          <w:tcPr>
            <w:tcW w:type="dxa" w:w="25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Canonical payload bytes + replay report</w:t>
            </w:r>
          </w:p>
        </w:tc>
        <w:tc>
          <w:tcPr>
            <w:tcW w:type="dxa" w:w="148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RG10/11/12</w:t>
            </w:r>
          </w:p>
        </w:tc>
      </w:tr>
    </w:tbl>
    <w:p>
      <w:pPr>
        <w:keepNext w:val="0"/>
        <w:widowControl/>
        <w:spacing w:before="0" w:after="40" w:line="288" w:lineRule="auto"/>
        <w:jc w:val="left"/>
      </w:pPr>
    </w:p>
    <w:tbl>
      <w:tblPr>
        <w:tblW w:type="dxa" w:w="1428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0" w:space="0" w:color="FFF8E6"/>
          <w:left w:val="single" w:sz="0" w:space="0" w:color="FFF8E6"/>
          <w:bottom w:val="single" w:sz="0" w:space="0" w:color="FFF8E6"/>
          <w:right w:val="single" w:sz="0" w:space="0" w:color="FFF8E6"/>
          <w:insideH w:val="single" w:sz="0" w:space="0" w:color="FFF8E6"/>
          <w:insideV w:val="single" w:sz="0" w:space="0" w:color="FFF8E6"/>
        </w:tblBorders>
      </w:tblPr>
      <w:tblGrid>
        <w:gridCol w:w="14280"/>
      </w:tblGrid>
      <w:tr>
        <w:tc>
          <w:tcPr>
            <w:tcW w:type="dxa" w:w="1428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FFF8E6" w:val="clear"/>
          </w:tcPr>
          <w:p>
            <w:pPr>
              <w:spacing w:after="0" w:line="278" w:lineRule="auto"/>
            </w:pPr>
            <w:r>
              <w:rPr>
                <w:rFonts w:ascii="Calibri" w:hAnsi="Calibri" w:eastAsia="Calibri"/>
                <w:b/>
                <w:i w:val="0"/>
                <w:color w:val="8A5A00"/>
                <w:sz w:val="18"/>
              </w:rPr>
              <w:t xml:space="preserve">MATRIX UNCHANGED  </w:t>
            </w:r>
            <w:r>
              <w:rPr>
                <w:rFonts w:ascii="Calibri" w:hAnsi="Calibri" w:eastAsia="Calibri"/>
                <w:b w:val="0"/>
                <w:i w:val="0"/>
                <w:color w:val="1C2833"/>
                <w:sz w:val="18"/>
              </w:rPr>
              <w:t>Expected and current status cells in Acceptance Matrix are not edited by this document. Production Spec approval removes the specification gap, but PASS requires implemented evidence.</w:t>
            </w:r>
          </w:p>
        </w:tc>
      </w:tr>
    </w:tbl>
    <w:p>
      <w:pPr>
        <w:keepNext w:val="0"/>
        <w:widowControl/>
        <w:spacing w:before="0" w:after="40" w:line="288" w:lineRule="auto"/>
        <w:jc w:val="left"/>
      </w:pPr>
    </w:p>
    <w:p>
      <w:pPr>
        <w:sectPr>
          <w:headerReference w:type="default" r:id="rId37"/>
          <w:footerReference w:type="default" r:id="rId38"/>
          <w:pgSz w:w="15840" w:h="12240" w:orient="landscape"/>
          <w:pgMar w:top="936" w:right="720" w:bottom="936" w:left="720" w:header="648" w:footer="648" w:gutter="0"/>
          <w:cols w:space="720"/>
          <w:docGrid w:linePitch="360"/>
        </w:sectPr>
      </w:pPr>
    </w:p>
    <w:p>
      <w:pPr>
        <w:keepNext/>
        <w:widowControl/>
        <w:spacing w:before="0" w:after="60" w:line="288" w:lineRule="auto"/>
        <w:jc w:val="left"/>
      </w:pPr>
      <w:r>
        <w:rPr>
          <w:rFonts w:ascii="Calibri" w:hAnsi="Calibri" w:eastAsia="Calibri"/>
          <w:b/>
          <w:i w:val="0"/>
          <w:color w:val="2E74B5"/>
          <w:sz w:val="17"/>
        </w:rPr>
        <w:t>RELEASE GATES</w:t>
      </w:r>
    </w:p>
    <w:p>
      <w:pPr>
        <w:pStyle w:val="Heading1"/>
        <w:keepNext/>
        <w:widowControl/>
      </w:pPr>
      <w:r>
        <w:rPr>
          <w:rFonts w:ascii="Calibri" w:hAnsi="Calibri" w:eastAsia="Calibri"/>
          <w:b/>
          <w:i w:val="0"/>
          <w:color w:val="2E74B5"/>
          <w:sz w:val="32"/>
        </w:rPr>
        <w:t>27. RG10 / RG11 / RG12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CBD3DA"/>
          <w:left w:val="single" w:sz="5" w:space="0" w:color="CBD3DA"/>
          <w:bottom w:val="single" w:sz="5" w:space="0" w:color="CBD3DA"/>
          <w:right w:val="single" w:sz="5" w:space="0" w:color="CBD3DA"/>
          <w:insideH w:val="single" w:sz="5" w:space="0" w:color="CBD3DA"/>
          <w:insideV w:val="single" w:sz="5" w:space="0" w:color="CBD3DA"/>
        </w:tblBorders>
      </w:tblPr>
      <w:tblGrid>
        <w:gridCol w:w="1100"/>
        <w:gridCol w:w="4200"/>
        <w:gridCol w:w="4060"/>
      </w:tblGrid>
      <w:tr>
        <w:trPr>
          <w:tblHeader w:val="true"/>
          <w:cantSplit/>
        </w:trPr>
        <w:tc>
          <w:tcPr>
            <w:tcW w:type="dxa" w:w="11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5"/>
              </w:rPr>
              <w:t>Gate</w:t>
            </w:r>
          </w:p>
        </w:tc>
        <w:tc>
          <w:tcPr>
            <w:tcW w:type="dxa" w:w="42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5"/>
              </w:rPr>
              <w:t>Implementation evidence</w:t>
            </w:r>
          </w:p>
        </w:tc>
        <w:tc>
          <w:tcPr>
            <w:tcW w:type="dxa" w:w="406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5"/>
              </w:rPr>
              <w:t>PASS only when</w:t>
            </w:r>
          </w:p>
        </w:tc>
      </w:tr>
      <w:tr>
        <w:trPr>
          <w:cantSplit/>
        </w:trPr>
        <w:tc>
          <w:tcPr>
            <w:tcW w:type="dxa" w:w="11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RG10</w:t>
            </w:r>
          </w:p>
        </w:tc>
        <w:tc>
          <w:tcPr>
            <w:tcW w:type="dxa" w:w="42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Frozen Spec v1.4; registry; exact two formulas; all CALC-F fixtures; AT-CALC evidence.</w:t>
            </w:r>
          </w:p>
        </w:tc>
        <w:tc>
          <w:tcPr>
            <w:tcW w:type="dxa" w:w="406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CALC-F-001/002 implemented and all applicable AT-CALC-001…012 factual tests PASS.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RG11</w:t>
            </w:r>
          </w:p>
        </w:tc>
        <w:tc>
          <w:tcPr>
            <w:tcW w:type="dxa" w:w="42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Real FX-CALC-GOLDEN-001 path M01→M06; immutable snapshot; exact hashes and replay.</w:t>
            </w:r>
          </w:p>
        </w:tc>
        <w:tc>
          <w:tcPr>
            <w:tcW w:type="dxa" w:w="406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One end-to-end case publishes actual calculation_snapshot and all hashes match.</w:t>
            </w:r>
          </w:p>
        </w:tc>
      </w:tr>
      <w:tr>
        <w:trPr>
          <w:cantSplit/>
        </w:trPr>
        <w:tc>
          <w:tcPr>
            <w:tcW w:type="dxa" w:w="11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RG12</w:t>
            </w:r>
          </w:p>
        </w:tc>
        <w:tc>
          <w:tcPr>
            <w:tcW w:type="dxa" w:w="42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Critical failure scan: math, states, isolation, immutability, forbidden outputs, AI boundary.</w:t>
            </w:r>
          </w:p>
        </w:tc>
        <w:tc>
          <w:tcPr>
            <w:tcW w:type="dxa" w:w="406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Acceptance Matrix has no applicable CRITICAL FAIL/BLOCKED according to its release rule.</w:t>
            </w:r>
          </w:p>
        </w:tc>
      </w:tr>
    </w:tbl>
    <w:p>
      <w:pPr>
        <w:keepNext w:val="0"/>
        <w:widowControl/>
        <w:spacing w:before="0" w:after="40" w:line="288" w:lineRule="auto"/>
        <w:jc w:val="left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0" w:space="0" w:color="FCECEC"/>
          <w:left w:val="single" w:sz="0" w:space="0" w:color="FCECEC"/>
          <w:bottom w:val="single" w:sz="0" w:space="0" w:color="FCECEC"/>
          <w:right w:val="single" w:sz="0" w:space="0" w:color="FCECEC"/>
          <w:insideH w:val="single" w:sz="0" w:space="0" w:color="FCECEC"/>
          <w:insideV w:val="single" w:sz="0" w:space="0" w:color="FCECEC"/>
        </w:tblBorders>
      </w:tblPr>
      <w:tblGrid>
        <w:gridCol w:w="9360"/>
      </w:tblGrid>
      <w:tr>
        <w:tc>
          <w:tcPr>
            <w:tcW w:type="dxa" w:w="936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FCECEC" w:val="clear"/>
          </w:tcPr>
          <w:p>
            <w:pPr>
              <w:spacing w:after="0" w:line="278" w:lineRule="auto"/>
            </w:pPr>
            <w:r>
              <w:rPr>
                <w:rFonts w:ascii="Calibri" w:hAnsi="Calibri" w:eastAsia="Calibri"/>
                <w:b/>
                <w:i w:val="0"/>
                <w:color w:val="8B1E1E"/>
                <w:sz w:val="18"/>
              </w:rPr>
              <w:t xml:space="preserve">DOCUMENT ≠ PASS  </w:t>
            </w:r>
            <w:r>
              <w:rPr>
                <w:rFonts w:ascii="Calibri" w:hAnsi="Calibri" w:eastAsia="Calibri"/>
                <w:b w:val="0"/>
                <w:i w:val="0"/>
                <w:color w:val="1C2833"/>
                <w:sz w:val="18"/>
              </w:rPr>
              <w:t>This implementation document does not set RG10/RG11/RG12 to PASS. Only code, test execution and attached evidence can change factual acceptance status.</w:t>
            </w:r>
          </w:p>
        </w:tc>
      </w:tr>
    </w:tbl>
    <w:p>
      <w:pPr>
        <w:keepNext w:val="0"/>
        <w:widowControl/>
        <w:spacing w:before="0" w:after="40" w:line="288" w:lineRule="auto"/>
        <w:jc w:val="left"/>
      </w:pPr>
    </w:p>
    <w:p>
      <w:r>
        <w:br w:type="page"/>
      </w:r>
    </w:p>
    <w:p>
      <w:pPr>
        <w:keepNext/>
        <w:widowControl/>
        <w:spacing w:before="0" w:after="60" w:line="288" w:lineRule="auto"/>
        <w:jc w:val="left"/>
      </w:pPr>
      <w:r>
        <w:rPr>
          <w:rFonts w:ascii="Calibri" w:hAnsi="Calibri" w:eastAsia="Calibri"/>
          <w:b/>
          <w:i w:val="0"/>
          <w:color w:val="2E74B5"/>
          <w:sz w:val="17"/>
        </w:rPr>
        <w:t>DEFINITION OF DONE</w:t>
      </w:r>
    </w:p>
    <w:p>
      <w:pPr>
        <w:pStyle w:val="Heading1"/>
        <w:keepNext/>
        <w:widowControl/>
      </w:pPr>
      <w:r>
        <w:rPr>
          <w:rFonts w:ascii="Calibri" w:hAnsi="Calibri" w:eastAsia="Calibri"/>
          <w:b/>
          <w:i w:val="0"/>
          <w:color w:val="2E74B5"/>
          <w:sz w:val="32"/>
        </w:rPr>
        <w:t>28. Implementation Definition of Done</w:t>
      </w:r>
    </w:p>
    <w:p>
      <w:pPr>
        <w:pStyle w:val="ListBullet"/>
        <w:widowControl/>
        <w:spacing w:after="60" w:line="283" w:lineRule="auto"/>
        <w:ind w:left="540" w:hanging="271"/>
      </w:pPr>
      <w:r>
        <w:rPr>
          <w:rFonts w:ascii="Calibri" w:hAnsi="Calibri" w:eastAsia="Calibri"/>
          <w:b w:val="0"/>
          <w:i w:val="0"/>
          <w:color w:val="1C2833"/>
          <w:sz w:val="16"/>
        </w:rPr>
        <w:t>PASS — Registry contains exactly CALC-F-001/002 executable and REG-F-001 disabled; no third formula.</w:t>
      </w:r>
    </w:p>
    <w:p>
      <w:pPr>
        <w:pStyle w:val="ListBullet"/>
        <w:widowControl/>
        <w:spacing w:after="60" w:line="283" w:lineRule="auto"/>
        <w:ind w:left="540" w:hanging="271"/>
      </w:pPr>
      <w:r>
        <w:rPr>
          <w:rFonts w:ascii="Calibri" w:hAnsi="Calibri" w:eastAsia="Calibri"/>
          <w:b w:val="0"/>
          <w:i w:val="0"/>
          <w:color w:val="1C2833"/>
          <w:sz w:val="16"/>
        </w:rPr>
        <w:t>PASS — CALC-F-001/002 expressions and input semantics equal Production Spec v1.4; internal context is precision 50 + ROUND_HALF_EVEN and final Money persistence/display is ROUND_HALF_UP.</w:t>
      </w:r>
    </w:p>
    <w:p>
      <w:pPr>
        <w:pStyle w:val="ListBullet"/>
        <w:widowControl/>
        <w:spacing w:after="60" w:line="283" w:lineRule="auto"/>
        <w:ind w:left="540" w:hanging="271"/>
      </w:pPr>
      <w:r>
        <w:rPr>
          <w:rFonts w:ascii="Calibri" w:hAnsi="Calibri" w:eastAsia="Calibri"/>
          <w:b w:val="0"/>
          <w:i w:val="0"/>
          <w:color w:val="1C2833"/>
          <w:sz w:val="16"/>
        </w:rPr>
        <w:t>PASS — M05 resolver contract is defined by exact metric key and snapshot ID/hash; no re-aggregation. Release remains blocked until adapter tests pass and OQ-CALC-01 becomes RESOLVED_FOR_1_0.</w:t>
      </w:r>
    </w:p>
    <w:p>
      <w:pPr>
        <w:pStyle w:val="ListBullet"/>
        <w:widowControl/>
        <w:spacing w:after="60" w:line="283" w:lineRule="auto"/>
        <w:ind w:left="540" w:hanging="271"/>
      </w:pPr>
      <w:r>
        <w:rPr>
          <w:rFonts w:ascii="Calibri" w:hAnsi="Calibri" w:eastAsia="Calibri"/>
          <w:b w:val="0"/>
          <w:i w:val="0"/>
          <w:color w:val="1C2833"/>
          <w:sz w:val="16"/>
        </w:rPr>
        <w:t>PASS — UNKNOWN/BLANK/MISSING/STALE/CONFLICT/BLOCKED never become zero or partial number.</w:t>
      </w:r>
    </w:p>
    <w:p>
      <w:pPr>
        <w:pStyle w:val="ListBullet"/>
        <w:widowControl/>
        <w:spacing w:after="60" w:line="283" w:lineRule="auto"/>
        <w:ind w:left="540" w:hanging="271"/>
      </w:pPr>
      <w:r>
        <w:rPr>
          <w:rFonts w:ascii="Calibri" w:hAnsi="Calibri" w:eastAsia="Calibri"/>
          <w:b w:val="0"/>
          <w:i w:val="0"/>
          <w:color w:val="1C2833"/>
          <w:sz w:val="16"/>
        </w:rPr>
        <w:t>PASS — Currency mismatch produces null blocker; no live FX or automatic conversion.</w:t>
      </w:r>
    </w:p>
    <w:p>
      <w:pPr>
        <w:pStyle w:val="ListBullet"/>
        <w:widowControl/>
        <w:spacing w:after="60" w:line="283" w:lineRule="auto"/>
        <w:ind w:left="540" w:hanging="271"/>
      </w:pPr>
      <w:r>
        <w:rPr>
          <w:rFonts w:ascii="Calibri" w:hAnsi="Calibri" w:eastAsia="Calibri"/>
          <w:b w:val="0"/>
          <w:i w:val="0"/>
          <w:color w:val="1C2833"/>
          <w:sz w:val="16"/>
        </w:rPr>
        <w:t>PASS — calculation_run is idempotent and tenant/case scoped; raw PDF/OCR is absent.</w:t>
      </w:r>
    </w:p>
    <w:p>
      <w:pPr>
        <w:pStyle w:val="ListBullet"/>
        <w:widowControl/>
        <w:spacing w:after="60" w:line="283" w:lineRule="auto"/>
        <w:ind w:left="540" w:hanging="271"/>
      </w:pPr>
      <w:r>
        <w:rPr>
          <w:rFonts w:ascii="Calibri" w:hAnsi="Calibri" w:eastAsia="Calibri"/>
          <w:b w:val="0"/>
          <w:i w:val="0"/>
          <w:color w:val="1C2833"/>
          <w:sz w:val="16"/>
        </w:rPr>
        <w:t>PASS — calculation_snapshot is immutable and stores formula/input/upstream versions, formula_registry_version, engine_version, decimal_context_version and all three hashes.</w:t>
      </w:r>
    </w:p>
    <w:p>
      <w:pPr>
        <w:pStyle w:val="ListBullet"/>
        <w:widowControl/>
        <w:spacing w:after="60" w:line="283" w:lineRule="auto"/>
        <w:ind w:left="540" w:hanging="271"/>
      </w:pPr>
      <w:r>
        <w:rPr>
          <w:rFonts w:ascii="Calibri" w:hAnsi="Calibri" w:eastAsia="Calibri"/>
          <w:b w:val="0"/>
          <w:i w:val="0"/>
          <w:color w:val="1C2833"/>
          <w:sz w:val="16"/>
        </w:rPr>
        <w:t>PASS — All 18 formula fixtures and FX-CALC-GOLDEN-001 match exact expected outputs.</w:t>
      </w:r>
    </w:p>
    <w:p>
      <w:pPr>
        <w:pStyle w:val="ListBullet"/>
        <w:widowControl/>
        <w:spacing w:after="60" w:line="283" w:lineRule="auto"/>
        <w:ind w:left="540" w:hanging="271"/>
      </w:pPr>
      <w:r>
        <w:rPr>
          <w:rFonts w:ascii="Calibri" w:hAnsi="Calibri" w:eastAsia="Calibri"/>
          <w:b w:val="0"/>
          <w:i w:val="0"/>
          <w:color w:val="1C2833"/>
          <w:sz w:val="16"/>
        </w:rPr>
        <w:t>PASS — Replay uses the exact CASA-CJ-1 allowlist/canonical payload from Production Spec v1.4 and reproduces input_hash, output_hash and replay_hash.</w:t>
      </w:r>
    </w:p>
    <w:p>
      <w:pPr>
        <w:pStyle w:val="ListBullet"/>
        <w:widowControl/>
        <w:spacing w:after="60" w:line="283" w:lineRule="auto"/>
        <w:ind w:left="540" w:hanging="271"/>
      </w:pPr>
      <w:r>
        <w:rPr>
          <w:rFonts w:ascii="Calibri" w:hAnsi="Calibri" w:eastAsia="Calibri"/>
          <w:b w:val="0"/>
          <w:i w:val="0"/>
          <w:color w:val="1C2833"/>
          <w:sz w:val="16"/>
        </w:rPr>
        <w:t>PASS — Broker UI has neutral labels/disclaimer; no accepting income, numeric KDN, bank verdict, scenario or property matching in M06.</w:t>
      </w:r>
    </w:p>
    <w:p>
      <w:pPr>
        <w:pStyle w:val="ListBullet"/>
        <w:widowControl/>
        <w:spacing w:after="60" w:line="283" w:lineRule="auto"/>
        <w:ind w:left="540" w:hanging="271"/>
      </w:pPr>
      <w:r>
        <w:rPr>
          <w:rFonts w:ascii="Calibri" w:hAnsi="Calibri" w:eastAsia="Calibri"/>
          <w:b w:val="0"/>
          <w:i w:val="0"/>
          <w:color w:val="1C2833"/>
          <w:sz w:val="16"/>
        </w:rPr>
        <w:t>PASS — AI off/on produces identical numeric outputs and cannot alter formula/version/input.</w:t>
      </w:r>
    </w:p>
    <w:p>
      <w:pPr>
        <w:pStyle w:val="ListBullet"/>
        <w:widowControl/>
        <w:spacing w:after="60" w:line="283" w:lineRule="auto"/>
        <w:ind w:left="540" w:hanging="271"/>
      </w:pPr>
      <w:r>
        <w:rPr>
          <w:rFonts w:ascii="Calibri" w:hAnsi="Calibri" w:eastAsia="Calibri"/>
          <w:b w:val="0"/>
          <w:i w:val="0"/>
          <w:color w:val="1C2833"/>
          <w:sz w:val="16"/>
        </w:rPr>
        <w:t>PASS — AT-CALC-001…012 have concrete evidence; Production Spec and frozen upstream files remain byte-unchanged.</w:t>
      </w:r>
    </w:p>
    <w:p>
      <w:pPr>
        <w:pStyle w:val="Heading2"/>
        <w:keepNext/>
        <w:widowControl/>
      </w:pPr>
      <w:r>
        <w:rPr>
          <w:rFonts w:ascii="Calibri" w:hAnsi="Calibri" w:eastAsia="Calibri"/>
          <w:b/>
          <w:i w:val="0"/>
          <w:color w:val="2E74B5"/>
          <w:sz w:val="26"/>
        </w:rPr>
        <w:t>Engineering Done vs Release PASS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CBD3DA"/>
          <w:left w:val="single" w:sz="5" w:space="0" w:color="CBD3DA"/>
          <w:bottom w:val="single" w:sz="5" w:space="0" w:color="CBD3DA"/>
          <w:right w:val="single" w:sz="5" w:space="0" w:color="CBD3DA"/>
          <w:insideH w:val="single" w:sz="5" w:space="0" w:color="CBD3DA"/>
          <w:insideV w:val="single" w:sz="5" w:space="0" w:color="CBD3DA"/>
        </w:tblBorders>
      </w:tblPr>
      <w:tblGrid>
        <w:gridCol w:w="2500"/>
        <w:gridCol w:w="6860"/>
      </w:tblGrid>
      <w:tr>
        <w:trPr>
          <w:tblHeader w:val="true"/>
          <w:cantSplit/>
        </w:trPr>
        <w:tc>
          <w:tcPr>
            <w:tcW w:type="dxa" w:w="25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5"/>
              </w:rPr>
              <w:t>State</w:t>
            </w:r>
          </w:p>
        </w:tc>
        <w:tc>
          <w:tcPr>
            <w:tcW w:type="dxa" w:w="686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5"/>
              </w:rPr>
              <w:t>Meaning</w:t>
            </w:r>
          </w:p>
        </w:tc>
      </w:tr>
      <w:tr>
        <w:trPr>
          <w:cantSplit/>
        </w:trPr>
        <w:tc>
          <w:tcPr>
            <w:tcW w:type="dxa" w:w="25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IMPLEMENTATION DONE</w:t>
            </w:r>
          </w:p>
        </w:tc>
        <w:tc>
          <w:tcPr>
            <w:tcW w:type="dxa" w:w="686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Code matches frozen Spec; module/unit/API/UI/security/replay suites pass; evidence package exists.</w:t>
            </w:r>
          </w:p>
        </w:tc>
      </w:tr>
      <w:tr>
        <w:trPr>
          <w:cantSplit/>
        </w:trPr>
        <w:tc>
          <w:tcPr>
            <w:tcW w:type="dxa" w:w="25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RELEASE PASS</w:t>
            </w:r>
          </w:p>
        </w:tc>
        <w:tc>
          <w:tcPr>
            <w:tcW w:type="dxa" w:w="686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Acceptance Matrix is factually completed; RG10, RG11 and RG12 are PASS; no applicable critical failure remains.</w:t>
            </w:r>
          </w:p>
        </w:tc>
      </w:tr>
    </w:tbl>
    <w:p>
      <w:pPr>
        <w:keepNext w:val="0"/>
        <w:widowControl/>
        <w:spacing w:before="0" w:after="40" w:line="288" w:lineRule="auto"/>
        <w:jc w:val="left"/>
      </w:pPr>
    </w:p>
    <w:p>
      <w:pPr>
        <w:sectPr>
          <w:headerReference w:type="default" r:id="rId39"/>
          <w:footerReference w:type="default" r:id="rId40"/>
          <w:pgSz w:w="12240" w:h="15840"/>
          <w:pgMar w:top="1440" w:right="1440" w:bottom="1440" w:left="1440" w:header="648" w:footer="648" w:gutter="0"/>
          <w:cols w:space="720"/>
          <w:docGrid w:linePitch="360"/>
        </w:sectPr>
      </w:pPr>
    </w:p>
    <w:p>
      <w:pPr>
        <w:keepNext/>
        <w:widowControl/>
        <w:spacing w:before="0" w:after="60" w:line="288" w:lineRule="auto"/>
        <w:jc w:val="left"/>
      </w:pPr>
      <w:r>
        <w:rPr>
          <w:rFonts w:ascii="Calibri" w:hAnsi="Calibri" w:eastAsia="Calibri"/>
          <w:b/>
          <w:i w:val="0"/>
          <w:color w:val="2E74B5"/>
          <w:sz w:val="17"/>
        </w:rPr>
        <w:t>EXECUTION MATRIX</w:t>
      </w:r>
    </w:p>
    <w:p>
      <w:pPr>
        <w:pStyle w:val="Heading1"/>
        <w:keepNext/>
        <w:widowControl/>
      </w:pPr>
      <w:r>
        <w:rPr>
          <w:rFonts w:ascii="Calibri" w:hAnsi="Calibri" w:eastAsia="Calibri"/>
          <w:b/>
          <w:i w:val="0"/>
          <w:color w:val="2E74B5"/>
          <w:sz w:val="32"/>
        </w:rPr>
        <w:t>29. Конкретный список работ Даулету — часть 1</w:t>
      </w:r>
    </w:p>
    <w:tbl>
      <w:tblPr>
        <w:tblStyle w:val="TableGrid"/>
        <w:tblW w:type="dxa" w:w="1428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CBD3DA"/>
          <w:left w:val="single" w:sz="5" w:space="0" w:color="CBD3DA"/>
          <w:bottom w:val="single" w:sz="5" w:space="0" w:color="CBD3DA"/>
          <w:right w:val="single" w:sz="5" w:space="0" w:color="CBD3DA"/>
          <w:insideH w:val="single" w:sz="5" w:space="0" w:color="CBD3DA"/>
          <w:insideV w:val="single" w:sz="5" w:space="0" w:color="CBD3DA"/>
        </w:tblBorders>
      </w:tblPr>
      <w:tblGrid>
        <w:gridCol w:w="400"/>
        <w:gridCol w:w="1700"/>
        <w:gridCol w:w="1900"/>
        <w:gridCol w:w="1700"/>
        <w:gridCol w:w="1300"/>
        <w:gridCol w:w="1500"/>
        <w:gridCol w:w="600"/>
        <w:gridCol w:w="1000"/>
        <w:gridCol w:w="1300"/>
        <w:gridCol w:w="2880"/>
      </w:tblGrid>
      <w:tr>
        <w:trPr>
          <w:tblHeader w:val="true"/>
          <w:cantSplit/>
        </w:trPr>
        <w:tc>
          <w:tcPr>
            <w:tcW w:type="dxa" w:w="4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0"/>
              </w:rPr>
              <w:t>№</w:t>
            </w:r>
          </w:p>
        </w:tc>
        <w:tc>
          <w:tcPr>
            <w:tcW w:type="dxa" w:w="17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0"/>
              </w:rPr>
              <w:t>Задача</w:t>
            </w:r>
          </w:p>
        </w:tc>
        <w:tc>
          <w:tcPr>
            <w:tcW w:type="dxa" w:w="19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0"/>
              </w:rPr>
              <w:t>Backend</w:t>
            </w:r>
          </w:p>
        </w:tc>
        <w:tc>
          <w:tcPr>
            <w:tcW w:type="dxa" w:w="17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0"/>
              </w:rPr>
              <w:t>Frontend</w:t>
            </w:r>
          </w:p>
        </w:tc>
        <w:tc>
          <w:tcPr>
            <w:tcW w:type="dxa" w:w="13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0"/>
              </w:rPr>
              <w:t>Data</w:t>
            </w:r>
          </w:p>
        </w:tc>
        <w:tc>
          <w:tcPr>
            <w:tcW w:type="dxa" w:w="15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0"/>
              </w:rPr>
              <w:t>QA</w:t>
            </w:r>
          </w:p>
        </w:tc>
        <w:tc>
          <w:tcPr>
            <w:tcW w:type="dxa" w:w="6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0"/>
              </w:rPr>
              <w:t>Priority</w:t>
            </w:r>
          </w:p>
        </w:tc>
        <w:tc>
          <w:tcPr>
            <w:tcW w:type="dxa" w:w="10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0"/>
              </w:rPr>
              <w:t>Source</w:t>
            </w:r>
          </w:p>
        </w:tc>
        <w:tc>
          <w:tcPr>
            <w:tcW w:type="dxa" w:w="13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0"/>
              </w:rPr>
              <w:t>Acceptance</w:t>
            </w:r>
          </w:p>
        </w:tc>
        <w:tc>
          <w:tcPr>
            <w:tcW w:type="dxa" w:w="288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0"/>
              </w:rPr>
              <w:t>Definition of Done</w:t>
            </w:r>
          </w:p>
        </w:tc>
      </w:tr>
      <w:tr>
        <w:trPr>
          <w:cantSplit/>
        </w:trPr>
        <w:tc>
          <w:tcPr>
            <w:tcW w:type="dxa" w:w="4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0"/>
              </w:rPr>
              <w:t>1</w:t>
            </w:r>
          </w:p>
        </w:tc>
        <w:tc>
          <w:tcPr>
            <w:tcW w:type="dxa" w:w="17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Зафиксировать module boundary и feature flags</w:t>
            </w:r>
          </w:p>
        </w:tc>
        <w:tc>
          <w:tcPr>
            <w:tcW w:type="dxa" w:w="19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Allowlist two formulas; KDN disabled</w:t>
            </w:r>
          </w:p>
        </w:tc>
        <w:tc>
          <w:tcPr>
            <w:tcW w:type="dxa" w:w="17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Hide forbidden M06 blocks</w:t>
            </w:r>
          </w:p>
        </w:tc>
        <w:tc>
          <w:tcPr>
            <w:tcW w:type="dxa" w:w="13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Registry config</w:t>
            </w:r>
          </w:p>
        </w:tc>
        <w:tc>
          <w:tcPr>
            <w:tcW w:type="dxa" w:w="15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Forbidden-output tests</w:t>
            </w:r>
          </w:p>
        </w:tc>
        <w:tc>
          <w:tcPr>
            <w:tcW w:type="dxa" w:w="6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P0</w:t>
            </w:r>
          </w:p>
        </w:tc>
        <w:tc>
          <w:tcPr>
            <w:tcW w:type="dxa" w:w="10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Spec §4/15</w:t>
            </w:r>
          </w:p>
        </w:tc>
        <w:tc>
          <w:tcPr>
            <w:tcW w:type="dxa" w:w="13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AT-CALC-001/010</w:t>
            </w:r>
          </w:p>
        </w:tc>
        <w:tc>
          <w:tcPr>
            <w:tcW w:type="dxa" w:w="288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Only 2 executable; REG disabled</w:t>
            </w:r>
          </w:p>
        </w:tc>
      </w:tr>
      <w:tr>
        <w:trPr>
          <w:cantSplit/>
        </w:trPr>
        <w:tc>
          <w:tcPr>
            <w:tcW w:type="dxa" w:w="4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0"/>
              </w:rPr>
              <w:t>2</w:t>
            </w:r>
          </w:p>
        </w:tc>
        <w:tc>
          <w:tcPr>
            <w:tcW w:type="dxa" w:w="17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Создать versioned Formula Registry</w:t>
            </w:r>
          </w:p>
        </w:tc>
        <w:tc>
          <w:tcPr>
            <w:tcW w:type="dxa" w:w="19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Read-only approved records + validator</w:t>
            </w:r>
          </w:p>
        </w:tc>
        <w:tc>
          <w:tcPr>
            <w:tcW w:type="dxa" w:w="17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Formula/version in details</w:t>
            </w:r>
          </w:p>
        </w:tc>
        <w:tc>
          <w:tcPr>
            <w:tcW w:type="dxa" w:w="13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Registry release/version</w:t>
            </w:r>
          </w:p>
        </w:tc>
        <w:tc>
          <w:tcPr>
            <w:tcW w:type="dxa" w:w="15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Registry snapshot test</w:t>
            </w:r>
          </w:p>
        </w:tc>
        <w:tc>
          <w:tcPr>
            <w:tcW w:type="dxa" w:w="6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P0</w:t>
            </w:r>
          </w:p>
        </w:tc>
        <w:tc>
          <w:tcPr>
            <w:tcW w:type="dxa" w:w="10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Spec §8/20</w:t>
            </w:r>
          </w:p>
        </w:tc>
        <w:tc>
          <w:tcPr>
            <w:tcW w:type="dxa" w:w="13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AT-CALC-001/007</w:t>
            </w:r>
          </w:p>
        </w:tc>
        <w:tc>
          <w:tcPr>
            <w:tcW w:type="dxa" w:w="288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Exact IDs/versions/expressions</w:t>
            </w:r>
          </w:p>
        </w:tc>
      </w:tr>
      <w:tr>
        <w:trPr>
          <w:cantSplit/>
        </w:trPr>
        <w:tc>
          <w:tcPr>
            <w:tcW w:type="dxa" w:w="4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0"/>
              </w:rPr>
              <w:t>3</w:t>
            </w:r>
          </w:p>
        </w:tc>
        <w:tc>
          <w:tcPr>
            <w:tcW w:type="dxa" w:w="17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Добавить REG-F-001 disabled record</w:t>
            </w:r>
          </w:p>
        </w:tc>
        <w:tc>
          <w:tcPr>
            <w:tcW w:type="dxa" w:w="19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Return null/DISABLED</w:t>
            </w:r>
          </w:p>
        </w:tc>
        <w:tc>
          <w:tcPr>
            <w:tcW w:type="dxa" w:w="17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Human KDN message</w:t>
            </w:r>
          </w:p>
        </w:tc>
        <w:tc>
          <w:tcPr>
            <w:tcW w:type="dxa" w:w="13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Future metadata retained</w:t>
            </w:r>
          </w:p>
        </w:tc>
        <w:tc>
          <w:tcPr>
            <w:tcW w:type="dxa" w:w="15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No numeric KDN scan</w:t>
            </w:r>
          </w:p>
        </w:tc>
        <w:tc>
          <w:tcPr>
            <w:tcW w:type="dxa" w:w="6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P0</w:t>
            </w:r>
          </w:p>
        </w:tc>
        <w:tc>
          <w:tcPr>
            <w:tcW w:type="dxa" w:w="10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Spec §8/10/11</w:t>
            </w:r>
          </w:p>
        </w:tc>
        <w:tc>
          <w:tcPr>
            <w:tcW w:type="dxa" w:w="13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AT-CALC-001/010</w:t>
            </w:r>
          </w:p>
        </w:tc>
        <w:tc>
          <w:tcPr>
            <w:tcW w:type="dxa" w:w="288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0.25 future metadata only</w:t>
            </w:r>
          </w:p>
        </w:tc>
      </w:tr>
      <w:tr>
        <w:trPr>
          <w:cantSplit/>
        </w:trPr>
        <w:tc>
          <w:tcPr>
            <w:tcW w:type="dxa" w:w="4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0"/>
              </w:rPr>
              <w:t>4</w:t>
            </w:r>
          </w:p>
        </w:tc>
        <w:tc>
          <w:tcPr>
            <w:tcW w:type="dxa" w:w="17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Реализовать M05 snapshot loader</w:t>
            </w:r>
          </w:p>
        </w:tc>
        <w:tc>
          <w:tcPr>
            <w:tcW w:type="dxa" w:w="19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Tenant/case/id/hash/schema validation</w:t>
            </w:r>
          </w:p>
        </w:tc>
        <w:tc>
          <w:tcPr>
            <w:tcW w:type="dxa" w:w="17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Source link</w:t>
            </w:r>
          </w:p>
        </w:tc>
        <w:tc>
          <w:tcPr>
            <w:tcW w:type="dxa" w:w="13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No latest fallback</w:t>
            </w:r>
          </w:p>
        </w:tc>
        <w:tc>
          <w:tcPr>
            <w:tcW w:type="dxa" w:w="15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Wrong hash/cross-tenant</w:t>
            </w:r>
          </w:p>
        </w:tc>
        <w:tc>
          <w:tcPr>
            <w:tcW w:type="dxa" w:w="6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P0</w:t>
            </w:r>
          </w:p>
        </w:tc>
        <w:tc>
          <w:tcPr>
            <w:tcW w:type="dxa" w:w="10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Spec §7/21</w:t>
            </w:r>
          </w:p>
        </w:tc>
        <w:tc>
          <w:tcPr>
            <w:tcW w:type="dxa" w:w="13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AT-CALC-002/003</w:t>
            </w:r>
          </w:p>
        </w:tc>
        <w:tc>
          <w:tcPr>
            <w:tcW w:type="dxa" w:w="288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Exact immutable M05 ref</w:t>
            </w:r>
          </w:p>
        </w:tc>
      </w:tr>
      <w:tr>
        <w:trPr>
          <w:cantSplit/>
        </w:trPr>
        <w:tc>
          <w:tcPr>
            <w:tcW w:type="dxa" w:w="4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0"/>
              </w:rPr>
              <w:t>5</w:t>
            </w:r>
          </w:p>
        </w:tc>
        <w:tc>
          <w:tcPr>
            <w:tcW w:type="dxa" w:w="17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Реализовать MetricResolver available_now_total</w:t>
            </w:r>
          </w:p>
        </w:tc>
        <w:tc>
          <w:tcPr>
            <w:tcW w:type="dxa" w:w="19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Resolve by metric key</w:t>
            </w:r>
          </w:p>
        </w:tc>
        <w:tc>
          <w:tcPr>
            <w:tcW w:type="dxa" w:w="17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Read-only status/as_of</w:t>
            </w:r>
          </w:p>
        </w:tc>
        <w:tc>
          <w:tcPr>
            <w:tcW w:type="dxa" w:w="13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value/currency/status/provenance</w:t>
            </w:r>
          </w:p>
        </w:tc>
        <w:tc>
          <w:tcPr>
            <w:tcW w:type="dxa" w:w="15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Exact metric-key/schema/hash/status/provenance adapter tests</w:t>
            </w:r>
          </w:p>
        </w:tc>
        <w:tc>
          <w:tcPr>
            <w:tcW w:type="dxa" w:w="6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P0</w:t>
            </w:r>
          </w:p>
        </w:tc>
        <w:tc>
          <w:tcPr>
            <w:tcW w:type="dxa" w:w="10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Spec OQ-01</w:t>
            </w:r>
          </w:p>
        </w:tc>
        <w:tc>
          <w:tcPr>
            <w:tcW w:type="dxa" w:w="13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AT-CALC-002/003</w:t>
            </w:r>
          </w:p>
        </w:tc>
        <w:tc>
          <w:tcPr>
            <w:tcW w:type="dxa" w:w="288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Adapter tests PASS; OQ-CALC-01 = RESOLVED_FOR_1_0; no DP re-aggregation</w:t>
            </w:r>
          </w:p>
        </w:tc>
      </w:tr>
      <w:tr>
        <w:trPr>
          <w:cantSplit/>
        </w:trPr>
        <w:tc>
          <w:tcPr>
            <w:tcW w:type="dxa" w:w="4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0"/>
              </w:rPr>
              <w:t>6</w:t>
            </w:r>
          </w:p>
        </w:tc>
        <w:tc>
          <w:tcPr>
            <w:tcW w:type="dxa" w:w="17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Реализовать InputBinder</w:t>
            </w:r>
          </w:p>
        </w:tc>
        <w:tc>
          <w:tcPr>
            <w:tcW w:type="dxa" w:w="19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Bind exact paths/parameters</w:t>
            </w:r>
          </w:p>
        </w:tc>
        <w:tc>
          <w:tcPr>
            <w:tcW w:type="dxa" w:w="17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No manual override of profile values</w:t>
            </w:r>
          </w:p>
        </w:tc>
        <w:tc>
          <w:tcPr>
            <w:tcW w:type="dxa" w:w="13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Canonical input envelope</w:t>
            </w:r>
          </w:p>
        </w:tc>
        <w:tc>
          <w:tcPr>
            <w:tcW w:type="dxa" w:w="15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Schema/type tests</w:t>
            </w:r>
          </w:p>
        </w:tc>
        <w:tc>
          <w:tcPr>
            <w:tcW w:type="dxa" w:w="6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P0</w:t>
            </w:r>
          </w:p>
        </w:tc>
        <w:tc>
          <w:tcPr>
            <w:tcW w:type="dxa" w:w="10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Spec §7</w:t>
            </w:r>
          </w:p>
        </w:tc>
        <w:tc>
          <w:tcPr>
            <w:tcW w:type="dxa" w:w="13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AT-CALC-002</w:t>
            </w:r>
          </w:p>
        </w:tc>
        <w:tc>
          <w:tcPr>
            <w:tcW w:type="dxa" w:w="288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Every input typed/unit/statused</w:t>
            </w:r>
          </w:p>
        </w:tc>
      </w:tr>
      <w:tr>
        <w:trPr>
          <w:cantSplit/>
        </w:trPr>
        <w:tc>
          <w:tcPr>
            <w:tcW w:type="dxa" w:w="4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0"/>
              </w:rPr>
              <w:t>7</w:t>
            </w:r>
          </w:p>
        </w:tc>
        <w:tc>
          <w:tcPr>
            <w:tcW w:type="dxa" w:w="17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Реализовать StateEngine</w:t>
            </w:r>
          </w:p>
        </w:tc>
        <w:tc>
          <w:tcPr>
            <w:tcW w:type="dxa" w:w="19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All approved states + blockers</w:t>
            </w:r>
          </w:p>
        </w:tc>
        <w:tc>
          <w:tcPr>
            <w:tcW w:type="dxa" w:w="17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Human mappings</w:t>
            </w:r>
          </w:p>
        </w:tc>
        <w:tc>
          <w:tcPr>
            <w:tcW w:type="dxa" w:w="13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Stable blocker ordering</w:t>
            </w:r>
          </w:p>
        </w:tc>
        <w:tc>
          <w:tcPr>
            <w:tcW w:type="dxa" w:w="15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State matrix suite</w:t>
            </w:r>
          </w:p>
        </w:tc>
        <w:tc>
          <w:tcPr>
            <w:tcW w:type="dxa" w:w="6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P0</w:t>
            </w:r>
          </w:p>
        </w:tc>
        <w:tc>
          <w:tcPr>
            <w:tcW w:type="dxa" w:w="10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Spec §16</w:t>
            </w:r>
          </w:p>
        </w:tc>
        <w:tc>
          <w:tcPr>
            <w:tcW w:type="dxa" w:w="13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AT-CALC-004/009</w:t>
            </w:r>
          </w:p>
        </w:tc>
        <w:tc>
          <w:tcPr>
            <w:tcW w:type="dxa" w:w="288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UNKNOWN≠0; no partial</w:t>
            </w:r>
          </w:p>
        </w:tc>
      </w:tr>
      <w:tr>
        <w:trPr>
          <w:cantSplit/>
        </w:trPr>
        <w:tc>
          <w:tcPr>
            <w:tcW w:type="dxa" w:w="4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0"/>
              </w:rPr>
              <w:t>8</w:t>
            </w:r>
          </w:p>
        </w:tc>
        <w:tc>
          <w:tcPr>
            <w:tcW w:type="dxa" w:w="17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Реализовать decimal context</w:t>
            </w:r>
          </w:p>
        </w:tc>
        <w:tc>
          <w:tcPr>
            <w:tcW w:type="dxa" w:w="19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Precision 50; explicit HALF_EVEN; no Number</w:t>
            </w:r>
          </w:p>
        </w:tc>
        <w:tc>
          <w:tcPr>
            <w:tcW w:type="dxa" w:w="17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N/A</w:t>
            </w:r>
          </w:p>
        </w:tc>
        <w:tc>
          <w:tcPr>
            <w:tcW w:type="dxa" w:w="13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Context version + decimal strings; final HALF_UP</w:t>
            </w:r>
          </w:p>
        </w:tc>
        <w:tc>
          <w:tcPr>
            <w:tcW w:type="dxa" w:w="15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Context/float guard + exact fixture</w:t>
            </w:r>
          </w:p>
        </w:tc>
        <w:tc>
          <w:tcPr>
            <w:tcW w:type="dxa" w:w="6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P0</w:t>
            </w:r>
          </w:p>
        </w:tc>
        <w:tc>
          <w:tcPr>
            <w:tcW w:type="dxa" w:w="10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Spec §18</w:t>
            </w:r>
          </w:p>
        </w:tc>
        <w:tc>
          <w:tcPr>
            <w:tcW w:type="dxa" w:w="13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AT-CALC-005</w:t>
            </w:r>
          </w:p>
        </w:tc>
        <w:tc>
          <w:tcPr>
            <w:tcW w:type="dxa" w:w="288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p50 HALF_EVEN internal; HALF_UP final</w:t>
            </w:r>
          </w:p>
        </w:tc>
      </w:tr>
      <w:tr>
        <w:trPr>
          <w:cantSplit/>
        </w:trPr>
        <w:tc>
          <w:tcPr>
            <w:tcW w:type="dxa" w:w="4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0"/>
              </w:rPr>
              <w:t>9</w:t>
            </w:r>
          </w:p>
        </w:tc>
        <w:tc>
          <w:tcPr>
            <w:tcW w:type="dxa" w:w="17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Реализовать CALC-F-001</w:t>
            </w:r>
          </w:p>
        </w:tc>
        <w:tc>
          <w:tcPr>
            <w:tcW w:type="dxa" w:w="19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max(P−A,0)</w:t>
            </w:r>
          </w:p>
        </w:tc>
        <w:tc>
          <w:tcPr>
            <w:tcW w:type="dxa" w:w="17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Neutral label</w:t>
            </w:r>
          </w:p>
        </w:tc>
        <w:tc>
          <w:tcPr>
            <w:tcW w:type="dxa" w:w="13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raw/persisted/display</w:t>
            </w:r>
          </w:p>
        </w:tc>
        <w:tc>
          <w:tcPr>
            <w:tcW w:type="dxa" w:w="15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FX-FIN-001…009</w:t>
            </w:r>
          </w:p>
        </w:tc>
        <w:tc>
          <w:tcPr>
            <w:tcW w:type="dxa" w:w="6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P0</w:t>
            </w:r>
          </w:p>
        </w:tc>
        <w:tc>
          <w:tcPr>
            <w:tcW w:type="dxa" w:w="10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Spec §9/13</w:t>
            </w:r>
          </w:p>
        </w:tc>
        <w:tc>
          <w:tcPr>
            <w:tcW w:type="dxa" w:w="13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AT-CALC-001/008</w:t>
            </w:r>
          </w:p>
        </w:tc>
        <w:tc>
          <w:tcPr>
            <w:tcW w:type="dxa" w:w="288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All FIN fixtures exact</w:t>
            </w:r>
          </w:p>
        </w:tc>
      </w:tr>
      <w:tr>
        <w:trPr>
          <w:cantSplit/>
        </w:trPr>
        <w:tc>
          <w:tcPr>
            <w:tcW w:type="dxa" w:w="4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0"/>
              </w:rPr>
              <w:t>10</w:t>
            </w:r>
          </w:p>
        </w:tc>
        <w:tc>
          <w:tcPr>
            <w:tcW w:type="dxa" w:w="17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Реализовать CALC-F-002</w:t>
            </w:r>
          </w:p>
        </w:tc>
        <w:tc>
          <w:tcPr>
            <w:tcW w:type="dxa" w:w="19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Approved branches</w:t>
            </w:r>
          </w:p>
        </w:tc>
        <w:tc>
          <w:tcPr>
            <w:tcW w:type="dxa" w:w="17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P/a/n + disclaimer</w:t>
            </w:r>
          </w:p>
        </w:tc>
        <w:tc>
          <w:tcPr>
            <w:tcW w:type="dxa" w:w="13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raw/persisted/display</w:t>
            </w:r>
          </w:p>
        </w:tc>
        <w:tc>
          <w:tcPr>
            <w:tcW w:type="dxa" w:w="15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FX-ANN-001…009</w:t>
            </w:r>
          </w:p>
        </w:tc>
        <w:tc>
          <w:tcPr>
            <w:tcW w:type="dxa" w:w="6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P0</w:t>
            </w:r>
          </w:p>
        </w:tc>
        <w:tc>
          <w:tcPr>
            <w:tcW w:type="dxa" w:w="10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Spec §9/12</w:t>
            </w:r>
          </w:p>
        </w:tc>
        <w:tc>
          <w:tcPr>
            <w:tcW w:type="dxa" w:w="13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AT-CALC-001/008/009</w:t>
            </w:r>
          </w:p>
        </w:tc>
        <w:tc>
          <w:tcPr>
            <w:tcW w:type="dxa" w:w="288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All ANN fixtures exact</w:t>
            </w:r>
          </w:p>
        </w:tc>
      </w:tr>
    </w:tbl>
    <w:p>
      <w:pPr>
        <w:keepNext w:val="0"/>
        <w:widowControl/>
        <w:spacing w:before="0" w:after="40" w:line="288" w:lineRule="auto"/>
        <w:jc w:val="left"/>
      </w:pPr>
    </w:p>
    <w:p>
      <w:pPr>
        <w:sectPr>
          <w:headerReference w:type="default" r:id="rId41"/>
          <w:footerReference w:type="default" r:id="rId42"/>
          <w:pgSz w:w="15840" w:h="12240" w:orient="landscape"/>
          <w:pgMar w:top="936" w:right="720" w:bottom="936" w:left="720" w:header="648" w:footer="648" w:gutter="0"/>
          <w:cols w:space="720"/>
          <w:docGrid w:linePitch="360"/>
        </w:sectPr>
      </w:pPr>
    </w:p>
    <w:p>
      <w:pPr>
        <w:keepNext/>
        <w:widowControl/>
        <w:spacing w:before="0" w:after="60" w:line="288" w:lineRule="auto"/>
        <w:jc w:val="left"/>
      </w:pPr>
      <w:r>
        <w:rPr>
          <w:rFonts w:ascii="Calibri" w:hAnsi="Calibri" w:eastAsia="Calibri"/>
          <w:b/>
          <w:i w:val="0"/>
          <w:color w:val="2E74B5"/>
          <w:sz w:val="17"/>
        </w:rPr>
        <w:t>EXECUTION MATRIX</w:t>
      </w:r>
    </w:p>
    <w:p>
      <w:pPr>
        <w:pStyle w:val="Heading1"/>
        <w:keepNext/>
        <w:widowControl/>
      </w:pPr>
      <w:r>
        <w:rPr>
          <w:rFonts w:ascii="Calibri" w:hAnsi="Calibri" w:eastAsia="Calibri"/>
          <w:b/>
          <w:i w:val="0"/>
          <w:color w:val="2E74B5"/>
          <w:sz w:val="32"/>
        </w:rPr>
        <w:t>Конкретный список работ Даулету — часть 2</w:t>
      </w:r>
    </w:p>
    <w:tbl>
      <w:tblPr>
        <w:tblStyle w:val="TableGrid"/>
        <w:tblW w:type="dxa" w:w="1428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CBD3DA"/>
          <w:left w:val="single" w:sz="5" w:space="0" w:color="CBD3DA"/>
          <w:bottom w:val="single" w:sz="5" w:space="0" w:color="CBD3DA"/>
          <w:right w:val="single" w:sz="5" w:space="0" w:color="CBD3DA"/>
          <w:insideH w:val="single" w:sz="5" w:space="0" w:color="CBD3DA"/>
          <w:insideV w:val="single" w:sz="5" w:space="0" w:color="CBD3DA"/>
        </w:tblBorders>
      </w:tblPr>
      <w:tblGrid>
        <w:gridCol w:w="400"/>
        <w:gridCol w:w="1700"/>
        <w:gridCol w:w="1900"/>
        <w:gridCol w:w="1700"/>
        <w:gridCol w:w="1300"/>
        <w:gridCol w:w="1500"/>
        <w:gridCol w:w="600"/>
        <w:gridCol w:w="1000"/>
        <w:gridCol w:w="1300"/>
        <w:gridCol w:w="2880"/>
      </w:tblGrid>
      <w:tr>
        <w:trPr>
          <w:tblHeader w:val="true"/>
          <w:cantSplit/>
        </w:trPr>
        <w:tc>
          <w:tcPr>
            <w:tcW w:type="dxa" w:w="4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0"/>
              </w:rPr>
              <w:t>№</w:t>
            </w:r>
          </w:p>
        </w:tc>
        <w:tc>
          <w:tcPr>
            <w:tcW w:type="dxa" w:w="17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0"/>
              </w:rPr>
              <w:t>Задача</w:t>
            </w:r>
          </w:p>
        </w:tc>
        <w:tc>
          <w:tcPr>
            <w:tcW w:type="dxa" w:w="19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0"/>
              </w:rPr>
              <w:t>Backend</w:t>
            </w:r>
          </w:p>
        </w:tc>
        <w:tc>
          <w:tcPr>
            <w:tcW w:type="dxa" w:w="17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0"/>
              </w:rPr>
              <w:t>Frontend</w:t>
            </w:r>
          </w:p>
        </w:tc>
        <w:tc>
          <w:tcPr>
            <w:tcW w:type="dxa" w:w="13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0"/>
              </w:rPr>
              <w:t>Data</w:t>
            </w:r>
          </w:p>
        </w:tc>
        <w:tc>
          <w:tcPr>
            <w:tcW w:type="dxa" w:w="15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0"/>
              </w:rPr>
              <w:t>QA</w:t>
            </w:r>
          </w:p>
        </w:tc>
        <w:tc>
          <w:tcPr>
            <w:tcW w:type="dxa" w:w="6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0"/>
              </w:rPr>
              <w:t>Priority</w:t>
            </w:r>
          </w:p>
        </w:tc>
        <w:tc>
          <w:tcPr>
            <w:tcW w:type="dxa" w:w="10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0"/>
              </w:rPr>
              <w:t>Source</w:t>
            </w:r>
          </w:p>
        </w:tc>
        <w:tc>
          <w:tcPr>
            <w:tcW w:type="dxa" w:w="13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0"/>
              </w:rPr>
              <w:t>Acceptance</w:t>
            </w:r>
          </w:p>
        </w:tc>
        <w:tc>
          <w:tcPr>
            <w:tcW w:type="dxa" w:w="288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0"/>
              </w:rPr>
              <w:t>Definition of Done</w:t>
            </w:r>
          </w:p>
        </w:tc>
      </w:tr>
      <w:tr>
        <w:trPr>
          <w:cantSplit/>
        </w:trPr>
        <w:tc>
          <w:tcPr>
            <w:tcW w:type="dxa" w:w="4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0"/>
              </w:rPr>
              <w:t>11</w:t>
            </w:r>
          </w:p>
        </w:tc>
        <w:tc>
          <w:tcPr>
            <w:tcW w:type="dxa" w:w="17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Реализовать zero-principal / zero-rate branches</w:t>
            </w:r>
          </w:p>
        </w:tc>
        <w:tc>
          <w:tcPr>
            <w:tcW w:type="dxa" w:w="19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Explicit branch before denominator</w:t>
            </w:r>
          </w:p>
        </w:tc>
        <w:tc>
          <w:tcPr>
            <w:tcW w:type="dxa" w:w="17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Correct 0 labels</w:t>
            </w:r>
          </w:p>
        </w:tc>
        <w:tc>
          <w:tcPr>
            <w:tcW w:type="dxa" w:w="13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Branch marker</w:t>
            </w:r>
          </w:p>
        </w:tc>
        <w:tc>
          <w:tcPr>
            <w:tcW w:type="dxa" w:w="15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ANN-002/003</w:t>
            </w:r>
          </w:p>
        </w:tc>
        <w:tc>
          <w:tcPr>
            <w:tcW w:type="dxa" w:w="6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P0</w:t>
            </w:r>
          </w:p>
        </w:tc>
        <w:tc>
          <w:tcPr>
            <w:tcW w:type="dxa" w:w="10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Spec §12</w:t>
            </w:r>
          </w:p>
        </w:tc>
        <w:tc>
          <w:tcPr>
            <w:tcW w:type="dxa" w:w="13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AT-CALC-008/009</w:t>
            </w:r>
          </w:p>
        </w:tc>
        <w:tc>
          <w:tcPr>
            <w:tcW w:type="dxa" w:w="288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No divide-by-zero</w:t>
            </w:r>
          </w:p>
        </w:tc>
      </w:tr>
      <w:tr>
        <w:trPr>
          <w:cantSplit/>
        </w:trPr>
        <w:tc>
          <w:tcPr>
            <w:tcW w:type="dxa" w:w="4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0"/>
              </w:rPr>
              <w:t>12</w:t>
            </w:r>
          </w:p>
        </w:tc>
        <w:tc>
          <w:tcPr>
            <w:tcW w:type="dxa" w:w="17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Реализовать Unit/Currency validator</w:t>
            </w:r>
          </w:p>
        </w:tc>
        <w:tc>
          <w:tcPr>
            <w:tcW w:type="dxa" w:w="19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KZT-only compatibility</w:t>
            </w:r>
          </w:p>
        </w:tc>
        <w:tc>
          <w:tcPr>
            <w:tcW w:type="dxa" w:w="17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Human blocker</w:t>
            </w:r>
          </w:p>
        </w:tc>
        <w:tc>
          <w:tcPr>
            <w:tcW w:type="dxa" w:w="13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Currency codes</w:t>
            </w:r>
          </w:p>
        </w:tc>
        <w:tc>
          <w:tcPr>
            <w:tcW w:type="dxa" w:w="15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Mismatch/percent/month tests</w:t>
            </w:r>
          </w:p>
        </w:tc>
        <w:tc>
          <w:tcPr>
            <w:tcW w:type="dxa" w:w="6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P0</w:t>
            </w:r>
          </w:p>
        </w:tc>
        <w:tc>
          <w:tcPr>
            <w:tcW w:type="dxa" w:w="10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Spec §17</w:t>
            </w:r>
          </w:p>
        </w:tc>
        <w:tc>
          <w:tcPr>
            <w:tcW w:type="dxa" w:w="13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AT-CALC-006</w:t>
            </w:r>
          </w:p>
        </w:tc>
        <w:tc>
          <w:tcPr>
            <w:tcW w:type="dxa" w:w="288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No FX conversion</w:t>
            </w:r>
          </w:p>
        </w:tc>
      </w:tr>
      <w:tr>
        <w:trPr>
          <w:cantSplit/>
        </w:trPr>
        <w:tc>
          <w:tcPr>
            <w:tcW w:type="dxa" w:w="4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0"/>
              </w:rPr>
              <w:t>13</w:t>
            </w:r>
          </w:p>
        </w:tc>
        <w:tc>
          <w:tcPr>
            <w:tcW w:type="dxa" w:w="17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Реализовать error contract</w:t>
            </w:r>
          </w:p>
        </w:tc>
        <w:tc>
          <w:tcPr>
            <w:tcW w:type="dxa" w:w="19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Exact codes/status/null/refs</w:t>
            </w:r>
          </w:p>
        </w:tc>
        <w:tc>
          <w:tcPr>
            <w:tcW w:type="dxa" w:w="17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Russian messages/actions</w:t>
            </w:r>
          </w:p>
        </w:tc>
        <w:tc>
          <w:tcPr>
            <w:tcW w:type="dxa" w:w="13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No sentinel values</w:t>
            </w:r>
          </w:p>
        </w:tc>
        <w:tc>
          <w:tcPr>
            <w:tcW w:type="dxa" w:w="15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All error cases</w:t>
            </w:r>
          </w:p>
        </w:tc>
        <w:tc>
          <w:tcPr>
            <w:tcW w:type="dxa" w:w="6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P0</w:t>
            </w:r>
          </w:p>
        </w:tc>
        <w:tc>
          <w:tcPr>
            <w:tcW w:type="dxa" w:w="10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Spec §19</w:t>
            </w:r>
          </w:p>
        </w:tc>
        <w:tc>
          <w:tcPr>
            <w:tcW w:type="dxa" w:w="13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AT-CALC-004/009</w:t>
            </w:r>
          </w:p>
        </w:tc>
        <w:tc>
          <w:tcPr>
            <w:tcW w:type="dxa" w:w="288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No NaN/Infinity</w:t>
            </w:r>
          </w:p>
        </w:tc>
      </w:tr>
      <w:tr>
        <w:trPr>
          <w:cantSplit/>
        </w:trPr>
        <w:tc>
          <w:tcPr>
            <w:tcW w:type="dxa" w:w="4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0"/>
              </w:rPr>
              <w:t>14</w:t>
            </w:r>
          </w:p>
        </w:tc>
        <w:tc>
          <w:tcPr>
            <w:tcW w:type="dxa" w:w="17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Реализовать calculation_run</w:t>
            </w:r>
          </w:p>
        </w:tc>
        <w:tc>
          <w:tcPr>
            <w:tcW w:type="dxa" w:w="19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Create/read; case scope</w:t>
            </w:r>
          </w:p>
        </w:tc>
        <w:tc>
          <w:tcPr>
            <w:tcW w:type="dxa" w:w="17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Run loading state</w:t>
            </w:r>
          </w:p>
        </w:tc>
        <w:tc>
          <w:tcPr>
            <w:tcW w:type="dxa" w:w="13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Immutable request/result</w:t>
            </w:r>
          </w:p>
        </w:tc>
        <w:tc>
          <w:tcPr>
            <w:tcW w:type="dxa" w:w="15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API contract</w:t>
            </w:r>
          </w:p>
        </w:tc>
        <w:tc>
          <w:tcPr>
            <w:tcW w:type="dxa" w:w="6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P0</w:t>
            </w:r>
          </w:p>
        </w:tc>
        <w:tc>
          <w:tcPr>
            <w:tcW w:type="dxa" w:w="10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Spec §21</w:t>
            </w:r>
          </w:p>
        </w:tc>
        <w:tc>
          <w:tcPr>
            <w:tcW w:type="dxa" w:w="13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AT-CALC-003/012</w:t>
            </w:r>
          </w:p>
        </w:tc>
        <w:tc>
          <w:tcPr>
            <w:tcW w:type="dxa" w:w="288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Run stores exact refs/results</w:t>
            </w:r>
          </w:p>
        </w:tc>
      </w:tr>
      <w:tr>
        <w:trPr>
          <w:cantSplit/>
        </w:trPr>
        <w:tc>
          <w:tcPr>
            <w:tcW w:type="dxa" w:w="4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0"/>
              </w:rPr>
              <w:t>15</w:t>
            </w:r>
          </w:p>
        </w:tc>
        <w:tc>
          <w:tcPr>
            <w:tcW w:type="dxa" w:w="17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Реализовать idempotency</w:t>
            </w:r>
          </w:p>
        </w:tc>
        <w:tc>
          <w:tcPr>
            <w:tcW w:type="dxa" w:w="19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Key + canonical request hash</w:t>
            </w:r>
          </w:p>
        </w:tc>
        <w:tc>
          <w:tcPr>
            <w:tcW w:type="dxa" w:w="17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Prevent duplicate click</w:t>
            </w:r>
          </w:p>
        </w:tc>
        <w:tc>
          <w:tcPr>
            <w:tcW w:type="dxa" w:w="13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Unique scope</w:t>
            </w:r>
          </w:p>
        </w:tc>
        <w:tc>
          <w:tcPr>
            <w:tcW w:type="dxa" w:w="15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Same/different hash tests</w:t>
            </w:r>
          </w:p>
        </w:tc>
        <w:tc>
          <w:tcPr>
            <w:tcW w:type="dxa" w:w="6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P0</w:t>
            </w:r>
          </w:p>
        </w:tc>
        <w:tc>
          <w:tcPr>
            <w:tcW w:type="dxa" w:w="10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Spec §21</w:t>
            </w:r>
          </w:p>
        </w:tc>
        <w:tc>
          <w:tcPr>
            <w:tcW w:type="dxa" w:w="13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AT-CALC-009/012</w:t>
            </w:r>
          </w:p>
        </w:tc>
        <w:tc>
          <w:tcPr>
            <w:tcW w:type="dxa" w:w="288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Same request same result</w:t>
            </w:r>
          </w:p>
        </w:tc>
      </w:tr>
      <w:tr>
        <w:trPr>
          <w:cantSplit/>
        </w:trPr>
        <w:tc>
          <w:tcPr>
            <w:tcW w:type="dxa" w:w="4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0"/>
              </w:rPr>
              <w:t>16</w:t>
            </w:r>
          </w:p>
        </w:tc>
        <w:tc>
          <w:tcPr>
            <w:tcW w:type="dxa" w:w="17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Реализовать calculation_snapshot</w:t>
            </w:r>
          </w:p>
        </w:tc>
        <w:tc>
          <w:tcPr>
            <w:tcW w:type="dxa" w:w="19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Publish partial/success</w:t>
            </w:r>
          </w:p>
        </w:tc>
        <w:tc>
          <w:tcPr>
            <w:tcW w:type="dxa" w:w="17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Read-only result details</w:t>
            </w:r>
          </w:p>
        </w:tc>
        <w:tc>
          <w:tcPr>
            <w:tcW w:type="dxa" w:w="13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Immutable payload</w:t>
            </w:r>
          </w:p>
        </w:tc>
        <w:tc>
          <w:tcPr>
            <w:tcW w:type="dxa" w:w="15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Mutation rejection</w:t>
            </w:r>
          </w:p>
        </w:tc>
        <w:tc>
          <w:tcPr>
            <w:tcW w:type="dxa" w:w="6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P0</w:t>
            </w:r>
          </w:p>
        </w:tc>
        <w:tc>
          <w:tcPr>
            <w:tcW w:type="dxa" w:w="10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Spec §22</w:t>
            </w:r>
          </w:p>
        </w:tc>
        <w:tc>
          <w:tcPr>
            <w:tcW w:type="dxa" w:w="13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AT-CALC-012</w:t>
            </w:r>
          </w:p>
        </w:tc>
        <w:tc>
          <w:tcPr>
            <w:tcW w:type="dxa" w:w="288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No update/delete of payload</w:t>
            </w:r>
          </w:p>
        </w:tc>
      </w:tr>
      <w:tr>
        <w:trPr>
          <w:cantSplit/>
        </w:trPr>
        <w:tc>
          <w:tcPr>
            <w:tcW w:type="dxa" w:w="4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0"/>
              </w:rPr>
              <w:t>17</w:t>
            </w:r>
          </w:p>
        </w:tc>
        <w:tc>
          <w:tcPr>
            <w:tcW w:type="dxa" w:w="17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Реализовать CASA-CJ-1</w:t>
            </w:r>
          </w:p>
        </w:tc>
        <w:tc>
          <w:tcPr>
            <w:tcW w:type="dxa" w:w="19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Exact replay allowlist + canonical JSON + SHA-256</w:t>
            </w:r>
          </w:p>
        </w:tc>
        <w:tc>
          <w:tcPr>
            <w:tcW w:type="dxa" w:w="17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N/A</w:t>
            </w:r>
          </w:p>
        </w:tc>
        <w:tc>
          <w:tcPr>
            <w:tcW w:type="dxa" w:w="13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Registry/engine/context/formula versions included</w:t>
            </w:r>
          </w:p>
        </w:tc>
        <w:tc>
          <w:tcPr>
            <w:tcW w:type="dxa" w:w="15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Published payload + golden hashes</w:t>
            </w:r>
          </w:p>
        </w:tc>
        <w:tc>
          <w:tcPr>
            <w:tcW w:type="dxa" w:w="6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P0</w:t>
            </w:r>
          </w:p>
        </w:tc>
        <w:tc>
          <w:tcPr>
            <w:tcW w:type="dxa" w:w="10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Spec §29</w:t>
            </w:r>
          </w:p>
        </w:tc>
        <w:tc>
          <w:tcPr>
            <w:tcW w:type="dxa" w:w="13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AT-CALC-005/012</w:t>
            </w:r>
          </w:p>
        </w:tc>
        <w:tc>
          <w:tcPr>
            <w:tcW w:type="dxa" w:w="288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Canonical bytes and 3 hashes exact</w:t>
            </w:r>
          </w:p>
        </w:tc>
      </w:tr>
      <w:tr>
        <w:trPr>
          <w:cantSplit/>
        </w:trPr>
        <w:tc>
          <w:tcPr>
            <w:tcW w:type="dxa" w:w="4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0"/>
              </w:rPr>
              <w:t>18</w:t>
            </w:r>
          </w:p>
        </w:tc>
        <w:tc>
          <w:tcPr>
            <w:tcW w:type="dxa" w:w="17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Реализовать replay service</w:t>
            </w:r>
          </w:p>
        </w:tc>
        <w:tc>
          <w:tcPr>
            <w:tcW w:type="dxa" w:w="19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Load exact old versions</w:t>
            </w:r>
          </w:p>
        </w:tc>
        <w:tc>
          <w:tcPr>
            <w:tcW w:type="dxa" w:w="17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No broker CTA</w:t>
            </w:r>
          </w:p>
        </w:tc>
        <w:tc>
          <w:tcPr>
            <w:tcW w:type="dxa" w:w="13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Replay audit</w:t>
            </w:r>
          </w:p>
        </w:tc>
        <w:tc>
          <w:tcPr>
            <w:tcW w:type="dxa" w:w="15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Old-version/golden replay</w:t>
            </w:r>
          </w:p>
        </w:tc>
        <w:tc>
          <w:tcPr>
            <w:tcW w:type="dxa" w:w="6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P0</w:t>
            </w:r>
          </w:p>
        </w:tc>
        <w:tc>
          <w:tcPr>
            <w:tcW w:type="dxa" w:w="10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Spec §20/23/29</w:t>
            </w:r>
          </w:p>
        </w:tc>
        <w:tc>
          <w:tcPr>
            <w:tcW w:type="dxa" w:w="13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AT-CALC-007/012</w:t>
            </w:r>
          </w:p>
        </w:tc>
        <w:tc>
          <w:tcPr>
            <w:tcW w:type="dxa" w:w="288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Byte-equivalent canonical output</w:t>
            </w:r>
          </w:p>
        </w:tc>
      </w:tr>
      <w:tr>
        <w:trPr>
          <w:cantSplit/>
        </w:trPr>
        <w:tc>
          <w:tcPr>
            <w:tcW w:type="dxa" w:w="4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0"/>
              </w:rPr>
              <w:t>19</w:t>
            </w:r>
          </w:p>
        </w:tc>
        <w:tc>
          <w:tcPr>
            <w:tcW w:type="dxa" w:w="17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Реализовать recalculation flow</w:t>
            </w:r>
          </w:p>
        </w:tc>
        <w:tc>
          <w:tcPr>
            <w:tcW w:type="dxa" w:w="19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New M05/version → new run</w:t>
            </w:r>
          </w:p>
        </w:tc>
        <w:tc>
          <w:tcPr>
            <w:tcW w:type="dxa" w:w="17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Show stale/superseded status</w:t>
            </w:r>
          </w:p>
        </w:tc>
        <w:tc>
          <w:tcPr>
            <w:tcW w:type="dxa" w:w="13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Old snapshot retained</w:t>
            </w:r>
          </w:p>
        </w:tc>
        <w:tc>
          <w:tcPr>
            <w:tcW w:type="dxa" w:w="15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No-mutation test</w:t>
            </w:r>
          </w:p>
        </w:tc>
        <w:tc>
          <w:tcPr>
            <w:tcW w:type="dxa" w:w="6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P1</w:t>
            </w:r>
          </w:p>
        </w:tc>
        <w:tc>
          <w:tcPr>
            <w:tcW w:type="dxa" w:w="10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Spec §23</w:t>
            </w:r>
          </w:p>
        </w:tc>
        <w:tc>
          <w:tcPr>
            <w:tcW w:type="dxa" w:w="13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AT-CALC-007/012</w:t>
            </w:r>
          </w:p>
        </w:tc>
        <w:tc>
          <w:tcPr>
            <w:tcW w:type="dxa" w:w="288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Old replay unchanged</w:t>
            </w:r>
          </w:p>
        </w:tc>
      </w:tr>
      <w:tr>
        <w:trPr>
          <w:cantSplit/>
        </w:trPr>
        <w:tc>
          <w:tcPr>
            <w:tcW w:type="dxa" w:w="4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0"/>
              </w:rPr>
              <w:t>20</w:t>
            </w:r>
          </w:p>
        </w:tc>
        <w:tc>
          <w:tcPr>
            <w:tcW w:type="dxa" w:w="17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Реализовать security/audit</w:t>
            </w:r>
          </w:p>
        </w:tc>
        <w:tc>
          <w:tcPr>
            <w:tcW w:type="dxa" w:w="19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M01 guard + events + minimization</w:t>
            </w:r>
          </w:p>
        </w:tc>
        <w:tc>
          <w:tcPr>
            <w:tcW w:type="dxa" w:w="17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No PII/technical leaks</w:t>
            </w:r>
          </w:p>
        </w:tc>
        <w:tc>
          <w:tcPr>
            <w:tcW w:type="dxa" w:w="13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Append-only refs</w:t>
            </w:r>
          </w:p>
        </w:tc>
        <w:tc>
          <w:tcPr>
            <w:tcW w:type="dxa" w:w="15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Tenant/log/audit tests</w:t>
            </w:r>
          </w:p>
        </w:tc>
        <w:tc>
          <w:tcPr>
            <w:tcW w:type="dxa" w:w="6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P0</w:t>
            </w:r>
          </w:p>
        </w:tc>
        <w:tc>
          <w:tcPr>
            <w:tcW w:type="dxa" w:w="10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MASTER/M01; Spec §24</w:t>
            </w:r>
          </w:p>
        </w:tc>
        <w:tc>
          <w:tcPr>
            <w:tcW w:type="dxa" w:w="13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AT-CALC-003/012</w:t>
            </w:r>
          </w:p>
        </w:tc>
        <w:tc>
          <w:tcPr>
            <w:tcW w:type="dxa" w:w="288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No cross-tenant/raw PDF/full IIN</w:t>
            </w:r>
          </w:p>
        </w:tc>
      </w:tr>
    </w:tbl>
    <w:p>
      <w:pPr>
        <w:keepNext w:val="0"/>
        <w:widowControl/>
        <w:spacing w:before="0" w:after="40" w:line="288" w:lineRule="auto"/>
        <w:jc w:val="left"/>
      </w:pPr>
    </w:p>
    <w:p>
      <w:pPr>
        <w:sectPr>
          <w:headerReference w:type="default" r:id="rId43"/>
          <w:footerReference w:type="default" r:id="rId44"/>
          <w:pgSz w:w="15840" w:h="12240" w:orient="landscape"/>
          <w:pgMar w:top="936" w:right="720" w:bottom="936" w:left="720" w:header="648" w:footer="648" w:gutter="0"/>
          <w:cols w:space="720"/>
          <w:docGrid w:linePitch="360"/>
        </w:sectPr>
      </w:pPr>
    </w:p>
    <w:p>
      <w:pPr>
        <w:keepNext/>
        <w:widowControl/>
        <w:spacing w:before="0" w:after="60" w:line="288" w:lineRule="auto"/>
        <w:jc w:val="left"/>
      </w:pPr>
      <w:r>
        <w:rPr>
          <w:rFonts w:ascii="Calibri" w:hAnsi="Calibri" w:eastAsia="Calibri"/>
          <w:b/>
          <w:i w:val="0"/>
          <w:color w:val="2E74B5"/>
          <w:sz w:val="17"/>
        </w:rPr>
        <w:t>EXECUTION MATRIX</w:t>
      </w:r>
    </w:p>
    <w:p>
      <w:pPr>
        <w:pStyle w:val="Heading1"/>
        <w:keepNext/>
        <w:widowControl/>
      </w:pPr>
      <w:r>
        <w:rPr>
          <w:rFonts w:ascii="Calibri" w:hAnsi="Calibri" w:eastAsia="Calibri"/>
          <w:b/>
          <w:i w:val="0"/>
          <w:color w:val="2E74B5"/>
          <w:sz w:val="32"/>
        </w:rPr>
        <w:t>Конкретный список работ Даулету — часть 3</w:t>
      </w:r>
    </w:p>
    <w:tbl>
      <w:tblPr>
        <w:tblStyle w:val="TableGrid"/>
        <w:tblW w:type="dxa" w:w="1428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CBD3DA"/>
          <w:left w:val="single" w:sz="5" w:space="0" w:color="CBD3DA"/>
          <w:bottom w:val="single" w:sz="5" w:space="0" w:color="CBD3DA"/>
          <w:right w:val="single" w:sz="5" w:space="0" w:color="CBD3DA"/>
          <w:insideH w:val="single" w:sz="5" w:space="0" w:color="CBD3DA"/>
          <w:insideV w:val="single" w:sz="5" w:space="0" w:color="CBD3DA"/>
        </w:tblBorders>
      </w:tblPr>
      <w:tblGrid>
        <w:gridCol w:w="400"/>
        <w:gridCol w:w="1700"/>
        <w:gridCol w:w="1900"/>
        <w:gridCol w:w="1700"/>
        <w:gridCol w:w="1300"/>
        <w:gridCol w:w="1500"/>
        <w:gridCol w:w="600"/>
        <w:gridCol w:w="1000"/>
        <w:gridCol w:w="1300"/>
        <w:gridCol w:w="2880"/>
      </w:tblGrid>
      <w:tr>
        <w:trPr>
          <w:tblHeader w:val="true"/>
          <w:cantSplit/>
        </w:trPr>
        <w:tc>
          <w:tcPr>
            <w:tcW w:type="dxa" w:w="4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0"/>
              </w:rPr>
              <w:t>№</w:t>
            </w:r>
          </w:p>
        </w:tc>
        <w:tc>
          <w:tcPr>
            <w:tcW w:type="dxa" w:w="17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0"/>
              </w:rPr>
              <w:t>Задача</w:t>
            </w:r>
          </w:p>
        </w:tc>
        <w:tc>
          <w:tcPr>
            <w:tcW w:type="dxa" w:w="19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0"/>
              </w:rPr>
              <w:t>Backend</w:t>
            </w:r>
          </w:p>
        </w:tc>
        <w:tc>
          <w:tcPr>
            <w:tcW w:type="dxa" w:w="17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0"/>
              </w:rPr>
              <w:t>Frontend</w:t>
            </w:r>
          </w:p>
        </w:tc>
        <w:tc>
          <w:tcPr>
            <w:tcW w:type="dxa" w:w="13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0"/>
              </w:rPr>
              <w:t>Data</w:t>
            </w:r>
          </w:p>
        </w:tc>
        <w:tc>
          <w:tcPr>
            <w:tcW w:type="dxa" w:w="15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0"/>
              </w:rPr>
              <w:t>QA</w:t>
            </w:r>
          </w:p>
        </w:tc>
        <w:tc>
          <w:tcPr>
            <w:tcW w:type="dxa" w:w="6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0"/>
              </w:rPr>
              <w:t>Priority</w:t>
            </w:r>
          </w:p>
        </w:tc>
        <w:tc>
          <w:tcPr>
            <w:tcW w:type="dxa" w:w="10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0"/>
              </w:rPr>
              <w:t>Source</w:t>
            </w:r>
          </w:p>
        </w:tc>
        <w:tc>
          <w:tcPr>
            <w:tcW w:type="dxa" w:w="13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0"/>
              </w:rPr>
              <w:t>Acceptance</w:t>
            </w:r>
          </w:p>
        </w:tc>
        <w:tc>
          <w:tcPr>
            <w:tcW w:type="dxa" w:w="288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0"/>
              </w:rPr>
              <w:t>Definition of Done</w:t>
            </w:r>
          </w:p>
        </w:tc>
      </w:tr>
      <w:tr>
        <w:trPr>
          <w:cantSplit/>
        </w:trPr>
        <w:tc>
          <w:tcPr>
            <w:tcW w:type="dxa" w:w="4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0"/>
              </w:rPr>
              <w:t>21</w:t>
            </w:r>
          </w:p>
        </w:tc>
        <w:tc>
          <w:tcPr>
            <w:tcW w:type="dxa" w:w="17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Собрать neutral M06 broker card</w:t>
            </w:r>
          </w:p>
        </w:tc>
        <w:tc>
          <w:tcPr>
            <w:tcW w:type="dxa" w:w="19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Expose source/status/version</w:t>
            </w:r>
          </w:p>
        </w:tc>
        <w:tc>
          <w:tcPr>
            <w:tcW w:type="dxa" w:w="17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Profile inputs + two results</w:t>
            </w:r>
          </w:p>
        </w:tc>
        <w:tc>
          <w:tcPr>
            <w:tcW w:type="dxa" w:w="13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N/A</w:t>
            </w:r>
          </w:p>
        </w:tc>
        <w:tc>
          <w:tcPr>
            <w:tcW w:type="dxa" w:w="15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Desktop/mobile visual</w:t>
            </w:r>
          </w:p>
        </w:tc>
        <w:tc>
          <w:tcPr>
            <w:tcW w:type="dxa" w:w="6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P0</w:t>
            </w:r>
          </w:p>
        </w:tc>
        <w:tc>
          <w:tcPr>
            <w:tcW w:type="dxa" w:w="10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Spec §26</w:t>
            </w:r>
          </w:p>
        </w:tc>
        <w:tc>
          <w:tcPr>
            <w:tcW w:type="dxa" w:w="13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AT-CALC-003/010</w:t>
            </w:r>
          </w:p>
        </w:tc>
        <w:tc>
          <w:tcPr>
            <w:tcW w:type="dxa" w:w="288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No mixed bank verdict</w:t>
            </w:r>
          </w:p>
        </w:tc>
      </w:tr>
      <w:tr>
        <w:trPr>
          <w:cantSplit/>
        </w:trPr>
        <w:tc>
          <w:tcPr>
            <w:tcW w:type="dxa" w:w="4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0"/>
              </w:rPr>
              <w:t>22</w:t>
            </w:r>
          </w:p>
        </w:tc>
        <w:tc>
          <w:tcPr>
            <w:tcW w:type="dxa" w:w="17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Переименовать «Сумма кредита»</w:t>
            </w:r>
          </w:p>
        </w:tc>
        <w:tc>
          <w:tcPr>
            <w:tcW w:type="dxa" w:w="19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Output key unchanged</w:t>
            </w:r>
          </w:p>
        </w:tc>
        <w:tc>
          <w:tcPr>
            <w:tcW w:type="dxa" w:w="17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Required financing label</w:t>
            </w:r>
          </w:p>
        </w:tc>
        <w:tc>
          <w:tcPr>
            <w:tcW w:type="dxa" w:w="13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N/A</w:t>
            </w:r>
          </w:p>
        </w:tc>
        <w:tc>
          <w:tcPr>
            <w:tcW w:type="dxa" w:w="15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Copy regression</w:t>
            </w:r>
          </w:p>
        </w:tc>
        <w:tc>
          <w:tcPr>
            <w:tcW w:type="dxa" w:w="6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P0</w:t>
            </w:r>
          </w:p>
        </w:tc>
        <w:tc>
          <w:tcPr>
            <w:tcW w:type="dxa" w:w="10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Spec demo decision</w:t>
            </w:r>
          </w:p>
        </w:tc>
        <w:tc>
          <w:tcPr>
            <w:tcW w:type="dxa" w:w="13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AT-CALC-010</w:t>
            </w:r>
          </w:p>
        </w:tc>
        <w:tc>
          <w:tcPr>
            <w:tcW w:type="dxa" w:w="288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No approved-loan semantics</w:t>
            </w:r>
          </w:p>
        </w:tc>
      </w:tr>
      <w:tr>
        <w:trPr>
          <w:cantSplit/>
        </w:trPr>
        <w:tc>
          <w:tcPr>
            <w:tcW w:type="dxa" w:w="4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0"/>
              </w:rPr>
              <w:t>23</w:t>
            </w:r>
          </w:p>
        </w:tc>
        <w:tc>
          <w:tcPr>
            <w:tcW w:type="dxa" w:w="17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Переименовать payment label</w:t>
            </w:r>
          </w:p>
        </w:tc>
        <w:tc>
          <w:tcPr>
            <w:tcW w:type="dxa" w:w="19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CALC-F-002 only</w:t>
            </w:r>
          </w:p>
        </w:tc>
        <w:tc>
          <w:tcPr>
            <w:tcW w:type="dxa" w:w="17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Exact label + disclaimer</w:t>
            </w:r>
          </w:p>
        </w:tc>
        <w:tc>
          <w:tcPr>
            <w:tcW w:type="dxa" w:w="13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N/A</w:t>
            </w:r>
          </w:p>
        </w:tc>
        <w:tc>
          <w:tcPr>
            <w:tcW w:type="dxa" w:w="15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Copy/value test</w:t>
            </w:r>
          </w:p>
        </w:tc>
        <w:tc>
          <w:tcPr>
            <w:tcW w:type="dxa" w:w="6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P0</w:t>
            </w:r>
          </w:p>
        </w:tc>
        <w:tc>
          <w:tcPr>
            <w:tcW w:type="dxa" w:w="10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Spec demo decision</w:t>
            </w:r>
          </w:p>
        </w:tc>
        <w:tc>
          <w:tcPr>
            <w:tcW w:type="dxa" w:w="13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AT-CALC-001/010</w:t>
            </w:r>
          </w:p>
        </w:tc>
        <w:tc>
          <w:tcPr>
            <w:tcW w:type="dxa" w:w="288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P/a/n/version visible</w:t>
            </w:r>
          </w:p>
        </w:tc>
      </w:tr>
      <w:tr>
        <w:trPr>
          <w:cantSplit/>
        </w:trPr>
        <w:tc>
          <w:tcPr>
            <w:tcW w:type="dxa" w:w="4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0"/>
              </w:rPr>
              <w:t>24</w:t>
            </w:r>
          </w:p>
        </w:tc>
        <w:tc>
          <w:tcPr>
            <w:tcW w:type="dxa" w:w="17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Убрать «Принимаемый доход» из M06</w:t>
            </w:r>
          </w:p>
        </w:tc>
        <w:tc>
          <w:tcPr>
            <w:tcW w:type="dxa" w:w="19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No field/output</w:t>
            </w:r>
          </w:p>
        </w:tc>
        <w:tc>
          <w:tcPr>
            <w:tcW w:type="dxa" w:w="17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Remove card</w:t>
            </w:r>
          </w:p>
        </w:tc>
        <w:tc>
          <w:tcPr>
            <w:tcW w:type="dxa" w:w="13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Migration/absence</w:t>
            </w:r>
          </w:p>
        </w:tc>
        <w:tc>
          <w:tcPr>
            <w:tcW w:type="dxa" w:w="15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API/UI scan</w:t>
            </w:r>
          </w:p>
        </w:tc>
        <w:tc>
          <w:tcPr>
            <w:tcW w:type="dxa" w:w="6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P0</w:t>
            </w:r>
          </w:p>
        </w:tc>
        <w:tc>
          <w:tcPr>
            <w:tcW w:type="dxa" w:w="10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Spec §15/27</w:t>
            </w:r>
          </w:p>
        </w:tc>
        <w:tc>
          <w:tcPr>
            <w:tcW w:type="dxa" w:w="13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AT-CALC-010</w:t>
            </w:r>
          </w:p>
        </w:tc>
        <w:tc>
          <w:tcPr>
            <w:tcW w:type="dxa" w:w="288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No accepted income</w:t>
            </w:r>
          </w:p>
        </w:tc>
      </w:tr>
      <w:tr>
        <w:trPr>
          <w:cantSplit/>
        </w:trPr>
        <w:tc>
          <w:tcPr>
            <w:tcW w:type="dxa" w:w="4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0"/>
              </w:rPr>
              <w:t>25</w:t>
            </w:r>
          </w:p>
        </w:tc>
        <w:tc>
          <w:tcPr>
            <w:tcW w:type="dxa" w:w="17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Заблокировать numeric KDN</w:t>
            </w:r>
          </w:p>
        </w:tc>
        <w:tc>
          <w:tcPr>
            <w:tcW w:type="dxa" w:w="19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REG disabled result only</w:t>
            </w:r>
          </w:p>
        </w:tc>
        <w:tc>
          <w:tcPr>
            <w:tcW w:type="dxa" w:w="17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No percentage; human text</w:t>
            </w:r>
          </w:p>
        </w:tc>
        <w:tc>
          <w:tcPr>
            <w:tcW w:type="dxa" w:w="13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No cached number</w:t>
            </w:r>
          </w:p>
        </w:tc>
        <w:tc>
          <w:tcPr>
            <w:tcW w:type="dxa" w:w="15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DOM/API/snapshot scan</w:t>
            </w:r>
          </w:p>
        </w:tc>
        <w:tc>
          <w:tcPr>
            <w:tcW w:type="dxa" w:w="6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P0</w:t>
            </w:r>
          </w:p>
        </w:tc>
        <w:tc>
          <w:tcPr>
            <w:tcW w:type="dxa" w:w="10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Spec §10–11/27</w:t>
            </w:r>
          </w:p>
        </w:tc>
        <w:tc>
          <w:tcPr>
            <w:tcW w:type="dxa" w:w="13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AT-CALC-009/010</w:t>
            </w:r>
          </w:p>
        </w:tc>
        <w:tc>
          <w:tcPr>
            <w:tcW w:type="dxa" w:w="288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No KDN number</w:t>
            </w:r>
          </w:p>
        </w:tc>
      </w:tr>
      <w:tr>
        <w:trPr>
          <w:cantSplit/>
        </w:trPr>
        <w:tc>
          <w:tcPr>
            <w:tcW w:type="dxa" w:w="4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0"/>
              </w:rPr>
              <w:t>26</w:t>
            </w:r>
          </w:p>
        </w:tc>
        <w:tc>
          <w:tcPr>
            <w:tcW w:type="dxa" w:w="17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Убрать program verdicts из M06 surface</w:t>
            </w:r>
          </w:p>
        </w:tc>
        <w:tc>
          <w:tcPr>
            <w:tcW w:type="dxa" w:w="19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No rule execution</w:t>
            </w:r>
          </w:p>
        </w:tc>
        <w:tc>
          <w:tcPr>
            <w:tcW w:type="dxa" w:w="17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MOVE to Bank Rules</w:t>
            </w:r>
          </w:p>
        </w:tc>
        <w:tc>
          <w:tcPr>
            <w:tcW w:type="dxa" w:w="13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No M06 records</w:t>
            </w:r>
          </w:p>
        </w:tc>
        <w:tc>
          <w:tcPr>
            <w:tcW w:type="dxa" w:w="15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Ownership scan</w:t>
            </w:r>
          </w:p>
        </w:tc>
        <w:tc>
          <w:tcPr>
            <w:tcW w:type="dxa" w:w="6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P0</w:t>
            </w:r>
          </w:p>
        </w:tc>
        <w:tc>
          <w:tcPr>
            <w:tcW w:type="dxa" w:w="10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Spec §15/27</w:t>
            </w:r>
          </w:p>
        </w:tc>
        <w:tc>
          <w:tcPr>
            <w:tcW w:type="dxa" w:w="13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AT-CALC-010</w:t>
            </w:r>
          </w:p>
        </w:tc>
        <w:tc>
          <w:tcPr>
            <w:tcW w:type="dxa" w:w="288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No pass/fail in M06</w:t>
            </w:r>
          </w:p>
        </w:tc>
      </w:tr>
      <w:tr>
        <w:trPr>
          <w:cantSplit/>
        </w:trPr>
        <w:tc>
          <w:tcPr>
            <w:tcW w:type="dxa" w:w="4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0"/>
              </w:rPr>
              <w:t>27</w:t>
            </w:r>
          </w:p>
        </w:tc>
        <w:tc>
          <w:tcPr>
            <w:tcW w:type="dxa" w:w="17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Убрать scenario orchestration из M06</w:t>
            </w:r>
          </w:p>
        </w:tc>
        <w:tc>
          <w:tcPr>
            <w:tcW w:type="dxa" w:w="19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No scenario persistence</w:t>
            </w:r>
          </w:p>
        </w:tc>
        <w:tc>
          <w:tcPr>
            <w:tcW w:type="dxa" w:w="17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MOVE cards/sliders</w:t>
            </w:r>
          </w:p>
        </w:tc>
        <w:tc>
          <w:tcPr>
            <w:tcW w:type="dxa" w:w="13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No profile mutation</w:t>
            </w:r>
          </w:p>
        </w:tc>
        <w:tc>
          <w:tcPr>
            <w:tcW w:type="dxa" w:w="15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Forbidden endpoints/UI</w:t>
            </w:r>
          </w:p>
        </w:tc>
        <w:tc>
          <w:tcPr>
            <w:tcW w:type="dxa" w:w="6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P0</w:t>
            </w:r>
          </w:p>
        </w:tc>
        <w:tc>
          <w:tcPr>
            <w:tcW w:type="dxa" w:w="10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Spec §24/27</w:t>
            </w:r>
          </w:p>
        </w:tc>
        <w:tc>
          <w:tcPr>
            <w:tcW w:type="dxa" w:w="13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AT-CALC-010</w:t>
            </w:r>
          </w:p>
        </w:tc>
        <w:tc>
          <w:tcPr>
            <w:tcW w:type="dxa" w:w="288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Only rate/term params remain</w:t>
            </w:r>
          </w:p>
        </w:tc>
      </w:tr>
      <w:tr>
        <w:trPr>
          <w:cantSplit/>
        </w:trPr>
        <w:tc>
          <w:tcPr>
            <w:tcW w:type="dxa" w:w="4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0"/>
              </w:rPr>
              <w:t>28</w:t>
            </w:r>
          </w:p>
        </w:tc>
        <w:tc>
          <w:tcPr>
            <w:tcW w:type="dxa" w:w="17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Убрать property matching из M06</w:t>
            </w:r>
          </w:p>
        </w:tc>
        <w:tc>
          <w:tcPr>
            <w:tcW w:type="dxa" w:w="19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No property query</w:t>
            </w:r>
          </w:p>
        </w:tc>
        <w:tc>
          <w:tcPr>
            <w:tcW w:type="dxa" w:w="17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MOVE cards</w:t>
            </w:r>
          </w:p>
        </w:tc>
        <w:tc>
          <w:tcPr>
            <w:tcW w:type="dxa" w:w="13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No property snapshot</w:t>
            </w:r>
          </w:p>
        </w:tc>
        <w:tc>
          <w:tcPr>
            <w:tcW w:type="dxa" w:w="15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Surface scan</w:t>
            </w:r>
          </w:p>
        </w:tc>
        <w:tc>
          <w:tcPr>
            <w:tcW w:type="dxa" w:w="6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P1</w:t>
            </w:r>
          </w:p>
        </w:tc>
        <w:tc>
          <w:tcPr>
            <w:tcW w:type="dxa" w:w="10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Spec §15/27</w:t>
            </w:r>
          </w:p>
        </w:tc>
        <w:tc>
          <w:tcPr>
            <w:tcW w:type="dxa" w:w="13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AT-CALC-010</w:t>
            </w:r>
          </w:p>
        </w:tc>
        <w:tc>
          <w:tcPr>
            <w:tcW w:type="dxa" w:w="288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No property verdict</w:t>
            </w:r>
          </w:p>
        </w:tc>
      </w:tr>
      <w:tr>
        <w:trPr>
          <w:cantSplit/>
        </w:trPr>
        <w:tc>
          <w:tcPr>
            <w:tcW w:type="dxa" w:w="4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0"/>
              </w:rPr>
              <w:t>29</w:t>
            </w:r>
          </w:p>
        </w:tc>
        <w:tc>
          <w:tcPr>
            <w:tcW w:type="dxa" w:w="17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Автоматизировать all fixtures</w:t>
            </w:r>
          </w:p>
        </w:tc>
        <w:tc>
          <w:tcPr>
            <w:tcW w:type="dxa" w:w="19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Unit/service/API suites</w:t>
            </w:r>
          </w:p>
        </w:tc>
        <w:tc>
          <w:tcPr>
            <w:tcW w:type="dxa" w:w="17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Snapshot UI assertions</w:t>
            </w:r>
          </w:p>
        </w:tc>
        <w:tc>
          <w:tcPr>
            <w:tcW w:type="dxa" w:w="13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Fixture payloads versioned</w:t>
            </w:r>
          </w:p>
        </w:tc>
        <w:tc>
          <w:tcPr>
            <w:tcW w:type="dxa" w:w="15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18 exact fixtures</w:t>
            </w:r>
          </w:p>
        </w:tc>
        <w:tc>
          <w:tcPr>
            <w:tcW w:type="dxa" w:w="6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P0</w:t>
            </w:r>
          </w:p>
        </w:tc>
        <w:tc>
          <w:tcPr>
            <w:tcW w:type="dxa" w:w="10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Spec §28</w:t>
            </w:r>
          </w:p>
        </w:tc>
        <w:tc>
          <w:tcPr>
            <w:tcW w:type="dxa" w:w="13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AT-CALC-008/009</w:t>
            </w:r>
          </w:p>
        </w:tc>
        <w:tc>
          <w:tcPr>
            <w:tcW w:type="dxa" w:w="288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All exact PASS</w:t>
            </w:r>
          </w:p>
        </w:tc>
      </w:tr>
      <w:tr>
        <w:trPr>
          <w:cantSplit/>
        </w:trPr>
        <w:tc>
          <w:tcPr>
            <w:tcW w:type="dxa" w:w="4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0"/>
              </w:rPr>
              <w:t>30</w:t>
            </w:r>
          </w:p>
        </w:tc>
        <w:tc>
          <w:tcPr>
            <w:tcW w:type="dxa" w:w="17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Автоматизировать golden E2E/replay</w:t>
            </w:r>
          </w:p>
        </w:tc>
        <w:tc>
          <w:tcPr>
            <w:tcW w:type="dxa" w:w="19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M01→M06 pipeline</w:t>
            </w:r>
          </w:p>
        </w:tc>
        <w:tc>
          <w:tcPr>
            <w:tcW w:type="dxa" w:w="17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Golden UI</w:t>
            </w:r>
          </w:p>
        </w:tc>
        <w:tc>
          <w:tcPr>
            <w:tcW w:type="dxa" w:w="13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Exact canonical payload + three hashes</w:t>
            </w:r>
          </w:p>
        </w:tc>
        <w:tc>
          <w:tcPr>
            <w:tcW w:type="dxa" w:w="15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RG11 byte-for-byte evidence</w:t>
            </w:r>
          </w:p>
        </w:tc>
        <w:tc>
          <w:tcPr>
            <w:tcW w:type="dxa" w:w="6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P0</w:t>
            </w:r>
          </w:p>
        </w:tc>
        <w:tc>
          <w:tcPr>
            <w:tcW w:type="dxa" w:w="10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Spec §29</w:t>
            </w:r>
          </w:p>
        </w:tc>
        <w:tc>
          <w:tcPr>
            <w:tcW w:type="dxa" w:w="13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AT-CALC-012</w:t>
            </w:r>
          </w:p>
        </w:tc>
        <w:tc>
          <w:tcPr>
            <w:tcW w:type="dxa" w:w="288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Published payload and hashes exact</w:t>
            </w:r>
          </w:p>
        </w:tc>
      </w:tr>
      <w:tr>
        <w:trPr>
          <w:cantSplit/>
        </w:trPr>
        <w:tc>
          <w:tcPr>
            <w:tcW w:type="dxa" w:w="4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0"/>
              </w:rPr>
              <w:t>31</w:t>
            </w:r>
          </w:p>
        </w:tc>
        <w:tc>
          <w:tcPr>
            <w:tcW w:type="dxa" w:w="17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Добавить AI boundary regression</w:t>
            </w:r>
          </w:p>
        </w:tc>
        <w:tc>
          <w:tcPr>
            <w:tcW w:type="dxa" w:w="19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Numeric API independent of AI</w:t>
            </w:r>
          </w:p>
        </w:tc>
        <w:tc>
          <w:tcPr>
            <w:tcW w:type="dxa" w:w="17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Explanation read-only</w:t>
            </w:r>
          </w:p>
        </w:tc>
        <w:tc>
          <w:tcPr>
            <w:tcW w:type="dxa" w:w="13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No AI write path</w:t>
            </w:r>
          </w:p>
        </w:tc>
        <w:tc>
          <w:tcPr>
            <w:tcW w:type="dxa" w:w="15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AI off/on equality</w:t>
            </w:r>
          </w:p>
        </w:tc>
        <w:tc>
          <w:tcPr>
            <w:tcW w:type="dxa" w:w="6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P0</w:t>
            </w:r>
          </w:p>
        </w:tc>
        <w:tc>
          <w:tcPr>
            <w:tcW w:type="dxa" w:w="10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Spec §25</w:t>
            </w:r>
          </w:p>
        </w:tc>
        <w:tc>
          <w:tcPr>
            <w:tcW w:type="dxa" w:w="13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AT-CALC-011</w:t>
            </w:r>
          </w:p>
        </w:tc>
        <w:tc>
          <w:tcPr>
            <w:tcW w:type="dxa" w:w="288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Same numbers/versions/hashes</w:t>
            </w:r>
          </w:p>
        </w:tc>
      </w:tr>
      <w:tr>
        <w:trPr>
          <w:cantSplit/>
        </w:trPr>
        <w:tc>
          <w:tcPr>
            <w:tcW w:type="dxa" w:w="4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0"/>
              </w:rPr>
              <w:t>32</w:t>
            </w:r>
          </w:p>
        </w:tc>
        <w:tc>
          <w:tcPr>
            <w:tcW w:type="dxa" w:w="17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Собрать acceptance evidence package</w:t>
            </w:r>
          </w:p>
        </w:tc>
        <w:tc>
          <w:tcPr>
            <w:tcW w:type="dxa" w:w="19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Logs/registry/API snapshots</w:t>
            </w:r>
          </w:p>
        </w:tc>
        <w:tc>
          <w:tcPr>
            <w:tcW w:type="dxa" w:w="17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Screenshots</w:t>
            </w:r>
          </w:p>
        </w:tc>
        <w:tc>
          <w:tcPr>
            <w:tcW w:type="dxa" w:w="13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Hashes/schema</w:t>
            </w:r>
          </w:p>
        </w:tc>
        <w:tc>
          <w:tcPr>
            <w:tcW w:type="dxa" w:w="15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AT-CALC-001…012 report</w:t>
            </w:r>
          </w:p>
        </w:tc>
        <w:tc>
          <w:tcPr>
            <w:tcW w:type="dxa" w:w="6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P0</w:t>
            </w:r>
          </w:p>
        </w:tc>
        <w:tc>
          <w:tcPr>
            <w:tcW w:type="dxa" w:w="10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Matrix v1.1</w:t>
            </w:r>
          </w:p>
        </w:tc>
        <w:tc>
          <w:tcPr>
            <w:tcW w:type="dxa" w:w="13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AT-CALC-001…012</w:t>
            </w:r>
          </w:p>
        </w:tc>
        <w:tc>
          <w:tcPr>
            <w:tcW w:type="dxa" w:w="288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Evidence attached; no self-PASS</w:t>
            </w:r>
          </w:p>
        </w:tc>
      </w:tr>
      <w:tr>
        <w:trPr>
          <w:cantSplit/>
        </w:trPr>
        <w:tc>
          <w:tcPr>
            <w:tcW w:type="dxa" w:w="4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0"/>
              </w:rPr>
              <w:t>33</w:t>
            </w:r>
          </w:p>
        </w:tc>
        <w:tc>
          <w:tcPr>
            <w:tcW w:type="dxa" w:w="17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Назначить Formula Registry approval owner и approval workflow</w:t>
            </w:r>
          </w:p>
        </w:tc>
        <w:tc>
          <w:tcPr>
            <w:tcW w:type="dxa" w:w="19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Запретить APPROVED без owner/workflow; immutable approved record</w:t>
            </w:r>
          </w:p>
        </w:tc>
        <w:tc>
          <w:tcPr>
            <w:tcW w:type="dxa" w:w="17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Admin surface не даёт разработчику self-approve</w:t>
            </w:r>
          </w:p>
        </w:tc>
        <w:tc>
          <w:tcPr>
            <w:tcW w:type="dxa" w:w="13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Approval actor/decision/version/audit</w:t>
            </w:r>
          </w:p>
        </w:tc>
        <w:tc>
          <w:tcPr>
            <w:tcW w:type="dxa" w:w="15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Permission + immutable/version/audit tests</w:t>
            </w:r>
          </w:p>
        </w:tc>
        <w:tc>
          <w:tcPr>
            <w:tcW w:type="dxa" w:w="6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P0</w:t>
            </w:r>
          </w:p>
        </w:tc>
        <w:tc>
          <w:tcPr>
            <w:tcW w:type="dxa" w:w="10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Spec OQ-CALC-06</w:t>
            </w:r>
          </w:p>
        </w:tc>
        <w:tc>
          <w:tcPr>
            <w:tcW w:type="dxa" w:w="13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AT-CALC-007/012</w:t>
            </w:r>
          </w:p>
        </w:tc>
        <w:tc>
          <w:tcPr>
            <w:tcW w:type="dxa" w:w="288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0"/>
              </w:rPr>
              <w:t>CEO/Product/Regulatory owner назначен; approver role определена; change=new version; approval audited</w:t>
            </w:r>
          </w:p>
        </w:tc>
      </w:tr>
    </w:tbl>
    <w:p>
      <w:pPr>
        <w:keepNext w:val="0"/>
        <w:widowControl/>
        <w:spacing w:before="0" w:after="40" w:line="288" w:lineRule="auto"/>
        <w:jc w:val="left"/>
      </w:pPr>
    </w:p>
    <w:p>
      <w:pPr>
        <w:sectPr>
          <w:headerReference w:type="default" r:id="rId45"/>
          <w:footerReference w:type="default" r:id="rId46"/>
          <w:pgSz w:w="15840" w:h="12240" w:orient="landscape"/>
          <w:pgMar w:top="936" w:right="720" w:bottom="936" w:left="720" w:header="648" w:footer="648" w:gutter="0"/>
          <w:cols w:space="720"/>
          <w:docGrid w:linePitch="360"/>
        </w:sectPr>
      </w:pPr>
    </w:p>
    <w:p>
      <w:pPr>
        <w:keepNext/>
        <w:widowControl/>
        <w:spacing w:before="0" w:after="60" w:line="288" w:lineRule="auto"/>
        <w:jc w:val="left"/>
      </w:pPr>
      <w:r>
        <w:rPr>
          <w:rFonts w:ascii="Calibri" w:hAnsi="Calibri" w:eastAsia="Calibri"/>
          <w:b/>
          <w:i w:val="0"/>
          <w:color w:val="2E74B5"/>
          <w:sz w:val="17"/>
        </w:rPr>
        <w:t>OPEN QUESTIONS</w:t>
      </w:r>
    </w:p>
    <w:p>
      <w:pPr>
        <w:pStyle w:val="Heading1"/>
        <w:keepNext/>
        <w:widowControl/>
      </w:pPr>
      <w:r>
        <w:rPr>
          <w:rFonts w:ascii="Calibri" w:hAnsi="Calibri" w:eastAsia="Calibri"/>
          <w:b/>
          <w:i w:val="0"/>
          <w:color w:val="2E74B5"/>
          <w:sz w:val="32"/>
        </w:rPr>
        <w:t>30. Open questions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CBD3DA"/>
          <w:left w:val="single" w:sz="5" w:space="0" w:color="CBD3DA"/>
          <w:bottom w:val="single" w:sz="5" w:space="0" w:color="CBD3DA"/>
          <w:right w:val="single" w:sz="5" w:space="0" w:color="CBD3DA"/>
          <w:insideH w:val="single" w:sz="5" w:space="0" w:color="CBD3DA"/>
          <w:insideV w:val="single" w:sz="5" w:space="0" w:color="CBD3DA"/>
        </w:tblBorders>
      </w:tblPr>
      <w:tblGrid>
        <w:gridCol w:w="1100"/>
        <w:gridCol w:w="3000"/>
        <w:gridCol w:w="1700"/>
        <w:gridCol w:w="1700"/>
        <w:gridCol w:w="1860"/>
      </w:tblGrid>
      <w:tr>
        <w:trPr>
          <w:tblHeader w:val="true"/>
          <w:cantSplit/>
        </w:trPr>
        <w:tc>
          <w:tcPr>
            <w:tcW w:type="dxa" w:w="11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4"/>
              </w:rPr>
              <w:t>ID</w:t>
            </w:r>
          </w:p>
        </w:tc>
        <w:tc>
          <w:tcPr>
            <w:tcW w:type="dxa" w:w="30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4"/>
              </w:rPr>
              <w:t>Question / owner</w:t>
            </w:r>
          </w:p>
        </w:tc>
        <w:tc>
          <w:tcPr>
            <w:tcW w:type="dxa" w:w="17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4"/>
              </w:rPr>
              <w:t>Blocks engineering?</w:t>
            </w:r>
          </w:p>
        </w:tc>
        <w:tc>
          <w:tcPr>
            <w:tcW w:type="dxa" w:w="17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4"/>
              </w:rPr>
              <w:t>Blocks release 1.0?</w:t>
            </w:r>
          </w:p>
        </w:tc>
        <w:tc>
          <w:tcPr>
            <w:tcW w:type="dxa" w:w="186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4"/>
              </w:rPr>
              <w:t>Temporary safe behavior</w:t>
            </w:r>
          </w:p>
        </w:tc>
      </w:tr>
      <w:tr>
        <w:trPr>
          <w:cantSplit/>
        </w:trPr>
        <w:tc>
          <w:tcPr>
            <w:tcW w:type="dxa" w:w="11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4"/>
              </w:rPr>
              <w:t>OQ-CALC-01</w:t>
            </w:r>
          </w:p>
        </w:tc>
        <w:tc>
          <w:tcPr>
            <w:tcW w:type="dxa" w:w="30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Stable physical M05 metric binding / M05+M06 architects</w:t>
            </w:r>
          </w:p>
        </w:tc>
        <w:tc>
          <w:tcPr>
            <w:tcW w:type="dxa" w:w="17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No: resolver contract defined</w:t>
            </w:r>
          </w:p>
        </w:tc>
        <w:tc>
          <w:tcPr>
            <w:tcW w:type="dxa" w:w="17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Yes until exact adapter tests PASS; then RESOLVED_FOR_1_0</w:t>
            </w:r>
          </w:p>
        </w:tc>
        <w:tc>
          <w:tcPr>
            <w:tcW w:type="dxa" w:w="186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snapshot::metric(available_now_total); block on failed binding; no re-aggregation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4"/>
              </w:rPr>
              <w:t>OQ-CALC-02</w:t>
            </w:r>
          </w:p>
        </w:tc>
        <w:tc>
          <w:tcPr>
            <w:tcW w:type="dxa" w:w="30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Exact PNZ/PP/PZ/D provider / Regulatory + Bank Rules</w:t>
            </w:r>
          </w:p>
        </w:tc>
        <w:tc>
          <w:tcPr>
            <w:tcW w:type="dxa" w:w="17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No</w:t>
            </w:r>
          </w:p>
        </w:tc>
        <w:tc>
          <w:tcPr>
            <w:tcW w:type="dxa" w:w="17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No for neutral 1.0; yes for official KDN</w:t>
            </w:r>
          </w:p>
        </w:tc>
        <w:tc>
          <w:tcPr>
            <w:tcW w:type="dxa" w:w="186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REG-F-001 DISABLED; value=null</w:t>
            </w:r>
          </w:p>
        </w:tc>
      </w:tr>
      <w:tr>
        <w:trPr>
          <w:cantSplit/>
        </w:trPr>
        <w:tc>
          <w:tcPr>
            <w:tcW w:type="dxa" w:w="11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4"/>
              </w:rPr>
              <w:t>OQ-CALC-03</w:t>
            </w:r>
          </w:p>
        </w:tc>
        <w:tc>
          <w:tcPr>
            <w:tcW w:type="dxa" w:w="30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Multi-participant KDN / Regulatory + Bank Rules</w:t>
            </w:r>
          </w:p>
        </w:tc>
        <w:tc>
          <w:tcPr>
            <w:tcW w:type="dxa" w:w="17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No</w:t>
            </w:r>
          </w:p>
        </w:tc>
        <w:tc>
          <w:tcPr>
            <w:tcW w:type="dxa" w:w="17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No for 1.0</w:t>
            </w:r>
          </w:p>
        </w:tc>
        <w:tc>
          <w:tcPr>
            <w:tcW w:type="dxa" w:w="186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No automatic spouse/co-borrower sum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4"/>
              </w:rPr>
              <w:t>OQ-CALC-04</w:t>
            </w:r>
          </w:p>
        </w:tc>
        <w:tc>
          <w:tcPr>
            <w:tcW w:type="dxa" w:w="30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Future bank payment schedule/fees / Product + Bank Rules</w:t>
            </w:r>
          </w:p>
        </w:tc>
        <w:tc>
          <w:tcPr>
            <w:tcW w:type="dxa" w:w="17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No</w:t>
            </w:r>
          </w:p>
        </w:tc>
        <w:tc>
          <w:tcPr>
            <w:tcW w:type="dxa" w:w="17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No</w:t>
            </w:r>
          </w:p>
        </w:tc>
        <w:tc>
          <w:tcPr>
            <w:tcW w:type="dxa" w:w="186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Use CALC-F-002 only as neutral estimate</w:t>
            </w:r>
          </w:p>
        </w:tc>
      </w:tr>
      <w:tr>
        <w:trPr>
          <w:cantSplit/>
        </w:trPr>
        <w:tc>
          <w:tcPr>
            <w:tcW w:type="dxa" w:w="11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4"/>
              </w:rPr>
              <w:t>OQ-CALC-05</w:t>
            </w:r>
          </w:p>
        </w:tc>
        <w:tc>
          <w:tcPr>
            <w:tcW w:type="dxa" w:w="30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Future FX policy / Product + Finance + Data</w:t>
            </w:r>
          </w:p>
        </w:tc>
        <w:tc>
          <w:tcPr>
            <w:tcW w:type="dxa" w:w="17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No</w:t>
            </w:r>
          </w:p>
        </w:tc>
        <w:tc>
          <w:tcPr>
            <w:tcW w:type="dxa" w:w="17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No for KZT-only 1.0</w:t>
            </w:r>
          </w:p>
        </w:tc>
        <w:tc>
          <w:tcPr>
            <w:tcW w:type="dxa" w:w="186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Block mismatch; no conversion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4"/>
              </w:rPr>
              <w:t>OQ-CALC-06</w:t>
            </w:r>
          </w:p>
        </w:tc>
        <w:tc>
          <w:tcPr>
            <w:tcW w:type="dxa" w:w="30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Formula registry governance / CEO + Product + Regulatory</w:t>
            </w:r>
          </w:p>
        </w:tc>
        <w:tc>
          <w:tcPr>
            <w:tcW w:type="dxa" w:w="17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Yes: approval workflow/owner must be assigned</w:t>
            </w:r>
          </w:p>
        </w:tc>
        <w:tc>
          <w:tcPr>
            <w:tcW w:type="dxa" w:w="17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Yes</w:t>
            </w:r>
          </w:p>
        </w:tc>
        <w:tc>
          <w:tcPr>
            <w:tcW w:type="dxa" w:w="186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APPROVED records immutable; versioned change only</w:t>
            </w:r>
          </w:p>
        </w:tc>
      </w:tr>
    </w:tbl>
    <w:p>
      <w:pPr>
        <w:keepNext w:val="0"/>
        <w:widowControl/>
        <w:spacing w:before="0" w:after="40" w:line="288" w:lineRule="auto"/>
        <w:jc w:val="left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0" w:space="0" w:color="FFF8E6"/>
          <w:left w:val="single" w:sz="0" w:space="0" w:color="FFF8E6"/>
          <w:bottom w:val="single" w:sz="0" w:space="0" w:color="FFF8E6"/>
          <w:right w:val="single" w:sz="0" w:space="0" w:color="FFF8E6"/>
          <w:insideH w:val="single" w:sz="0" w:space="0" w:color="FFF8E6"/>
          <w:insideV w:val="single" w:sz="0" w:space="0" w:color="FFF8E6"/>
        </w:tblBorders>
      </w:tblPr>
      <w:tblGrid>
        <w:gridCol w:w="9360"/>
      </w:tblGrid>
      <w:tr>
        <w:tc>
          <w:tcPr>
            <w:tcW w:type="dxa" w:w="936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FFF8E6" w:val="clear"/>
          </w:tcPr>
          <w:p>
            <w:pPr>
              <w:spacing w:after="0" w:line="278" w:lineRule="auto"/>
            </w:pPr>
            <w:r>
              <w:rPr>
                <w:rFonts w:ascii="Calibri" w:hAnsi="Calibri" w:eastAsia="Calibri"/>
                <w:b/>
                <w:i w:val="0"/>
                <w:color w:val="8A5A00"/>
                <w:sz w:val="18"/>
              </w:rPr>
              <w:t xml:space="preserve">NO FUTURE SCOPE  </w:t>
            </w:r>
            <w:r>
              <w:rPr>
                <w:rFonts w:ascii="Calibri" w:hAnsi="Calibri" w:eastAsia="Calibri"/>
                <w:b w:val="0"/>
                <w:i w:val="0"/>
                <w:color w:val="1C2833"/>
                <w:sz w:val="18"/>
              </w:rPr>
              <w:t>OQ-CALC-02…05 do not block CALC-F-001/002 engineering. They remain safe-disabled/deferred and must not be solved by guessed inputs or bank logic in M06.</w:t>
            </w:r>
          </w:p>
        </w:tc>
      </w:tr>
    </w:tbl>
    <w:p>
      <w:pPr>
        <w:keepNext w:val="0"/>
        <w:widowControl/>
        <w:spacing w:before="0" w:after="40" w:line="288" w:lineRule="auto"/>
        <w:jc w:val="left"/>
      </w:pPr>
    </w:p>
    <w:p>
      <w:r>
        <w:br w:type="page"/>
      </w:r>
    </w:p>
    <w:p>
      <w:pPr>
        <w:keepNext/>
        <w:widowControl/>
        <w:spacing w:before="0" w:after="60" w:line="288" w:lineRule="auto"/>
        <w:jc w:val="left"/>
      </w:pPr>
      <w:r>
        <w:rPr>
          <w:rFonts w:ascii="Calibri" w:hAnsi="Calibri" w:eastAsia="Calibri"/>
          <w:b/>
          <w:i w:val="0"/>
          <w:color w:val="2E74B5"/>
          <w:sz w:val="17"/>
        </w:rPr>
        <w:t>CHANGELOG</w:t>
      </w:r>
    </w:p>
    <w:p>
      <w:pPr>
        <w:pStyle w:val="Heading1"/>
        <w:keepNext/>
        <w:widowControl/>
      </w:pPr>
      <w:r>
        <w:rPr>
          <w:rFonts w:ascii="Calibri" w:hAnsi="Calibri" w:eastAsia="Calibri"/>
          <w:b/>
          <w:i w:val="0"/>
          <w:color w:val="2E74B5"/>
          <w:sz w:val="32"/>
        </w:rPr>
        <w:t>31. Changelog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CBD3DA"/>
          <w:left w:val="single" w:sz="5" w:space="0" w:color="CBD3DA"/>
          <w:bottom w:val="single" w:sz="5" w:space="0" w:color="CBD3DA"/>
          <w:right w:val="single" w:sz="5" w:space="0" w:color="CBD3DA"/>
          <w:insideH w:val="single" w:sz="5" w:space="0" w:color="CBD3DA"/>
          <w:insideV w:val="single" w:sz="5" w:space="0" w:color="CBD3DA"/>
        </w:tblBorders>
      </w:tblPr>
      <w:tblGrid>
        <w:gridCol w:w="1200"/>
        <w:gridCol w:w="1400"/>
        <w:gridCol w:w="6760"/>
      </w:tblGrid>
      <w:tr>
        <w:trPr>
          <w:tblHeader w:val="true"/>
          <w:cantSplit/>
        </w:trPr>
        <w:tc>
          <w:tcPr>
            <w:tcW w:type="dxa" w:w="12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5"/>
              </w:rPr>
              <w:t>Version</w:t>
            </w:r>
          </w:p>
        </w:tc>
        <w:tc>
          <w:tcPr>
            <w:tcW w:type="dxa" w:w="14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5"/>
              </w:rPr>
              <w:t>Date</w:t>
            </w:r>
          </w:p>
        </w:tc>
        <w:tc>
          <w:tcPr>
            <w:tcW w:type="dxa" w:w="676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5"/>
              </w:rPr>
              <w:t>Change</w:t>
            </w:r>
          </w:p>
        </w:tc>
      </w:tr>
      <w:tr>
        <w:trPr>
          <w:cantSplit/>
        </w:trPr>
        <w:tc>
          <w:tcPr>
            <w:tcW w:type="dxa" w:w="12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1.1</w:t>
            </w:r>
          </w:p>
        </w:tc>
        <w:tc>
          <w:tcPr>
            <w:tcW w:type="dxa" w:w="14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23.08.2026</w:t>
            </w:r>
          </w:p>
        </w:tc>
        <w:tc>
          <w:tcPr>
            <w:tcW w:type="dxa" w:w="676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Aligned with M06_CASA_Pro_Calculation_Engine_Production_Spec_v1.4: explicit internal precision=50 + ROUND_HALF_EVEN; final Money remains ROUND_HALF_UP; decimal_context_version corrected. calculation_snapshot and CASA-CJ-1 now use the exact replay allowlist including formula_registry_version, formula_versions, engine_version and decimal_context_version; input_hash/output_hash unchanged, replay_hash updated to the Production v1.4 oracle. Added P0 Formula Registry approval owner/workflow dependency and made OQ-CALC-01 release status unambiguous. CALC-F-001/002, REG-F-001, KDN, other fixtures and scope unchanged.</w:t>
            </w:r>
          </w:p>
        </w:tc>
      </w:tr>
      <w:tr>
        <w:trPr>
          <w:cantSplit/>
        </w:trPr>
        <w:tc>
          <w:tcPr>
            <w:tcW w:type="dxa" w:w="12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1.0</w:t>
            </w:r>
          </w:p>
        </w:tc>
        <w:tc>
          <w:tcPr>
            <w:tcW w:type="dxa" w:w="14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23.08.2026</w:t>
            </w:r>
          </w:p>
        </w:tc>
        <w:tc>
          <w:tcPr>
            <w:tcW w:type="dxa" w:w="676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Created implementation and acceptance contract strictly from M06_CASA_Pro_Calculation_Engine_Production_Spec_v1.3: exact two executable formulas, disabled REG-F-001, M05 metric resolver, state/decimal/currency/error contracts, calculation_run/snapshot/replay, broker UI delta, exact fixtures/hashes, AT-CALC traceability and execution matrix. Frozen sources were not changed; no Bank Rules, Scenario Engine or new formula added.</w:t>
            </w:r>
          </w:p>
        </w:tc>
      </w:tr>
    </w:tbl>
    <w:p>
      <w:pPr>
        <w:keepNext w:val="0"/>
        <w:widowControl/>
        <w:spacing w:before="0" w:after="40" w:line="288" w:lineRule="auto"/>
        <w:jc w:val="left"/>
      </w:pPr>
    </w:p>
    <w:p>
      <w:pPr>
        <w:pStyle w:val="Heading2"/>
        <w:keepNext/>
        <w:widowControl/>
      </w:pPr>
      <w:r>
        <w:rPr>
          <w:rFonts w:ascii="Calibri" w:hAnsi="Calibri" w:eastAsia="Calibri"/>
          <w:b/>
          <w:i w:val="0"/>
          <w:color w:val="2E74B5"/>
          <w:sz w:val="26"/>
        </w:rPr>
        <w:t>Final self-check</w:t>
      </w:r>
    </w:p>
    <w:p>
      <w:pPr>
        <w:pStyle w:val="ListBullet"/>
        <w:widowControl/>
        <w:spacing w:after="60" w:line="283" w:lineRule="auto"/>
        <w:ind w:left="540" w:hanging="271"/>
      </w:pPr>
      <w:r>
        <w:rPr>
          <w:rFonts w:ascii="Calibri" w:hAnsi="Calibri" w:eastAsia="Calibri"/>
          <w:b w:val="0"/>
          <w:i w:val="0"/>
          <w:color w:val="1C2833"/>
          <w:sz w:val="16"/>
        </w:rPr>
        <w:t>PASS — Production Spec v1.4 and M01–M05/MASTER/Matrix remain byte-unchanged.</w:t>
      </w:r>
    </w:p>
    <w:p>
      <w:pPr>
        <w:pStyle w:val="ListBullet"/>
        <w:widowControl/>
        <w:spacing w:after="60" w:line="283" w:lineRule="auto"/>
        <w:ind w:left="540" w:hanging="271"/>
      </w:pPr>
      <w:r>
        <w:rPr>
          <w:rFonts w:ascii="Calibri" w:hAnsi="Calibri" w:eastAsia="Calibri"/>
          <w:b w:val="0"/>
          <w:i w:val="0"/>
          <w:color w:val="1C2833"/>
          <w:sz w:val="16"/>
        </w:rPr>
        <w:t>PASS — Exactly two executable formulas; exact expressions/fixtures/hashes reproduced.</w:t>
      </w:r>
    </w:p>
    <w:p>
      <w:pPr>
        <w:pStyle w:val="ListBullet"/>
        <w:widowControl/>
        <w:spacing w:after="60" w:line="283" w:lineRule="auto"/>
        <w:ind w:left="540" w:hanging="271"/>
      </w:pPr>
      <w:r>
        <w:rPr>
          <w:rFonts w:ascii="Calibri" w:hAnsi="Calibri" w:eastAsia="Calibri"/>
          <w:b w:val="0"/>
          <w:i w:val="0"/>
          <w:color w:val="1C2833"/>
          <w:sz w:val="16"/>
        </w:rPr>
        <w:t>PASS — REG-F-001 remains DISABLED; no numeric KDN; future 0.25 rule not applied.</w:t>
      </w:r>
    </w:p>
    <w:p>
      <w:pPr>
        <w:pStyle w:val="ListBullet"/>
        <w:widowControl/>
        <w:spacing w:after="60" w:line="283" w:lineRule="auto"/>
        <w:ind w:left="540" w:hanging="271"/>
      </w:pPr>
      <w:r>
        <w:rPr>
          <w:rFonts w:ascii="Calibri" w:hAnsi="Calibri" w:eastAsia="Calibri"/>
          <w:b w:val="0"/>
          <w:i w:val="0"/>
          <w:color w:val="1C2833"/>
          <w:sz w:val="16"/>
        </w:rPr>
        <w:t>PASS — M05 resolver contract is defined; no re-aggregation; release remains blocked until adapter tests PASS and OQ-CALC-01 becomes RESOLVED_FOR_1_0; UNKNOWN never becomes zero.</w:t>
      </w:r>
    </w:p>
    <w:p>
      <w:pPr>
        <w:pStyle w:val="ListBullet"/>
        <w:widowControl/>
        <w:spacing w:after="60" w:line="283" w:lineRule="auto"/>
        <w:ind w:left="540" w:hanging="271"/>
      </w:pPr>
      <w:r>
        <w:rPr>
          <w:rFonts w:ascii="Calibri" w:hAnsi="Calibri" w:eastAsia="Calibri"/>
          <w:b w:val="0"/>
          <w:i w:val="0"/>
          <w:color w:val="1C2833"/>
          <w:sz w:val="16"/>
        </w:rPr>
        <w:t>PASS — Decimal, rounding, currency and error contracts are explicit and deterministic.</w:t>
      </w:r>
    </w:p>
    <w:p>
      <w:pPr>
        <w:pStyle w:val="ListBullet"/>
        <w:widowControl/>
        <w:spacing w:after="60" w:line="283" w:lineRule="auto"/>
        <w:ind w:left="540" w:hanging="271"/>
      </w:pPr>
      <w:r>
        <w:rPr>
          <w:rFonts w:ascii="Calibri" w:hAnsi="Calibri" w:eastAsia="Calibri"/>
          <w:b w:val="0"/>
          <w:i w:val="0"/>
          <w:color w:val="1C2833"/>
          <w:sz w:val="16"/>
        </w:rPr>
        <w:t>PASS — No raw PDF, Bank Rules, Scenario Engine, accepted income, bank verdict or property matching.</w:t>
      </w:r>
    </w:p>
    <w:p>
      <w:pPr>
        <w:pStyle w:val="ListBullet"/>
        <w:widowControl/>
        <w:spacing w:after="60" w:line="283" w:lineRule="auto"/>
        <w:ind w:left="540" w:hanging="271"/>
      </w:pPr>
      <w:r>
        <w:rPr>
          <w:rFonts w:ascii="Calibri" w:hAnsi="Calibri" w:eastAsia="Calibri"/>
          <w:b w:val="0"/>
          <w:i w:val="0"/>
          <w:color w:val="1C2833"/>
          <w:sz w:val="16"/>
        </w:rPr>
        <w:t>PASS — All 12 acceptance IDs and RG10/11/12 are traced without declaring PASS.</w:t>
      </w:r>
    </w:p>
    <w:p>
      <w:pPr>
        <w:pStyle w:val="ListBullet"/>
        <w:widowControl/>
        <w:spacing w:after="60" w:line="283" w:lineRule="auto"/>
        <w:ind w:left="540" w:hanging="271"/>
      </w:pPr>
      <w:r>
        <w:rPr>
          <w:rFonts w:ascii="Calibri" w:hAnsi="Calibri" w:eastAsia="Calibri"/>
          <w:b w:val="0"/>
          <w:i w:val="0"/>
          <w:color w:val="1C2833"/>
          <w:sz w:val="16"/>
        </w:rPr>
        <w:t>PASS — Execution matrix is ordered and implementable without new product decisions.</w:t>
      </w:r>
    </w:p>
    <w:sectPr w:rsidR="00FC693F" w:rsidRPr="0006063C" w:rsidSect="00034616">
      <w:headerReference w:type="default" r:id="rId47"/>
      <w:footerReference w:type="default" r:id="rId48"/>
      <w:pgSz w:w="12240" w:h="15840"/>
      <w:pgMar w:top="1440" w:right="1440" w:bottom="1440" w:left="1440" w:header="648" w:footer="64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dxa" w:w="9360"/>
      <w:jc w:val="left"/>
      <w:tblLayout w:type="fixed"/>
      <w:tblLook w:firstColumn="1" w:firstRow="1" w:lastColumn="0" w:lastRow="0" w:noHBand="0" w:noVBand="1" w:val="04A0"/>
      <w:tblInd w:w="0" w:type="dxa"/>
      <w:tblBorders>
        <w:top w:val="single" w:sz="0" w:space="0" w:color="FFFFFF"/>
        <w:left w:val="single" w:sz="0" w:space="0" w:color="FFFFFF"/>
        <w:bottom w:val="single" w:sz="0" w:space="0" w:color="FFFFFF"/>
        <w:right w:val="single" w:sz="0" w:space="0" w:color="FFFFFF"/>
        <w:insideH w:val="single" w:sz="0" w:space="0" w:color="FFFFFF"/>
        <w:insideV w:val="single" w:sz="0" w:space="0" w:color="FFFFFF"/>
      </w:tblBorders>
    </w:tblPr>
    <w:tblGrid>
      <w:gridCol w:w="7300"/>
      <w:gridCol w:w="2060"/>
    </w:tblGrid>
    <w:tr>
      <w:tc>
        <w:tcPr>
          <w:tcW w:type="dxa" w:w="7300"/>
          <w:tcMar>
            <w:top w:w="70" w:type="dxa"/>
            <w:bottom w:w="70" w:type="dxa"/>
            <w:start w:w="105" w:type="dxa"/>
            <w:end w:w="105" w:type="dxa"/>
          </w:tcMar>
          <w:vAlign w:val="center"/>
        </w:tcPr>
        <w:p>
          <w:pPr>
            <w:spacing w:after="0"/>
          </w:pPr>
          <w:r/>
          <w:r>
            <w:rPr>
              <w:rFonts w:ascii="Calibri" w:hAnsi="Calibri" w:eastAsia="Calibri"/>
              <w:b w:val="0"/>
              <w:i w:val="0"/>
              <w:color w:val="5E6B75"/>
              <w:sz w:val="14"/>
            </w:rPr>
            <w:t>M06_CASA_Pro_Calculation_Engine_Implementation_and_Acceptance_v1.1  •  23.08.2026</w:t>
          </w:r>
        </w:p>
      </w:tc>
      <w:tc>
        <w:tcPr>
          <w:tcW w:type="dxa" w:w="2060"/>
          <w:tcMar>
            <w:top w:w="70" w:type="dxa"/>
            <w:bottom w:w="70" w:type="dxa"/>
            <w:start w:w="105" w:type="dxa"/>
            <w:end w:w="105" w:type="dxa"/>
          </w:tcMar>
          <w:vAlign w:val="center"/>
        </w:tcPr>
        <w:p>
          <w:pPr>
            <w:spacing w:after="0"/>
            <w:jc w:val="right"/>
          </w:pPr>
          <w:r/>
          <w:r>
            <w:rPr>
              <w:rFonts w:ascii="Calibri" w:hAnsi="Calibri" w:eastAsia="Calibri"/>
              <w:b w:val="0"/>
              <w:i w:val="0"/>
              <w:color w:val="5E6B75"/>
              <w:sz w:val="14"/>
            </w:rPr>
            <w:t xml:space="preserve">Стр. </w:t>
          </w:r>
          <w:r>
            <w:fldChar w:fldCharType="begin"/>
            <w:instrText xml:space="preserve"> PAGE </w:instrText>
            <w:fldChar w:fldCharType="end"/>
          </w:r>
        </w:p>
      </w:tc>
    </w:tr>
  </w:tbl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dxa" w:w="14280"/>
      <w:jc w:val="left"/>
      <w:tblLayout w:type="fixed"/>
      <w:tblLook w:firstColumn="1" w:firstRow="1" w:lastColumn="0" w:lastRow="0" w:noHBand="0" w:noVBand="1" w:val="04A0"/>
      <w:tblInd w:w="0" w:type="dxa"/>
      <w:tblBorders>
        <w:top w:val="single" w:sz="0" w:space="0" w:color="FFFFFF"/>
        <w:left w:val="single" w:sz="0" w:space="0" w:color="FFFFFF"/>
        <w:bottom w:val="single" w:sz="0" w:space="0" w:color="FFFFFF"/>
        <w:right w:val="single" w:sz="0" w:space="0" w:color="FFFFFF"/>
        <w:insideH w:val="single" w:sz="0" w:space="0" w:color="FFFFFF"/>
        <w:insideV w:val="single" w:sz="0" w:space="0" w:color="FFFFFF"/>
      </w:tblBorders>
    </w:tblPr>
    <w:tblGrid>
      <w:gridCol w:w="11138"/>
      <w:gridCol w:w="3142"/>
    </w:tblGrid>
    <w:tr>
      <w:tc>
        <w:tcPr>
          <w:tcW w:type="dxa" w:w="11138"/>
          <w:tcMar>
            <w:top w:w="70" w:type="dxa"/>
            <w:bottom w:w="70" w:type="dxa"/>
            <w:start w:w="105" w:type="dxa"/>
            <w:end w:w="105" w:type="dxa"/>
          </w:tcMar>
          <w:vAlign w:val="center"/>
        </w:tcPr>
        <w:p>
          <w:pPr>
            <w:spacing w:after="0"/>
          </w:pPr>
          <w:r/>
          <w:r>
            <w:rPr>
              <w:rFonts w:ascii="Calibri" w:hAnsi="Calibri" w:eastAsia="Calibri"/>
              <w:b w:val="0"/>
              <w:i w:val="0"/>
              <w:color w:val="5E6B75"/>
              <w:sz w:val="14"/>
            </w:rPr>
            <w:t>M06_CASA_Pro_Calculation_Engine_Implementation_and_Acceptance_v1.1  •  23.08.2026</w:t>
          </w:r>
        </w:p>
      </w:tc>
      <w:tc>
        <w:tcPr>
          <w:tcW w:type="dxa" w:w="3142"/>
          <w:tcMar>
            <w:top w:w="70" w:type="dxa"/>
            <w:bottom w:w="70" w:type="dxa"/>
            <w:start w:w="105" w:type="dxa"/>
            <w:end w:w="105" w:type="dxa"/>
          </w:tcMar>
          <w:vAlign w:val="center"/>
        </w:tcPr>
        <w:p>
          <w:pPr>
            <w:spacing w:after="0"/>
            <w:jc w:val="right"/>
          </w:pPr>
          <w:r/>
          <w:r>
            <w:rPr>
              <w:rFonts w:ascii="Calibri" w:hAnsi="Calibri" w:eastAsia="Calibri"/>
              <w:b w:val="0"/>
              <w:i w:val="0"/>
              <w:color w:val="5E6B75"/>
              <w:sz w:val="14"/>
            </w:rPr>
            <w:t xml:space="preserve">Стр. </w:t>
          </w:r>
          <w:r>
            <w:fldChar w:fldCharType="begin"/>
            <w:instrText xml:space="preserve"> PAGE </w:instrText>
            <w:fldChar w:fldCharType="end"/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dxa" w:w="9360"/>
      <w:jc w:val="left"/>
      <w:tblLayout w:type="fixed"/>
      <w:tblLook w:firstColumn="1" w:firstRow="1" w:lastColumn="0" w:lastRow="0" w:noHBand="0" w:noVBand="1" w:val="04A0"/>
      <w:tblInd w:w="0" w:type="dxa"/>
      <w:tblBorders>
        <w:top w:val="single" w:sz="0" w:space="0" w:color="FFFFFF"/>
        <w:left w:val="single" w:sz="0" w:space="0" w:color="FFFFFF"/>
        <w:bottom w:val="single" w:sz="0" w:space="0" w:color="FFFFFF"/>
        <w:right w:val="single" w:sz="0" w:space="0" w:color="FFFFFF"/>
        <w:insideH w:val="single" w:sz="0" w:space="0" w:color="FFFFFF"/>
        <w:insideV w:val="single" w:sz="0" w:space="0" w:color="FFFFFF"/>
      </w:tblBorders>
    </w:tblPr>
    <w:tblGrid>
      <w:gridCol w:w="7300"/>
      <w:gridCol w:w="2060"/>
    </w:tblGrid>
    <w:tr>
      <w:tc>
        <w:tcPr>
          <w:tcW w:type="dxa" w:w="7300"/>
          <w:tcMar>
            <w:top w:w="70" w:type="dxa"/>
            <w:bottom w:w="70" w:type="dxa"/>
            <w:start w:w="105" w:type="dxa"/>
            <w:end w:w="105" w:type="dxa"/>
          </w:tcMar>
          <w:vAlign w:val="center"/>
        </w:tcPr>
        <w:p>
          <w:pPr>
            <w:spacing w:after="0"/>
          </w:pPr>
          <w:r/>
          <w:r>
            <w:rPr>
              <w:rFonts w:ascii="Calibri" w:hAnsi="Calibri" w:eastAsia="Calibri"/>
              <w:b w:val="0"/>
              <w:i w:val="0"/>
              <w:color w:val="5E6B75"/>
              <w:sz w:val="14"/>
            </w:rPr>
            <w:t>M06_CASA_Pro_Calculation_Engine_Implementation_and_Acceptance_v1.1  •  23.08.2026</w:t>
          </w:r>
        </w:p>
      </w:tc>
      <w:tc>
        <w:tcPr>
          <w:tcW w:type="dxa" w:w="2060"/>
          <w:tcMar>
            <w:top w:w="70" w:type="dxa"/>
            <w:bottom w:w="70" w:type="dxa"/>
            <w:start w:w="105" w:type="dxa"/>
            <w:end w:w="105" w:type="dxa"/>
          </w:tcMar>
          <w:vAlign w:val="center"/>
        </w:tcPr>
        <w:p>
          <w:pPr>
            <w:spacing w:after="0"/>
            <w:jc w:val="right"/>
          </w:pPr>
          <w:r/>
          <w:r>
            <w:rPr>
              <w:rFonts w:ascii="Calibri" w:hAnsi="Calibri" w:eastAsia="Calibri"/>
              <w:b w:val="0"/>
              <w:i w:val="0"/>
              <w:color w:val="5E6B75"/>
              <w:sz w:val="14"/>
            </w:rPr>
            <w:t xml:space="preserve">Стр. </w:t>
          </w:r>
          <w:r>
            <w:fldChar w:fldCharType="begin"/>
            <w:instrText xml:space="preserve"> PAGE </w:instrText>
            <w:fldChar w:fldCharType="end"/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dxa" w:w="14280"/>
      <w:jc w:val="left"/>
      <w:tblLayout w:type="fixed"/>
      <w:tblLook w:firstColumn="1" w:firstRow="1" w:lastColumn="0" w:lastRow="0" w:noHBand="0" w:noVBand="1" w:val="04A0"/>
      <w:tblInd w:w="0" w:type="dxa"/>
      <w:tblBorders>
        <w:top w:val="single" w:sz="0" w:space="0" w:color="FFFFFF"/>
        <w:left w:val="single" w:sz="0" w:space="0" w:color="FFFFFF"/>
        <w:bottom w:val="single" w:sz="0" w:space="0" w:color="FFFFFF"/>
        <w:right w:val="single" w:sz="0" w:space="0" w:color="FFFFFF"/>
        <w:insideH w:val="single" w:sz="0" w:space="0" w:color="FFFFFF"/>
        <w:insideV w:val="single" w:sz="0" w:space="0" w:color="FFFFFF"/>
      </w:tblBorders>
    </w:tblPr>
    <w:tblGrid>
      <w:gridCol w:w="11138"/>
      <w:gridCol w:w="3142"/>
    </w:tblGrid>
    <w:tr>
      <w:tc>
        <w:tcPr>
          <w:tcW w:type="dxa" w:w="11138"/>
          <w:tcMar>
            <w:top w:w="70" w:type="dxa"/>
            <w:bottom w:w="70" w:type="dxa"/>
            <w:start w:w="105" w:type="dxa"/>
            <w:end w:w="105" w:type="dxa"/>
          </w:tcMar>
          <w:vAlign w:val="center"/>
        </w:tcPr>
        <w:p>
          <w:pPr>
            <w:spacing w:after="0"/>
          </w:pPr>
          <w:r/>
          <w:r>
            <w:rPr>
              <w:rFonts w:ascii="Calibri" w:hAnsi="Calibri" w:eastAsia="Calibri"/>
              <w:b w:val="0"/>
              <w:i w:val="0"/>
              <w:color w:val="5E6B75"/>
              <w:sz w:val="14"/>
            </w:rPr>
            <w:t>M06_CASA_Pro_Calculation_Engine_Implementation_and_Acceptance_v1.1  •  23.08.2026</w:t>
          </w:r>
        </w:p>
      </w:tc>
      <w:tc>
        <w:tcPr>
          <w:tcW w:type="dxa" w:w="3142"/>
          <w:tcMar>
            <w:top w:w="70" w:type="dxa"/>
            <w:bottom w:w="70" w:type="dxa"/>
            <w:start w:w="105" w:type="dxa"/>
            <w:end w:w="105" w:type="dxa"/>
          </w:tcMar>
          <w:vAlign w:val="center"/>
        </w:tcPr>
        <w:p>
          <w:pPr>
            <w:spacing w:after="0"/>
            <w:jc w:val="right"/>
          </w:pPr>
          <w:r/>
          <w:r>
            <w:rPr>
              <w:rFonts w:ascii="Calibri" w:hAnsi="Calibri" w:eastAsia="Calibri"/>
              <w:b w:val="0"/>
              <w:i w:val="0"/>
              <w:color w:val="5E6B75"/>
              <w:sz w:val="14"/>
            </w:rPr>
            <w:t xml:space="preserve">Стр. </w:t>
          </w:r>
          <w:r>
            <w:fldChar w:fldCharType="begin"/>
            <w:instrText xml:space="preserve"> PAGE </w:instrText>
            <w:fldChar w:fldCharType="end"/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dxa" w:w="9360"/>
      <w:jc w:val="left"/>
      <w:tblLayout w:type="fixed"/>
      <w:tblLook w:firstColumn="1" w:firstRow="1" w:lastColumn="0" w:lastRow="0" w:noHBand="0" w:noVBand="1" w:val="04A0"/>
      <w:tblInd w:w="0" w:type="dxa"/>
      <w:tblBorders>
        <w:top w:val="single" w:sz="0" w:space="0" w:color="FFFFFF"/>
        <w:left w:val="single" w:sz="0" w:space="0" w:color="FFFFFF"/>
        <w:bottom w:val="single" w:sz="0" w:space="0" w:color="FFFFFF"/>
        <w:right w:val="single" w:sz="0" w:space="0" w:color="FFFFFF"/>
        <w:insideH w:val="single" w:sz="0" w:space="0" w:color="FFFFFF"/>
        <w:insideV w:val="single" w:sz="0" w:space="0" w:color="FFFFFF"/>
      </w:tblBorders>
    </w:tblPr>
    <w:tblGrid>
      <w:gridCol w:w="7300"/>
      <w:gridCol w:w="2060"/>
    </w:tblGrid>
    <w:tr>
      <w:tc>
        <w:tcPr>
          <w:tcW w:type="dxa" w:w="7300"/>
          <w:tcMar>
            <w:top w:w="70" w:type="dxa"/>
            <w:bottom w:w="70" w:type="dxa"/>
            <w:start w:w="105" w:type="dxa"/>
            <w:end w:w="105" w:type="dxa"/>
          </w:tcMar>
          <w:vAlign w:val="center"/>
        </w:tcPr>
        <w:p>
          <w:pPr>
            <w:spacing w:after="0"/>
          </w:pPr>
          <w:r/>
          <w:r>
            <w:rPr>
              <w:rFonts w:ascii="Calibri" w:hAnsi="Calibri" w:eastAsia="Calibri"/>
              <w:b w:val="0"/>
              <w:i w:val="0"/>
              <w:color w:val="5E6B75"/>
              <w:sz w:val="14"/>
            </w:rPr>
            <w:t>M06_CASA_Pro_Calculation_Engine_Implementation_and_Acceptance_v1.1  •  23.08.2026</w:t>
          </w:r>
        </w:p>
      </w:tc>
      <w:tc>
        <w:tcPr>
          <w:tcW w:type="dxa" w:w="2060"/>
          <w:tcMar>
            <w:top w:w="70" w:type="dxa"/>
            <w:bottom w:w="70" w:type="dxa"/>
            <w:start w:w="105" w:type="dxa"/>
            <w:end w:w="105" w:type="dxa"/>
          </w:tcMar>
          <w:vAlign w:val="center"/>
        </w:tcPr>
        <w:p>
          <w:pPr>
            <w:spacing w:after="0"/>
            <w:jc w:val="right"/>
          </w:pPr>
          <w:r/>
          <w:r>
            <w:rPr>
              <w:rFonts w:ascii="Calibri" w:hAnsi="Calibri" w:eastAsia="Calibri"/>
              <w:b w:val="0"/>
              <w:i w:val="0"/>
              <w:color w:val="5E6B75"/>
              <w:sz w:val="14"/>
            </w:rPr>
            <w:t xml:space="preserve">Стр. </w:t>
          </w:r>
          <w:r>
            <w:fldChar w:fldCharType="begin"/>
            <w:instrText xml:space="preserve"> PAGE </w:instrText>
            <w:fldChar w:fldCharType="end"/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dxa" w:w="14280"/>
      <w:jc w:val="left"/>
      <w:tblLayout w:type="fixed"/>
      <w:tblLook w:firstColumn="1" w:firstRow="1" w:lastColumn="0" w:lastRow="0" w:noHBand="0" w:noVBand="1" w:val="04A0"/>
      <w:tblInd w:w="0" w:type="dxa"/>
      <w:tblBorders>
        <w:top w:val="single" w:sz="0" w:space="0" w:color="FFFFFF"/>
        <w:left w:val="single" w:sz="0" w:space="0" w:color="FFFFFF"/>
        <w:bottom w:val="single" w:sz="0" w:space="0" w:color="FFFFFF"/>
        <w:right w:val="single" w:sz="0" w:space="0" w:color="FFFFFF"/>
        <w:insideH w:val="single" w:sz="0" w:space="0" w:color="FFFFFF"/>
        <w:insideV w:val="single" w:sz="0" w:space="0" w:color="FFFFFF"/>
      </w:tblBorders>
    </w:tblPr>
    <w:tblGrid>
      <w:gridCol w:w="11138"/>
      <w:gridCol w:w="3142"/>
    </w:tblGrid>
    <w:tr>
      <w:tc>
        <w:tcPr>
          <w:tcW w:type="dxa" w:w="11138"/>
          <w:tcMar>
            <w:top w:w="70" w:type="dxa"/>
            <w:bottom w:w="70" w:type="dxa"/>
            <w:start w:w="105" w:type="dxa"/>
            <w:end w:w="105" w:type="dxa"/>
          </w:tcMar>
          <w:vAlign w:val="center"/>
        </w:tcPr>
        <w:p>
          <w:pPr>
            <w:spacing w:after="0"/>
          </w:pPr>
          <w:r/>
          <w:r>
            <w:rPr>
              <w:rFonts w:ascii="Calibri" w:hAnsi="Calibri" w:eastAsia="Calibri"/>
              <w:b w:val="0"/>
              <w:i w:val="0"/>
              <w:color w:val="5E6B75"/>
              <w:sz w:val="14"/>
            </w:rPr>
            <w:t>M06_CASA_Pro_Calculation_Engine_Implementation_and_Acceptance_v1.1  •  23.08.2026</w:t>
          </w:r>
        </w:p>
      </w:tc>
      <w:tc>
        <w:tcPr>
          <w:tcW w:type="dxa" w:w="3142"/>
          <w:tcMar>
            <w:top w:w="70" w:type="dxa"/>
            <w:bottom w:w="70" w:type="dxa"/>
            <w:start w:w="105" w:type="dxa"/>
            <w:end w:w="105" w:type="dxa"/>
          </w:tcMar>
          <w:vAlign w:val="center"/>
        </w:tcPr>
        <w:p>
          <w:pPr>
            <w:spacing w:after="0"/>
            <w:jc w:val="right"/>
          </w:pPr>
          <w:r/>
          <w:r>
            <w:rPr>
              <w:rFonts w:ascii="Calibri" w:hAnsi="Calibri" w:eastAsia="Calibri"/>
              <w:b w:val="0"/>
              <w:i w:val="0"/>
              <w:color w:val="5E6B75"/>
              <w:sz w:val="14"/>
            </w:rPr>
            <w:t xml:space="preserve">Стр. </w:t>
          </w:r>
          <w:r>
            <w:fldChar w:fldCharType="begin"/>
            <w:instrText xml:space="preserve"> PAGE </w:instrText>
            <w:fldChar w:fldCharType="end"/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dxa" w:w="9360"/>
      <w:jc w:val="left"/>
      <w:tblLayout w:type="fixed"/>
      <w:tblLook w:firstColumn="1" w:firstRow="1" w:lastColumn="0" w:lastRow="0" w:noHBand="0" w:noVBand="1" w:val="04A0"/>
      <w:tblInd w:w="0" w:type="dxa"/>
      <w:tblBorders>
        <w:top w:val="single" w:sz="0" w:space="0" w:color="FFFFFF"/>
        <w:left w:val="single" w:sz="0" w:space="0" w:color="FFFFFF"/>
        <w:bottom w:val="single" w:sz="0" w:space="0" w:color="FFFFFF"/>
        <w:right w:val="single" w:sz="0" w:space="0" w:color="FFFFFF"/>
        <w:insideH w:val="single" w:sz="0" w:space="0" w:color="FFFFFF"/>
        <w:insideV w:val="single" w:sz="0" w:space="0" w:color="FFFFFF"/>
      </w:tblBorders>
    </w:tblPr>
    <w:tblGrid>
      <w:gridCol w:w="7300"/>
      <w:gridCol w:w="2060"/>
    </w:tblGrid>
    <w:tr>
      <w:tc>
        <w:tcPr>
          <w:tcW w:type="dxa" w:w="7300"/>
          <w:tcMar>
            <w:top w:w="70" w:type="dxa"/>
            <w:bottom w:w="70" w:type="dxa"/>
            <w:start w:w="105" w:type="dxa"/>
            <w:end w:w="105" w:type="dxa"/>
          </w:tcMar>
          <w:vAlign w:val="center"/>
        </w:tcPr>
        <w:p>
          <w:pPr>
            <w:spacing w:after="0"/>
          </w:pPr>
          <w:r/>
          <w:r>
            <w:rPr>
              <w:rFonts w:ascii="Calibri" w:hAnsi="Calibri" w:eastAsia="Calibri"/>
              <w:b w:val="0"/>
              <w:i w:val="0"/>
              <w:color w:val="5E6B75"/>
              <w:sz w:val="14"/>
            </w:rPr>
            <w:t>M06_CASA_Pro_Calculation_Engine_Implementation_and_Acceptance_v1.1  •  23.08.2026</w:t>
          </w:r>
        </w:p>
      </w:tc>
      <w:tc>
        <w:tcPr>
          <w:tcW w:type="dxa" w:w="2060"/>
          <w:tcMar>
            <w:top w:w="70" w:type="dxa"/>
            <w:bottom w:w="70" w:type="dxa"/>
            <w:start w:w="105" w:type="dxa"/>
            <w:end w:w="105" w:type="dxa"/>
          </w:tcMar>
          <w:vAlign w:val="center"/>
        </w:tcPr>
        <w:p>
          <w:pPr>
            <w:spacing w:after="0"/>
            <w:jc w:val="right"/>
          </w:pPr>
          <w:r/>
          <w:r>
            <w:rPr>
              <w:rFonts w:ascii="Calibri" w:hAnsi="Calibri" w:eastAsia="Calibri"/>
              <w:b w:val="0"/>
              <w:i w:val="0"/>
              <w:color w:val="5E6B75"/>
              <w:sz w:val="14"/>
            </w:rPr>
            <w:t xml:space="preserve">Стр. </w:t>
          </w:r>
          <w:r>
            <w:fldChar w:fldCharType="begin"/>
            <w:instrText xml:space="preserve"> PAGE </w:instrText>
            <w:fldChar w:fldCharType="end"/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dxa" w:w="14280"/>
      <w:jc w:val="left"/>
      <w:tblLayout w:type="fixed"/>
      <w:tblLook w:firstColumn="1" w:firstRow="1" w:lastColumn="0" w:lastRow="0" w:noHBand="0" w:noVBand="1" w:val="04A0"/>
      <w:tblInd w:w="0" w:type="dxa"/>
      <w:tblBorders>
        <w:top w:val="single" w:sz="0" w:space="0" w:color="FFFFFF"/>
        <w:left w:val="single" w:sz="0" w:space="0" w:color="FFFFFF"/>
        <w:bottom w:val="single" w:sz="0" w:space="0" w:color="FFFFFF"/>
        <w:right w:val="single" w:sz="0" w:space="0" w:color="FFFFFF"/>
        <w:insideH w:val="single" w:sz="0" w:space="0" w:color="FFFFFF"/>
        <w:insideV w:val="single" w:sz="0" w:space="0" w:color="FFFFFF"/>
      </w:tblBorders>
    </w:tblPr>
    <w:tblGrid>
      <w:gridCol w:w="11138"/>
      <w:gridCol w:w="3142"/>
    </w:tblGrid>
    <w:tr>
      <w:tc>
        <w:tcPr>
          <w:tcW w:type="dxa" w:w="11138"/>
          <w:tcMar>
            <w:top w:w="70" w:type="dxa"/>
            <w:bottom w:w="70" w:type="dxa"/>
            <w:start w:w="105" w:type="dxa"/>
            <w:end w:w="105" w:type="dxa"/>
          </w:tcMar>
          <w:vAlign w:val="center"/>
        </w:tcPr>
        <w:p>
          <w:pPr>
            <w:spacing w:after="0"/>
          </w:pPr>
          <w:r/>
          <w:r>
            <w:rPr>
              <w:rFonts w:ascii="Calibri" w:hAnsi="Calibri" w:eastAsia="Calibri"/>
              <w:b w:val="0"/>
              <w:i w:val="0"/>
              <w:color w:val="5E6B75"/>
              <w:sz w:val="14"/>
            </w:rPr>
            <w:t>M06_CASA_Pro_Calculation_Engine_Implementation_and_Acceptance_v1.1  •  23.08.2026</w:t>
          </w:r>
        </w:p>
      </w:tc>
      <w:tc>
        <w:tcPr>
          <w:tcW w:type="dxa" w:w="3142"/>
          <w:tcMar>
            <w:top w:w="70" w:type="dxa"/>
            <w:bottom w:w="70" w:type="dxa"/>
            <w:start w:w="105" w:type="dxa"/>
            <w:end w:w="105" w:type="dxa"/>
          </w:tcMar>
          <w:vAlign w:val="center"/>
        </w:tcPr>
        <w:p>
          <w:pPr>
            <w:spacing w:after="0"/>
            <w:jc w:val="right"/>
          </w:pPr>
          <w:r/>
          <w:r>
            <w:rPr>
              <w:rFonts w:ascii="Calibri" w:hAnsi="Calibri" w:eastAsia="Calibri"/>
              <w:b w:val="0"/>
              <w:i w:val="0"/>
              <w:color w:val="5E6B75"/>
              <w:sz w:val="14"/>
            </w:rPr>
            <w:t xml:space="preserve">Стр. </w:t>
          </w:r>
          <w:r>
            <w:fldChar w:fldCharType="begin"/>
            <w:instrText xml:space="preserve"> PAGE </w:instrText>
            <w:fldChar w:fldCharType="end"/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dxa" w:w="14280"/>
      <w:jc w:val="left"/>
      <w:tblLayout w:type="fixed"/>
      <w:tblLook w:firstColumn="1" w:firstRow="1" w:lastColumn="0" w:lastRow="0" w:noHBand="0" w:noVBand="1" w:val="04A0"/>
      <w:tblInd w:w="0" w:type="dxa"/>
      <w:tblBorders>
        <w:top w:val="single" w:sz="0" w:space="0" w:color="FFFFFF"/>
        <w:left w:val="single" w:sz="0" w:space="0" w:color="FFFFFF"/>
        <w:bottom w:val="single" w:sz="0" w:space="0" w:color="FFFFFF"/>
        <w:right w:val="single" w:sz="0" w:space="0" w:color="FFFFFF"/>
        <w:insideH w:val="single" w:sz="0" w:space="0" w:color="FFFFFF"/>
        <w:insideV w:val="single" w:sz="0" w:space="0" w:color="FFFFFF"/>
      </w:tblBorders>
    </w:tblPr>
    <w:tblGrid>
      <w:gridCol w:w="11138"/>
      <w:gridCol w:w="3142"/>
    </w:tblGrid>
    <w:tr>
      <w:tc>
        <w:tcPr>
          <w:tcW w:type="dxa" w:w="11138"/>
          <w:tcMar>
            <w:top w:w="70" w:type="dxa"/>
            <w:bottom w:w="70" w:type="dxa"/>
            <w:start w:w="105" w:type="dxa"/>
            <w:end w:w="105" w:type="dxa"/>
          </w:tcMar>
          <w:vAlign w:val="center"/>
        </w:tcPr>
        <w:p>
          <w:pPr>
            <w:spacing w:after="0"/>
          </w:pPr>
          <w:r/>
          <w:r>
            <w:rPr>
              <w:rFonts w:ascii="Calibri" w:hAnsi="Calibri" w:eastAsia="Calibri"/>
              <w:b w:val="0"/>
              <w:i w:val="0"/>
              <w:color w:val="5E6B75"/>
              <w:sz w:val="14"/>
            </w:rPr>
            <w:t>M06_CASA_Pro_Calculation_Engine_Implementation_and_Acceptance_v1.1  •  23.08.2026</w:t>
          </w:r>
        </w:p>
      </w:tc>
      <w:tc>
        <w:tcPr>
          <w:tcW w:type="dxa" w:w="3142"/>
          <w:tcMar>
            <w:top w:w="70" w:type="dxa"/>
            <w:bottom w:w="70" w:type="dxa"/>
            <w:start w:w="105" w:type="dxa"/>
            <w:end w:w="105" w:type="dxa"/>
          </w:tcMar>
          <w:vAlign w:val="center"/>
        </w:tcPr>
        <w:p>
          <w:pPr>
            <w:spacing w:after="0"/>
            <w:jc w:val="right"/>
          </w:pPr>
          <w:r/>
          <w:r>
            <w:rPr>
              <w:rFonts w:ascii="Calibri" w:hAnsi="Calibri" w:eastAsia="Calibri"/>
              <w:b w:val="0"/>
              <w:i w:val="0"/>
              <w:color w:val="5E6B75"/>
              <w:sz w:val="14"/>
            </w:rPr>
            <w:t xml:space="preserve">Стр. </w:t>
          </w:r>
          <w:r>
            <w:fldChar w:fldCharType="begin"/>
            <w:instrText xml:space="preserve"> PAGE </w:instrText>
            <w:fldChar w:fldCharType="end"/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dxa" w:w="14280"/>
      <w:jc w:val="left"/>
      <w:tblLayout w:type="fixed"/>
      <w:tblLook w:firstColumn="1" w:firstRow="1" w:lastColumn="0" w:lastRow="0" w:noHBand="0" w:noVBand="1" w:val="04A0"/>
      <w:tblInd w:w="0" w:type="dxa"/>
      <w:tblBorders>
        <w:top w:val="single" w:sz="0" w:space="0" w:color="FFFFFF"/>
        <w:left w:val="single" w:sz="0" w:space="0" w:color="FFFFFF"/>
        <w:bottom w:val="single" w:sz="0" w:space="0" w:color="FFFFFF"/>
        <w:right w:val="single" w:sz="0" w:space="0" w:color="FFFFFF"/>
        <w:insideH w:val="single" w:sz="0" w:space="0" w:color="FFFFFF"/>
        <w:insideV w:val="single" w:sz="0" w:space="0" w:color="FFFFFF"/>
      </w:tblBorders>
    </w:tblPr>
    <w:tblGrid>
      <w:gridCol w:w="11138"/>
      <w:gridCol w:w="3142"/>
    </w:tblGrid>
    <w:tr>
      <w:tc>
        <w:tcPr>
          <w:tcW w:type="dxa" w:w="11138"/>
          <w:tcMar>
            <w:top w:w="70" w:type="dxa"/>
            <w:bottom w:w="70" w:type="dxa"/>
            <w:start w:w="105" w:type="dxa"/>
            <w:end w:w="105" w:type="dxa"/>
          </w:tcMar>
          <w:vAlign w:val="center"/>
        </w:tcPr>
        <w:p>
          <w:pPr>
            <w:spacing w:after="0"/>
          </w:pPr>
          <w:r/>
          <w:r>
            <w:rPr>
              <w:rFonts w:ascii="Calibri" w:hAnsi="Calibri" w:eastAsia="Calibri"/>
              <w:b w:val="0"/>
              <w:i w:val="0"/>
              <w:color w:val="5E6B75"/>
              <w:sz w:val="14"/>
            </w:rPr>
            <w:t>M06_CASA_Pro_Calculation_Engine_Implementation_and_Acceptance_v1.1  •  23.08.2026</w:t>
          </w:r>
        </w:p>
      </w:tc>
      <w:tc>
        <w:tcPr>
          <w:tcW w:type="dxa" w:w="3142"/>
          <w:tcMar>
            <w:top w:w="70" w:type="dxa"/>
            <w:bottom w:w="70" w:type="dxa"/>
            <w:start w:w="105" w:type="dxa"/>
            <w:end w:w="105" w:type="dxa"/>
          </w:tcMar>
          <w:vAlign w:val="center"/>
        </w:tcPr>
        <w:p>
          <w:pPr>
            <w:spacing w:after="0"/>
            <w:jc w:val="right"/>
          </w:pPr>
          <w:r/>
          <w:r>
            <w:rPr>
              <w:rFonts w:ascii="Calibri" w:hAnsi="Calibri" w:eastAsia="Calibri"/>
              <w:b w:val="0"/>
              <w:i w:val="0"/>
              <w:color w:val="5E6B75"/>
              <w:sz w:val="14"/>
            </w:rPr>
            <w:t xml:space="preserve">Стр. </w:t>
          </w:r>
          <w:r>
            <w:fldChar w:fldCharType="begin"/>
            <w:instrText xml:space="preserve"> PAGE </w:instrText>
            <w:fldChar w:fldCharType="end"/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dxa" w:w="14280"/>
      <w:jc w:val="left"/>
      <w:tblLayout w:type="fixed"/>
      <w:tblLook w:firstColumn="1" w:firstRow="1" w:lastColumn="0" w:lastRow="0" w:noHBand="0" w:noVBand="1" w:val="04A0"/>
      <w:tblInd w:w="0" w:type="dxa"/>
      <w:tblBorders>
        <w:top w:val="single" w:sz="0" w:space="0" w:color="FFFFFF"/>
        <w:left w:val="single" w:sz="0" w:space="0" w:color="FFFFFF"/>
        <w:bottom w:val="single" w:sz="0" w:space="0" w:color="FFFFFF"/>
        <w:right w:val="single" w:sz="0" w:space="0" w:color="FFFFFF"/>
        <w:insideH w:val="single" w:sz="0" w:space="0" w:color="FFFFFF"/>
        <w:insideV w:val="single" w:sz="0" w:space="0" w:color="FFFFFF"/>
      </w:tblBorders>
    </w:tblPr>
    <w:tblGrid>
      <w:gridCol w:w="11138"/>
      <w:gridCol w:w="3142"/>
    </w:tblGrid>
    <w:tr>
      <w:tc>
        <w:tcPr>
          <w:tcW w:type="dxa" w:w="11138"/>
          <w:tcMar>
            <w:top w:w="70" w:type="dxa"/>
            <w:bottom w:w="70" w:type="dxa"/>
            <w:start w:w="105" w:type="dxa"/>
            <w:end w:w="105" w:type="dxa"/>
          </w:tcMar>
          <w:vAlign w:val="center"/>
        </w:tcPr>
        <w:p>
          <w:pPr>
            <w:spacing w:after="0"/>
          </w:pPr>
          <w:r/>
          <w:r>
            <w:rPr>
              <w:rFonts w:ascii="Calibri" w:hAnsi="Calibri" w:eastAsia="Calibri"/>
              <w:b w:val="0"/>
              <w:i w:val="0"/>
              <w:color w:val="5E6B75"/>
              <w:sz w:val="14"/>
            </w:rPr>
            <w:t>M06_CASA_Pro_Calculation_Engine_Implementation_and_Acceptance_v1.1  •  23.08.2026</w:t>
          </w:r>
        </w:p>
      </w:tc>
      <w:tc>
        <w:tcPr>
          <w:tcW w:type="dxa" w:w="3142"/>
          <w:tcMar>
            <w:top w:w="70" w:type="dxa"/>
            <w:bottom w:w="70" w:type="dxa"/>
            <w:start w:w="105" w:type="dxa"/>
            <w:end w:w="105" w:type="dxa"/>
          </w:tcMar>
          <w:vAlign w:val="center"/>
        </w:tcPr>
        <w:p>
          <w:pPr>
            <w:spacing w:after="0"/>
            <w:jc w:val="right"/>
          </w:pPr>
          <w:r/>
          <w:r>
            <w:rPr>
              <w:rFonts w:ascii="Calibri" w:hAnsi="Calibri" w:eastAsia="Calibri"/>
              <w:b w:val="0"/>
              <w:i w:val="0"/>
              <w:color w:val="5E6B75"/>
              <w:sz w:val="14"/>
            </w:rPr>
            <w:t xml:space="preserve">Стр. </w:t>
          </w:r>
          <w:r>
            <w:fldChar w:fldCharType="begin"/>
            <w:instrText xml:space="preserve"> PAGE </w:instrText>
            <w:fldChar w:fldCharType="end"/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dxa" w:w="14280"/>
      <w:jc w:val="left"/>
      <w:tblLayout w:type="fixed"/>
      <w:tblLook w:firstColumn="1" w:firstRow="1" w:lastColumn="0" w:lastRow="0" w:noHBand="0" w:noVBand="1" w:val="04A0"/>
      <w:tblInd w:w="0" w:type="dxa"/>
      <w:tblBorders>
        <w:top w:val="single" w:sz="0" w:space="0" w:color="FFFFFF"/>
        <w:left w:val="single" w:sz="0" w:space="0" w:color="FFFFFF"/>
        <w:bottom w:val="single" w:sz="0" w:space="0" w:color="FFFFFF"/>
        <w:right w:val="single" w:sz="0" w:space="0" w:color="FFFFFF"/>
        <w:insideH w:val="single" w:sz="0" w:space="0" w:color="FFFFFF"/>
        <w:insideV w:val="single" w:sz="0" w:space="0" w:color="FFFFFF"/>
      </w:tblBorders>
    </w:tblPr>
    <w:tblGrid>
      <w:gridCol w:w="11138"/>
      <w:gridCol w:w="3142"/>
    </w:tblGrid>
    <w:tr>
      <w:tc>
        <w:tcPr>
          <w:tcW w:type="dxa" w:w="11138"/>
          <w:tcMar>
            <w:top w:w="70" w:type="dxa"/>
            <w:bottom w:w="70" w:type="dxa"/>
            <w:start w:w="105" w:type="dxa"/>
            <w:end w:w="105" w:type="dxa"/>
          </w:tcMar>
          <w:vAlign w:val="center"/>
        </w:tcPr>
        <w:p>
          <w:pPr>
            <w:spacing w:after="0"/>
          </w:pPr>
          <w:r/>
          <w:r>
            <w:rPr>
              <w:rFonts w:ascii="Calibri" w:hAnsi="Calibri" w:eastAsia="Calibri"/>
              <w:b w:val="0"/>
              <w:i w:val="0"/>
              <w:color w:val="5E6B75"/>
              <w:sz w:val="14"/>
            </w:rPr>
            <w:t>M06_CASA_Pro_Calculation_Engine_Implementation_and_Acceptance_v1.1  •  23.08.2026</w:t>
          </w:r>
        </w:p>
      </w:tc>
      <w:tc>
        <w:tcPr>
          <w:tcW w:type="dxa" w:w="3142"/>
          <w:tcMar>
            <w:top w:w="70" w:type="dxa"/>
            <w:bottom w:w="70" w:type="dxa"/>
            <w:start w:w="105" w:type="dxa"/>
            <w:end w:w="105" w:type="dxa"/>
          </w:tcMar>
          <w:vAlign w:val="center"/>
        </w:tcPr>
        <w:p>
          <w:pPr>
            <w:spacing w:after="0"/>
            <w:jc w:val="right"/>
          </w:pPr>
          <w:r/>
          <w:r>
            <w:rPr>
              <w:rFonts w:ascii="Calibri" w:hAnsi="Calibri" w:eastAsia="Calibri"/>
              <w:b w:val="0"/>
              <w:i w:val="0"/>
              <w:color w:val="5E6B75"/>
              <w:sz w:val="14"/>
            </w:rPr>
            <w:t xml:space="preserve">Стр. </w:t>
          </w:r>
          <w:r>
            <w:fldChar w:fldCharType="begin"/>
            <w:instrText xml:space="preserve"> PAGE </w:instrText>
            <w:fldChar w:fldCharType="end"/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dxa" w:w="9360"/>
      <w:jc w:val="left"/>
      <w:tblLayout w:type="fixed"/>
      <w:tblLook w:firstColumn="1" w:firstRow="1" w:lastColumn="0" w:lastRow="0" w:noHBand="0" w:noVBand="1" w:val="04A0"/>
      <w:tblInd w:w="0" w:type="dxa"/>
      <w:tblBorders>
        <w:top w:val="single" w:sz="0" w:space="0" w:color="FFFFFF"/>
        <w:left w:val="single" w:sz="0" w:space="0" w:color="FFFFFF"/>
        <w:bottom w:val="single" w:sz="0" w:space="0" w:color="FFFFFF"/>
        <w:right w:val="single" w:sz="0" w:space="0" w:color="FFFFFF"/>
        <w:insideH w:val="single" w:sz="0" w:space="0" w:color="FFFFFF"/>
        <w:insideV w:val="single" w:sz="0" w:space="0" w:color="FFFFFF"/>
      </w:tblBorders>
    </w:tblPr>
    <w:tblGrid>
      <w:gridCol w:w="7300"/>
      <w:gridCol w:w="2060"/>
    </w:tblGrid>
    <w:tr>
      <w:tc>
        <w:tcPr>
          <w:tcW w:type="dxa" w:w="7300"/>
          <w:tcMar>
            <w:top w:w="70" w:type="dxa"/>
            <w:bottom w:w="70" w:type="dxa"/>
            <w:start w:w="105" w:type="dxa"/>
            <w:end w:w="105" w:type="dxa"/>
          </w:tcMar>
          <w:vAlign w:val="center"/>
        </w:tcPr>
        <w:p>
          <w:pPr>
            <w:spacing w:after="0"/>
          </w:pPr>
          <w:r/>
          <w:r>
            <w:rPr>
              <w:rFonts w:ascii="Calibri" w:hAnsi="Calibri" w:eastAsia="Calibri"/>
              <w:b w:val="0"/>
              <w:i w:val="0"/>
              <w:color w:val="5E6B75"/>
              <w:sz w:val="14"/>
            </w:rPr>
            <w:t>M06_CASA_Pro_Calculation_Engine_Implementation_and_Acceptance_v1.1  •  23.08.2026</w:t>
          </w:r>
        </w:p>
      </w:tc>
      <w:tc>
        <w:tcPr>
          <w:tcW w:type="dxa" w:w="2060"/>
          <w:tcMar>
            <w:top w:w="70" w:type="dxa"/>
            <w:bottom w:w="70" w:type="dxa"/>
            <w:start w:w="105" w:type="dxa"/>
            <w:end w:w="105" w:type="dxa"/>
          </w:tcMar>
          <w:vAlign w:val="center"/>
        </w:tcPr>
        <w:p>
          <w:pPr>
            <w:spacing w:after="0"/>
            <w:jc w:val="right"/>
          </w:pPr>
          <w:r/>
          <w:r>
            <w:rPr>
              <w:rFonts w:ascii="Calibri" w:hAnsi="Calibri" w:eastAsia="Calibri"/>
              <w:b w:val="0"/>
              <w:i w:val="0"/>
              <w:color w:val="5E6B75"/>
              <w:sz w:val="14"/>
            </w:rPr>
            <w:t xml:space="preserve">Стр. </w:t>
          </w:r>
          <w:r>
            <w:fldChar w:fldCharType="begin"/>
            <w:instrText xml:space="preserve"> PAGE </w:instrText>
            <w:fldChar w:fldCharType="end"/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dxa" w:w="14280"/>
      <w:jc w:val="left"/>
      <w:tblLayout w:type="fixed"/>
      <w:tblLook w:firstColumn="1" w:firstRow="1" w:lastColumn="0" w:lastRow="0" w:noHBand="0" w:noVBand="1" w:val="04A0"/>
      <w:tblInd w:w="0" w:type="dxa"/>
      <w:tblBorders>
        <w:top w:val="single" w:sz="0" w:space="0" w:color="FFFFFF"/>
        <w:left w:val="single" w:sz="0" w:space="0" w:color="FFFFFF"/>
        <w:bottom w:val="single" w:sz="0" w:space="0" w:color="FFFFFF"/>
        <w:right w:val="single" w:sz="0" w:space="0" w:color="FFFFFF"/>
        <w:insideH w:val="single" w:sz="0" w:space="0" w:color="FFFFFF"/>
        <w:insideV w:val="single" w:sz="0" w:space="0" w:color="FFFFFF"/>
      </w:tblBorders>
    </w:tblPr>
    <w:tblGrid>
      <w:gridCol w:w="11138"/>
      <w:gridCol w:w="3142"/>
    </w:tblGrid>
    <w:tr>
      <w:tc>
        <w:tcPr>
          <w:tcW w:type="dxa" w:w="11138"/>
          <w:tcMar>
            <w:top w:w="70" w:type="dxa"/>
            <w:bottom w:w="70" w:type="dxa"/>
            <w:start w:w="105" w:type="dxa"/>
            <w:end w:w="105" w:type="dxa"/>
          </w:tcMar>
          <w:vAlign w:val="center"/>
        </w:tcPr>
        <w:p>
          <w:pPr>
            <w:spacing w:after="0"/>
          </w:pPr>
          <w:r/>
          <w:r>
            <w:rPr>
              <w:rFonts w:ascii="Calibri" w:hAnsi="Calibri" w:eastAsia="Calibri"/>
              <w:b w:val="0"/>
              <w:i w:val="0"/>
              <w:color w:val="5E6B75"/>
              <w:sz w:val="14"/>
            </w:rPr>
            <w:t>M06_CASA_Pro_Calculation_Engine_Implementation_and_Acceptance_v1.1  •  23.08.2026</w:t>
          </w:r>
        </w:p>
      </w:tc>
      <w:tc>
        <w:tcPr>
          <w:tcW w:type="dxa" w:w="3142"/>
          <w:tcMar>
            <w:top w:w="70" w:type="dxa"/>
            <w:bottom w:w="70" w:type="dxa"/>
            <w:start w:w="105" w:type="dxa"/>
            <w:end w:w="105" w:type="dxa"/>
          </w:tcMar>
          <w:vAlign w:val="center"/>
        </w:tcPr>
        <w:p>
          <w:pPr>
            <w:spacing w:after="0"/>
            <w:jc w:val="right"/>
          </w:pPr>
          <w:r/>
          <w:r>
            <w:rPr>
              <w:rFonts w:ascii="Calibri" w:hAnsi="Calibri" w:eastAsia="Calibri"/>
              <w:b w:val="0"/>
              <w:i w:val="0"/>
              <w:color w:val="5E6B75"/>
              <w:sz w:val="14"/>
            </w:rPr>
            <w:t xml:space="preserve">Стр. </w:t>
          </w:r>
          <w:r>
            <w:fldChar w:fldCharType="begin"/>
            <w:instrText xml:space="preserve"> PAGE </w:instrText>
            <w:fldChar w:fldCharType="end"/>
          </w:r>
        </w:p>
      </w:tc>
    </w:tr>
  </w:tbl>
</w:ftr>
</file>

<file path=word/footer1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dxa" w:w="9360"/>
      <w:jc w:val="left"/>
      <w:tblLayout w:type="fixed"/>
      <w:tblLook w:firstColumn="1" w:firstRow="1" w:lastColumn="0" w:lastRow="0" w:noHBand="0" w:noVBand="1" w:val="04A0"/>
      <w:tblInd w:w="0" w:type="dxa"/>
      <w:tblBorders>
        <w:top w:val="single" w:sz="0" w:space="0" w:color="FFFFFF"/>
        <w:left w:val="single" w:sz="0" w:space="0" w:color="FFFFFF"/>
        <w:bottom w:val="single" w:sz="0" w:space="0" w:color="FFFFFF"/>
        <w:right w:val="single" w:sz="0" w:space="0" w:color="FFFFFF"/>
        <w:insideH w:val="single" w:sz="0" w:space="0" w:color="FFFFFF"/>
        <w:insideV w:val="single" w:sz="0" w:space="0" w:color="FFFFFF"/>
      </w:tblBorders>
    </w:tblPr>
    <w:tblGrid>
      <w:gridCol w:w="7300"/>
      <w:gridCol w:w="2060"/>
    </w:tblGrid>
    <w:tr>
      <w:tc>
        <w:tcPr>
          <w:tcW w:type="dxa" w:w="7300"/>
          <w:tcMar>
            <w:top w:w="70" w:type="dxa"/>
            <w:bottom w:w="70" w:type="dxa"/>
            <w:start w:w="105" w:type="dxa"/>
            <w:end w:w="105" w:type="dxa"/>
          </w:tcMar>
          <w:vAlign w:val="center"/>
        </w:tcPr>
        <w:p>
          <w:pPr>
            <w:spacing w:after="0"/>
          </w:pPr>
          <w:r/>
          <w:r>
            <w:rPr>
              <w:rFonts w:ascii="Calibri" w:hAnsi="Calibri" w:eastAsia="Calibri"/>
              <w:b w:val="0"/>
              <w:i w:val="0"/>
              <w:color w:val="5E6B75"/>
              <w:sz w:val="14"/>
            </w:rPr>
            <w:t>M06_CASA_Pro_Calculation_Engine_Implementation_and_Acceptance_v1.1  •  23.08.2026</w:t>
          </w:r>
        </w:p>
      </w:tc>
      <w:tc>
        <w:tcPr>
          <w:tcW w:type="dxa" w:w="2060"/>
          <w:tcMar>
            <w:top w:w="70" w:type="dxa"/>
            <w:bottom w:w="70" w:type="dxa"/>
            <w:start w:w="105" w:type="dxa"/>
            <w:end w:w="105" w:type="dxa"/>
          </w:tcMar>
          <w:vAlign w:val="center"/>
        </w:tcPr>
        <w:p>
          <w:pPr>
            <w:spacing w:after="0"/>
            <w:jc w:val="right"/>
          </w:pPr>
          <w:r/>
          <w:r>
            <w:rPr>
              <w:rFonts w:ascii="Calibri" w:hAnsi="Calibri" w:eastAsia="Calibri"/>
              <w:b w:val="0"/>
              <w:i w:val="0"/>
              <w:color w:val="5E6B75"/>
              <w:sz w:val="14"/>
            </w:rPr>
            <w:t xml:space="preserve">Стр. </w:t>
          </w:r>
          <w:r>
            <w:fldChar w:fldCharType="begin"/>
            <w:instrText xml:space="preserve"> PAGE </w:instrText>
            <w:fldChar w:fldCharType="end"/>
          </w:r>
        </w:p>
      </w:tc>
    </w:tr>
  </w:tbl>
</w:ftr>
</file>

<file path=word/footer1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dxa" w:w="14280"/>
      <w:jc w:val="left"/>
      <w:tblLayout w:type="fixed"/>
      <w:tblLook w:firstColumn="1" w:firstRow="1" w:lastColumn="0" w:lastRow="0" w:noHBand="0" w:noVBand="1" w:val="04A0"/>
      <w:tblInd w:w="0" w:type="dxa"/>
      <w:tblBorders>
        <w:top w:val="single" w:sz="0" w:space="0" w:color="FFFFFF"/>
        <w:left w:val="single" w:sz="0" w:space="0" w:color="FFFFFF"/>
        <w:bottom w:val="single" w:sz="0" w:space="0" w:color="FFFFFF"/>
        <w:right w:val="single" w:sz="0" w:space="0" w:color="FFFFFF"/>
        <w:insideH w:val="single" w:sz="0" w:space="0" w:color="FFFFFF"/>
        <w:insideV w:val="single" w:sz="0" w:space="0" w:color="FFFFFF"/>
      </w:tblBorders>
    </w:tblPr>
    <w:tblGrid>
      <w:gridCol w:w="11138"/>
      <w:gridCol w:w="3142"/>
    </w:tblGrid>
    <w:tr>
      <w:tc>
        <w:tcPr>
          <w:tcW w:type="dxa" w:w="11138"/>
          <w:tcMar>
            <w:top w:w="70" w:type="dxa"/>
            <w:bottom w:w="70" w:type="dxa"/>
            <w:start w:w="105" w:type="dxa"/>
            <w:end w:w="105" w:type="dxa"/>
          </w:tcMar>
          <w:vAlign w:val="center"/>
        </w:tcPr>
        <w:p>
          <w:pPr>
            <w:spacing w:after="0"/>
          </w:pPr>
          <w:r/>
          <w:r>
            <w:rPr>
              <w:rFonts w:ascii="Calibri" w:hAnsi="Calibri" w:eastAsia="Calibri"/>
              <w:b w:val="0"/>
              <w:i w:val="0"/>
              <w:color w:val="5E6B75"/>
              <w:sz w:val="14"/>
            </w:rPr>
            <w:t>M06_CASA_Pro_Calculation_Engine_Implementation_and_Acceptance_v1.1  •  23.08.2026</w:t>
          </w:r>
        </w:p>
      </w:tc>
      <w:tc>
        <w:tcPr>
          <w:tcW w:type="dxa" w:w="3142"/>
          <w:tcMar>
            <w:top w:w="70" w:type="dxa"/>
            <w:bottom w:w="70" w:type="dxa"/>
            <w:start w:w="105" w:type="dxa"/>
            <w:end w:w="105" w:type="dxa"/>
          </w:tcMar>
          <w:vAlign w:val="center"/>
        </w:tcPr>
        <w:p>
          <w:pPr>
            <w:spacing w:after="0"/>
            <w:jc w:val="right"/>
          </w:pPr>
          <w:r/>
          <w:r>
            <w:rPr>
              <w:rFonts w:ascii="Calibri" w:hAnsi="Calibri" w:eastAsia="Calibri"/>
              <w:b w:val="0"/>
              <w:i w:val="0"/>
              <w:color w:val="5E6B75"/>
              <w:sz w:val="14"/>
            </w:rPr>
            <w:t xml:space="preserve">Стр. </w:t>
          </w:r>
          <w:r>
            <w:fldChar w:fldCharType="begin"/>
            <w:instrText xml:space="preserve"> PAGE </w:instrText>
            <w:fldChar w:fldCharType="end"/>
          </w:r>
        </w:p>
      </w:tc>
    </w:tr>
  </w:tbl>
</w:ftr>
</file>

<file path=word/footer1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dxa" w:w="14280"/>
      <w:jc w:val="left"/>
      <w:tblLayout w:type="fixed"/>
      <w:tblLook w:firstColumn="1" w:firstRow="1" w:lastColumn="0" w:lastRow="0" w:noHBand="0" w:noVBand="1" w:val="04A0"/>
      <w:tblInd w:w="0" w:type="dxa"/>
      <w:tblBorders>
        <w:top w:val="single" w:sz="0" w:space="0" w:color="FFFFFF"/>
        <w:left w:val="single" w:sz="0" w:space="0" w:color="FFFFFF"/>
        <w:bottom w:val="single" w:sz="0" w:space="0" w:color="FFFFFF"/>
        <w:right w:val="single" w:sz="0" w:space="0" w:color="FFFFFF"/>
        <w:insideH w:val="single" w:sz="0" w:space="0" w:color="FFFFFF"/>
        <w:insideV w:val="single" w:sz="0" w:space="0" w:color="FFFFFF"/>
      </w:tblBorders>
    </w:tblPr>
    <w:tblGrid>
      <w:gridCol w:w="11138"/>
      <w:gridCol w:w="3142"/>
    </w:tblGrid>
    <w:tr>
      <w:tc>
        <w:tcPr>
          <w:tcW w:type="dxa" w:w="11138"/>
          <w:tcMar>
            <w:top w:w="70" w:type="dxa"/>
            <w:bottom w:w="70" w:type="dxa"/>
            <w:start w:w="105" w:type="dxa"/>
            <w:end w:w="105" w:type="dxa"/>
          </w:tcMar>
          <w:vAlign w:val="center"/>
        </w:tcPr>
        <w:p>
          <w:pPr>
            <w:spacing w:after="0"/>
          </w:pPr>
          <w:r/>
          <w:r>
            <w:rPr>
              <w:rFonts w:ascii="Calibri" w:hAnsi="Calibri" w:eastAsia="Calibri"/>
              <w:b w:val="0"/>
              <w:i w:val="0"/>
              <w:color w:val="5E6B75"/>
              <w:sz w:val="14"/>
            </w:rPr>
            <w:t>M06_CASA_Pro_Calculation_Engine_Implementation_and_Acceptance_v1.1  •  23.08.2026</w:t>
          </w:r>
        </w:p>
      </w:tc>
      <w:tc>
        <w:tcPr>
          <w:tcW w:type="dxa" w:w="3142"/>
          <w:tcMar>
            <w:top w:w="70" w:type="dxa"/>
            <w:bottom w:w="70" w:type="dxa"/>
            <w:start w:w="105" w:type="dxa"/>
            <w:end w:w="105" w:type="dxa"/>
          </w:tcMar>
          <w:vAlign w:val="center"/>
        </w:tcPr>
        <w:p>
          <w:pPr>
            <w:spacing w:after="0"/>
            <w:jc w:val="right"/>
          </w:pPr>
          <w:r/>
          <w:r>
            <w:rPr>
              <w:rFonts w:ascii="Calibri" w:hAnsi="Calibri" w:eastAsia="Calibri"/>
              <w:b w:val="0"/>
              <w:i w:val="0"/>
              <w:color w:val="5E6B75"/>
              <w:sz w:val="14"/>
            </w:rPr>
            <w:t xml:space="preserve">Стр. </w:t>
          </w:r>
          <w:r>
            <w:fldChar w:fldCharType="begin"/>
            <w:instrText xml:space="preserve"> PAGE </w:instrText>
            <w:fldChar w:fldCharType="end"/>
          </w:r>
        </w:p>
      </w:tc>
    </w:tr>
  </w:tbl>
</w:ftr>
</file>

<file path=word/footer1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dxa" w:w="14280"/>
      <w:jc w:val="left"/>
      <w:tblLayout w:type="fixed"/>
      <w:tblLook w:firstColumn="1" w:firstRow="1" w:lastColumn="0" w:lastRow="0" w:noHBand="0" w:noVBand="1" w:val="04A0"/>
      <w:tblInd w:w="0" w:type="dxa"/>
      <w:tblBorders>
        <w:top w:val="single" w:sz="0" w:space="0" w:color="FFFFFF"/>
        <w:left w:val="single" w:sz="0" w:space="0" w:color="FFFFFF"/>
        <w:bottom w:val="single" w:sz="0" w:space="0" w:color="FFFFFF"/>
        <w:right w:val="single" w:sz="0" w:space="0" w:color="FFFFFF"/>
        <w:insideH w:val="single" w:sz="0" w:space="0" w:color="FFFFFF"/>
        <w:insideV w:val="single" w:sz="0" w:space="0" w:color="FFFFFF"/>
      </w:tblBorders>
    </w:tblPr>
    <w:tblGrid>
      <w:gridCol w:w="11138"/>
      <w:gridCol w:w="3142"/>
    </w:tblGrid>
    <w:tr>
      <w:tc>
        <w:tcPr>
          <w:tcW w:type="dxa" w:w="11138"/>
          <w:tcMar>
            <w:top w:w="70" w:type="dxa"/>
            <w:bottom w:w="70" w:type="dxa"/>
            <w:start w:w="105" w:type="dxa"/>
            <w:end w:w="105" w:type="dxa"/>
          </w:tcMar>
          <w:vAlign w:val="center"/>
        </w:tcPr>
        <w:p>
          <w:pPr>
            <w:spacing w:after="0"/>
          </w:pPr>
          <w:r/>
          <w:r>
            <w:rPr>
              <w:rFonts w:ascii="Calibri" w:hAnsi="Calibri" w:eastAsia="Calibri"/>
              <w:b w:val="0"/>
              <w:i w:val="0"/>
              <w:color w:val="5E6B75"/>
              <w:sz w:val="14"/>
            </w:rPr>
            <w:t>M06_CASA_Pro_Calculation_Engine_Implementation_and_Acceptance_v1.1  •  23.08.2026</w:t>
          </w:r>
        </w:p>
      </w:tc>
      <w:tc>
        <w:tcPr>
          <w:tcW w:type="dxa" w:w="3142"/>
          <w:tcMar>
            <w:top w:w="70" w:type="dxa"/>
            <w:bottom w:w="70" w:type="dxa"/>
            <w:start w:w="105" w:type="dxa"/>
            <w:end w:w="105" w:type="dxa"/>
          </w:tcMar>
          <w:vAlign w:val="center"/>
        </w:tcPr>
        <w:p>
          <w:pPr>
            <w:spacing w:after="0"/>
            <w:jc w:val="right"/>
          </w:pPr>
          <w:r/>
          <w:r>
            <w:rPr>
              <w:rFonts w:ascii="Calibri" w:hAnsi="Calibri" w:eastAsia="Calibri"/>
              <w:b w:val="0"/>
              <w:i w:val="0"/>
              <w:color w:val="5E6B75"/>
              <w:sz w:val="14"/>
            </w:rPr>
            <w:t xml:space="preserve">Стр. </w:t>
          </w:r>
          <w:r>
            <w:fldChar w:fldCharType="begin"/>
            <w:instrText xml:space="preserve"> PAGE </w:instrText>
            <w:fldChar w:fldCharType="end"/>
          </w:r>
        </w:p>
      </w:tc>
    </w:tr>
  </w:tbl>
</w:ftr>
</file>

<file path=word/footer2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dxa" w:w="9360"/>
      <w:jc w:val="left"/>
      <w:tblLayout w:type="fixed"/>
      <w:tblLook w:firstColumn="1" w:firstRow="1" w:lastColumn="0" w:lastRow="0" w:noHBand="0" w:noVBand="1" w:val="04A0"/>
      <w:tblInd w:w="0" w:type="dxa"/>
      <w:tblBorders>
        <w:top w:val="single" w:sz="0" w:space="0" w:color="FFFFFF"/>
        <w:left w:val="single" w:sz="0" w:space="0" w:color="FFFFFF"/>
        <w:bottom w:val="single" w:sz="0" w:space="0" w:color="FFFFFF"/>
        <w:right w:val="single" w:sz="0" w:space="0" w:color="FFFFFF"/>
        <w:insideH w:val="single" w:sz="0" w:space="0" w:color="FFFFFF"/>
        <w:insideV w:val="single" w:sz="0" w:space="0" w:color="FFFFFF"/>
      </w:tblBorders>
    </w:tblPr>
    <w:tblGrid>
      <w:gridCol w:w="7300"/>
      <w:gridCol w:w="2060"/>
    </w:tblGrid>
    <w:tr>
      <w:tc>
        <w:tcPr>
          <w:tcW w:type="dxa" w:w="7300"/>
          <w:tcMar>
            <w:top w:w="70" w:type="dxa"/>
            <w:bottom w:w="70" w:type="dxa"/>
            <w:start w:w="105" w:type="dxa"/>
            <w:end w:w="105" w:type="dxa"/>
          </w:tcMar>
          <w:vAlign w:val="center"/>
        </w:tcPr>
        <w:p>
          <w:pPr>
            <w:spacing w:after="0"/>
          </w:pPr>
          <w:r/>
          <w:r>
            <w:rPr>
              <w:rFonts w:ascii="Calibri" w:hAnsi="Calibri" w:eastAsia="Calibri"/>
              <w:b w:val="0"/>
              <w:i w:val="0"/>
              <w:color w:val="5E6B75"/>
              <w:sz w:val="14"/>
            </w:rPr>
            <w:t>M06_CASA_Pro_Calculation_Engine_Implementation_and_Acceptance_v1.1  •  23.08.2026</w:t>
          </w:r>
        </w:p>
      </w:tc>
      <w:tc>
        <w:tcPr>
          <w:tcW w:type="dxa" w:w="2060"/>
          <w:tcMar>
            <w:top w:w="70" w:type="dxa"/>
            <w:bottom w:w="70" w:type="dxa"/>
            <w:start w:w="105" w:type="dxa"/>
            <w:end w:w="105" w:type="dxa"/>
          </w:tcMar>
          <w:vAlign w:val="center"/>
        </w:tcPr>
        <w:p>
          <w:pPr>
            <w:spacing w:after="0"/>
            <w:jc w:val="right"/>
          </w:pPr>
          <w:r/>
          <w:r>
            <w:rPr>
              <w:rFonts w:ascii="Calibri" w:hAnsi="Calibri" w:eastAsia="Calibri"/>
              <w:b w:val="0"/>
              <w:i w:val="0"/>
              <w:color w:val="5E6B75"/>
              <w:sz w:val="14"/>
            </w:rPr>
            <w:t xml:space="preserve">Стр. </w:t>
          </w:r>
          <w:r>
            <w:fldChar w:fldCharType="begin"/>
            <w:instrText xml:space="preserve"> PAGE 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/>
    <w:r>
      <w:rPr>
        <w:rFonts w:ascii="Calibri" w:hAnsi="Calibri" w:eastAsia="Calibri"/>
        <w:b w:val="0"/>
        <w:i w:val="0"/>
        <w:color w:val="5E6B75"/>
        <w:sz w:val="15"/>
      </w:rPr>
      <w:t>CASA Pro  |  M06 Calculation Engine  |  Implementation &amp; Acceptance v1.1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/>
    <w:r>
      <w:rPr>
        <w:rFonts w:ascii="Calibri" w:hAnsi="Calibri" w:eastAsia="Calibri"/>
        <w:b w:val="0"/>
        <w:i w:val="0"/>
        <w:color w:val="5E6B75"/>
        <w:sz w:val="15"/>
      </w:rPr>
      <w:t>CASA Pro  |  M06 Calculation Engine  |  Implementation &amp; Acceptance v1.1</w:t>
    </w:r>
  </w:p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/>
    <w:r>
      <w:rPr>
        <w:rFonts w:ascii="Calibri" w:hAnsi="Calibri" w:eastAsia="Calibri"/>
        <w:b w:val="0"/>
        <w:i w:val="0"/>
        <w:color w:val="5E6B75"/>
        <w:sz w:val="15"/>
      </w:rPr>
      <w:t>CASA Pro  |  M06 Calculation Engine  |  Implementation &amp; Acceptance v1.1</w:t>
    </w:r>
  </w:p>
</w:hdr>
</file>

<file path=word/header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/>
    <w:r>
      <w:rPr>
        <w:rFonts w:ascii="Calibri" w:hAnsi="Calibri" w:eastAsia="Calibri"/>
        <w:b w:val="0"/>
        <w:i w:val="0"/>
        <w:color w:val="5E6B75"/>
        <w:sz w:val="15"/>
      </w:rPr>
      <w:t>CASA Pro  |  M06 Calculation Engine  |  Implementation &amp; Acceptance v1.1</w:t>
    </w:r>
  </w:p>
</w:hdr>
</file>

<file path=word/header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/>
    <w:r>
      <w:rPr>
        <w:rFonts w:ascii="Calibri" w:hAnsi="Calibri" w:eastAsia="Calibri"/>
        <w:b w:val="0"/>
        <w:i w:val="0"/>
        <w:color w:val="5E6B75"/>
        <w:sz w:val="15"/>
      </w:rPr>
      <w:t>CASA Pro  |  M06 Calculation Engine  |  Implementation &amp; Acceptance v1.1</w:t>
    </w:r>
  </w:p>
</w:hdr>
</file>

<file path=word/header7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/>
    <w:r>
      <w:rPr>
        <w:rFonts w:ascii="Calibri" w:hAnsi="Calibri" w:eastAsia="Calibri"/>
        <w:b w:val="0"/>
        <w:i w:val="0"/>
        <w:color w:val="5E6B75"/>
        <w:sz w:val="15"/>
      </w:rPr>
      <w:t>CASA Pro  |  M06 Calculation Engine  |  Implementation &amp; Acceptance v1.1</w:t>
    </w:r>
  </w:p>
</w:hdr>
</file>

<file path=word/header8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/>
    <w:r>
      <w:rPr>
        <w:rFonts w:ascii="Calibri" w:hAnsi="Calibri" w:eastAsia="Calibri"/>
        <w:b w:val="0"/>
        <w:i w:val="0"/>
        <w:color w:val="5E6B75"/>
        <w:sz w:val="15"/>
      </w:rPr>
      <w:t>CASA Pro  |  M06 Calculation Engine  |  Implementation &amp; Acceptance v1.1</w:t>
    </w:r>
  </w:p>
</w:hdr>
</file>

<file path=word/header9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/>
    <w:r>
      <w:rPr>
        <w:rFonts w:ascii="Calibri" w:hAnsi="Calibri" w:eastAsia="Calibri"/>
        <w:b w:val="0"/>
        <w:i w:val="0"/>
        <w:color w:val="5E6B75"/>
        <w:sz w:val="15"/>
      </w:rPr>
      <w:t>CASA Pro  |  M06 Calculation Engine  |  Implementation &amp; Acceptance v1.1</w:t>
    </w:r>
  </w:p>
</w:hdr>
</file>

<file path=word/header10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/>
    <w:r>
      <w:rPr>
        <w:rFonts w:ascii="Calibri" w:hAnsi="Calibri" w:eastAsia="Calibri"/>
        <w:b w:val="0"/>
        <w:i w:val="0"/>
        <w:color w:val="5E6B75"/>
        <w:sz w:val="15"/>
      </w:rPr>
      <w:t>CASA Pro  |  M06 Calculation Engine  |  Implementation &amp; Acceptance v1.1</w:t>
    </w:r>
  </w:p>
</w:hdr>
</file>

<file path=word/header1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/>
    <w:r>
      <w:rPr>
        <w:rFonts w:ascii="Calibri" w:hAnsi="Calibri" w:eastAsia="Calibri"/>
        <w:b w:val="0"/>
        <w:i w:val="0"/>
        <w:color w:val="5E6B75"/>
        <w:sz w:val="15"/>
      </w:rPr>
      <w:t>CASA Pro  |  M06 Calculation Engine  |  Implementation &amp; Acceptance v1.1</w:t>
    </w:r>
  </w:p>
</w:hdr>
</file>

<file path=word/header1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/>
    <w:r>
      <w:rPr>
        <w:rFonts w:ascii="Calibri" w:hAnsi="Calibri" w:eastAsia="Calibri"/>
        <w:b w:val="0"/>
        <w:i w:val="0"/>
        <w:color w:val="5E6B75"/>
        <w:sz w:val="15"/>
      </w:rPr>
      <w:t>CASA Pro  |  M06 Calculation Engine  |  Implementation &amp; Acceptance v1.1</w:t>
    </w:r>
  </w:p>
</w:hdr>
</file>

<file path=word/header1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/>
    <w:r>
      <w:rPr>
        <w:rFonts w:ascii="Calibri" w:hAnsi="Calibri" w:eastAsia="Calibri"/>
        <w:b w:val="0"/>
        <w:i w:val="0"/>
        <w:color w:val="5E6B75"/>
        <w:sz w:val="15"/>
      </w:rPr>
      <w:t>CASA Pro  |  M06 Calculation Engine  |  Implementation &amp; Acceptance v1.1</w:t>
    </w:r>
  </w:p>
</w:hdr>
</file>

<file path=word/header1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/>
    <w:r>
      <w:rPr>
        <w:rFonts w:ascii="Calibri" w:hAnsi="Calibri" w:eastAsia="Calibri"/>
        <w:b w:val="0"/>
        <w:i w:val="0"/>
        <w:color w:val="5E6B75"/>
        <w:sz w:val="15"/>
      </w:rPr>
      <w:t>CASA Pro  |  M06 Calculation Engine  |  Implementation &amp; Acceptance v1.1</w:t>
    </w:r>
  </w:p>
</w:hdr>
</file>

<file path=word/header1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/>
    <w:r>
      <w:rPr>
        <w:rFonts w:ascii="Calibri" w:hAnsi="Calibri" w:eastAsia="Calibri"/>
        <w:b w:val="0"/>
        <w:i w:val="0"/>
        <w:color w:val="5E6B75"/>
        <w:sz w:val="15"/>
      </w:rPr>
      <w:t>CASA Pro  |  M06 Calculation Engine  |  Implementation &amp; Acceptance v1.1</w:t>
    </w:r>
  </w:p>
</w:hdr>
</file>

<file path=word/header1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/>
    <w:r>
      <w:rPr>
        <w:rFonts w:ascii="Calibri" w:hAnsi="Calibri" w:eastAsia="Calibri"/>
        <w:b w:val="0"/>
        <w:i w:val="0"/>
        <w:color w:val="5E6B75"/>
        <w:sz w:val="15"/>
      </w:rPr>
      <w:t>CASA Pro  |  M06 Calculation Engine  |  Implementation &amp; Acceptance v1.1</w:t>
    </w:r>
  </w:p>
</w:hdr>
</file>

<file path=word/header17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/>
    <w:r>
      <w:rPr>
        <w:rFonts w:ascii="Calibri" w:hAnsi="Calibri" w:eastAsia="Calibri"/>
        <w:b w:val="0"/>
        <w:i w:val="0"/>
        <w:color w:val="5E6B75"/>
        <w:sz w:val="15"/>
      </w:rPr>
      <w:t>CASA Pro  |  M06 Calculation Engine  |  Implementation &amp; Acceptance v1.1</w:t>
    </w:r>
  </w:p>
</w:hdr>
</file>

<file path=word/header18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/>
    <w:r>
      <w:rPr>
        <w:rFonts w:ascii="Calibri" w:hAnsi="Calibri" w:eastAsia="Calibri"/>
        <w:b w:val="0"/>
        <w:i w:val="0"/>
        <w:color w:val="5E6B75"/>
        <w:sz w:val="15"/>
      </w:rPr>
      <w:t>CASA Pro  |  M06 Calculation Engine  |  Implementation &amp; Acceptance v1.1</w:t>
    </w:r>
  </w:p>
</w:hdr>
</file>

<file path=word/header19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/>
    <w:r>
      <w:rPr>
        <w:rFonts w:ascii="Calibri" w:hAnsi="Calibri" w:eastAsia="Calibri"/>
        <w:b w:val="0"/>
        <w:i w:val="0"/>
        <w:color w:val="5E6B75"/>
        <w:sz w:val="15"/>
      </w:rPr>
      <w:t>CASA Pro  |  M06 Calculation Engine  |  Implementation &amp; Acceptance v1.1</w:t>
    </w:r>
  </w:p>
</w:hdr>
</file>

<file path=word/header20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/>
    <w:r>
      <w:rPr>
        <w:rFonts w:ascii="Calibri" w:hAnsi="Calibri" w:eastAsia="Calibri"/>
        <w:b w:val="0"/>
        <w:i w:val="0"/>
        <w:color w:val="5E6B75"/>
        <w:sz w:val="15"/>
      </w:rPr>
      <w:t>CASA Pro  |  M06 Calculation Engine  |  Implementation &amp; Acceptance v1.1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8" w:lineRule="auto"/>
    </w:pPr>
    <w:rPr>
      <w:rFonts w:ascii="Calibri" w:hAnsi="Calibri"/>
      <w:color w:val="1C28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83B5B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83" w:lineRule="auto"/>
      <w:contextualSpacing/>
    </w:pPr>
    <w:rPr>
      <w:rFonts w:ascii="Calibri" w:hAnsi="Calibri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 w:line="283" w:lineRule="auto"/>
      <w:contextualSpacing/>
    </w:pPr>
    <w:rPr>
      <w:rFonts w:ascii="Calibri" w:hAnsi="Calibri"/>
      <w:sz w:val="19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 w:line="283" w:lineRule="auto"/>
      <w:contextualSpacing/>
    </w:pPr>
    <w:rPr>
      <w:rFonts w:ascii="Calibri" w:hAnsi="Calibri"/>
      <w:sz w:val="19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Relationship Id="rId15" Type="http://schemas.openxmlformats.org/officeDocument/2006/relationships/header" Target="header4.xml"/><Relationship Id="rId16" Type="http://schemas.openxmlformats.org/officeDocument/2006/relationships/footer" Target="footer4.xml"/><Relationship Id="rId17" Type="http://schemas.openxmlformats.org/officeDocument/2006/relationships/header" Target="header5.xml"/><Relationship Id="rId18" Type="http://schemas.openxmlformats.org/officeDocument/2006/relationships/footer" Target="footer5.xml"/><Relationship Id="rId19" Type="http://schemas.openxmlformats.org/officeDocument/2006/relationships/header" Target="header6.xml"/><Relationship Id="rId20" Type="http://schemas.openxmlformats.org/officeDocument/2006/relationships/footer" Target="footer6.xml"/><Relationship Id="rId21" Type="http://schemas.openxmlformats.org/officeDocument/2006/relationships/header" Target="header7.xml"/><Relationship Id="rId22" Type="http://schemas.openxmlformats.org/officeDocument/2006/relationships/footer" Target="footer7.xml"/><Relationship Id="rId23" Type="http://schemas.openxmlformats.org/officeDocument/2006/relationships/header" Target="header8.xml"/><Relationship Id="rId24" Type="http://schemas.openxmlformats.org/officeDocument/2006/relationships/footer" Target="footer8.xml"/><Relationship Id="rId25" Type="http://schemas.openxmlformats.org/officeDocument/2006/relationships/header" Target="header9.xml"/><Relationship Id="rId26" Type="http://schemas.openxmlformats.org/officeDocument/2006/relationships/footer" Target="footer9.xml"/><Relationship Id="rId27" Type="http://schemas.openxmlformats.org/officeDocument/2006/relationships/header" Target="header10.xml"/><Relationship Id="rId28" Type="http://schemas.openxmlformats.org/officeDocument/2006/relationships/footer" Target="footer10.xml"/><Relationship Id="rId29" Type="http://schemas.openxmlformats.org/officeDocument/2006/relationships/header" Target="header11.xml"/><Relationship Id="rId30" Type="http://schemas.openxmlformats.org/officeDocument/2006/relationships/footer" Target="footer11.xml"/><Relationship Id="rId31" Type="http://schemas.openxmlformats.org/officeDocument/2006/relationships/header" Target="header12.xml"/><Relationship Id="rId32" Type="http://schemas.openxmlformats.org/officeDocument/2006/relationships/footer" Target="footer12.xml"/><Relationship Id="rId33" Type="http://schemas.openxmlformats.org/officeDocument/2006/relationships/header" Target="header13.xml"/><Relationship Id="rId34" Type="http://schemas.openxmlformats.org/officeDocument/2006/relationships/footer" Target="footer13.xml"/><Relationship Id="rId35" Type="http://schemas.openxmlformats.org/officeDocument/2006/relationships/header" Target="header14.xml"/><Relationship Id="rId36" Type="http://schemas.openxmlformats.org/officeDocument/2006/relationships/footer" Target="footer14.xml"/><Relationship Id="rId37" Type="http://schemas.openxmlformats.org/officeDocument/2006/relationships/header" Target="header15.xml"/><Relationship Id="rId38" Type="http://schemas.openxmlformats.org/officeDocument/2006/relationships/footer" Target="footer15.xml"/><Relationship Id="rId39" Type="http://schemas.openxmlformats.org/officeDocument/2006/relationships/header" Target="header16.xml"/><Relationship Id="rId40" Type="http://schemas.openxmlformats.org/officeDocument/2006/relationships/footer" Target="footer16.xml"/><Relationship Id="rId41" Type="http://schemas.openxmlformats.org/officeDocument/2006/relationships/header" Target="header17.xml"/><Relationship Id="rId42" Type="http://schemas.openxmlformats.org/officeDocument/2006/relationships/footer" Target="footer17.xml"/><Relationship Id="rId43" Type="http://schemas.openxmlformats.org/officeDocument/2006/relationships/header" Target="header18.xml"/><Relationship Id="rId44" Type="http://schemas.openxmlformats.org/officeDocument/2006/relationships/footer" Target="footer18.xml"/><Relationship Id="rId45" Type="http://schemas.openxmlformats.org/officeDocument/2006/relationships/header" Target="header19.xml"/><Relationship Id="rId46" Type="http://schemas.openxmlformats.org/officeDocument/2006/relationships/footer" Target="footer19.xml"/><Relationship Id="rId47" Type="http://schemas.openxmlformats.org/officeDocument/2006/relationships/header" Target="header20.xml"/><Relationship Id="rId48" Type="http://schemas.openxmlformats.org/officeDocument/2006/relationships/footer" Target="footer20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M06_CASA_Pro_Calculation_Engine_Implementation_and_Acceptance_v1.1</dc:title>
  <dc:subject>Практическое implementation-задание Calculation Engine CASA Pro 1.0</dc:subject>
  <dc:creator>CASA Pro</dc:creator>
  <cp:keywords>CASA Pro, M06, Calculation Engine, implementation, acceptance, formula registry, fixtures, replay</cp:keywords>
  <dc:description>Implementation layer строго по frozen M06 Production Spec v1.4; internal HALF_EVEN and canonical replay contract aligned.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