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74B6" w14:textId="3D752DFC" w:rsidR="008B61D4" w:rsidRPr="008B61D4" w:rsidRDefault="008B61D4">
      <w:pPr>
        <w:pStyle w:val="Ttulo"/>
        <w:rPr>
          <w:kern w:val="0"/>
          <w:lang w:val="en-US"/>
          <w14:ligatures w14:val="none"/>
        </w:rPr>
      </w:pPr>
      <w:r w:rsidRPr="00DC3E87">
        <w:rPr>
          <w:lang w:val="en-US"/>
        </w:rPr>
        <w:t>FLOW MASTER SYSTEM (FMS)</w:t>
      </w:r>
    </w:p>
    <w:p w14:paraId="3CC65318" w14:textId="77777777" w:rsidR="008B61D4" w:rsidRPr="00DC3E87" w:rsidRDefault="008B61D4">
      <w:pPr>
        <w:pStyle w:val="Ttulo1"/>
        <w:rPr>
          <w:rFonts w:eastAsia="Times New Roman"/>
          <w:lang w:val="en-US"/>
        </w:rPr>
      </w:pPr>
      <w:r w:rsidRPr="00DC3E87">
        <w:rPr>
          <w:rFonts w:eastAsia="Times New Roman"/>
          <w:lang w:val="en-US"/>
        </w:rPr>
        <w:t>Introduction</w:t>
      </w:r>
    </w:p>
    <w:p w14:paraId="1F6E858E" w14:textId="77777777" w:rsidR="008B61D4" w:rsidRPr="00DC3E87" w:rsidRDefault="008B61D4">
      <w:pPr>
        <w:rPr>
          <w:rFonts w:eastAsiaTheme="minorEastAsia"/>
          <w:lang w:val="en-US"/>
        </w:rPr>
      </w:pPr>
      <w:r w:rsidRPr="00DC3E87">
        <w:rPr>
          <w:b/>
          <w:bCs/>
          <w:lang w:val="en-US"/>
        </w:rPr>
        <w:t>Department:</w:t>
      </w:r>
      <w:r w:rsidRPr="00DC3E87">
        <w:rPr>
          <w:lang w:val="en-US"/>
        </w:rPr>
        <w:t xml:space="preserve"> ICT-OPEX</w:t>
      </w:r>
    </w:p>
    <w:p w14:paraId="6E065726" w14:textId="77777777" w:rsidR="008B61D4" w:rsidRPr="00DC3E87" w:rsidRDefault="008B61D4">
      <w:pPr>
        <w:rPr>
          <w:lang w:val="en-US"/>
        </w:rPr>
      </w:pPr>
      <w:r w:rsidRPr="00DC3E87">
        <w:rPr>
          <w:b/>
          <w:bCs/>
          <w:lang w:val="en-US"/>
        </w:rPr>
        <w:t>Company:</w:t>
      </w:r>
      <w:r w:rsidRPr="00DC3E87">
        <w:rPr>
          <w:lang w:val="en-US"/>
        </w:rPr>
        <w:t xml:space="preserve"> Fr. Meyer's Sohn (GmbH &amp; Co.) KG</w:t>
      </w:r>
    </w:p>
    <w:p w14:paraId="044A4059" w14:textId="77777777" w:rsidR="008B61D4" w:rsidRPr="00DC3E87" w:rsidRDefault="008B61D4">
      <w:pPr>
        <w:rPr>
          <w:lang w:val="en-US"/>
        </w:rPr>
      </w:pPr>
      <w:r w:rsidRPr="00DC3E87">
        <w:rPr>
          <w:lang w:val="en-US"/>
        </w:rPr>
        <w:t>Flow Master System (FMS) is the corporate BPMN process modeling tool designed for operations management, costing and carbon footprint measurement. It allows users to efficiently optimize and control workflows and associated resources.</w:t>
      </w:r>
    </w:p>
    <w:p w14:paraId="2F934D68" w14:textId="77777777" w:rsidR="008B61D4" w:rsidRPr="00DC3E87" w:rsidRDefault="008B61D4">
      <w:pPr>
        <w:pStyle w:val="Ttulo2"/>
        <w:rPr>
          <w:rFonts w:eastAsia="Times New Roman"/>
          <w:lang w:val="en-US"/>
        </w:rPr>
      </w:pPr>
      <w:r w:rsidRPr="00DC3E87">
        <w:rPr>
          <w:rFonts w:eastAsia="Times New Roman"/>
          <w:lang w:val="en-US"/>
        </w:rPr>
        <w:t>Main Interface</w:t>
      </w:r>
    </w:p>
    <w:p w14:paraId="410D55AA" w14:textId="77777777" w:rsidR="008B61D4" w:rsidRPr="00DC3E87" w:rsidRDefault="008B61D4">
      <w:pPr>
        <w:rPr>
          <w:rFonts w:eastAsiaTheme="minorEastAsia"/>
          <w:lang w:val="en-US"/>
        </w:rPr>
      </w:pPr>
      <w:r w:rsidRPr="00DC3E87">
        <w:rPr>
          <w:lang w:val="en-US"/>
        </w:rPr>
        <w:t>The main screen is organized into three clearly differentiated functional areas to facilitate navigation and process design:</w:t>
      </w:r>
    </w:p>
    <w:p w14:paraId="379C2E27" w14:textId="77777777" w:rsidR="008B61D4" w:rsidRPr="00DC3E87" w:rsidRDefault="008B61D4" w:rsidP="008B61D4">
      <w:pPr>
        <w:numPr>
          <w:ilvl w:val="0"/>
          <w:numId w:val="31"/>
        </w:numPr>
        <w:spacing w:line="276" w:lineRule="auto"/>
        <w:rPr>
          <w:rFonts w:eastAsia="Times New Roman"/>
          <w:lang w:val="en-US"/>
        </w:rPr>
      </w:pPr>
      <w:r w:rsidRPr="00DC3E87">
        <w:rPr>
          <w:rFonts w:eastAsia="Times New Roman"/>
          <w:b/>
          <w:bCs/>
          <w:lang w:val="en-US"/>
        </w:rPr>
        <w:t>Toolbar:</w:t>
      </w:r>
      <w:r w:rsidRPr="00DC3E87">
        <w:rPr>
          <w:rFonts w:eastAsia="Times New Roman"/>
          <w:lang w:val="en-US"/>
        </w:rPr>
        <w:t xml:space="preserve"> Includes view controls, file management, template picker, and the option to toggle between dark or light </w:t>
      </w:r>
      <w:proofErr w:type="gramStart"/>
      <w:r w:rsidRPr="00DC3E87">
        <w:rPr>
          <w:rFonts w:eastAsia="Times New Roman"/>
          <w:lang w:val="en-US"/>
        </w:rPr>
        <w:t>theme</w:t>
      </w:r>
      <w:proofErr w:type="gramEnd"/>
      <w:r w:rsidRPr="00DC3E87">
        <w:rPr>
          <w:rFonts w:eastAsia="Times New Roman"/>
          <w:lang w:val="en-US"/>
        </w:rPr>
        <w:t>.</w:t>
      </w:r>
    </w:p>
    <w:p w14:paraId="7DA36E5F" w14:textId="77777777" w:rsidR="008B61D4" w:rsidRPr="00DC3E87" w:rsidRDefault="008B61D4" w:rsidP="008B61D4">
      <w:pPr>
        <w:numPr>
          <w:ilvl w:val="0"/>
          <w:numId w:val="31"/>
        </w:numPr>
        <w:spacing w:line="276" w:lineRule="auto"/>
        <w:rPr>
          <w:rFonts w:eastAsia="Times New Roman"/>
          <w:lang w:val="en-US"/>
        </w:rPr>
      </w:pPr>
      <w:r w:rsidRPr="00DC3E87">
        <w:rPr>
          <w:rFonts w:eastAsia="Times New Roman"/>
          <w:b/>
          <w:bCs/>
          <w:lang w:val="en-US"/>
        </w:rPr>
        <w:t>Side Panel (Properties):</w:t>
      </w:r>
      <w:r w:rsidRPr="00DC3E87">
        <w:rPr>
          <w:rFonts w:eastAsia="Times New Roman"/>
          <w:lang w:val="en-US"/>
        </w:rPr>
        <w:t xml:space="preserve"> Allows detailed editing of the selected task and choosing the FMS branch to be used for rate calculation.</w:t>
      </w:r>
    </w:p>
    <w:p w14:paraId="01CE3B69" w14:textId="77777777" w:rsidR="008B61D4" w:rsidRPr="00DC3E87" w:rsidRDefault="008B61D4" w:rsidP="008B61D4">
      <w:pPr>
        <w:numPr>
          <w:ilvl w:val="0"/>
          <w:numId w:val="31"/>
        </w:numPr>
        <w:spacing w:line="276" w:lineRule="auto"/>
        <w:rPr>
          <w:rFonts w:eastAsia="Times New Roman"/>
          <w:lang w:val="en-US"/>
        </w:rPr>
      </w:pPr>
      <w:r w:rsidRPr="00DC3E87">
        <w:rPr>
          <w:rFonts w:eastAsia="Times New Roman"/>
          <w:b/>
          <w:bCs/>
          <w:lang w:val="en-US"/>
        </w:rPr>
        <w:t>Workspace (Canvas/Dashboard):</w:t>
      </w:r>
      <w:r w:rsidRPr="00DC3E87">
        <w:rPr>
          <w:rFonts w:eastAsia="Times New Roman"/>
          <w:lang w:val="en-US"/>
        </w:rPr>
        <w:t xml:space="preserve"> It is an interactive space in which you can design the BPMN diagram or visualize the associated metrics.</w:t>
      </w:r>
    </w:p>
    <w:p w14:paraId="5FC9D939" w14:textId="77777777" w:rsidR="008B61D4" w:rsidRPr="00DC3E87" w:rsidRDefault="008B61D4">
      <w:pPr>
        <w:pStyle w:val="Ttulo2"/>
        <w:rPr>
          <w:rFonts w:eastAsia="Times New Roman"/>
          <w:lang w:val="en-US"/>
        </w:rPr>
      </w:pPr>
      <w:r w:rsidRPr="00DC3E87">
        <w:rPr>
          <w:rFonts w:eastAsia="Times New Roman"/>
          <w:lang w:val="en-US"/>
        </w:rPr>
        <w:t>Process and Template Management</w:t>
      </w:r>
    </w:p>
    <w:p w14:paraId="5D9F54BF" w14:textId="77777777" w:rsidR="008B61D4" w:rsidRPr="00DC3E87" w:rsidRDefault="008B61D4">
      <w:pPr>
        <w:rPr>
          <w:rFonts w:eastAsiaTheme="minorEastAsia"/>
          <w:lang w:val="en-US"/>
        </w:rPr>
      </w:pPr>
      <w:r w:rsidRPr="00DC3E87">
        <w:rPr>
          <w:lang w:val="en-US"/>
        </w:rPr>
        <w:t>The system offers several options for working with processes and templates:</w:t>
      </w:r>
    </w:p>
    <w:p w14:paraId="44830997" w14:textId="77777777" w:rsidR="008B61D4" w:rsidRPr="00DC3E87" w:rsidRDefault="008B61D4" w:rsidP="008B61D4">
      <w:pPr>
        <w:numPr>
          <w:ilvl w:val="0"/>
          <w:numId w:val="32"/>
        </w:numPr>
        <w:spacing w:line="276" w:lineRule="auto"/>
        <w:rPr>
          <w:rFonts w:eastAsia="Times New Roman"/>
          <w:lang w:val="en-US"/>
        </w:rPr>
      </w:pPr>
      <w:r w:rsidRPr="00DC3E87">
        <w:rPr>
          <w:rFonts w:eastAsia="Times New Roman"/>
          <w:b/>
          <w:bCs/>
          <w:lang w:val="en-US"/>
        </w:rPr>
        <w:t>Upload a Template:</w:t>
      </w:r>
      <w:r w:rsidRPr="00DC3E87">
        <w:rPr>
          <w:rFonts w:eastAsia="Times New Roman"/>
          <w:lang w:val="en-US"/>
        </w:rPr>
        <w:t xml:space="preserve"> From the top bar, you can access the templates menu. You can select pre-configured standard operations, such as Seastep flows (SOP Ocean), Warehouse Management System (WMS) logistics processes or sales cycle management in SIMI. The selected diagram is automatically loaded and scaled on the canvas.</w:t>
      </w:r>
    </w:p>
    <w:p w14:paraId="7213B667" w14:textId="77777777" w:rsidR="008B61D4" w:rsidRPr="00DC3E87" w:rsidRDefault="008B61D4" w:rsidP="008B61D4">
      <w:pPr>
        <w:numPr>
          <w:ilvl w:val="0"/>
          <w:numId w:val="32"/>
        </w:numPr>
        <w:spacing w:line="276" w:lineRule="auto"/>
        <w:rPr>
          <w:rFonts w:eastAsia="Times New Roman"/>
          <w:lang w:val="en-US"/>
        </w:rPr>
      </w:pPr>
      <w:r w:rsidRPr="00DC3E87">
        <w:rPr>
          <w:rFonts w:eastAsia="Times New Roman"/>
          <w:b/>
          <w:bCs/>
          <w:lang w:val="en-US"/>
        </w:rPr>
        <w:t>Import Project:</w:t>
      </w:r>
      <w:r w:rsidRPr="00DC3E87">
        <w:rPr>
          <w:rFonts w:eastAsia="Times New Roman"/>
          <w:lang w:val="en-US"/>
        </w:rPr>
        <w:t xml:space="preserve"> By clicking on the folder icon, it is possible to upload a local file in .xml </w:t>
      </w:r>
      <w:proofErr w:type="gramStart"/>
      <w:r w:rsidRPr="00DC3E87">
        <w:rPr>
          <w:rFonts w:eastAsia="Times New Roman"/>
          <w:lang w:val="en-US"/>
        </w:rPr>
        <w:t>or .bpmn</w:t>
      </w:r>
      <w:proofErr w:type="gramEnd"/>
      <w:r w:rsidRPr="00DC3E87">
        <w:rPr>
          <w:rFonts w:eastAsia="Times New Roman"/>
          <w:lang w:val="en-US"/>
        </w:rPr>
        <w:t xml:space="preserve"> format (maximum 10MB).</w:t>
      </w:r>
    </w:p>
    <w:p w14:paraId="7949715F" w14:textId="77777777" w:rsidR="008B61D4" w:rsidRPr="00DC3E87" w:rsidRDefault="008B61D4" w:rsidP="008B61D4">
      <w:pPr>
        <w:numPr>
          <w:ilvl w:val="0"/>
          <w:numId w:val="32"/>
        </w:numPr>
        <w:spacing w:line="276" w:lineRule="auto"/>
        <w:rPr>
          <w:rFonts w:eastAsia="Times New Roman"/>
          <w:lang w:val="en-US"/>
        </w:rPr>
      </w:pPr>
      <w:r w:rsidRPr="00DC3E87">
        <w:rPr>
          <w:rFonts w:eastAsia="Times New Roman"/>
          <w:b/>
          <w:bCs/>
          <w:lang w:val="en-US"/>
        </w:rPr>
        <w:t>Export:</w:t>
      </w:r>
      <w:r w:rsidRPr="00DC3E87">
        <w:rPr>
          <w:rFonts w:eastAsia="Times New Roman"/>
          <w:lang w:val="en-US"/>
        </w:rPr>
        <w:t xml:space="preserve"> The "Export" button allows you to save the current diagram in different formats:</w:t>
      </w:r>
    </w:p>
    <w:p w14:paraId="118F2F58" w14:textId="77777777" w:rsidR="008B61D4" w:rsidRPr="00DC3E87" w:rsidRDefault="008B61D4" w:rsidP="008B61D4">
      <w:pPr>
        <w:numPr>
          <w:ilvl w:val="0"/>
          <w:numId w:val="32"/>
        </w:numPr>
        <w:spacing w:line="276" w:lineRule="auto"/>
        <w:rPr>
          <w:rFonts w:eastAsia="Times New Roman"/>
          <w:lang w:val="en-US"/>
        </w:rPr>
      </w:pPr>
      <w:r w:rsidRPr="00DC3E87">
        <w:rPr>
          <w:rFonts w:eastAsia="Times New Roman"/>
          <w:b/>
          <w:bCs/>
          <w:lang w:val="en-US"/>
        </w:rPr>
        <w:t>BPMN (XML):</w:t>
      </w:r>
      <w:r w:rsidRPr="00DC3E87">
        <w:rPr>
          <w:rFonts w:eastAsia="Times New Roman"/>
          <w:lang w:val="en-US"/>
        </w:rPr>
        <w:t xml:space="preserve"> To safeguard the code or continue editing in the future.</w:t>
      </w:r>
    </w:p>
    <w:p w14:paraId="3D17F0C0" w14:textId="77777777" w:rsidR="008B61D4" w:rsidRPr="00DC3E87" w:rsidRDefault="008B61D4" w:rsidP="008B61D4">
      <w:pPr>
        <w:numPr>
          <w:ilvl w:val="0"/>
          <w:numId w:val="32"/>
        </w:numPr>
        <w:spacing w:line="276" w:lineRule="auto"/>
        <w:rPr>
          <w:rFonts w:eastAsia="Times New Roman"/>
          <w:lang w:val="en-US"/>
        </w:rPr>
      </w:pPr>
      <w:r w:rsidRPr="00DC3E87">
        <w:rPr>
          <w:rFonts w:eastAsia="Times New Roman"/>
          <w:b/>
          <w:bCs/>
          <w:lang w:val="en-US"/>
        </w:rPr>
        <w:t>Graphic (SVG):</w:t>
      </w:r>
      <w:r w:rsidRPr="00DC3E87">
        <w:rPr>
          <w:rFonts w:eastAsia="Times New Roman"/>
          <w:lang w:val="en-US"/>
        </w:rPr>
        <w:t xml:space="preserve"> Visual export without loss of quality to attach to manuals.</w:t>
      </w:r>
    </w:p>
    <w:p w14:paraId="5A7BCEEA" w14:textId="77777777" w:rsidR="008B61D4" w:rsidRPr="00DC3E87" w:rsidRDefault="008B61D4" w:rsidP="008B61D4">
      <w:pPr>
        <w:numPr>
          <w:ilvl w:val="0"/>
          <w:numId w:val="32"/>
        </w:numPr>
        <w:spacing w:line="276" w:lineRule="auto"/>
        <w:rPr>
          <w:rFonts w:eastAsia="Times New Roman"/>
          <w:lang w:val="en-US"/>
        </w:rPr>
      </w:pPr>
      <w:r w:rsidRPr="00DC3E87">
        <w:rPr>
          <w:rFonts w:eastAsia="Times New Roman"/>
          <w:b/>
          <w:bCs/>
          <w:lang w:val="en-US"/>
        </w:rPr>
        <w:t>Export BI (JSON):</w:t>
      </w:r>
      <w:r w:rsidRPr="00DC3E87">
        <w:rPr>
          <w:rFonts w:eastAsia="Times New Roman"/>
          <w:lang w:val="en-US"/>
        </w:rPr>
        <w:t xml:space="preserve"> Available only from the Dashboard, it generates a structured dataset of KPIs for integration with Business Intelligence (Oracle Cloud BI).</w:t>
      </w:r>
    </w:p>
    <w:p w14:paraId="5ABDC6B1" w14:textId="77777777" w:rsidR="008B61D4" w:rsidRPr="00DC3E87" w:rsidRDefault="008B61D4">
      <w:pPr>
        <w:pStyle w:val="Ttulo2"/>
        <w:rPr>
          <w:rFonts w:eastAsia="Times New Roman"/>
          <w:lang w:val="en-US"/>
        </w:rPr>
      </w:pPr>
      <w:r w:rsidRPr="00DC3E87">
        <w:rPr>
          <w:rFonts w:eastAsia="Times New Roman"/>
          <w:lang w:val="en-US"/>
        </w:rPr>
        <w:lastRenderedPageBreak/>
        <w:t>Task Creation and Editing</w:t>
      </w:r>
    </w:p>
    <w:p w14:paraId="3D7C4C6B" w14:textId="77777777" w:rsidR="008B61D4" w:rsidRDefault="008B61D4">
      <w:pPr>
        <w:rPr>
          <w:rFonts w:eastAsiaTheme="minorEastAsia"/>
        </w:rPr>
      </w:pPr>
      <w:r w:rsidRPr="00DC3E87">
        <w:rPr>
          <w:lang w:val="en-US"/>
        </w:rPr>
        <w:t xml:space="preserve">To modify the properties of a task, simply click on its node in the canvas. </w:t>
      </w:r>
      <w:r>
        <w:t>The side panel will display the editable attributes:</w:t>
      </w:r>
    </w:p>
    <w:p w14:paraId="648C6FB9" w14:textId="77777777" w:rsidR="008B61D4" w:rsidRPr="00DC3E87" w:rsidRDefault="008B61D4" w:rsidP="008B61D4">
      <w:pPr>
        <w:numPr>
          <w:ilvl w:val="0"/>
          <w:numId w:val="33"/>
        </w:numPr>
        <w:spacing w:line="276" w:lineRule="auto"/>
        <w:rPr>
          <w:rFonts w:eastAsia="Times New Roman"/>
          <w:lang w:val="en-US"/>
        </w:rPr>
      </w:pPr>
      <w:r w:rsidRPr="00DC3E87">
        <w:rPr>
          <w:rFonts w:eastAsia="Times New Roman"/>
          <w:b/>
          <w:bCs/>
          <w:lang w:val="en-US"/>
        </w:rPr>
        <w:t>FMS Branch (HR Rate):</w:t>
      </w:r>
      <w:r w:rsidRPr="00DC3E87">
        <w:rPr>
          <w:rFonts w:eastAsia="Times New Roman"/>
          <w:lang w:val="en-US"/>
        </w:rPr>
        <w:t xml:space="preserve"> The corresponding operating branch must be selected (e.g. Barcelona, Hamburg, Miami). This action immediately recalculates the internal costs of all tasks in the diagram based on the hourly rate of the chosen location.</w:t>
      </w:r>
    </w:p>
    <w:p w14:paraId="7AA6F7A7" w14:textId="77777777" w:rsidR="008B61D4" w:rsidRPr="00DC3E87" w:rsidRDefault="008B61D4" w:rsidP="008B61D4">
      <w:pPr>
        <w:numPr>
          <w:ilvl w:val="0"/>
          <w:numId w:val="33"/>
        </w:numPr>
        <w:spacing w:line="276" w:lineRule="auto"/>
        <w:rPr>
          <w:rFonts w:eastAsia="Times New Roman"/>
          <w:lang w:val="en-US"/>
        </w:rPr>
      </w:pPr>
      <w:r w:rsidRPr="00DC3E87">
        <w:rPr>
          <w:rFonts w:eastAsia="Times New Roman"/>
          <w:b/>
          <w:bCs/>
          <w:lang w:val="en-US"/>
        </w:rPr>
        <w:t>Task:</w:t>
      </w:r>
      <w:r w:rsidRPr="00DC3E87">
        <w:rPr>
          <w:rFonts w:eastAsia="Times New Roman"/>
          <w:lang w:val="en-US"/>
        </w:rPr>
        <w:t xml:space="preserve"> Enter a descriptive name. FMS automatically infers times and broadcasts if it detects operational keywords (e.g. </w:t>
      </w:r>
      <w:r w:rsidRPr="00DC3E87">
        <w:rPr>
          <w:rFonts w:eastAsia="Times New Roman"/>
          <w:i/>
          <w:iCs/>
          <w:lang w:val="en-US"/>
        </w:rPr>
        <w:t>customs</w:t>
      </w:r>
      <w:r w:rsidRPr="00DC3E87">
        <w:rPr>
          <w:rFonts w:eastAsia="Times New Roman"/>
          <w:lang w:val="en-US"/>
        </w:rPr>
        <w:t xml:space="preserve">, </w:t>
      </w:r>
      <w:r w:rsidRPr="00DC3E87">
        <w:rPr>
          <w:rFonts w:eastAsia="Times New Roman"/>
          <w:i/>
          <w:iCs/>
          <w:lang w:val="en-US"/>
        </w:rPr>
        <w:t>FCL</w:t>
      </w:r>
      <w:r w:rsidRPr="00DC3E87">
        <w:rPr>
          <w:rFonts w:eastAsia="Times New Roman"/>
          <w:lang w:val="en-US"/>
        </w:rPr>
        <w:t xml:space="preserve">, </w:t>
      </w:r>
      <w:r w:rsidRPr="00DC3E87">
        <w:rPr>
          <w:rFonts w:eastAsia="Times New Roman"/>
          <w:i/>
          <w:iCs/>
          <w:lang w:val="en-US"/>
        </w:rPr>
        <w:t>truck</w:t>
      </w:r>
      <w:r w:rsidRPr="00DC3E87">
        <w:rPr>
          <w:rFonts w:eastAsia="Times New Roman"/>
          <w:lang w:val="en-US"/>
        </w:rPr>
        <w:t>) or corporate tools. In the case of automated tasks using integrations or the Hugo Chat Bot, the system adjusts the execution time and internal cost to zero.</w:t>
      </w:r>
    </w:p>
    <w:p w14:paraId="7277ADA3" w14:textId="77777777" w:rsidR="008B61D4" w:rsidRPr="00DC3E87" w:rsidRDefault="008B61D4" w:rsidP="008B61D4">
      <w:pPr>
        <w:numPr>
          <w:ilvl w:val="0"/>
          <w:numId w:val="33"/>
        </w:numPr>
        <w:spacing w:line="276" w:lineRule="auto"/>
        <w:rPr>
          <w:rFonts w:eastAsia="Times New Roman"/>
          <w:lang w:val="en-US"/>
        </w:rPr>
      </w:pPr>
      <w:r w:rsidRPr="00DC3E87">
        <w:rPr>
          <w:rFonts w:eastAsia="Times New Roman"/>
          <w:b/>
          <w:bCs/>
          <w:lang w:val="en-US"/>
        </w:rPr>
        <w:t>Icon:</w:t>
      </w:r>
      <w:r w:rsidRPr="00DC3E87">
        <w:rPr>
          <w:rFonts w:eastAsia="Times New Roman"/>
          <w:lang w:val="en-US"/>
        </w:rPr>
        <w:t xml:space="preserve"> You can assign a visual identifier by entering FontAwesome classes.</w:t>
      </w:r>
    </w:p>
    <w:p w14:paraId="744D3CAC" w14:textId="77777777" w:rsidR="008B61D4" w:rsidRDefault="008B61D4" w:rsidP="008B61D4">
      <w:pPr>
        <w:numPr>
          <w:ilvl w:val="0"/>
          <w:numId w:val="33"/>
        </w:numPr>
        <w:spacing w:line="276" w:lineRule="auto"/>
        <w:rPr>
          <w:rFonts w:eastAsia="Times New Roman"/>
        </w:rPr>
      </w:pPr>
      <w:r w:rsidRPr="00DC3E87">
        <w:rPr>
          <w:rFonts w:eastAsia="Times New Roman"/>
          <w:b/>
          <w:bCs/>
          <w:lang w:val="en-US"/>
        </w:rPr>
        <w:t>Status/Stage:</w:t>
      </w:r>
      <w:r w:rsidRPr="00DC3E87">
        <w:rPr>
          <w:rFonts w:eastAsia="Times New Roman"/>
          <w:lang w:val="en-US"/>
        </w:rPr>
        <w:t xml:space="preserve"> Categorize the task using the drop-down menu (Normal, In Progress, Completed, Critical). This selection modifies the colors of the node's border and background in the diagram. </w:t>
      </w:r>
      <w:r>
        <w:rPr>
          <w:rFonts w:eastAsia="Times New Roman"/>
        </w:rPr>
        <w:t>Tasks that exceed 45 minutes are automatically marked as critical.</w:t>
      </w:r>
    </w:p>
    <w:p w14:paraId="521D996E" w14:textId="77777777" w:rsidR="008B61D4" w:rsidRPr="00DC3E87" w:rsidRDefault="008B61D4" w:rsidP="008B61D4">
      <w:pPr>
        <w:numPr>
          <w:ilvl w:val="0"/>
          <w:numId w:val="33"/>
        </w:numPr>
        <w:spacing w:line="276" w:lineRule="auto"/>
        <w:rPr>
          <w:rFonts w:eastAsia="Times New Roman"/>
          <w:lang w:val="en-US"/>
        </w:rPr>
      </w:pPr>
      <w:r w:rsidRPr="00DC3E87">
        <w:rPr>
          <w:rFonts w:eastAsia="Times New Roman"/>
          <w:b/>
          <w:bCs/>
          <w:lang w:val="en-US"/>
        </w:rPr>
        <w:t>Time and Emissions (CO2):</w:t>
      </w:r>
      <w:r w:rsidRPr="00DC3E87">
        <w:rPr>
          <w:rFonts w:eastAsia="Times New Roman"/>
          <w:lang w:val="en-US"/>
        </w:rPr>
        <w:t xml:space="preserve"> It is possible to manually adjust run minutes and kilograms of CO2 if automatic inference requires correction.</w:t>
      </w:r>
    </w:p>
    <w:p w14:paraId="5493F00B" w14:textId="77777777" w:rsidR="008B61D4" w:rsidRPr="00DC3E87" w:rsidRDefault="008B61D4" w:rsidP="008B61D4">
      <w:pPr>
        <w:numPr>
          <w:ilvl w:val="0"/>
          <w:numId w:val="33"/>
        </w:numPr>
        <w:spacing w:line="276" w:lineRule="auto"/>
        <w:rPr>
          <w:rFonts w:eastAsia="Times New Roman"/>
          <w:lang w:val="en-US"/>
        </w:rPr>
      </w:pPr>
      <w:r w:rsidRPr="00DC3E87">
        <w:rPr>
          <w:rFonts w:eastAsia="Times New Roman"/>
          <w:b/>
          <w:bCs/>
          <w:lang w:val="en-US"/>
        </w:rPr>
        <w:t>Costs:</w:t>
      </w:r>
      <w:r w:rsidRPr="00DC3E87">
        <w:rPr>
          <w:rFonts w:eastAsia="Times New Roman"/>
          <w:lang w:val="en-US"/>
        </w:rPr>
        <w:t xml:space="preserve"> The Internal Cost is calculated by multiplying the operating time by the rate of the selected branch. The External Cost field is enabled to enter direct vendor expenses.</w:t>
      </w:r>
    </w:p>
    <w:p w14:paraId="4A6CC317" w14:textId="77777777" w:rsidR="008B61D4" w:rsidRPr="00DC3E87" w:rsidRDefault="008B61D4">
      <w:pPr>
        <w:pStyle w:val="Ttulo2"/>
        <w:rPr>
          <w:rFonts w:eastAsia="Times New Roman"/>
          <w:lang w:val="en-US"/>
        </w:rPr>
      </w:pPr>
      <w:r w:rsidRPr="00DC3E87">
        <w:rPr>
          <w:rFonts w:eastAsia="Times New Roman"/>
          <w:lang w:val="en-US"/>
        </w:rPr>
        <w:t>Dashboard</w:t>
      </w:r>
    </w:p>
    <w:p w14:paraId="4985352D" w14:textId="77777777" w:rsidR="008B61D4" w:rsidRDefault="008B61D4">
      <w:pPr>
        <w:rPr>
          <w:rFonts w:eastAsiaTheme="minorEastAsia"/>
        </w:rPr>
      </w:pPr>
      <w:r w:rsidRPr="00DC3E87">
        <w:rPr>
          <w:lang w:val="en-US"/>
        </w:rPr>
        <w:t xml:space="preserve">Clicking on the pie chart icon in the top bar takes you to the system's analytics view. </w:t>
      </w:r>
      <w:r>
        <w:t>The following functionalities are offered in this section:</w:t>
      </w:r>
    </w:p>
    <w:p w14:paraId="1655E7CD" w14:textId="77777777" w:rsidR="008B61D4" w:rsidRPr="00DC3E87" w:rsidRDefault="008B61D4" w:rsidP="008B61D4">
      <w:pPr>
        <w:numPr>
          <w:ilvl w:val="0"/>
          <w:numId w:val="34"/>
        </w:numPr>
        <w:spacing w:line="276" w:lineRule="auto"/>
        <w:rPr>
          <w:rFonts w:eastAsia="Times New Roman"/>
          <w:lang w:val="en-US"/>
        </w:rPr>
      </w:pPr>
      <w:r w:rsidRPr="00DC3E87">
        <w:rPr>
          <w:rFonts w:eastAsia="Times New Roman"/>
          <w:b/>
          <w:bCs/>
          <w:lang w:val="en-US"/>
        </w:rPr>
        <w:t>Global KPIs:</w:t>
      </w:r>
      <w:r w:rsidRPr="00DC3E87">
        <w:rPr>
          <w:rFonts w:eastAsia="Times New Roman"/>
          <w:lang w:val="en-US"/>
        </w:rPr>
        <w:t xml:space="preserve"> Allows immediate visualization of process totals, such as Lead Time, Internal Cost, Supplier Cost, Total Cost and CO2 Emissions.</w:t>
      </w:r>
    </w:p>
    <w:p w14:paraId="78AA5EE3" w14:textId="77777777" w:rsidR="008B61D4" w:rsidRPr="00DC3E87" w:rsidRDefault="008B61D4" w:rsidP="008B61D4">
      <w:pPr>
        <w:numPr>
          <w:ilvl w:val="0"/>
          <w:numId w:val="34"/>
        </w:numPr>
        <w:spacing w:line="276" w:lineRule="auto"/>
        <w:rPr>
          <w:rFonts w:eastAsia="Times New Roman"/>
          <w:lang w:val="en-US"/>
        </w:rPr>
      </w:pPr>
      <w:r w:rsidRPr="00DC3E87">
        <w:rPr>
          <w:rFonts w:eastAsia="Times New Roman"/>
          <w:b/>
          <w:bCs/>
          <w:lang w:val="en-US"/>
        </w:rPr>
        <w:t>Interactive Charts:</w:t>
      </w:r>
      <w:r w:rsidRPr="00DC3E87">
        <w:rPr>
          <w:rFonts w:eastAsia="Times New Roman"/>
          <w:lang w:val="en-US"/>
        </w:rPr>
        <w:t xml:space="preserve"> A pie chart shows the distribution of operating costs (Internal vs External), while a bar chart illustrates the specific time load generated by each task in the model.</w:t>
      </w:r>
    </w:p>
    <w:p w14:paraId="3B072C3E" w14:textId="77777777" w:rsidR="008B61D4" w:rsidRPr="00DC3E87" w:rsidRDefault="008B61D4">
      <w:pPr>
        <w:pStyle w:val="Ttulo2"/>
        <w:rPr>
          <w:rFonts w:eastAsia="Times New Roman"/>
          <w:lang w:val="en-US"/>
        </w:rPr>
      </w:pPr>
      <w:r w:rsidRPr="00DC3E87">
        <w:rPr>
          <w:rFonts w:eastAsia="Times New Roman"/>
          <w:lang w:val="en-US"/>
        </w:rPr>
        <w:t>Additional Shortcuts and Controls</w:t>
      </w:r>
    </w:p>
    <w:p w14:paraId="1D391114" w14:textId="77777777" w:rsidR="008B61D4" w:rsidRPr="00DC3E87" w:rsidRDefault="008B61D4">
      <w:pPr>
        <w:rPr>
          <w:rFonts w:eastAsiaTheme="minorEastAsia"/>
          <w:lang w:val="en-US"/>
        </w:rPr>
      </w:pPr>
      <w:r w:rsidRPr="00DC3E87">
        <w:rPr>
          <w:lang w:val="en-US"/>
        </w:rPr>
        <w:t>The tool has additional controls to streamline diagram editing and management:</w:t>
      </w:r>
    </w:p>
    <w:p w14:paraId="3150FBD7" w14:textId="77777777" w:rsidR="008B61D4" w:rsidRPr="00DC3E87" w:rsidRDefault="008B61D4" w:rsidP="008B61D4">
      <w:pPr>
        <w:numPr>
          <w:ilvl w:val="0"/>
          <w:numId w:val="35"/>
        </w:numPr>
        <w:spacing w:line="276" w:lineRule="auto"/>
        <w:rPr>
          <w:rFonts w:eastAsia="Times New Roman"/>
          <w:lang w:val="en-US"/>
        </w:rPr>
      </w:pPr>
      <w:r w:rsidRPr="00DC3E87">
        <w:rPr>
          <w:rFonts w:eastAsia="Times New Roman"/>
          <w:b/>
          <w:bCs/>
          <w:lang w:val="en-US"/>
        </w:rPr>
        <w:t>Undo/Redo:</w:t>
      </w:r>
      <w:r w:rsidRPr="00DC3E87">
        <w:rPr>
          <w:rFonts w:eastAsia="Times New Roman"/>
          <w:lang w:val="en-US"/>
        </w:rPr>
        <w:t xml:space="preserve"> Use the circular arrows in the top bar to revert actions performed on the diagram.</w:t>
      </w:r>
    </w:p>
    <w:p w14:paraId="0ADA3D34" w14:textId="77777777" w:rsidR="008B61D4" w:rsidRPr="00DC3E87" w:rsidRDefault="008B61D4" w:rsidP="008B61D4">
      <w:pPr>
        <w:numPr>
          <w:ilvl w:val="0"/>
          <w:numId w:val="35"/>
        </w:numPr>
        <w:spacing w:line="276" w:lineRule="auto"/>
        <w:rPr>
          <w:rFonts w:eastAsia="Times New Roman"/>
          <w:lang w:val="en-US"/>
        </w:rPr>
      </w:pPr>
      <w:r w:rsidRPr="00DC3E87">
        <w:rPr>
          <w:rFonts w:eastAsia="Times New Roman"/>
          <w:b/>
          <w:bCs/>
          <w:lang w:val="en-US"/>
        </w:rPr>
        <w:t>Center Diagram:</w:t>
      </w:r>
      <w:r w:rsidRPr="00DC3E87">
        <w:rPr>
          <w:rFonts w:eastAsia="Times New Roman"/>
          <w:lang w:val="en-US"/>
        </w:rPr>
        <w:t xml:space="preserve"> The button with the expansion icon in the lower-right corner allows you to focus and center the view of the model on the canvas.</w:t>
      </w:r>
    </w:p>
    <w:p w14:paraId="716A9C0D" w14:textId="77777777" w:rsidR="008B61D4" w:rsidRPr="00DC3E87" w:rsidRDefault="008B61D4" w:rsidP="008B61D4">
      <w:pPr>
        <w:numPr>
          <w:ilvl w:val="0"/>
          <w:numId w:val="35"/>
        </w:numPr>
        <w:spacing w:line="276" w:lineRule="auto"/>
        <w:rPr>
          <w:rFonts w:eastAsia="Times New Roman"/>
          <w:lang w:val="en-US"/>
        </w:rPr>
      </w:pPr>
      <w:r w:rsidRPr="00DC3E87">
        <w:rPr>
          <w:rFonts w:eastAsia="Times New Roman"/>
          <w:b/>
          <w:bCs/>
          <w:lang w:val="en-US"/>
        </w:rPr>
        <w:lastRenderedPageBreak/>
        <w:t>Delete Item:</w:t>
      </w:r>
      <w:r w:rsidRPr="00DC3E87">
        <w:rPr>
          <w:rFonts w:eastAsia="Times New Roman"/>
          <w:lang w:val="en-US"/>
        </w:rPr>
        <w:t xml:space="preserve"> Select any node or connection and click the "Delete" button at the bottom of the side panel to permanently delete it.</w:t>
      </w:r>
    </w:p>
    <w:p w14:paraId="141D1EAF" w14:textId="1217FDED" w:rsidR="00FE2DC4" w:rsidRPr="00DC3E87" w:rsidRDefault="00FE2DC4">
      <w:pPr>
        <w:rPr>
          <w:lang w:val="en-US"/>
        </w:rPr>
      </w:pPr>
    </w:p>
    <w:sectPr w:rsidR="00FE2DC4" w:rsidRPr="00DC3E87" w:rsidSect="0067476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3B0"/>
    <w:multiLevelType w:val="multilevel"/>
    <w:tmpl w:val="E77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32A"/>
    <w:multiLevelType w:val="multilevel"/>
    <w:tmpl w:val="07D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48D8"/>
    <w:multiLevelType w:val="multilevel"/>
    <w:tmpl w:val="8864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26501"/>
    <w:multiLevelType w:val="multilevel"/>
    <w:tmpl w:val="55CC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7FA5"/>
    <w:multiLevelType w:val="multilevel"/>
    <w:tmpl w:val="75B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7CC"/>
    <w:multiLevelType w:val="multilevel"/>
    <w:tmpl w:val="296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661A9"/>
    <w:multiLevelType w:val="multilevel"/>
    <w:tmpl w:val="B70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759B"/>
    <w:multiLevelType w:val="multilevel"/>
    <w:tmpl w:val="FCB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D5D42"/>
    <w:multiLevelType w:val="multilevel"/>
    <w:tmpl w:val="F2B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86E4B"/>
    <w:multiLevelType w:val="multilevel"/>
    <w:tmpl w:val="F21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E4F27"/>
    <w:multiLevelType w:val="multilevel"/>
    <w:tmpl w:val="B29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A3502"/>
    <w:multiLevelType w:val="multilevel"/>
    <w:tmpl w:val="989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86A9A"/>
    <w:multiLevelType w:val="multilevel"/>
    <w:tmpl w:val="C89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613B4"/>
    <w:multiLevelType w:val="multilevel"/>
    <w:tmpl w:val="197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013F8"/>
    <w:multiLevelType w:val="multilevel"/>
    <w:tmpl w:val="AC6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26DF6"/>
    <w:multiLevelType w:val="multilevel"/>
    <w:tmpl w:val="A97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F52F3"/>
    <w:multiLevelType w:val="multilevel"/>
    <w:tmpl w:val="DE3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33403"/>
    <w:multiLevelType w:val="multilevel"/>
    <w:tmpl w:val="212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A00CA"/>
    <w:multiLevelType w:val="multilevel"/>
    <w:tmpl w:val="037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25B7F"/>
    <w:multiLevelType w:val="multilevel"/>
    <w:tmpl w:val="E31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D069B"/>
    <w:multiLevelType w:val="multilevel"/>
    <w:tmpl w:val="13E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07DD4"/>
    <w:multiLevelType w:val="multilevel"/>
    <w:tmpl w:val="141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76FD7"/>
    <w:multiLevelType w:val="multilevel"/>
    <w:tmpl w:val="A38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E4E6D"/>
    <w:multiLevelType w:val="multilevel"/>
    <w:tmpl w:val="D0E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0788F"/>
    <w:multiLevelType w:val="multilevel"/>
    <w:tmpl w:val="A0A2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C5C74"/>
    <w:multiLevelType w:val="multilevel"/>
    <w:tmpl w:val="13C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176B9"/>
    <w:multiLevelType w:val="multilevel"/>
    <w:tmpl w:val="C37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76BD0"/>
    <w:multiLevelType w:val="multilevel"/>
    <w:tmpl w:val="CFF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72BF3"/>
    <w:multiLevelType w:val="multilevel"/>
    <w:tmpl w:val="74B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B1406"/>
    <w:multiLevelType w:val="multilevel"/>
    <w:tmpl w:val="D1C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A67D2"/>
    <w:multiLevelType w:val="multilevel"/>
    <w:tmpl w:val="419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14303"/>
    <w:multiLevelType w:val="multilevel"/>
    <w:tmpl w:val="F2B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56D2F"/>
    <w:multiLevelType w:val="multilevel"/>
    <w:tmpl w:val="DC6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074B5"/>
    <w:multiLevelType w:val="multilevel"/>
    <w:tmpl w:val="42B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15625"/>
    <w:multiLevelType w:val="multilevel"/>
    <w:tmpl w:val="41D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996298">
    <w:abstractNumId w:val="7"/>
  </w:num>
  <w:num w:numId="2" w16cid:durableId="1210604158">
    <w:abstractNumId w:val="2"/>
  </w:num>
  <w:num w:numId="3" w16cid:durableId="989217388">
    <w:abstractNumId w:val="22"/>
  </w:num>
  <w:num w:numId="4" w16cid:durableId="574974869">
    <w:abstractNumId w:val="28"/>
  </w:num>
  <w:num w:numId="5" w16cid:durableId="292560877">
    <w:abstractNumId w:val="31"/>
  </w:num>
  <w:num w:numId="6" w16cid:durableId="1210216966">
    <w:abstractNumId w:val="34"/>
  </w:num>
  <w:num w:numId="7" w16cid:durableId="571962344">
    <w:abstractNumId w:val="17"/>
  </w:num>
  <w:num w:numId="8" w16cid:durableId="1721007644">
    <w:abstractNumId w:val="25"/>
  </w:num>
  <w:num w:numId="9" w16cid:durableId="448016950">
    <w:abstractNumId w:val="9"/>
  </w:num>
  <w:num w:numId="10" w16cid:durableId="727072162">
    <w:abstractNumId w:val="0"/>
  </w:num>
  <w:num w:numId="11" w16cid:durableId="255066862">
    <w:abstractNumId w:val="4"/>
  </w:num>
  <w:num w:numId="12" w16cid:durableId="272129838">
    <w:abstractNumId w:val="13"/>
  </w:num>
  <w:num w:numId="13" w16cid:durableId="1671176886">
    <w:abstractNumId w:val="33"/>
  </w:num>
  <w:num w:numId="14" w16cid:durableId="560822673">
    <w:abstractNumId w:val="21"/>
  </w:num>
  <w:num w:numId="15" w16cid:durableId="193462462">
    <w:abstractNumId w:val="19"/>
  </w:num>
  <w:num w:numId="16" w16cid:durableId="1391003657">
    <w:abstractNumId w:val="5"/>
  </w:num>
  <w:num w:numId="17" w16cid:durableId="1053041725">
    <w:abstractNumId w:val="27"/>
  </w:num>
  <w:num w:numId="18" w16cid:durableId="741488680">
    <w:abstractNumId w:val="24"/>
  </w:num>
  <w:num w:numId="19" w16cid:durableId="1875265267">
    <w:abstractNumId w:val="12"/>
  </w:num>
  <w:num w:numId="20" w16cid:durableId="1115248032">
    <w:abstractNumId w:val="10"/>
  </w:num>
  <w:num w:numId="21" w16cid:durableId="1781756868">
    <w:abstractNumId w:val="3"/>
  </w:num>
  <w:num w:numId="22" w16cid:durableId="1441219079">
    <w:abstractNumId w:val="29"/>
  </w:num>
  <w:num w:numId="23" w16cid:durableId="1746604247">
    <w:abstractNumId w:val="26"/>
  </w:num>
  <w:num w:numId="24" w16cid:durableId="2085908570">
    <w:abstractNumId w:val="1"/>
  </w:num>
  <w:num w:numId="25" w16cid:durableId="82454045">
    <w:abstractNumId w:val="32"/>
  </w:num>
  <w:num w:numId="26" w16cid:durableId="1065108117">
    <w:abstractNumId w:val="8"/>
  </w:num>
  <w:num w:numId="27" w16cid:durableId="970017794">
    <w:abstractNumId w:val="11"/>
  </w:num>
  <w:num w:numId="28" w16cid:durableId="2084450876">
    <w:abstractNumId w:val="15"/>
  </w:num>
  <w:num w:numId="29" w16cid:durableId="1883637029">
    <w:abstractNumId w:val="6"/>
  </w:num>
  <w:num w:numId="30" w16cid:durableId="1913928981">
    <w:abstractNumId w:val="20"/>
  </w:num>
  <w:num w:numId="31" w16cid:durableId="783887015">
    <w:abstractNumId w:val="30"/>
  </w:num>
  <w:num w:numId="32" w16cid:durableId="1161656355">
    <w:abstractNumId w:val="14"/>
  </w:num>
  <w:num w:numId="33" w16cid:durableId="85228636">
    <w:abstractNumId w:val="16"/>
  </w:num>
  <w:num w:numId="34" w16cid:durableId="1663270563">
    <w:abstractNumId w:val="23"/>
  </w:num>
  <w:num w:numId="35" w16cid:durableId="15647560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9F"/>
    <w:rsid w:val="00054396"/>
    <w:rsid w:val="00187C7B"/>
    <w:rsid w:val="002E6A9F"/>
    <w:rsid w:val="0043089A"/>
    <w:rsid w:val="0054052A"/>
    <w:rsid w:val="0067476A"/>
    <w:rsid w:val="008B61D4"/>
    <w:rsid w:val="00DC3E87"/>
    <w:rsid w:val="00E5438E"/>
    <w:rsid w:val="00FE2D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FA237"/>
  <w15:chartTrackingRefBased/>
  <w15:docId w15:val="{6A27140D-98DE-4AAA-A649-193DB9BDD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6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6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6A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6A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6A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6A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6A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6A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6A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6A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6A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6A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6A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6A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6A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6A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6A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6A9F"/>
    <w:rPr>
      <w:rFonts w:eastAsiaTheme="majorEastAsia" w:cstheme="majorBidi"/>
      <w:color w:val="272727" w:themeColor="text1" w:themeTint="D8"/>
    </w:rPr>
  </w:style>
  <w:style w:type="paragraph" w:styleId="Ttulo">
    <w:name w:val="Title"/>
    <w:basedOn w:val="Normal"/>
    <w:next w:val="Normal"/>
    <w:link w:val="TtuloCar"/>
    <w:uiPriority w:val="10"/>
    <w:qFormat/>
    <w:rsid w:val="002E6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6A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6A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6A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6A9F"/>
    <w:pPr>
      <w:spacing w:before="160"/>
      <w:jc w:val="center"/>
    </w:pPr>
    <w:rPr>
      <w:i/>
      <w:iCs/>
      <w:color w:val="404040" w:themeColor="text1" w:themeTint="BF"/>
    </w:rPr>
  </w:style>
  <w:style w:type="character" w:customStyle="1" w:styleId="CitaCar">
    <w:name w:val="Cita Car"/>
    <w:basedOn w:val="Fuentedeprrafopredeter"/>
    <w:link w:val="Cita"/>
    <w:uiPriority w:val="29"/>
    <w:rsid w:val="002E6A9F"/>
    <w:rPr>
      <w:i/>
      <w:iCs/>
      <w:color w:val="404040" w:themeColor="text1" w:themeTint="BF"/>
    </w:rPr>
  </w:style>
  <w:style w:type="paragraph" w:styleId="Prrafodelista">
    <w:name w:val="List Paragraph"/>
    <w:basedOn w:val="Normal"/>
    <w:uiPriority w:val="34"/>
    <w:qFormat/>
    <w:rsid w:val="002E6A9F"/>
    <w:pPr>
      <w:ind w:left="720"/>
      <w:contextualSpacing/>
    </w:pPr>
  </w:style>
  <w:style w:type="character" w:styleId="nfasisintenso">
    <w:name w:val="Intense Emphasis"/>
    <w:basedOn w:val="Fuentedeprrafopredeter"/>
    <w:uiPriority w:val="21"/>
    <w:qFormat/>
    <w:rsid w:val="002E6A9F"/>
    <w:rPr>
      <w:i/>
      <w:iCs/>
      <w:color w:val="0F4761" w:themeColor="accent1" w:themeShade="BF"/>
    </w:rPr>
  </w:style>
  <w:style w:type="paragraph" w:styleId="Citadestacada">
    <w:name w:val="Intense Quote"/>
    <w:basedOn w:val="Normal"/>
    <w:next w:val="Normal"/>
    <w:link w:val="CitadestacadaCar"/>
    <w:uiPriority w:val="30"/>
    <w:qFormat/>
    <w:rsid w:val="002E6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6A9F"/>
    <w:rPr>
      <w:i/>
      <w:iCs/>
      <w:color w:val="0F4761" w:themeColor="accent1" w:themeShade="BF"/>
    </w:rPr>
  </w:style>
  <w:style w:type="character" w:styleId="Referenciaintensa">
    <w:name w:val="Intense Reference"/>
    <w:basedOn w:val="Fuentedeprrafopredeter"/>
    <w:uiPriority w:val="32"/>
    <w:qFormat/>
    <w:rsid w:val="002E6A9F"/>
    <w:rPr>
      <w:b/>
      <w:bCs/>
      <w:smallCaps/>
      <w:color w:val="0F4761" w:themeColor="accent1" w:themeShade="BF"/>
      <w:spacing w:val="5"/>
    </w:rPr>
  </w:style>
  <w:style w:type="character" w:styleId="Textodelmarcadordeposicin">
    <w:name w:val="Placeholder Text"/>
    <w:basedOn w:val="Fuentedeprrafopredeter"/>
    <w:uiPriority w:val="99"/>
    <w:semiHidden/>
    <w:rsid w:val="00DC3E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616</Words>
  <Characters>3498</Characters>
  <Application>Microsoft Office Word</Application>
  <DocSecurity>0</DocSecurity>
  <Lines>67</Lines>
  <Paragraphs>39</Paragraphs>
  <ScaleCrop>false</ScaleCrop>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Pallares Campillejo</dc:creator>
  <cp:keywords/>
  <dc:description/>
  <cp:lastModifiedBy>Xavier Pallares Campillejo</cp:lastModifiedBy>
  <cp:revision>1</cp:revision>
  <dcterms:created xsi:type="dcterms:W3CDTF">2026-04-12T01:05:00Z</dcterms:created>
  <dcterms:modified xsi:type="dcterms:W3CDTF">2026-04-12T01:09:00Z</dcterms:modified>
</cp:coreProperties>
</file>