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mc:Ignorable="w14 wp14">
  <!-- Generated by Spire.Doc -->
  <w:body>
    <w:p>
      <w:pPr>
        <w:pStyle w:val="Heading4"/>
        <w:jc w:val="center"/>
        <w:rPr>
          <w:rFonts w:hint="eastAsia"/>
        </w:rPr>
      </w:pPr>
      <w:r>
        <w:t xml:space="preserve">广东科学技术职业学院珠海校区教师家园四期(报批稿)</w:t>
      </w:r>
      <w:r>
        <w:rPr>
          <w:rFonts w:hint="eastAsia"/>
        </w:rPr>
        <w:t xml:space="preserve">问题清单</w:t>
      </w:r>
    </w:p>
    <w:p>
      <w:pPr>
        <w:jc w:val="center"/>
        <w:rPr>
          <w:rFonts w:eastAsia="宋体" w:eastAsiaTheme="minorEastAsia" w:hint="default"/>
          <w:sz w:val="24"/>
          <w:szCs w:val="24"/>
          <w:lang w:val="en-US" w:eastAsia="zh-CN"/>
        </w:rPr>
      </w:pPr>
      <w:r>
        <w:rPr>
          <w:rFonts w:hint="eastAsia"/>
          <w:sz w:val="24"/>
          <w:szCs w:val="24"/>
          <w:lang w:val="en-US" w:eastAsia="zh-CN"/>
        </w:rPr>
        <w:t xml:space="preserve">审查错误统计表</w:t>
      </w:r>
      <w:bookmarkStart w:id="0" w:name="_GoBack"/>
      <w:bookmarkEnd w:id="0"/>
    </w:p>
    <w:tbl>
      <w:tblPr>
        <w:tblStyle w:val="NormalTable"/>
        <w:tblW w:w="64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600" w:firstRow="0" w:lastRow="0" w:firstColumn="0" w:lastColumn="0" w:noHBand="1" w:noVBand="1"/>
      </w:tblPr>
      <w:tblGrid>
        <w:gridCol w:w="3140"/>
        <w:gridCol w:w="3334"/>
      </w:tblGrid>
      <w:tr>
        <w:tblPrEx>
          <w:tblW w:w="6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jc w:val="center"/>
        </w:trPr>
        <w:tc>
          <w:tcPr>
            <w:tcW w:w="3140" w:type="dxa"/>
            <w:tcBorders>
              <w:top w:val="single" w:sz="4" w:space="0" w:color="000000"/>
              <w:left w:val="single" w:sz="4" w:space="0" w:color="000000"/>
              <w:bottom w:val="single" w:sz="4" w:space="0" w:color="000000"/>
              <w:right w:val="single" w:sz="4" w:space="0" w:color="000000"/>
            </w:tcBorders>
            <w:shd w:val="clear" w:color="auto" w:fill="548DD4"/>
          </w:tcPr>
          <w:p>
            <w:pPr>
              <w:ind w:firstLine="843" w:firstLineChars="300"/>
              <w:rPr>
                <w:rFonts w:ascii="Lucida Sans Unicode" w:hAnsi="Lucida Sans Unicode"/>
                <w:b/>
                <w:sz w:val="28"/>
                <w:szCs w:val="28"/>
              </w:rPr>
            </w:pPr>
            <w:r>
              <w:rPr>
                <w:rFonts w:ascii="Lucida Sans Unicode" w:hAnsi="Lucida Sans Unicode" w:hint="eastAsia"/>
                <w:b/>
                <w:sz w:val="28"/>
                <w:szCs w:val="28"/>
              </w:rPr>
              <w:t xml:space="preserve">审查类型</w:t>
            </w:r>
          </w:p>
        </w:tc>
        <w:tc>
          <w:tcPr>
            <w:tcW w:w="3334" w:type="dxa"/>
            <w:tcBorders>
              <w:top w:val="single" w:sz="4" w:space="0" w:color="000000"/>
              <w:left w:val="single" w:sz="4" w:space="0" w:color="000000"/>
              <w:bottom w:val="single" w:sz="4" w:space="0" w:color="000000"/>
              <w:right w:val="single" w:sz="4" w:space="0" w:color="000000"/>
            </w:tcBorders>
            <w:shd w:val="clear" w:color="auto" w:fill="548DD4"/>
          </w:tcPr>
          <w:p>
            <w:pPr>
              <w:jc w:val="center"/>
              <w:rPr>
                <w:rFonts w:ascii="Lucida Sans Unicode" w:hAnsi="Lucida Sans Unicode"/>
                <w:b/>
                <w:sz w:val="28"/>
                <w:szCs w:val="28"/>
                <w:lang w:val="en-NZ"/>
              </w:rPr>
            </w:pPr>
            <w:r>
              <w:rPr>
                <w:rFonts w:ascii="Lucida Sans Unicode" w:hAnsi="Lucida Sans Unicode" w:hint="eastAsia"/>
                <w:b/>
                <w:sz w:val="28"/>
                <w:szCs w:val="28"/>
              </w:rPr>
              <w:t xml:space="preserve">错误</w:t>
            </w:r>
          </w:p>
        </w:tc>
      </w:tr>
      <w:tr>
        <w:tblPrEx>
          <w:tblW w:w="6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523"/>
          <w:jc w:val="center"/>
        </w:trPr>
        <w:tc>
          <w:tcPr>
            <w:tcW w:w="3140" w:type="dxa"/>
            <w:tcBorders>
              <w:top w:val="single" w:sz="4" w:space="0" w:color="000000"/>
              <w:left w:val="single" w:sz="4" w:space="0" w:color="000000"/>
              <w:bottom w:val="single" w:sz="4" w:space="0" w:color="000000"/>
              <w:right w:val="single" w:sz="4" w:space="0" w:color="000000"/>
            </w:tcBorders>
            <w:vAlign w:val="center"/>
          </w:tcPr>
          <w:p>
            <w:pPr>
              <w:jc w:val="center"/>
              <w:rPr>
                <w:rFonts w:ascii="Lucida Sans Unicode" w:hAnsi="Lucida Sans Unicode"/>
              </w:rPr>
            </w:pPr>
            <w:r>
              <w:rPr>
                <w:rFonts w:ascii="Lucida Sans Unicode" w:hAnsi="Lucida Sans Unicode" w:hint="eastAsia"/>
              </w:rPr>
              <w:t xml:space="preserve">技术审查</w:t>
            </w:r>
          </w:p>
        </w:tc>
        <w:tc>
          <w:tcPr>
            <w:tcW w:w="3334" w:type="dxa"/>
            <w:tcBorders>
              <w:top w:val="single" w:sz="4" w:space="0" w:color="000000"/>
              <w:left w:val="single" w:sz="4" w:space="0" w:color="000000"/>
              <w:bottom w:val="single" w:sz="4" w:space="0" w:color="000000"/>
              <w:right w:val="single" w:sz="4" w:space="0" w:color="000000"/>
            </w:tcBorders>
            <w:vAlign w:val="center"/>
          </w:tcPr>
          <w:p>
            <w:pPr>
              <w:jc w:val="center"/>
              <w:rPr>
                <w:rFonts w:ascii="Lucida Sans Unicode" w:hAnsi="Lucida Sans Unicode"/>
                <w:color w:val="EE0000"/>
                <w:lang w:val="en-NZ"/>
              </w:rPr>
            </w:pPr>
            <w:r>
              <w:rPr>
                <w:rFonts w:ascii="Lucida Sans Unicode" w:hAnsi="Lucida Sans Unicode"/>
                <w:color w:val="EE0000"/>
                <w:lang w:val="en-NZ"/>
              </w:rPr>
              <w:t xml:space="preserve">15</w:t>
            </w:r>
          </w:p>
        </w:tc>
      </w:tr>
      <w:tr>
        <w:tblPrEx>
          <w:tblW w:w="6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579"/>
          <w:jc w:val="center"/>
        </w:trPr>
        <w:tc>
          <w:tcPr>
            <w:tcW w:w="3140" w:type="dxa"/>
            <w:tcBorders>
              <w:top w:val="single" w:sz="4" w:space="0" w:color="000000"/>
              <w:left w:val="single" w:sz="4" w:space="0" w:color="000000"/>
              <w:bottom w:val="single" w:sz="4" w:space="0" w:color="000000"/>
              <w:right w:val="single" w:sz="4" w:space="0" w:color="000000"/>
            </w:tcBorders>
            <w:vAlign w:val="center"/>
          </w:tcPr>
          <w:p>
            <w:pPr>
              <w:jc w:val="center"/>
              <w:rPr>
                <w:rFonts w:ascii="Lucida Sans Unicode" w:hAnsi="Lucida Sans Unicode"/>
              </w:rPr>
            </w:pPr>
            <w:r>
              <w:rPr>
                <w:rFonts w:ascii="Lucida Sans Unicode" w:hAnsi="Lucida Sans Unicode" w:hint="eastAsia"/>
              </w:rPr>
              <w:t xml:space="preserve">形式审查</w:t>
            </w:r>
          </w:p>
        </w:tc>
        <w:tc>
          <w:tcPr>
            <w:tcW w:w="3334" w:type="dxa"/>
            <w:tcBorders>
              <w:top w:val="single" w:sz="4" w:space="0" w:color="000000"/>
              <w:left w:val="single" w:sz="4" w:space="0" w:color="000000"/>
              <w:bottom w:val="single" w:sz="4" w:space="0" w:color="000000"/>
              <w:right w:val="single" w:sz="4" w:space="0" w:color="000000"/>
            </w:tcBorders>
            <w:vAlign w:val="center"/>
          </w:tcPr>
          <w:p>
            <w:pPr>
              <w:jc w:val="center"/>
              <w:rPr>
                <w:rFonts w:ascii="Lucida Sans Unicode" w:hAnsi="Lucida Sans Unicode"/>
                <w:color w:val="EE0000"/>
              </w:rPr>
            </w:pPr>
            <w:r>
              <w:rPr>
                <w:rFonts w:ascii="Lucida Sans Unicode" w:hAnsi="Lucida Sans Unicode"/>
                <w:color w:val="EE0000"/>
              </w:rPr>
              <w:t xml:space="preserve">73</w:t>
            </w:r>
          </w:p>
        </w:tc>
      </w:tr>
      <w:tr>
        <w:tblPrEx>
          <w:tblW w:w="6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579"/>
          <w:jc w:val="center"/>
        </w:trPr>
        <w:tc>
          <w:tcPr>
            <w:tcW w:w="3140" w:type="dxa"/>
            <w:tcBorders>
              <w:top w:val="single" w:sz="4" w:space="0" w:color="000000"/>
              <w:left w:val="single" w:sz="4" w:space="0" w:color="000000"/>
              <w:bottom w:val="single" w:sz="4" w:space="0" w:color="auto"/>
              <w:right w:val="single" w:sz="4" w:space="0" w:color="000000"/>
            </w:tcBorders>
            <w:vAlign w:val="center"/>
          </w:tcPr>
          <w:p>
            <w:pPr>
              <w:jc w:val="center"/>
              <w:rPr>
                <w:rFonts w:ascii="Lucida Sans Unicode" w:hAnsi="Lucida Sans Unicode"/>
              </w:rPr>
            </w:pPr>
            <w:r>
              <w:rPr>
                <w:rFonts w:ascii="Lucida Sans Unicode" w:hAnsi="Lucida Sans Unicode" w:hint="eastAsia"/>
              </w:rPr>
              <w:t xml:space="preserve">总计</w:t>
            </w:r>
          </w:p>
        </w:tc>
        <w:tc>
          <w:tcPr>
            <w:tcW w:w="3334" w:type="dxa"/>
            <w:tcBorders>
              <w:top w:val="single" w:sz="4" w:space="0" w:color="000000"/>
              <w:left w:val="single" w:sz="4" w:space="0" w:color="000000"/>
              <w:bottom w:val="single" w:sz="4" w:space="0" w:color="000000"/>
              <w:right w:val="single" w:sz="4" w:space="0" w:color="000000"/>
            </w:tcBorders>
            <w:vAlign w:val="center"/>
          </w:tcPr>
          <w:p>
            <w:pPr>
              <w:jc w:val="center"/>
              <w:rPr>
                <w:rFonts w:ascii="Lucida Sans Unicode" w:hAnsi="Lucida Sans Unicode"/>
                <w:color w:val="EE0000"/>
              </w:rPr>
            </w:pPr>
            <w:r>
              <w:rPr>
                <w:rFonts w:ascii="Lucida Sans Unicode" w:hAnsi="Lucida Sans Unicode"/>
                <w:color w:val="EE0000"/>
              </w:rPr>
              <w:t xml:space="preserve">88</w:t>
            </w:r>
          </w:p>
        </w:tc>
      </w:tr>
    </w:tbl>
    <w:p>
      <w:pPr>
        <w:pStyle w:val="Heading6"/>
        <w:spacing w:before="100" w:after="10"/>
      </w:pPr>
      <w:r>
        <w:t xml:space="preserve">1. 项目概况</w:t>
      </w:r>
      <w:r>
        <w:t xml:space="preserve"> </w:t>
      </w:r>
    </w:p>
    <w:p>
      <w:pPr>
        <w:pStyle w:val="Heading6"/>
        <w:spacing w:before="100" w:after="10"/>
        <w:outlineLvl w:val="6"/>
        <w:rPr>
          <w:b w:val="0"/>
          <w:bCs/>
        </w:rPr>
      </w:pPr>
      <w:r>
        <w:t xml:space="preserve">1.1 项目组成及工程布置</w:t>
      </w:r>
      <w:r>
        <w:t xml:space="preserve"> </w:t>
      </w:r>
    </w:p>
    <w:p>
      <w:pPr>
        <w:pStyle w:val="Heading6"/>
        <w:spacing w:before="100" w:after="10"/>
        <w:outlineLvl w:val="7"/>
        <w:rPr>
          <w:b w:val="0"/>
          <w:bCs/>
        </w:rPr>
      </w:pPr>
      <w:r>
        <w:t xml:space="preserve">1.1.1 项目地理位置</w:t>
      </w:r>
      <w:r>
        <w:t xml:space="preserve"> </w:t>
      </w:r>
    </w:p>
    <w:p>
      <w:pPr>
        <w:rPr>
          <w:b/>
          <w:bCs/>
        </w:rPr>
      </w:pPr>
      <w:r>
        <w:rPr>
          <w:b/>
          <w:bCs/>
        </w:rPr>
        <w:t xml:space="preserve">一致性审查</w:t>
      </w:r>
    </w:p>
    <w:p>
      <w:pPr>
        <w:rPr>
          <w:b/>
          <w:bCs/>
        </w:rPr>
      </w:pPr>
      <w:r>
        <w:rPr>
          <w:b/>
          <w:bCs/>
          <w:color w:val="FF0000"/>
        </w:rPr>
        <w:t xml:space="preserve">第26页表2.1-2中的建设地点描述与第25页、第143页不一致</w:t>
      </w:r>
    </w:p>
    <w:p>
      <w:pPr>
        <w:ind w:left="1050" w:hanging="1050" w:hangingChars="500"/>
      </w:pPr>
      <w:r>
        <w:t xml:space="preserve">原文片段：地理位置：本项目位于珠海市金湾区红旗镇珠海大道南侧65号广东科学技术职业学院珠海校区（第25页）</w:t>
      </w:r>
    </w:p>
    <w:p>
      <w:pPr>
        <w:ind w:left="1050" w:hanging="1050" w:hangingChars="500"/>
      </w:pPr>
      <w:r>
        <w:t xml:space="preserve">          表2.1-2建设地点：珠海市金湾区红旗镇珠海大道南侧65号广东科学技术职业学院珠海校区院珠海校区（第26页）</w:t>
      </w:r>
    </w:p>
    <w:p>
      <w:pPr>
        <w:ind w:left="1050" w:hanging="1050" w:hangingChars="500"/>
      </w:pPr>
      <w:r>
        <w:t xml:space="preserve">          附件11：位于珠海市金湾区红旗镇珠海大道南侧65号广东科学技术职业学院珠海校区（第143页）</w:t>
      </w:r>
    </w:p>
    <w:p>
      <w:pPr>
        <w:ind w:left="1050" w:hanging="1050" w:hangingChars="500"/>
      </w:pPr>
      <w:r>
        <w:t xml:space="preserve">推理过程: 第25页正文描述地理位置为“珠海市金湾区红旗镇珠海大道南侧65号广东科学技术职业学院珠海校区”，而第26页表2.1-2中建设地点为“珠海市金湾区红旗镇珠海大道南侧65号广东科学技术职业学院珠海校区院珠海校区”，多出“院珠海校区”字样，与第25页和第143页的描述不一致，可能为笔误或格式错误。</w:t>
      </w:r>
    </w:p>
    <w:p>
      <w:pPr>
        <w:ind w:left="1050" w:hanging="1050" w:hangingChars="500"/>
      </w:pPr>
      <w:r>
        <w:rPr>
          <w:b/>
          <w:bCs/>
        </w:rPr>
        <w:t xml:space="preserve">业务逻辑审查</w:t>
      </w:r>
    </w:p>
    <w:p>
      <w:pPr>
        <w:rPr>
          <w:b/>
          <w:bCs/>
        </w:rPr>
      </w:pPr>
      <w:r>
        <w:rPr>
          <w:b/>
          <w:bCs/>
          <w:color w:val="FF0000"/>
        </w:rPr>
        <w:t xml:space="preserve">第25页中“项目区斗门区...”的列表与项目实际地理位置矛盾，描述不符合逻辑</w:t>
      </w:r>
    </w:p>
    <w:p>
      <w:pPr>
        <w:ind w:left="1050" w:hanging="1050" w:hangingChars="500"/>
      </w:pPr>
      <w:r>
        <w:t xml:space="preserve">原文片段：地理位置：本项目位于珠海市金湾区红旗镇珠海大道南侧65号广东科学技术职业学院珠海校区，中心经纬度坐标113°21′16.28″E，22°7 ′34.82″N。项目地理位置图见下图2.1-1。项目区斗门区 白腊街道 金湾区 红旗镇...（第25页）</w:t>
      </w:r>
    </w:p>
    <w:p>
      <w:pPr>
        <w:ind w:left="1050" w:hanging="1050" w:hangingChars="500"/>
      </w:pPr>
      <w:r>
        <w:t xml:space="preserve">推理过程: 第25页在给出项目具体地址（金湾区红旗镇）后，列出“项目区斗门区 白腊街道 金湾区 红旗镇...”等文本。该列表以“项目区”开头，但项目实际位于珠海市金湾区红旗镇，不包括斗门区；列表内容可能为地理位置图的标注或无关区域，但作为项目地理位置描述的一部分，容易引起误解，逻辑上矛盾，因为项目区不应涵盖斗门区等其他区域。</w:t>
      </w:r>
    </w:p>
    <w:p>
      <w:pPr>
        <w:pStyle w:val="Heading6"/>
        <w:spacing w:before="100" w:after="10"/>
        <w:outlineLvl w:val="6"/>
        <w:rPr>
          <w:b w:val="0"/>
          <w:bCs/>
        </w:rPr>
      </w:pPr>
      <w:r>
        <w:t xml:space="preserve">1.6 施工进度</w:t>
      </w:r>
      <w:r>
        <w:t xml:space="preserve"> </w:t>
      </w:r>
    </w:p>
    <w:p>
      <w:pPr>
        <w:pStyle w:val="Heading6"/>
        <w:spacing w:before="100" w:after="10"/>
        <w:outlineLvl w:val="7"/>
        <w:rPr>
          <w:b w:val="0"/>
          <w:bCs/>
        </w:rPr>
      </w:pPr>
      <w:r>
        <w:t xml:space="preserve">1.6.1 总工期、开完工时间</w:t>
      </w:r>
      <w:r>
        <w:t xml:space="preserve"> </w:t>
      </w:r>
    </w:p>
    <w:p>
      <w:pPr>
        <w:rPr>
          <w:b/>
          <w:bCs/>
        </w:rPr>
      </w:pPr>
      <w:r>
        <w:rPr>
          <w:b/>
          <w:bCs/>
        </w:rPr>
        <w:t xml:space="preserve">其他审查</w:t>
      </w:r>
    </w:p>
    <w:p>
      <w:pPr>
        <w:rPr>
          <w:b/>
          <w:bCs/>
        </w:rPr>
      </w:pPr>
      <w:r>
        <w:rPr>
          <w:b/>
          <w:bCs/>
          <w:color w:val="FF0000"/>
        </w:rPr>
        <w:t xml:space="preserve">方案正文中开工时间2023年12月与附件备案证中计划开工时间2022年03月不一致，且未说明调整理由（第12页 vs 第124页）</w:t>
      </w:r>
    </w:p>
    <w:p>
      <w:pPr>
        <w:ind w:left="1050" w:hanging="1050" w:hangingChars="500"/>
      </w:pPr>
      <w:r>
        <w:t xml:space="preserve">原文片段：本项目计划于2023年12月开工，于2025年8月完工，总工期21个月（第12页）</w:t>
      </w:r>
    </w:p>
    <w:p>
      <w:pPr>
        <w:ind w:left="1050" w:hanging="1050" w:hangingChars="500"/>
      </w:pPr>
      <w:r>
        <w:t xml:space="preserve">          计划开工时间:2022年03月，计划竣工时间:2025年06月，延期至:2025年08月15日（第124页）</w:t>
      </w:r>
    </w:p>
    <w:p>
      <w:pPr>
        <w:ind w:left="1050" w:hanging="1050" w:hangingChars="500"/>
      </w:pPr>
      <w:r>
        <w:t xml:space="preserve">推理过程: 方案正文第12页规定开工时间为2023年12月，而附件2备案证（第124页）显示计划开工时间为2022年03月，计划竣工时间为2025年06月（更新延期至2025年08月15日）。开工时间存在显著差异（提前约21个月），方案中未解释此调整理由或数据修改情景，可能导致项目基本信息不一致。</w:t>
      </w:r>
    </w:p>
    <w:p>
      <w:pPr>
        <w:pStyle w:val="Heading6"/>
        <w:spacing w:before="100" w:after="10"/>
        <w:rPr>
          <w:b w:val="0"/>
          <w:bCs/>
        </w:rPr>
      </w:pPr>
      <w:r>
        <w:t xml:space="preserve">5. 水土保持措施布设</w:t>
      </w:r>
      <w:r>
        <w:t xml:space="preserve"> </w:t>
      </w:r>
    </w:p>
    <w:p>
      <w:pPr>
        <w:pStyle w:val="Heading6"/>
        <w:spacing w:before="100" w:after="10"/>
        <w:outlineLvl w:val="6"/>
        <w:rPr>
          <w:b w:val="0"/>
          <w:bCs/>
        </w:rPr>
      </w:pPr>
      <w:r>
        <w:t xml:space="preserve">5.1 措施总体布局</w:t>
      </w:r>
      <w:r>
        <w:t xml:space="preserve"> </w:t>
      </w:r>
    </w:p>
    <w:p>
      <w:pPr>
        <w:pStyle w:val="Heading6"/>
        <w:spacing w:before="100" w:after="10"/>
        <w:outlineLvl w:val="7"/>
        <w:rPr>
          <w:b w:val="0"/>
          <w:bCs/>
        </w:rPr>
      </w:pPr>
      <w:r>
        <w:t xml:space="preserve">5.1.1 水土保持措施布局合理性</w:t>
      </w:r>
      <w:r>
        <w:t xml:space="preserve"> </w:t>
      </w:r>
    </w:p>
    <w:p>
      <w:pPr>
        <w:rPr>
          <w:b/>
          <w:bCs/>
        </w:rPr>
      </w:pPr>
      <w:r>
        <w:rPr>
          <w:b/>
          <w:bCs/>
        </w:rPr>
        <w:t xml:space="preserve">业务逻辑审查</w:t>
      </w:r>
    </w:p>
    <w:p>
      <w:pPr>
        <w:rPr>
          <w:b/>
          <w:bCs/>
        </w:rPr>
      </w:pPr>
      <w:r>
        <w:rPr>
          <w:b/>
          <w:bCs/>
          <w:color w:val="FF0000"/>
        </w:rPr>
        <w:t xml:space="preserve">临时堆土区措施布设不完善，缺少必要的排水和沉沙措施，存在水土流失隐患，与“注重降水排导”的总体布局原则矛盾 (第21-22页， 第68页， 第67页)</w:t>
      </w:r>
    </w:p>
    <w:p>
      <w:pPr>
        <w:ind w:left="1050" w:hanging="1050" w:hangingChars="500"/>
      </w:pPr>
      <w:r>
        <w:t xml:space="preserve">原文片段：临时堆土区……方案新增该区施工前在场地四周布设编织袋拦挡措施，施工期对裸露地表的苫盖措施。（第21-22页）</w:t>
      </w:r>
    </w:p>
    <w:p>
      <w:pPr>
        <w:ind w:left="1050" w:hanging="1050" w:hangingChars="500"/>
      </w:pPr>
      <w:r>
        <w:t xml:space="preserve">          表5.2-1 水土保持措施体系表（第68页）</w:t>
      </w:r>
    </w:p>
    <w:p>
      <w:pPr>
        <w:ind w:left="1050" w:hanging="1050" w:hangingChars="500"/>
      </w:pPr>
      <w:r>
        <w:t xml:space="preserve">          措施总体布局应结合工程实际……注重降水排导、集蓄及排水与下游的衔接……（第67页）</w:t>
      </w:r>
    </w:p>
    <w:p>
      <w:pPr>
        <w:ind w:left="1050" w:hanging="1050" w:hangingChars="500"/>
      </w:pPr>
      <w:r>
        <w:t xml:space="preserve">推理过程: 临时堆土区占地1.85hm²，堆土体在降雨时易产生大量地表径流和渗透水。当前方案仅布设了拦挡和覆盖措施，缺少将堆土区内及周边汇水有序导排的排水沟（渠）以及沉淀泥沙的沉沙池。这与第67页强调的“注重降水排导、集蓄及排水与下游的衔接”原则相悖。降雨时，堆土区可能因排水不畅导致积水、冲刷甚至拦挡措施失效，增加水土流失风险和对下游的影响。业务逻辑上，该区措施布设存在明显缺陷。</w:t>
      </w:r>
    </w:p>
    <w:p>
      <w:pPr>
        <w:pStyle w:val="Heading6"/>
        <w:spacing w:before="100" w:after="10"/>
        <w:outlineLvl w:val="6"/>
        <w:rPr>
          <w:b w:val="0"/>
          <w:bCs/>
        </w:rPr>
      </w:pPr>
      <w:r>
        <w:t xml:space="preserve">5.2 分区措施布设</w:t>
      </w:r>
      <w:r>
        <w:t xml:space="preserve"> </w:t>
      </w:r>
    </w:p>
    <w:p>
      <w:pPr>
        <w:pStyle w:val="Heading6"/>
        <w:spacing w:before="100" w:after="10"/>
        <w:outlineLvl w:val="7"/>
        <w:rPr>
          <w:b w:val="0"/>
          <w:bCs/>
        </w:rPr>
      </w:pPr>
      <w:r>
        <w:t xml:space="preserve">5.2.1 分区布设内容</w:t>
      </w:r>
      <w:r>
        <w:t xml:space="preserve"> </w:t>
      </w:r>
    </w:p>
    <w:p>
      <w:pPr>
        <w:pStyle w:val="Heading6"/>
        <w:spacing w:before="100" w:after="10"/>
        <w:outlineLvl w:val="8"/>
        <w:rPr>
          <w:b w:val="0"/>
          <w:bCs/>
        </w:rPr>
      </w:pPr>
      <w:r>
        <w:t xml:space="preserve">5.2.1.1 植物措施</w:t>
      </w:r>
      <w:r>
        <w:t xml:space="preserve"> </w:t>
      </w:r>
    </w:p>
    <w:p>
      <w:pPr>
        <w:rPr>
          <w:b/>
          <w:bCs/>
        </w:rPr>
      </w:pPr>
      <w:r>
        <w:rPr>
          <w:b/>
          <w:bCs/>
        </w:rPr>
        <w:t xml:space="preserve">表内计算审查</w:t>
      </w:r>
    </w:p>
    <w:p>
      <w:pPr>
        <w:rPr>
          <w:b/>
          <w:bCs/>
        </w:rPr>
      </w:pPr>
      <w:r>
        <w:rPr>
          <w:b/>
          <w:bCs/>
          <w:color w:val="FF0000"/>
        </w:rPr>
        <w:t xml:space="preserve">表5.3-7 中“二、植物措施”标题重复出现，结构不规范。(第74页)</w:t>
      </w:r>
    </w:p>
    <w:p>
      <w:pPr>
        <w:ind w:left="1050" w:hanging="1050" w:hangingChars="500"/>
      </w:pPr>
      <w:r>
        <w:t xml:space="preserve">原文片段：表5.3-7 中出现两次“二、植物措施”标题，一次在“一、工程措施”后，另一次在“临时堆土区”前 (第74页)</w:t>
      </w:r>
    </w:p>
    <w:p>
      <w:pPr>
        <w:ind w:left="1050" w:hanging="1050" w:hangingChars="500"/>
      </w:pPr>
      <w:r>
        <w:t xml:space="preserve">推理过程: 表5.3-7的结构应为“一、工程措施”、“二、植物措施”、“三、临时措施”。但在第74页的表格中，“二、植物措施”首次出现在“一、工程措施”下方，列出了“主体工程区”的撒播草籽；之后又出现一个“二、植物措施”，其下直接是“临时堆土区”的撒播草籽。这属于表格编制时的格式错误，容易引起歧义，正确的做法应是在一个“二、植物措施”标题下，分“主体工程区”和“临时堆土区”两部分列出工程量。</w:t>
      </w:r>
    </w:p>
    <w:p>
      <w:pPr>
        <w:pStyle w:val="Heading6"/>
        <w:spacing w:before="100" w:after="10"/>
        <w:outlineLvl w:val="8"/>
        <w:rPr>
          <w:b w:val="0"/>
          <w:bCs/>
        </w:rPr>
      </w:pPr>
      <w:r>
        <w:t xml:space="preserve">5.2.1.2 临时措施</w:t>
      </w:r>
      <w:r>
        <w:t xml:space="preserve"> </w:t>
      </w:r>
    </w:p>
    <w:p>
      <w:pPr>
        <w:rPr>
          <w:b/>
          <w:bCs/>
        </w:rPr>
      </w:pPr>
      <w:r>
        <w:rPr>
          <w:b/>
          <w:bCs/>
        </w:rPr>
        <w:t xml:space="preserve">其他审查</w:t>
      </w:r>
    </w:p>
    <w:p>
      <w:pPr>
        <w:rPr>
          <w:b/>
          <w:bCs/>
        </w:rPr>
      </w:pPr>
      <w:r>
        <w:rPr>
          <w:b/>
          <w:bCs/>
          <w:color w:val="FF0000"/>
        </w:rPr>
        <w:t xml:space="preserve">第91页第（1）点‘人工预算单价’描述中，‘普工工资为元76.7/工日’存在‘元’字重复的笔误，应为‘普工工资为76.7元/工日’或‘107.1元/工日、76.7元/工日’。(第91页)</w:t>
      </w:r>
    </w:p>
    <w:p>
      <w:pPr>
        <w:ind w:left="1050" w:hanging="1050" w:hangingChars="500"/>
      </w:pPr>
      <w:r>
        <w:t xml:space="preserve">原文片段：技工工资为107.1元/工日，普工工资为元76.7/工日（第91页）</w:t>
      </w:r>
    </w:p>
    <w:p>
      <w:pPr>
        <w:ind w:left="1050" w:hanging="1050" w:hangingChars="500"/>
      </w:pPr>
      <w:r>
        <w:t xml:space="preserve">推理过程: 此句在描述普工工资时，出现了‘为元76.7/工日’的写法，‘为’和‘元’连用，属于明显的文字笔误。规范的写法应统一为‘XX元/工日’。</w:t>
      </w:r>
    </w:p>
    <w:p>
      <w:pPr>
        <w:ind w:left="1050" w:hanging="1050" w:hangingChars="500"/>
      </w:pPr>
      <w:r>
        <w:rPr>
          <w:b/>
          <w:bCs/>
        </w:rPr>
        <w:t xml:space="preserve">其他审查</w:t>
      </w:r>
    </w:p>
    <w:p>
      <w:pPr>
        <w:rPr>
          <w:b/>
          <w:bCs/>
        </w:rPr>
      </w:pPr>
      <w:r>
        <w:rPr>
          <w:b/>
          <w:bCs/>
          <w:color w:val="FF0000"/>
        </w:rPr>
        <w:t xml:space="preserve">第85页表6.4-1水土保持监测设备及材料表中，‘采样工具（铁铲、铁锤、水桶、铝盒、塑料沉淀杯）’与‘水桶’项目存在描述重叠或包含关系，易引起混淆；‘植被测量仪器（测绳、剪刀）’数量单位‘个’用于描述‘测绳、剪刀’两个物件，不精确。建议优化表述。(第85页)</w:t>
      </w:r>
    </w:p>
    <w:p>
      <w:pPr>
        <w:ind w:left="1050" w:hanging="1050" w:hangingChars="500"/>
      </w:pPr>
      <w:r>
        <w:t xml:space="preserve">原文片段：表6.4-1  水土保持监测设备及材料表（第85页）</w:t>
      </w:r>
    </w:p>
    <w:p>
      <w:pPr>
        <w:ind w:left="1050" w:hanging="1050" w:hangingChars="500"/>
      </w:pPr>
      <w:r>
        <w:t xml:space="preserve">推理过程: 表6.4-1中，序号1.6项为‘采样工具（铁铲、铁锤、水桶、铝盒、塑料沉淀杯）’，而序号1.9项又单独列出‘水桶’。若1.6项为一批工具的总称，则1.9项‘水桶’可能重复或属于其中一部分，表述不清。同时，序号1.12‘植被测量仪器（测绳、剪刀）’单位设为‘个’，但‘测绳’和‘剪刀’是两种不同的工具，用‘个’作为单位不精确，宜使用‘套’或分别列出。此为表格内容表述的瑕疵。</w:t>
      </w:r>
    </w:p>
    <w:p>
      <w:pPr>
        <w:pStyle w:val="Heading6"/>
        <w:spacing w:before="100" w:after="10"/>
        <w:rPr>
          <w:b w:val="0"/>
          <w:bCs/>
        </w:rPr>
      </w:pPr>
      <w:r>
        <w:t xml:space="preserve">6. 水土保持监测</w:t>
      </w:r>
      <w:r>
        <w:t xml:space="preserve"> </w:t>
      </w:r>
    </w:p>
    <w:p>
      <w:pPr>
        <w:pStyle w:val="Heading6"/>
        <w:spacing w:before="100" w:after="10"/>
        <w:outlineLvl w:val="6"/>
        <w:rPr>
          <w:b w:val="0"/>
          <w:bCs/>
        </w:rPr>
      </w:pPr>
      <w:r>
        <w:t xml:space="preserve">6.2 监测内容和方法</w:t>
      </w:r>
      <w:r>
        <w:t xml:space="preserve"> </w:t>
      </w:r>
    </w:p>
    <w:p>
      <w:pPr>
        <w:pStyle w:val="Heading6"/>
        <w:spacing w:before="100" w:after="10"/>
        <w:outlineLvl w:val="7"/>
        <w:rPr>
          <w:b w:val="0"/>
          <w:bCs/>
        </w:rPr>
      </w:pPr>
      <w:r>
        <w:t xml:space="preserve">6.2.1 监测频次</w:t>
      </w:r>
      <w:r>
        <w:t xml:space="preserve"> </w:t>
      </w:r>
    </w:p>
    <w:p>
      <w:pPr>
        <w:rPr>
          <w:b/>
          <w:bCs/>
        </w:rPr>
      </w:pPr>
      <w:r>
        <w:rPr>
          <w:b/>
          <w:bCs/>
        </w:rPr>
        <w:t xml:space="preserve">业务逻辑审查</w:t>
      </w:r>
    </w:p>
    <w:p>
      <w:pPr>
        <w:rPr>
          <w:b/>
          <w:bCs/>
        </w:rPr>
      </w:pPr>
      <w:r>
        <w:rPr>
          <w:b/>
          <w:bCs/>
          <w:color w:val="FF0000"/>
        </w:rPr>
        <w:t xml:space="preserve">临时措施监测频次可能不符合标准要求</w:t>
      </w:r>
    </w:p>
    <w:p>
      <w:pPr>
        <w:ind w:left="1050" w:hanging="1050" w:hangingChars="500"/>
      </w:pPr>
      <w:r>
        <w:t xml:space="preserve">原文片段：表6.2-1中（4）水土保持措施：临时措施的类型、数量和分布应每季度统计1次（第82页）</w:t>
      </w:r>
    </w:p>
    <w:p>
      <w:pPr>
        <w:ind w:left="1050" w:hanging="1050" w:hangingChars="500"/>
      </w:pPr>
      <w:r>
        <w:t xml:space="preserve">推理过程: 标准GB∕T51240-2018第6.4.2条要求重点区域至少每月监测1次。临时措施是水土保持措施的重要组成部分，尤其在施工期易受扰动，但表格中频次设为每季度统计1次，低于每月1次的要求，可能无法及时反映临时措施的变化和成效。正文描述为每月监测1次更合理，与表格矛盾且可能不符合标准对重点区域的监测频次规定。</w:t>
      </w:r>
    </w:p>
    <w:p>
      <w:pPr>
        <w:pStyle w:val="Heading6"/>
        <w:spacing w:before="100" w:after="10"/>
        <w:outlineLvl w:val="6"/>
        <w:rPr>
          <w:b w:val="0"/>
          <w:bCs/>
        </w:rPr>
      </w:pPr>
      <w:r>
        <w:t xml:space="preserve">6.3 点位布设</w:t>
      </w:r>
      <w:r>
        <w:t xml:space="preserve"> </w:t>
      </w:r>
    </w:p>
    <w:p>
      <w:pPr>
        <w:pStyle w:val="Heading6"/>
        <w:spacing w:before="100" w:after="10"/>
        <w:outlineLvl w:val="7"/>
        <w:rPr>
          <w:b w:val="0"/>
          <w:bCs/>
        </w:rPr>
      </w:pPr>
      <w:r>
        <w:t xml:space="preserve">6.3.1 综合监测点位、工程措施监测点位、土壤流失量监测点位</w:t>
      </w:r>
      <w:r>
        <w:t xml:space="preserve"> </w:t>
      </w:r>
    </w:p>
    <w:p>
      <w:pPr>
        <w:rPr>
          <w:b/>
          <w:bCs/>
        </w:rPr>
      </w:pPr>
      <w:r>
        <w:rPr>
          <w:b/>
          <w:bCs/>
        </w:rPr>
        <w:t xml:space="preserve">业务逻辑审查</w:t>
      </w:r>
    </w:p>
    <w:p>
      <w:pPr>
        <w:rPr>
          <w:b/>
          <w:bCs/>
        </w:rPr>
      </w:pPr>
      <w:r>
        <w:rPr>
          <w:b/>
          <w:bCs/>
          <w:color w:val="FF0000"/>
        </w:rPr>
        <w:t xml:space="preserve">未明确设置工程措施监测点，可能不符合标准要求（第84页）</w:t>
      </w:r>
    </w:p>
    <w:p>
      <w:pPr>
        <w:ind w:left="1050" w:hanging="1050" w:hangingChars="500"/>
      </w:pPr>
      <w:r>
        <w:t xml:space="preserve">原文片段：表6.3-1 监测点位布设位置表（第84页）</w:t>
      </w:r>
    </w:p>
    <w:p>
      <w:pPr>
        <w:ind w:left="1050" w:hanging="1050" w:hangingChars="500"/>
      </w:pPr>
      <w:r>
        <w:t xml:space="preserve">          生产建设项目水土保持监测与评价标准GB∕T51240-2018中第7.1.2条</w:t>
      </w:r>
    </w:p>
    <w:p>
      <w:pPr>
        <w:ind w:left="1050" w:hanging="1050" w:hangingChars="500"/>
      </w:pPr>
      <w:r>
        <w:t xml:space="preserve">推理过程: 项目为点型项目，根据标准第7.1.2条，应对弃土(石、渣)场、取土(石、料)场、大型开挖(填筑)区等重点对象至少各布设1个工程措施监测点。表6.3-1中监测点类型仅包括土壤流失量监测点和植物措施监测点，未列出工程措施监测点，可能不符合标准要求。</w:t>
      </w:r>
    </w:p>
    <w:p>
      <w:pPr>
        <w:pStyle w:val="Heading6"/>
        <w:spacing w:before="100" w:after="10"/>
        <w:outlineLvl w:val="7"/>
        <w:rPr>
          <w:b w:val="0"/>
          <w:bCs/>
        </w:rPr>
      </w:pPr>
      <w:r>
        <w:t xml:space="preserve">6.3.2 点位布设及其对应方法</w:t>
      </w:r>
      <w:r>
        <w:t xml:space="preserve"> </w:t>
      </w:r>
    </w:p>
    <w:p>
      <w:pPr>
        <w:rPr>
          <w:b/>
          <w:bCs/>
        </w:rPr>
      </w:pPr>
      <w:r>
        <w:rPr>
          <w:b/>
          <w:bCs/>
        </w:rPr>
        <w:t xml:space="preserve">一致性审查</w:t>
      </w:r>
    </w:p>
    <w:p>
      <w:pPr>
        <w:rPr>
          <w:b/>
          <w:bCs/>
        </w:rPr>
      </w:pPr>
      <w:r>
        <w:rPr>
          <w:b/>
          <w:bCs/>
          <w:color w:val="FF0000"/>
        </w:rPr>
        <w:t xml:space="preserve">文本描述监测点数量与表格不一致。文本描述为3个监测点，但表格中列出了4个监测点(第22页、第83页、第84页)</w:t>
      </w:r>
    </w:p>
    <w:p>
      <w:pPr>
        <w:ind w:left="1050" w:hanging="1050" w:hangingChars="500"/>
      </w:pPr>
      <w:r>
        <w:t xml:space="preserve">原文片段：1.9 水土保持监测方案 ...本项目监测范围为项目水土流失防治责任范围4.87hm²，共布设3个监测点(第22页)</w:t>
      </w:r>
    </w:p>
    <w:p>
      <w:pPr>
        <w:ind w:left="1050" w:hanging="1050" w:hangingChars="500"/>
      </w:pPr>
      <w:r>
        <w:t xml:space="preserve">          6.3 点位布设 ...本项目共布设3个监测点...(第83页)</w:t>
      </w:r>
    </w:p>
    <w:p>
      <w:pPr>
        <w:ind w:left="1050" w:hanging="1050" w:hangingChars="500"/>
      </w:pPr>
      <w:r>
        <w:t xml:space="preserve">          表6.3-1 监测点位布设位置表 内容包含‘监测点1#、2#、3#、4#’ (第84页)</w:t>
      </w:r>
    </w:p>
    <w:p>
      <w:pPr>
        <w:ind w:left="1050" w:hanging="1050" w:hangingChars="500"/>
      </w:pPr>
      <w:r>
        <w:t xml:space="preserve">推理过程: 在第22页‘1.9 水土保持监测方案’和第83页‘6.3 点位布设’中，均明确说明‘共布设3个监测点’。但在第84页‘表6.3-1 监测点位布设位置表’中，实际列出了‘1#、2#、3#、4#’四个监测点。文本描述与表格数据存在明显矛盾。</w:t>
      </w:r>
    </w:p>
    <w:p>
      <w:pPr>
        <w:ind w:left="1050" w:hanging="1050" w:hangingChars="500"/>
      </w:pPr>
      <w:r>
        <w:rPr>
          <w:b/>
          <w:bCs/>
        </w:rPr>
        <w:t xml:space="preserve">一致性审查</w:t>
      </w:r>
    </w:p>
    <w:p>
      <w:pPr>
        <w:rPr>
          <w:b/>
          <w:bCs/>
        </w:rPr>
      </w:pPr>
      <w:r>
        <w:rPr>
          <w:b/>
          <w:bCs/>
          <w:color w:val="FF0000"/>
        </w:rPr>
        <w:t xml:space="preserve">监测点位布设表中提到的监测方法‘侵蚀沟量测法’，在方法章节‘6.2.2 监测方法及要求’中没有介绍(第79页、第81页、第84页)</w:t>
      </w:r>
    </w:p>
    <w:p>
      <w:pPr>
        <w:ind w:left="1050" w:hanging="1050" w:hangingChars="500"/>
      </w:pPr>
      <w:r>
        <w:t xml:space="preserve">原文片段：6.2.2 监测方法及要求 水土保持监测应采用调查监测和定位观测相结合的方法，本方案监测方法主要采用调查监测、无人机法、巡查法、沉沙池法（第79页）</w:t>
      </w:r>
    </w:p>
    <w:p>
      <w:pPr>
        <w:ind w:left="1050" w:hanging="1050" w:hangingChars="500"/>
      </w:pPr>
      <w:r>
        <w:t xml:space="preserve">          6.2.2 监测方法及要求 ...(详细分述了调查监测、无人机法、巡查法、沉沙池法，未提及侵蚀沟量测法)（第79页至第81页）</w:t>
      </w:r>
    </w:p>
    <w:p>
      <w:pPr>
        <w:ind w:left="1050" w:hanging="1050" w:hangingChars="500"/>
      </w:pPr>
      <w:r>
        <w:t xml:space="preserve">          表6.3-1 监测点位布设位置表 对‘2#’监测点，‘监测方法’列包含‘调查监测、沉沙池法、侵蚀沟量测法’（第84页）</w:t>
      </w:r>
    </w:p>
    <w:p>
      <w:pPr>
        <w:ind w:left="1050" w:hanging="1050" w:hangingChars="500"/>
      </w:pPr>
      <w:r>
        <w:t xml:space="preserve">推理过程: 第79至81页的‘6.2.2 监测方法及要求’详细说明了本方案将采用的四类主要监测方法：调查监测、无人机法、巡查法、沉沙池法。然而，在第84页的监测点位布设表（表6.3-1）中，‘2#’监测点的监测方法包含了‘侵蚀沟量测法’，该方法在方法章节未做任何定义或说明，存在不一致。</w:t>
      </w:r>
    </w:p>
    <w:p>
      <w:pPr>
        <w:pStyle w:val="Heading6"/>
        <w:spacing w:before="100" w:after="10"/>
        <w:outlineLvl w:val="6"/>
        <w:rPr>
          <w:b w:val="0"/>
          <w:bCs/>
        </w:rPr>
      </w:pPr>
      <w:r>
        <w:t xml:space="preserve">6.5 监测成果</w:t>
      </w:r>
      <w:r>
        <w:t xml:space="preserve"> </w:t>
      </w:r>
    </w:p>
    <w:p>
      <w:pPr>
        <w:pStyle w:val="Heading6"/>
        <w:spacing w:before="100" w:after="10"/>
        <w:outlineLvl w:val="7"/>
        <w:rPr>
          <w:b w:val="0"/>
          <w:bCs/>
        </w:rPr>
      </w:pPr>
      <w:r>
        <w:t xml:space="preserve">6.5.1 监测管理</w:t>
      </w:r>
      <w:r>
        <w:t xml:space="preserve"> </w:t>
      </w:r>
    </w:p>
    <w:p>
      <w:pPr>
        <w:rPr>
          <w:b/>
          <w:bCs/>
        </w:rPr>
      </w:pPr>
      <w:r>
        <w:rPr>
          <w:b/>
          <w:bCs/>
        </w:rPr>
        <w:t xml:space="preserve">业务逻辑审查</w:t>
      </w:r>
    </w:p>
    <w:p>
      <w:pPr>
        <w:rPr>
          <w:b/>
          <w:bCs/>
        </w:rPr>
      </w:pPr>
      <w:r>
        <w:rPr>
          <w:b/>
          <w:bCs/>
          <w:color w:val="FF0000"/>
        </w:rPr>
        <w:t xml:space="preserve">未明确说明当监测总结报告三色评价结论为“红色”时，必须整改措施到位并发挥效益后才能通过水土保持设施自主验收（第86-88页、第106页）</w:t>
      </w:r>
    </w:p>
    <w:p>
      <w:pPr>
        <w:ind w:left="1050" w:hanging="1050" w:hangingChars="500"/>
      </w:pPr>
      <w:r>
        <w:t xml:space="preserve">原文片段：监测成果实行水土保持监测三色评价，结论是生产建设单位落实参建单位责任、控制施工过程水土流失的重要依据（第86页）</w:t>
      </w:r>
    </w:p>
    <w:p>
      <w:pPr>
        <w:ind w:left="1050" w:hanging="1050" w:hangingChars="500"/>
      </w:pPr>
      <w:r>
        <w:t xml:space="preserve">          监测总结报告中明确“绿黄红”三色评价结论，三色评价得分为全部监测季报得分的平均值（第88页）</w:t>
      </w:r>
    </w:p>
    <w:p>
      <w:pPr>
        <w:ind w:left="1050" w:hanging="1050" w:hangingChars="500"/>
      </w:pPr>
      <w:r>
        <w:t xml:space="preserve">          三色评价结论是生产建设单位落实参建单位责任、控制施工过程水土流失的重要依据（第106页）</w:t>
      </w:r>
    </w:p>
    <w:p>
      <w:pPr>
        <w:ind w:left="1050" w:hanging="1050" w:hangingChars="500"/>
      </w:pPr>
      <w:r>
        <w:t xml:space="preserve">推理过程: 文档在第86-88页和第106页提到了三色评价制度及其作为管理依据的重要性，但未具体说明当监测总结报告三色评价结论为“红色”时，生产建设单位必须整改措施到位并发挥效益后，方可通过水土保持设施自主验收。这与业务逻辑审查要求“对监测总结报告三色评价结论为“红”色的，务必整改措施到位并发挥效益后，方可通过水土保持设施自主验收”不符，缺乏明确的验收条件规定，可能导致管理漏洞。</w:t>
      </w:r>
    </w:p>
    <w:p>
      <w:pPr>
        <w:pStyle w:val="Heading6"/>
        <w:spacing w:before="100" w:after="10"/>
        <w:rPr>
          <w:b w:val="0"/>
          <w:bCs/>
        </w:rPr>
      </w:pPr>
      <w:r>
        <w:t xml:space="preserve">7. 水土保持投资估算与效益分析</w:t>
      </w:r>
      <w:r>
        <w:t xml:space="preserve"> </w:t>
      </w:r>
    </w:p>
    <w:p>
      <w:pPr>
        <w:pStyle w:val="Heading6"/>
        <w:spacing w:before="100" w:after="10"/>
        <w:outlineLvl w:val="6"/>
        <w:rPr>
          <w:b w:val="0"/>
          <w:bCs/>
        </w:rPr>
      </w:pPr>
      <w:r>
        <w:t xml:space="preserve">7.4 各部分投资编制</w:t>
      </w:r>
      <w:r>
        <w:t xml:space="preserve"> </w:t>
      </w:r>
    </w:p>
    <w:p>
      <w:pPr>
        <w:pStyle w:val="Heading6"/>
        <w:spacing w:before="100" w:after="10"/>
        <w:outlineLvl w:val="7"/>
        <w:rPr>
          <w:b w:val="0"/>
          <w:bCs/>
        </w:rPr>
      </w:pPr>
      <w:r>
        <w:t xml:space="preserve">7.4.3 独立费用</w:t>
      </w:r>
      <w:r>
        <w:t xml:space="preserve"> </w:t>
      </w:r>
    </w:p>
    <w:p>
      <w:pPr>
        <w:pStyle w:val="Heading6"/>
        <w:spacing w:before="100" w:after="10"/>
        <w:outlineLvl w:val="8"/>
        <w:rPr>
          <w:b w:val="0"/>
          <w:bCs/>
        </w:rPr>
      </w:pPr>
      <w:r>
        <w:t xml:space="preserve">7.4.3.1 独立费用</w:t>
      </w:r>
      <w:r>
        <w:t xml:space="preserve"> </w:t>
      </w:r>
    </w:p>
    <w:p>
      <w:pPr>
        <w:rPr>
          <w:b/>
          <w:bCs/>
        </w:rPr>
      </w:pPr>
      <w:r>
        <w:rPr>
          <w:b/>
          <w:bCs/>
        </w:rPr>
        <w:t xml:space="preserve">一致性审查</w:t>
      </w:r>
    </w:p>
    <w:p>
      <w:pPr>
        <w:rPr>
          <w:b/>
          <w:bCs/>
        </w:rPr>
      </w:pPr>
      <w:r>
        <w:rPr>
          <w:b/>
          <w:bCs/>
          <w:color w:val="FF0000"/>
        </w:rPr>
        <w:t xml:space="preserve">表7.1-2中静态投资计算错误，79.97+3.01+2.92=85.90万元，不等于86.44万元（第94页）</w:t>
      </w:r>
    </w:p>
    <w:p>
      <w:pPr>
        <w:ind w:left="1050" w:hanging="1050" w:hangingChars="500"/>
      </w:pPr>
      <w:r>
        <w:t xml:space="preserve">原文片段：表7.1-2  水土保持工程总投资估算表  单位：万元（第94页）</w:t>
      </w:r>
    </w:p>
    <w:p>
      <w:pPr>
        <w:ind w:left="1050" w:hanging="1050" w:hangingChars="500"/>
      </w:pPr>
      <w:r>
        <w:t xml:space="preserve">推理过程: 表7.1-2中静态投资计算公式为I+II+IV，其中I一至五部分合计79.97万元，II基本预备费3.01万元，IV水土保持补偿费2.92万元，总和79.97+3.01+2.92=85.90万元，但表中静态投资为86.44万元，相差0.54万元。</w:t>
      </w:r>
    </w:p>
    <w:p>
      <w:pPr>
        <w:pStyle w:val="Heading6"/>
        <w:spacing w:before="100" w:after="10"/>
        <w:outlineLvl w:val="6"/>
        <w:rPr>
          <w:b w:val="0"/>
          <w:bCs/>
        </w:rPr>
      </w:pPr>
      <w:r>
        <w:t xml:space="preserve">7.7 水土保持总投资</w:t>
      </w:r>
      <w:r>
        <w:t xml:space="preserve"> </w:t>
      </w:r>
    </w:p>
    <w:p>
      <w:pPr>
        <w:pStyle w:val="Heading6"/>
        <w:spacing w:before="100" w:after="10"/>
        <w:outlineLvl w:val="7"/>
        <w:rPr>
          <w:b w:val="0"/>
          <w:bCs/>
        </w:rPr>
      </w:pPr>
      <w:r>
        <w:t xml:space="preserve">7.7.1 项目总投资</w:t>
      </w:r>
      <w:r>
        <w:t xml:space="preserve"> </w:t>
      </w:r>
    </w:p>
    <w:p>
      <w:pPr>
        <w:rPr>
          <w:b/>
          <w:bCs/>
        </w:rPr>
      </w:pPr>
      <w:r>
        <w:rPr>
          <w:b/>
          <w:bCs/>
        </w:rPr>
        <w:t xml:space="preserve">一致性审查</w:t>
      </w:r>
    </w:p>
    <w:p>
      <w:pPr>
        <w:rPr>
          <w:b/>
          <w:bCs/>
        </w:rPr>
      </w:pPr>
      <w:r>
        <w:rPr>
          <w:b/>
          <w:bCs/>
          <w:color w:val="FF0000"/>
        </w:rPr>
        <w:t xml:space="preserve">表7.1-2水土保持工程总投资估算表中一至五部分合计计算错误：各部分投资之和为80.51万元，但表中合计值为79.97万元，且植物措施费列显示0.09万元与植物措施投资0.62万元不符（第94页）</w:t>
      </w:r>
    </w:p>
    <w:p>
      <w:pPr>
        <w:ind w:left="1050" w:hanging="1050" w:hangingChars="500"/>
      </w:pPr>
      <w:r>
        <w:t xml:space="preserve">原文片段：第一部分工程措施0.26万元、第二部分植物措施0.62万元、第三部分监测措施13.37万元、第四部分施工临时工程50.01万元、第五部分独立费用16.25万元（第94页）</w:t>
      </w:r>
    </w:p>
    <w:p>
      <w:pPr>
        <w:ind w:left="1050" w:hanging="1050" w:hangingChars="500"/>
      </w:pPr>
      <w:r>
        <w:t xml:space="preserve">          一至五部分合计79.97万元（第94页）</w:t>
      </w:r>
    </w:p>
    <w:p>
      <w:pPr>
        <w:ind w:left="1050" w:hanging="1050" w:hangingChars="500"/>
      </w:pPr>
      <w:r>
        <w:t xml:space="preserve">推理过程: 计算表7.1-2中新增水土保持投资一至五部分之和：工程措施0.26 + 植物措施0.62 + 监测措施13.37 + 施工临时工程50.01 + 独立费用16.25 = 80.51万元（保留两位小数）。但表中“I 一至五部分合计”行显示合计为79.97万元，且该行“植物措施费”列为0.09万元，与第二部分植物措施0.62万元不一致。这导致合计值错误，影响后续基本预备费计算。</w:t>
      </w:r>
    </w:p>
    <w:p>
      <w:pPr>
        <w:ind w:left="1050" w:hanging="1050" w:hangingChars="500"/>
      </w:pPr>
      <w:r>
        <w:rPr>
          <w:b/>
          <w:bCs/>
        </w:rPr>
        <w:t xml:space="preserve">业务逻辑审查</w:t>
      </w:r>
    </w:p>
    <w:p>
      <w:pPr>
        <w:rPr>
          <w:b/>
          <w:bCs/>
        </w:rPr>
      </w:pPr>
      <w:r>
        <w:rPr>
          <w:b/>
          <w:bCs/>
          <w:color w:val="FF0000"/>
        </w:rPr>
        <w:t xml:space="preserve">基本预备费计算基数与一至五部分投资合计不一致：表7.1-6中计算基数为602387.23元（60.24万元），但表7.1-2中一至五部分合计应为80.51万元，基数不符导致预备费计算可能不合理（第94页、第98页）</w:t>
      </w:r>
    </w:p>
    <w:p>
      <w:pPr>
        <w:ind w:left="1050" w:hanging="1050" w:hangingChars="500"/>
      </w:pPr>
      <w:r>
        <w:t xml:space="preserve">原文片段：一至五部分合计79.97万元（实际计算应为80.51万元）（第94页）</w:t>
      </w:r>
    </w:p>
    <w:p>
      <w:pPr>
        <w:ind w:left="1050" w:hanging="1050" w:hangingChars="500"/>
      </w:pPr>
      <w:r>
        <w:t xml:space="preserve">          基本预备费计算基数602387.23元（第98页）</w:t>
      </w:r>
    </w:p>
    <w:p>
      <w:pPr>
        <w:ind w:left="1050" w:hanging="1050" w:hangingChars="500"/>
      </w:pPr>
      <w:r>
        <w:t xml:space="preserve">推理过程: 业务逻辑审查要求基本预备费按一至五部分投资合计计算。表7.1-6中基本预备费计算基数为602387.23元（60.24万元），但表7.1-2中一至五部分投资合计应为80.51万元（或表中79.97万元），两者差异显著（60.24万元 vs 80.51万元），不符合预备费计算规则，且方案未说明调整理由，可能影响总投资合理性。</w:t>
      </w:r>
    </w:p>
    <w:p>
      <w:pPr>
        <w:pStyle w:val="Heading6"/>
        <w:spacing w:before="100" w:after="10"/>
        <w:rPr>
          <w:b w:val="0"/>
          <w:bCs/>
        </w:rPr>
      </w:pPr>
      <w:r>
        <w:t xml:space="preserve">9. 文档审查</w:t>
      </w:r>
      <w:r>
        <w:t xml:space="preserve"> </w:t>
      </w:r>
    </w:p>
    <w:p>
      <w:pPr>
        <w:pStyle w:val="Heading6"/>
        <w:spacing w:before="100" w:after="10"/>
        <w:outlineLvl w:val="7"/>
        <w:rPr>
          <w:b w:val="0"/>
          <w:bCs/>
        </w:rPr>
      </w:pPr>
      <w:r>
        <w:t xml:space="preserve">9..1 文档格式审查</w:t>
      </w:r>
      <w:r>
        <w:t xml:space="preserve"> </w:t>
      </w:r>
    </w:p>
    <w:p>
      <w:pPr>
        <w:rPr>
          <w:b/>
          <w:bCs/>
        </w:rPr>
      </w:pPr>
      <w:r>
        <w:rPr>
          <w:b/>
          <w:bCs/>
        </w:rPr>
        <w:t xml:space="preserve">格式审查</w:t>
      </w:r>
    </w:p>
    <w:p>
      <w:pPr>
        <w:rPr>
          <w:b/>
          <w:bCs/>
        </w:rPr>
      </w:pPr>
      <w:r>
        <w:rPr>
          <w:b/>
          <w:bCs/>
          <w:color w:val="FF0000"/>
        </w:rPr>
        <w:t xml:space="preserve">“发证机关”后缺少分隔符</w:t>
      </w:r>
    </w:p>
    <w:p>
      <w:pPr>
        <w:ind w:left="1050" w:hanging="1050" w:hangingChars="500"/>
      </w:pPr>
      <w:r>
        <w:t xml:space="preserve">原文片段：发证机关珠海市自然资源局（第125页）</w:t>
      </w:r>
    </w:p>
    <w:p>
      <w:pPr>
        <w:ind w:left="1050" w:hanging="1050" w:hangingChars="500"/>
      </w:pPr>
      <w:r>
        <w:t xml:space="preserve">推理过程: 在正式文档中，项目标签后通常使用冒号或空格明确分隔，此处缺少分隔符可能影响可读性。</w:t>
      </w:r>
    </w:p>
    <w:p>
      <w:pPr>
        <w:ind w:left="1050" w:hanging="1050" w:hangingChars="500"/>
      </w:pPr>
      <w:r>
        <w:rPr>
          <w:b/>
          <w:bCs/>
        </w:rPr>
        <w:t xml:space="preserve">格式审查</w:t>
      </w:r>
    </w:p>
    <w:p>
      <w:pPr>
        <w:rPr>
          <w:b/>
          <w:bCs/>
        </w:rPr>
      </w:pPr>
      <w:r>
        <w:rPr>
          <w:b/>
          <w:bCs/>
          <w:color w:val="FF0000"/>
        </w:rPr>
        <w:t xml:space="preserve">图4.1-1名称描述中“项目区”重复</w:t>
      </w:r>
    </w:p>
    <w:p>
      <w:pPr>
        <w:ind w:left="1050" w:hanging="1050" w:hangingChars="500"/>
      </w:pPr>
      <w:r>
        <w:t xml:space="preserve">原文片段：图4.1-1  广东省水土流失重点防治区划分图项目区项目区（第57页）</w:t>
      </w:r>
    </w:p>
    <w:p>
      <w:pPr>
        <w:ind w:left="1050" w:hanging="1050" w:hangingChars="500"/>
      </w:pPr>
      <w:r>
        <w:t xml:space="preserve">推理过程: 在第57页，图名描述出现“项目区项目区”，可能为笔误，应删除一个“项目区”。</w:t>
      </w:r>
    </w:p>
    <w:p>
      <w:pPr>
        <w:ind w:left="1050" w:hanging="1050" w:hangingChars="500"/>
      </w:pPr>
      <w:r>
        <w:rPr>
          <w:b/>
          <w:bCs/>
        </w:rPr>
        <w:t xml:space="preserve">格式审查</w:t>
      </w:r>
    </w:p>
    <w:p>
      <w:pPr>
        <w:rPr>
          <w:b/>
          <w:bCs/>
        </w:rPr>
      </w:pPr>
      <w:r>
        <w:rPr>
          <w:b/>
          <w:bCs/>
          <w:color w:val="FF0000"/>
        </w:rPr>
        <w:t xml:space="preserve">单位表示不一致，括号内空格不统一</w:t>
      </w:r>
    </w:p>
    <w:p>
      <w:pPr>
        <w:ind w:left="1050" w:hanging="1050" w:hangingChars="500"/>
      </w:pPr>
      <w:r>
        <w:t xml:space="preserve">原文片段：土壤容许流失量为500t/( km²·a)（第57页）</w:t>
      </w:r>
    </w:p>
    <w:p>
      <w:pPr>
        <w:ind w:left="1050" w:hanging="1050" w:hangingChars="500"/>
      </w:pPr>
      <w:r>
        <w:t xml:space="preserve">          土壤侵蚀模数背景值为500t/(km²·a)（第59页）</w:t>
      </w:r>
    </w:p>
    <w:p>
      <w:pPr>
        <w:ind w:left="1050" w:hanging="1050" w:hangingChars="500"/>
      </w:pPr>
      <w:r>
        <w:t xml:space="preserve">推理过程: 第57页使用“t/( km²·a)”有空格，第58页使用“t/(km²·a)”无空格，建议统一括号内空格格式。</w:t>
      </w:r>
    </w:p>
    <w:p>
      <w:pPr>
        <w:ind w:left="1050" w:hanging="1050" w:hangingChars="500"/>
      </w:pPr>
      <w:r>
        <w:rPr>
          <w:b/>
          <w:bCs/>
        </w:rPr>
        <w:t xml:space="preserve">格式审查</w:t>
      </w:r>
    </w:p>
    <w:p>
      <w:pPr>
        <w:rPr>
          <w:b/>
          <w:bCs/>
        </w:rPr>
      </w:pPr>
      <w:r>
        <w:rPr>
          <w:b/>
          <w:bCs/>
          <w:color w:val="FF0000"/>
        </w:rPr>
        <w:t xml:space="preserve">表格中序号“ = 3 \* GB3 ③”格式异常，应规范编号（第39页）</w:t>
      </w:r>
    </w:p>
    <w:p>
      <w:pPr>
        <w:ind w:left="1050" w:hanging="1050" w:hangingChars="500"/>
      </w:pPr>
      <w:r>
        <w:t xml:space="preserve">原文片段：表2.4-1中序号“ = 3 \* GB3 ③”（第39页）</w:t>
      </w:r>
    </w:p>
    <w:p>
      <w:pPr>
        <w:ind w:left="1050" w:hanging="1050" w:hangingChars="500"/>
      </w:pPr>
      <w:r>
        <w:t xml:space="preserve">推理过程: 从文档中提取，编号显示不正确，可能由粘贴格式引起，导致格式不一致。</w:t>
      </w:r>
    </w:p>
    <w:p>
      <w:pPr>
        <w:ind w:left="1050" w:hanging="1050" w:hangingChars="500"/>
      </w:pPr>
      <w:r>
        <w:rPr>
          <w:b/>
          <w:bCs/>
        </w:rPr>
        <w:t xml:space="preserve">格式审查</w:t>
      </w:r>
    </w:p>
    <w:p>
      <w:pPr>
        <w:rPr>
          <w:b/>
          <w:bCs/>
        </w:rPr>
      </w:pPr>
      <w:r>
        <w:rPr>
          <w:b/>
          <w:bCs/>
          <w:color w:val="FF0000"/>
        </w:rPr>
        <w:t xml:space="preserve">表格中调出列“① = 3 \* GB3 ③④⑦”格式异常，应规范表述（第39页）</w:t>
      </w:r>
    </w:p>
    <w:p>
      <w:pPr>
        <w:ind w:left="1050" w:hanging="1050" w:hangingChars="500"/>
      </w:pPr>
      <w:r>
        <w:t xml:space="preserve">原文片段：表2.4-1中调出列“① = 3 \* GB3 ③④⑦”（第39页）</w:t>
      </w:r>
    </w:p>
    <w:p>
      <w:pPr>
        <w:ind w:left="1050" w:hanging="1050" w:hangingChars="500"/>
      </w:pPr>
      <w:r>
        <w:t xml:space="preserve">推理过程: 该内容可能应为“①、③、④、⑦”，当前格式不规范，影响阅读。</w:t>
      </w:r>
    </w:p>
    <w:p>
      <w:pPr>
        <w:ind w:left="1050" w:hanging="1050" w:hangingChars="500"/>
      </w:pPr>
      <w:r>
        <w:rPr>
          <w:b/>
          <w:bCs/>
        </w:rPr>
        <w:t xml:space="preserve">格式审查</w:t>
      </w:r>
    </w:p>
    <w:p>
      <w:pPr>
        <w:rPr>
          <w:b/>
          <w:bCs/>
        </w:rPr>
      </w:pPr>
      <w:r>
        <w:rPr>
          <w:b/>
          <w:bCs/>
          <w:color w:val="FF0000"/>
        </w:rPr>
        <w:t xml:space="preserve">“日 期”中间有空格，格式不一致</w:t>
      </w:r>
    </w:p>
    <w:p>
      <w:pPr>
        <w:ind w:left="1050" w:hanging="1050" w:hangingChars="500"/>
      </w:pPr>
      <w:r>
        <w:t xml:space="preserve">原文片段：日 期 2023年7月7日（第125页）</w:t>
      </w:r>
    </w:p>
    <w:p>
      <w:pPr>
        <w:ind w:left="1050" w:hanging="1050" w:hangingChars="500"/>
      </w:pPr>
      <w:r>
        <w:t xml:space="preserve">推理过程: 标准中文中“日期”应为一个连续词，空格可能导致阅读不便或格式错误。</w:t>
      </w:r>
    </w:p>
    <w:p>
      <w:pPr>
        <w:ind w:left="1050" w:hanging="1050" w:hangingChars="500"/>
      </w:pPr>
      <w:r>
        <w:rPr>
          <w:b/>
          <w:bCs/>
        </w:rPr>
        <w:t xml:space="preserve">内容审查</w:t>
      </w:r>
    </w:p>
    <w:p>
      <w:pPr>
        <w:rPr>
          <w:b/>
          <w:bCs/>
        </w:rPr>
      </w:pPr>
      <w:r>
        <w:rPr>
          <w:b/>
          <w:bCs/>
          <w:color w:val="FF0000"/>
        </w:rPr>
        <w:t xml:space="preserve">第29页“广东科学技术职业学院珠海校区院珠海校区”语句不通顺，可能存在多余“院”字，导致歧义或打字错误</w:t>
      </w:r>
    </w:p>
    <w:p>
      <w:pPr>
        <w:ind w:left="1050" w:hanging="1050" w:hangingChars="500"/>
      </w:pPr>
      <w:r>
        <w:t xml:space="preserve">原文片段：项目位于珠海市金湾区红旗镇珠海大道南侧65号广东科学技术职业学院珠海校区院珠海校区（第29页）</w:t>
      </w:r>
    </w:p>
    <w:p>
      <w:pPr>
        <w:ind w:left="1050" w:hanging="1050" w:hangingChars="500"/>
      </w:pPr>
      <w:r>
        <w:t xml:space="preserve">推理过程: 文本中“珠海校区院珠海校区”可能为重复或打字错误，建议简化为“广东科学技术职业学院珠海校区”，以符合规范表述。</w:t>
      </w:r>
    </w:p>
    <w:p>
      <w:pPr>
        <w:ind w:left="1050" w:hanging="1050" w:hangingChars="500"/>
      </w:pPr>
      <w:r>
        <w:rPr>
          <w:b/>
          <w:bCs/>
        </w:rPr>
        <w:t xml:space="preserve">内容审查</w:t>
      </w:r>
    </w:p>
    <w:p>
      <w:pPr>
        <w:rPr>
          <w:b/>
          <w:bCs/>
        </w:rPr>
      </w:pPr>
      <w:r>
        <w:rPr>
          <w:b/>
          <w:bCs/>
          <w:color w:val="FF0000"/>
        </w:rPr>
        <w:t xml:space="preserve">草种名称“马拉尼”可能为“马尼拉草”的误写，建议核查(第45页)</w:t>
      </w:r>
    </w:p>
    <w:p>
      <w:pPr>
        <w:ind w:left="1050" w:hanging="1050" w:hangingChars="500"/>
      </w:pPr>
      <w:r>
        <w:t xml:space="preserve">原文片段：常见草种有台湾草、大叶红花、满天星、马拉尼、地毯草等。（第45页）</w:t>
      </w:r>
    </w:p>
    <w:p>
      <w:pPr>
        <w:ind w:left="1050" w:hanging="1050" w:hangingChars="500"/>
      </w:pPr>
      <w:r>
        <w:t xml:space="preserve">推理过程: 在常见草种中，“马尼拉草”（Zoysia matrella）是标准名称，而“马拉尼”可能为笔误，需确认正确性。</w:t>
      </w:r>
    </w:p>
    <w:p>
      <w:pPr>
        <w:ind w:left="1050" w:hanging="1050" w:hangingChars="500"/>
      </w:pPr>
      <w:r>
        <w:rPr>
          <w:b/>
          <w:bCs/>
        </w:rPr>
        <w:t xml:space="preserve">内容审查</w:t>
      </w:r>
    </w:p>
    <w:p>
      <w:pPr>
        <w:rPr>
          <w:b/>
          <w:bCs/>
        </w:rPr>
      </w:pPr>
      <w:r>
        <w:rPr>
          <w:b/>
          <w:bCs/>
          <w:color w:val="FF0000"/>
        </w:rPr>
        <w:t xml:space="preserve">标点错误：'基坑底排水沟出口处及拐角处布设集水井12座，。'中存在多余逗号和句号，应为'基坑底排水沟出口处及拐角处布设集水井12座。'（第31页）</w:t>
      </w:r>
    </w:p>
    <w:p>
      <w:pPr>
        <w:ind w:left="1050" w:hanging="1050" w:hangingChars="500"/>
      </w:pPr>
      <w:r>
        <w:t xml:space="preserve">原文片段：基坑底排水沟出口处及拐角处布设集水井12座，。（第31页）</w:t>
      </w:r>
    </w:p>
    <w:p>
      <w:pPr>
        <w:ind w:left="1050" w:hanging="1050" w:hangingChars="500"/>
      </w:pPr>
      <w:r>
        <w:t xml:space="preserve">推理过程: 句子末尾出现'，。'，标点符号使用不规范，易造成歧义。</w:t>
      </w:r>
    </w:p>
    <w:p>
      <w:pPr>
        <w:ind w:left="1050" w:hanging="1050" w:hangingChars="500"/>
      </w:pPr>
      <w:r>
        <w:rPr>
          <w:b/>
          <w:bCs/>
        </w:rPr>
        <w:t xml:space="preserve">内容审查</w:t>
      </w:r>
    </w:p>
    <w:p>
      <w:pPr>
        <w:rPr>
          <w:b/>
          <w:bCs/>
        </w:rPr>
      </w:pPr>
      <w:r>
        <w:rPr>
          <w:b/>
          <w:bCs/>
          <w:color w:val="FF0000"/>
        </w:rPr>
        <w:t xml:space="preserve">语句不通顺：'边坡坡面为挂钢筋网喷射厚度为80cm的C20钢筋混凝土'，表述生硬，建议优化为'边坡坡面采用挂钢筋网喷射厚度为80cm的C20钢筋混凝土护面'等（第31页）</w:t>
      </w:r>
    </w:p>
    <w:p>
      <w:pPr>
        <w:ind w:left="1050" w:hanging="1050" w:hangingChars="500"/>
      </w:pPr>
      <w:r>
        <w:t xml:space="preserve">原文片段：边坡坡面为挂钢筋网喷射厚度为80cm的C20钢筋混凝土（第31页）</w:t>
      </w:r>
    </w:p>
    <w:p>
      <w:pPr>
        <w:ind w:left="1050" w:hanging="1050" w:hangingChars="500"/>
      </w:pPr>
      <w:r>
        <w:t xml:space="preserve">推理过程: 原句语法结构不完整，'为'字使用不当，导致语义模糊，影响可读性。</w:t>
      </w:r>
    </w:p>
    <w:p>
      <w:pPr>
        <w:ind w:left="1050" w:hanging="1050" w:hangingChars="500"/>
      </w:pPr>
      <w:r>
        <w:rPr>
          <w:b/>
          <w:bCs/>
        </w:rPr>
        <w:t xml:space="preserve">内容审查</w:t>
      </w:r>
    </w:p>
    <w:p>
      <w:pPr>
        <w:rPr>
          <w:b/>
          <w:bCs/>
        </w:rPr>
      </w:pPr>
      <w:r>
        <w:rPr>
          <w:b/>
          <w:bCs/>
          <w:color w:val="FF0000"/>
        </w:rPr>
        <w:t xml:space="preserve">语法错误“厨房排水应单独的排水”，句子不完整(第32页)</w:t>
      </w:r>
    </w:p>
    <w:p>
      <w:pPr>
        <w:ind w:left="1050" w:hanging="1050" w:hangingChars="500"/>
      </w:pPr>
      <w:r>
        <w:t xml:space="preserve">原文片段：厨房排水应单独的排水，不得与卫生间排水合用立管（第32页）</w:t>
      </w:r>
    </w:p>
    <w:p>
      <w:pPr>
        <w:ind w:left="1050" w:hanging="1050" w:hangingChars="500"/>
      </w:pPr>
      <w:r>
        <w:t xml:space="preserve">推理过程: 句子成分缺失，可能缺少动词或介词，应为“厨房排水应设有单独的排水系统”或类似表述。</w:t>
      </w:r>
    </w:p>
    <w:p>
      <w:pPr>
        <w:ind w:left="1050" w:hanging="1050" w:hangingChars="500"/>
      </w:pPr>
      <w:r>
        <w:rPr>
          <w:b/>
          <w:bCs/>
        </w:rPr>
        <w:t xml:space="preserve">内容审查</w:t>
      </w:r>
    </w:p>
    <w:p>
      <w:pPr>
        <w:rPr>
          <w:b/>
          <w:bCs/>
        </w:rPr>
      </w:pPr>
      <w:r>
        <w:rPr>
          <w:b/>
          <w:bCs/>
          <w:color w:val="FF0000"/>
        </w:rPr>
        <w:t xml:space="preserve">语句重复“水源充足，水源充沛”，建议精简(第32页)</w:t>
      </w:r>
    </w:p>
    <w:p>
      <w:pPr>
        <w:ind w:left="1050" w:hanging="1050" w:hangingChars="500"/>
      </w:pPr>
      <w:r>
        <w:t xml:space="preserve">原文片段：水源充足，水源充沛，供水有保障（第32页）</w:t>
      </w:r>
    </w:p>
    <w:p>
      <w:pPr>
        <w:ind w:left="1050" w:hanging="1050" w:hangingChars="500"/>
      </w:pPr>
      <w:r>
        <w:t xml:space="preserve">推理过程: “水源充足”和“水源充沛”语义重复，可能造成冗余，建议修改为“水源充足”或“水源充沛”。</w:t>
      </w:r>
    </w:p>
    <w:p>
      <w:pPr>
        <w:ind w:left="1050" w:hanging="1050" w:hangingChars="500"/>
      </w:pPr>
      <w:r>
        <w:rPr>
          <w:b/>
          <w:bCs/>
        </w:rPr>
        <w:t xml:space="preserve">内容审查</w:t>
      </w:r>
    </w:p>
    <w:p>
      <w:pPr>
        <w:rPr>
          <w:b/>
          <w:bCs/>
        </w:rPr>
      </w:pPr>
      <w:r>
        <w:rPr>
          <w:b/>
          <w:bCs/>
          <w:color w:val="FF0000"/>
        </w:rPr>
        <w:t xml:space="preserve">语句不通顺，在“2022年11月）”后缺少逗号，导致句子连接不自然(第31页)</w:t>
      </w:r>
    </w:p>
    <w:p>
      <w:pPr>
        <w:ind w:left="1050" w:hanging="1050" w:hangingChars="500"/>
      </w:pPr>
      <w:r>
        <w:t xml:space="preserve">原文片段：根据《广东科学技术职业学院珠海校区教师家园四期岩土工程勘察报告》（建材广州工程勘测院有限公司，2022年11月）本项目采用钢筋混凝土框架结构及钢结构。（第31页）</w:t>
      </w:r>
    </w:p>
    <w:p>
      <w:pPr>
        <w:ind w:left="1050" w:hanging="1050" w:hangingChars="500"/>
      </w:pPr>
      <w:r>
        <w:t xml:space="preserve">推理过程: 检查发现，在引用报告日期后直接接‘本项目’，缺乏逗号分隔，影响语句流畅性，建议修改为‘...2022年11月），本项目采用...’。</w:t>
      </w:r>
    </w:p>
    <w:p>
      <w:pPr>
        <w:ind w:left="1050" w:hanging="1050" w:hangingChars="500"/>
      </w:pPr>
      <w:r>
        <w:rPr>
          <w:b/>
          <w:bCs/>
        </w:rPr>
        <w:t xml:space="preserve">内容审查</w:t>
      </w:r>
    </w:p>
    <w:p>
      <w:pPr>
        <w:rPr>
          <w:b/>
          <w:bCs/>
        </w:rPr>
      </w:pPr>
      <w:r>
        <w:rPr>
          <w:b/>
          <w:bCs/>
          <w:color w:val="FF0000"/>
        </w:rPr>
        <w:t xml:space="preserve">语句不通顺：'五至八期金鑫路金铭东路禁止'，可能缺失内容或存在歧义(第5页)</w:t>
      </w:r>
    </w:p>
    <w:p>
      <w:pPr>
        <w:ind w:left="1050" w:hanging="1050" w:hangingChars="500"/>
      </w:pPr>
      <w:r>
        <w:t xml:space="preserve">原文片段：五至八期金鑫路金铭东路禁止(第5页)</w:t>
      </w:r>
    </w:p>
    <w:p>
      <w:pPr>
        <w:ind w:left="1050" w:hanging="1050" w:hangingChars="500"/>
      </w:pPr>
      <w:r>
        <w:t xml:space="preserve">推理过程: 该语句不完整，可能应为'五至八期金鑫路金铭东路禁止通行'或类似，影响理解。</w:t>
      </w:r>
    </w:p>
    <w:p>
      <w:pPr>
        <w:ind w:left="1050" w:hanging="1050" w:hangingChars="500"/>
      </w:pPr>
      <w:r>
        <w:rPr>
          <w:b/>
          <w:bCs/>
        </w:rPr>
        <w:t xml:space="preserve">内容审查</w:t>
      </w:r>
    </w:p>
    <w:p>
      <w:pPr>
        <w:rPr>
          <w:b/>
          <w:bCs/>
        </w:rPr>
      </w:pPr>
      <w:r>
        <w:rPr>
          <w:b/>
          <w:bCs/>
          <w:color w:val="FF0000"/>
        </w:rPr>
        <w:t xml:space="preserve">异常字符：''，可能为控制字符或错误输入，影响文档格式(第9页)</w:t>
      </w:r>
    </w:p>
    <w:p>
      <w:pPr>
        <w:ind w:left="1050" w:hanging="1050" w:hangingChars="500"/>
      </w:pPr>
      <w:r>
        <w:t xml:space="preserve">原文片段：(第9页)</w:t>
      </w:r>
    </w:p>
    <w:p>
      <w:pPr>
        <w:ind w:left="1050" w:hanging="1050" w:hangingChars="500"/>
      </w:pPr>
      <w:r>
        <w:t xml:space="preserve">推理过程: 文档第9页出现非打印字符或无关字符，可能由编码问题引起，需修正。</w:t>
      </w:r>
    </w:p>
    <w:p>
      <w:pPr>
        <w:ind w:left="1050" w:hanging="1050" w:hangingChars="500"/>
      </w:pPr>
      <w:r>
        <w:rPr>
          <w:b/>
          <w:bCs/>
        </w:rPr>
        <w:t xml:space="preserve">内容审查</w:t>
      </w:r>
    </w:p>
    <w:p>
      <w:pPr>
        <w:rPr>
          <w:b/>
          <w:bCs/>
        </w:rPr>
      </w:pPr>
      <w:r>
        <w:rPr>
          <w:b/>
          <w:bCs/>
          <w:color w:val="FF0000"/>
        </w:rPr>
        <w:t xml:space="preserve">第27页表格内容不匹配，包含占位符和不相关文本</w:t>
      </w:r>
    </w:p>
    <w:p>
      <w:pPr>
        <w:ind w:left="1050" w:hanging="1050" w:hangingChars="500"/>
      </w:pPr>
      <w:r>
        <w:t xml:space="preserve">原文片段：#image_27_0# 小商贩（第27页）</w:t>
      </w:r>
    </w:p>
    <w:p>
      <w:pPr>
        <w:ind w:left="1050" w:hanging="1050" w:hangingChars="500"/>
      </w:pPr>
      <w:r>
        <w:t xml:space="preserve">          照片1-现状照片照片2-现状航拍图（第27页）</w:t>
      </w:r>
    </w:p>
    <w:p>
      <w:pPr>
        <w:ind w:left="1050" w:hanging="1050" w:hangingChars="500"/>
      </w:pPr>
      <w:r>
        <w:t xml:space="preserve">推理过程: 表格中“#image_27_0#”可能为图像占位符，但“小商贩”与上下文无关，内容错误；照片描述与表格内容不匹配。</w:t>
      </w:r>
    </w:p>
    <w:p>
      <w:pPr>
        <w:ind w:left="1050" w:hanging="1050" w:hangingChars="500"/>
      </w:pPr>
      <w:r>
        <w:rPr>
          <w:b/>
          <w:bCs/>
        </w:rPr>
        <w:t xml:space="preserve">内容审查</w:t>
      </w:r>
    </w:p>
    <w:p>
      <w:pPr>
        <w:rPr>
          <w:b/>
          <w:bCs/>
        </w:rPr>
      </w:pPr>
      <w:r>
        <w:rPr>
          <w:b/>
          <w:bCs/>
          <w:color w:val="FF0000"/>
        </w:rPr>
        <w:t xml:space="preserve">“损坏水土保持设施”应为“损毁水土保持设施”以保持术语一致性</w:t>
      </w:r>
    </w:p>
    <w:p>
      <w:pPr>
        <w:ind w:left="1050" w:hanging="1050" w:hangingChars="500"/>
      </w:pPr>
      <w:r>
        <w:t xml:space="preserve">原文片段：损坏水土保持设施是指项目因建设需要损毁或侵占水土保持设施而造成水土保持功能的丧失或降低。（第60页）</w:t>
      </w:r>
    </w:p>
    <w:p>
      <w:pPr>
        <w:ind w:left="1050" w:hanging="1050" w:hangingChars="500"/>
      </w:pPr>
      <w:r>
        <w:t xml:space="preserve">推理过程: 标题为'损毁植被面积分析'，但定义中使用'损坏'，术语不一致，建议统一为'损毁'以确保规范。</w:t>
      </w:r>
    </w:p>
    <w:p>
      <w:pPr>
        <w:ind w:left="1050" w:hanging="1050" w:hangingChars="500"/>
      </w:pPr>
      <w:r>
        <w:rPr>
          <w:b/>
          <w:bCs/>
        </w:rPr>
        <w:t xml:space="preserve">内容审查</w:t>
      </w:r>
    </w:p>
    <w:p>
      <w:pPr>
        <w:rPr>
          <w:b/>
          <w:bCs/>
        </w:rPr>
      </w:pPr>
      <w:r>
        <w:rPr>
          <w:b/>
          <w:bCs/>
          <w:color w:val="FF0000"/>
        </w:rPr>
        <w:t xml:space="preserve">“主要由花岗岩组成全区广泛出露”缺少标点，建议改为“主要由花岗岩组成，全区广泛出露”。</w:t>
      </w:r>
    </w:p>
    <w:p>
      <w:pPr>
        <w:ind w:left="1050" w:hanging="1050" w:hangingChars="500"/>
      </w:pPr>
      <w:r>
        <w:t xml:space="preserve">原文片段：山丘台地主要由花岗岩组成全区广泛出露燕山期花岗岩。（第42页）</w:t>
      </w:r>
    </w:p>
    <w:p>
      <w:pPr>
        <w:ind w:left="1050" w:hanging="1050" w:hangingChars="500"/>
      </w:pPr>
      <w:r>
        <w:t xml:space="preserve">推理过程: 两个分句之间无标点，导致语句连贯性差，添加逗号可改善可读性。</w:t>
      </w:r>
    </w:p>
    <w:p>
      <w:pPr>
        <w:ind w:left="1050" w:hanging="1050" w:hangingChars="500"/>
      </w:pPr>
      <w:r>
        <w:rPr>
          <w:b/>
          <w:bCs/>
        </w:rPr>
        <w:t xml:space="preserve">内容审查</w:t>
      </w:r>
    </w:p>
    <w:p>
      <w:pPr>
        <w:rPr>
          <w:b/>
          <w:bCs/>
        </w:rPr>
      </w:pPr>
      <w:r>
        <w:rPr>
          <w:b/>
          <w:bCs/>
          <w:color w:val="FF0000"/>
        </w:rPr>
        <w:t xml:space="preserve">“为纵横交错的水网分划”中“分划”可能为错别字，建议改为“分割”或“划分”。</w:t>
      </w:r>
    </w:p>
    <w:p>
      <w:pPr>
        <w:ind w:left="1050" w:hanging="1050" w:hangingChars="500"/>
      </w:pPr>
      <w:r>
        <w:t xml:space="preserve">原文片段：陆上丘陵、台地、平原，为纵横交错的水网分划。（第42页）</w:t>
      </w:r>
    </w:p>
    <w:p>
      <w:pPr>
        <w:ind w:left="1050" w:hanging="1050" w:hangingChars="500"/>
      </w:pPr>
      <w:r>
        <w:t xml:space="preserve">推理过程: “分划”非标准术语，常用词为“划分”或“分割”，可能影响语句通顺。</w:t>
      </w:r>
    </w:p>
    <w:p>
      <w:pPr>
        <w:ind w:left="1050" w:hanging="1050" w:hangingChars="500"/>
      </w:pPr>
      <w:r>
        <w:rPr>
          <w:b/>
          <w:bCs/>
        </w:rPr>
        <w:t xml:space="preserve">内容审查</w:t>
      </w:r>
    </w:p>
    <w:p>
      <w:pPr>
        <w:rPr>
          <w:b/>
          <w:bCs/>
        </w:rPr>
      </w:pPr>
      <w:r>
        <w:rPr>
          <w:b/>
          <w:bCs/>
          <w:color w:val="FF0000"/>
        </w:rPr>
        <w:t xml:space="preserve">“类型多样、平原海岸”中顿号使用不当，应使用逗号分隔句子成分。</w:t>
      </w:r>
    </w:p>
    <w:p>
      <w:pPr>
        <w:ind w:left="1050" w:hanging="1050" w:hangingChars="500"/>
      </w:pPr>
      <w:r>
        <w:t xml:space="preserve">原文片段：海岸地貌类型多样、平原海岸堆积作用强烈（第42页）</w:t>
      </w:r>
    </w:p>
    <w:p>
      <w:pPr>
        <w:ind w:left="1050" w:hanging="1050" w:hangingChars="500"/>
      </w:pPr>
      <w:r>
        <w:t xml:space="preserve">推理过程: 顿号用于并列词语，但此处“类型多样”与“平原海岸”不是直接并列关系，应改用逗号使句子更通顺。</w:t>
      </w:r>
    </w:p>
    <w:p>
      <w:pPr>
        <w:ind w:left="1050" w:hanging="1050" w:hangingChars="500"/>
      </w:pPr>
      <w:r>
        <w:rPr>
          <w:b/>
          <w:bCs/>
        </w:rPr>
        <w:t xml:space="preserve">内容审查</w:t>
      </w:r>
    </w:p>
    <w:p>
      <w:pPr>
        <w:rPr>
          <w:b/>
          <w:bCs/>
        </w:rPr>
      </w:pPr>
      <w:r>
        <w:rPr>
          <w:b/>
          <w:bCs/>
          <w:color w:val="FF0000"/>
        </w:rPr>
        <w:t xml:space="preserve">“淤泥质质土”应为“淤泥质土”或“淤泥质粘土”，术语不规范或错别字。</w:t>
      </w:r>
    </w:p>
    <w:p>
      <w:pPr>
        <w:ind w:left="1050" w:hanging="1050" w:hangingChars="500"/>
      </w:pPr>
      <w:r>
        <w:t xml:space="preserve">原文片段：淤泥质质土（层序号 2-2）：呈灰色，软塑为主，局部流塑，饱和，具腥味臭，主要成份为黏粒，含腐植质及贝壳碎屑，无摇振反应，局部含较多的砂及贝壳，土质不均匀。（第43页）</w:t>
      </w:r>
    </w:p>
    <w:p>
      <w:pPr>
        <w:ind w:left="1050" w:hanging="1050" w:hangingChars="500"/>
      </w:pPr>
      <w:r>
        <w:t xml:space="preserve">推理过程: 标准地质术语中应为“淤泥质土”，“淤泥质质土”多了一个“质”字，可能为笔误。</w:t>
      </w:r>
    </w:p>
    <w:p>
      <w:pPr>
        <w:ind w:left="1050" w:hanging="1050" w:hangingChars="500"/>
      </w:pPr>
      <w:r>
        <w:rPr>
          <w:b/>
          <w:bCs/>
        </w:rPr>
        <w:t xml:space="preserve">内容审查</w:t>
      </w:r>
    </w:p>
    <w:p>
      <w:pPr>
        <w:rPr>
          <w:b/>
          <w:bCs/>
        </w:rPr>
      </w:pPr>
      <w:r>
        <w:rPr>
          <w:b/>
          <w:bCs/>
          <w:color w:val="FF0000"/>
        </w:rPr>
        <w:t xml:space="preserve">语句'本项目于2021年9月28日，珠海市金湾区发展和改革局印发了...'中'于'位置不当，建议调整(第48页)</w:t>
      </w:r>
    </w:p>
    <w:p>
      <w:pPr>
        <w:ind w:left="1050" w:hanging="1050" w:hangingChars="500"/>
      </w:pPr>
      <w:r>
        <w:t xml:space="preserve">原文片段：本项目于2021年9月28日，珠海市金湾区发展和改革局印发了《广东省企业投资项目备案证》(第48页)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'新增临时占地面积为必须占地'重复出现，语句生硬，建议优化(第49页)</w:t>
      </w:r>
    </w:p>
    <w:p>
      <w:pPr>
        <w:ind w:left="1050" w:hanging="1050" w:hangingChars="500"/>
      </w:pPr>
      <w:r>
        <w:t xml:space="preserve">原文片段：新增临时占地面积为必须占地（第49页）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坐标“22°7 ′34.82″N”中“7”和“′”之间有空格，可能多余（第11页）</w:t>
      </w:r>
    </w:p>
    <w:p>
      <w:pPr>
        <w:ind w:left="1050" w:hanging="1050" w:hangingChars="500"/>
      </w:pPr>
      <w:r>
        <w:t xml:space="preserve">原文片段：中心经纬度坐标113°21′16.28″E，22°7 ′34.82″N。（第11页）</w:t>
      </w:r>
    </w:p>
    <w:p>
      <w:pPr>
        <w:ind w:left="1050" w:hanging="1050" w:hangingChars="500"/>
      </w:pPr>
      <w:r>
        <w:t xml:space="preserve">推理过程: 坐标格式应紧密，无多余空格</w:t>
      </w:r>
    </w:p>
    <w:p>
      <w:pPr>
        <w:ind w:left="1050" w:hanging="1050" w:hangingChars="500"/>
      </w:pPr>
      <w:r>
        <w:rPr>
          <w:b/>
          <w:bCs/>
        </w:rPr>
        <w:t xml:space="preserve">内容审查</w:t>
      </w:r>
    </w:p>
    <w:p>
      <w:pPr>
        <w:rPr>
          <w:b/>
          <w:bCs/>
        </w:rPr>
      </w:pPr>
      <w:r>
        <w:rPr>
          <w:b/>
          <w:bCs/>
          <w:color w:val="FF0000"/>
        </w:rPr>
        <w:t xml:space="preserve">单位符号写法不一致，在表4.3-2中土壤侵蚀容许值行，类比工程使用“500t/(km²·a)”，预测工程使用“500t/(km².a)”，单位中的点号不统一。</w:t>
      </w:r>
    </w:p>
    <w:p>
      <w:pPr>
        <w:ind w:left="1050" w:hanging="1050" w:hangingChars="500"/>
      </w:pPr>
      <w:r>
        <w:t xml:space="preserve">原文片段：土壤侵蚀容许值 类比工程:500t/(km²·a) 预测工程:500t/(km².a) (第62页)</w:t>
      </w:r>
    </w:p>
    <w:p>
      <w:pPr>
        <w:ind w:left="1050" w:hanging="1050" w:hangingChars="500"/>
      </w:pPr>
      <w:r>
        <w:t xml:space="preserve">推理过程: 检查单位写法，类比工程使用中间点“·”，预测工程使用点“.”，不一致，可能造成理解错误。</w:t>
      </w:r>
    </w:p>
    <w:p>
      <w:pPr>
        <w:ind w:left="1050" w:hanging="1050" w:hangingChars="500"/>
      </w:pPr>
      <w:r>
        <w:rPr>
          <w:b/>
          <w:bCs/>
        </w:rPr>
        <w:t xml:space="preserve">内容审查</w:t>
      </w:r>
    </w:p>
    <w:p>
      <w:pPr>
        <w:rPr>
          <w:b/>
          <w:bCs/>
        </w:rPr>
      </w:pPr>
      <w:r>
        <w:rPr>
          <w:b/>
          <w:bCs/>
          <w:color w:val="FF0000"/>
        </w:rPr>
        <w:t xml:space="preserve">“主体组织设计”术语不规范，可能应为“主体工程设计”或“施工组织设计”（第75页）</w:t>
      </w:r>
    </w:p>
    <w:p>
      <w:pPr>
        <w:ind w:left="1050" w:hanging="1050" w:hangingChars="500"/>
      </w:pPr>
      <w:r>
        <w:t xml:space="preserve">原文片段：主体工程中的水土保持工程的实施，按照主体组织设计进行（第75页）</w:t>
      </w:r>
    </w:p>
    <w:p>
      <w:pPr>
        <w:ind w:left="1050" w:hanging="1050" w:hangingChars="500"/>
      </w:pPr>
      <w:r>
        <w:t xml:space="preserve">推理过程: 在水土保持工程中，通常参照“主体工程设计”或“施工组织设计”，此处“主体组织设计”表述不常见，可能为术语错误。</w:t>
      </w:r>
    </w:p>
    <w:p>
      <w:pPr>
        <w:ind w:left="1050" w:hanging="1050" w:hangingChars="500"/>
      </w:pPr>
      <w:r>
        <w:rPr>
          <w:b/>
          <w:bCs/>
        </w:rPr>
        <w:t xml:space="preserve">内容审查</w:t>
      </w:r>
    </w:p>
    <w:p>
      <w:pPr>
        <w:rPr>
          <w:b/>
          <w:bCs/>
        </w:rPr>
      </w:pPr>
      <w:r>
        <w:rPr>
          <w:b/>
          <w:bCs/>
          <w:color w:val="FF0000"/>
        </w:rPr>
        <w:t xml:space="preserve">语法错误：句子“需要建设单位需配备1名以上专业技术人员”中，“需要”和“需”冗余，导致语句不通顺（第105页）</w:t>
      </w:r>
    </w:p>
    <w:p>
      <w:pPr>
        <w:ind w:left="1050" w:hanging="1050" w:hangingChars="500"/>
      </w:pPr>
      <w:r>
        <w:t xml:space="preserve">原文片段：需要建设单位需配备1名以上专业技术人员（第105页）</w:t>
      </w:r>
    </w:p>
    <w:p>
      <w:pPr>
        <w:ind w:left="1050" w:hanging="1050" w:hangingChars="500"/>
      </w:pPr>
      <w:r>
        <w:t xml:space="preserve">推理过程: 原句存在重复用词，可能引起歧义，建议修改为“建设单位需配备”或“需要建设单位配备”以使语句更通顺。</w:t>
      </w:r>
    </w:p>
    <w:p>
      <w:pPr>
        <w:ind w:left="1050" w:hanging="1050" w:hangingChars="500"/>
      </w:pPr>
      <w:r>
        <w:rPr>
          <w:b/>
          <w:bCs/>
        </w:rPr>
        <w:t xml:space="preserve">内容审查</w:t>
      </w:r>
    </w:p>
    <w:p>
      <w:pPr>
        <w:rPr>
          <w:b/>
          <w:bCs/>
        </w:rPr>
      </w:pPr>
      <w:r>
        <w:rPr>
          <w:b/>
          <w:bCs/>
          <w:color w:val="FF0000"/>
        </w:rPr>
        <w:t xml:space="preserve">文字描述“共布设3个监测点”，但表格中列出4个监测点（1#、2#、3#、4#），存在歧义。(第84页)、(第84页)</w:t>
      </w:r>
    </w:p>
    <w:p>
      <w:pPr>
        <w:ind w:left="1050" w:hanging="1050" w:hangingChars="500"/>
      </w:pPr>
      <w:r>
        <w:t xml:space="preserve">原文片段：本项目共布设3个监测点（第84页）</w:t>
      </w:r>
    </w:p>
    <w:p>
      <w:pPr>
        <w:ind w:left="1050" w:hanging="1050" w:hangingChars="500"/>
      </w:pPr>
      <w:r>
        <w:t xml:space="preserve">          表6.3-1 监测点位布设位置表，包含4个监测点 (第84页)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“水力侵蚀”应为“水力侵蚀”，属错别字（第130页）</w:t>
      </w:r>
    </w:p>
    <w:p>
      <w:pPr>
        <w:ind w:left="1050" w:hanging="1050" w:hangingChars="500"/>
      </w:pPr>
      <w:r>
        <w:t xml:space="preserve">原文片段：项目区属于以轻度水力侵蚀为主的南方红壤丘陵区（第130页）</w:t>
      </w:r>
    </w:p>
    <w:p>
      <w:pPr>
        <w:ind w:left="1050" w:hanging="1050" w:hangingChars="500"/>
      </w:pPr>
      <w:r>
        <w:t xml:space="preserve">推理过程: 文本中‘水力侵蚀’与标准术语‘水力侵蚀’不一致，可能为笔误，建议修正。</w:t>
      </w:r>
    </w:p>
    <w:p>
      <w:pPr>
        <w:ind w:left="1050" w:hanging="1050" w:hangingChars="500"/>
      </w:pPr>
      <w:r>
        <w:rPr>
          <w:b/>
          <w:bCs/>
        </w:rPr>
        <w:t xml:space="preserve">内容审查</w:t>
      </w:r>
    </w:p>
    <w:p>
      <w:pPr>
        <w:rPr>
          <w:b/>
          <w:bCs/>
        </w:rPr>
      </w:pPr>
      <w:r>
        <w:rPr>
          <w:b/>
          <w:bCs/>
          <w:color w:val="FF0000"/>
        </w:rPr>
        <w:t xml:space="preserve">标准号“GBT15773-2008”应写为“GB/T 15773-2008”，符合国家标准编号规范（第108页）</w:t>
      </w:r>
    </w:p>
    <w:p>
      <w:pPr>
        <w:ind w:left="1050" w:hanging="1050" w:hangingChars="500"/>
      </w:pPr>
      <w:r>
        <w:t xml:space="preserve">原文片段：应符合《水土保持综合治理验收规范》（GBT15773-2008）等相关规定（第108页）</w:t>
      </w:r>
    </w:p>
    <w:p>
      <w:pPr>
        <w:ind w:left="1050" w:hanging="1050" w:hangingChars="500"/>
      </w:pPr>
      <w:r>
        <w:t xml:space="preserve">推理过程: 在标准号中，“GB/T”表示推荐性国家标准，应使用斜杠分隔，而不是连写为“GBT”，这属于技术术语不规范。</w:t>
      </w:r>
    </w:p>
    <w:p>
      <w:pPr>
        <w:ind w:left="1050" w:hanging="1050" w:hangingChars="500"/>
      </w:pPr>
      <w:r>
        <w:rPr>
          <w:b/>
          <w:bCs/>
        </w:rPr>
        <w:t xml:space="preserve">内容审查</w:t>
      </w:r>
    </w:p>
    <w:p>
      <w:pPr>
        <w:rPr>
          <w:b/>
          <w:bCs/>
        </w:rPr>
      </w:pPr>
      <w:r>
        <w:rPr>
          <w:b/>
          <w:bCs/>
          <w:color w:val="FF0000"/>
        </w:rPr>
        <w:t xml:space="preserve">技术术语“施工营造区”可能不规范，常见术语为“施工生产生活区”或“施工区”</w:t>
      </w:r>
    </w:p>
    <w:p>
      <w:pPr>
        <w:ind w:left="1050" w:hanging="1050" w:hangingChars="500"/>
      </w:pPr>
      <w:r>
        <w:t xml:space="preserve">原文片段：本项目分为主体工程区、施工营造区和临时堆土区3个预测单元。（第60页）</w:t>
      </w:r>
    </w:p>
    <w:p>
      <w:pPr>
        <w:ind w:left="1050" w:hanging="1050" w:hangingChars="500"/>
      </w:pPr>
      <w:r>
        <w:t xml:space="preserve">推理过程: 在常见水土保持工程文档中，“施工营造区”非标准术语，标准术语通常为“施工生产生活区”或“施工区”，可能存在笔误或术语不统一，建议核实。</w:t>
      </w:r>
    </w:p>
    <w:p>
      <w:pPr>
        <w:ind w:left="1050" w:hanging="1050" w:hangingChars="500"/>
      </w:pPr>
      <w:r>
        <w:rPr>
          <w:b/>
          <w:bCs/>
        </w:rPr>
        <w:t xml:space="preserve">内容审查</w:t>
      </w:r>
    </w:p>
    <w:p>
      <w:pPr>
        <w:rPr>
          <w:b/>
          <w:bCs/>
        </w:rPr>
      </w:pPr>
      <w:r>
        <w:rPr>
          <w:b/>
          <w:bCs/>
          <w:color w:val="FF0000"/>
        </w:rPr>
        <w:t xml:space="preserve">语句不通顺，句号使用不当</w:t>
      </w:r>
    </w:p>
    <w:p>
      <w:pPr>
        <w:ind w:left="1050" w:hanging="1050" w:hangingChars="500"/>
      </w:pPr>
      <w:r>
        <w:t xml:space="preserve">原文片段：根据地形地貌、扰动方式、扰动后地表的物质组成、气象特征，结合本项目实际情况。（第60页）</w:t>
      </w:r>
    </w:p>
    <w:p>
      <w:pPr>
        <w:ind w:left="1050" w:hanging="1050" w:hangingChars="500"/>
      </w:pPr>
      <w:r>
        <w:t xml:space="preserve">推理过程: 第一个句子以句号结束，但语义上应作为状语与后句“本项目分为...”连接，单独成句导致语句不完整，建议将句号改为逗号。</w:t>
      </w:r>
    </w:p>
    <w:p>
      <w:pPr>
        <w:ind w:left="1050" w:hanging="1050" w:hangingChars="500"/>
      </w:pPr>
      <w:r>
        <w:rPr>
          <w:b/>
          <w:bCs/>
        </w:rPr>
        <w:t xml:space="preserve">内容审查</w:t>
      </w:r>
    </w:p>
    <w:p>
      <w:pPr>
        <w:rPr>
          <w:b/>
          <w:bCs/>
        </w:rPr>
      </w:pPr>
      <w:r>
        <w:rPr>
          <w:b/>
          <w:bCs/>
          <w:color w:val="FF0000"/>
        </w:rPr>
        <w:t xml:space="preserve">第88页“有消息”应为“有效性”，属于错别字错误</w:t>
      </w:r>
    </w:p>
    <w:p>
      <w:pPr>
        <w:ind w:left="1050" w:hanging="1050" w:hangingChars="500"/>
      </w:pPr>
      <w:r>
        <w:t xml:space="preserve">原文片段：应注意保证监测数据的真实性、有消息、完整性（第88页）</w:t>
      </w:r>
    </w:p>
    <w:p>
      <w:pPr>
        <w:ind w:left="1050" w:hanging="1050" w:hangingChars="500"/>
      </w:pPr>
      <w:r>
        <w:t xml:space="preserve">推理过程: 根据内容审查要求，检查语句通顺和错别字，“有消息”在上下文中明显是“有效性”的笔误。</w:t>
      </w:r>
    </w:p>
    <w:p>
      <w:pPr>
        <w:ind w:left="1050" w:hanging="1050" w:hangingChars="500"/>
      </w:pPr>
      <w:r>
        <w:rPr>
          <w:b/>
          <w:bCs/>
        </w:rPr>
        <w:t xml:space="preserve">内容审查</w:t>
      </w:r>
    </w:p>
    <w:p>
      <w:pPr>
        <w:rPr>
          <w:b/>
          <w:bCs/>
        </w:rPr>
      </w:pPr>
      <w:r>
        <w:rPr>
          <w:b/>
          <w:bCs/>
          <w:color w:val="FF0000"/>
        </w:rPr>
        <w:t xml:space="preserve">第80页中“纳入计算的草地面积，其林地的郁闭度或草地的盖度都应大于20%”存在歧义，可能应为“纳入计算的林地或草地面积，其郁闭度或盖度应大于20%”</w:t>
      </w:r>
    </w:p>
    <w:p>
      <w:pPr>
        <w:ind w:left="1050" w:hanging="1050" w:hangingChars="500"/>
      </w:pPr>
      <w:r>
        <w:t xml:space="preserve">原文片段：需要注意：纳入计算的草地面积，其林地的郁闭度或草地的盖度都应大于20%。（第80页）</w:t>
      </w:r>
    </w:p>
    <w:p>
      <w:pPr>
        <w:ind w:left="1050" w:hanging="1050" w:hangingChars="500"/>
      </w:pPr>
      <w:r>
        <w:t xml:space="preserve">推理过程: 原文表述中，'草地面积'与'林地的郁闭度'逻辑不一致，容易引起误解。正确表述应区分林地和草地的相应指标。</w:t>
      </w:r>
    </w:p>
    <w:p>
      <w:pPr>
        <w:ind w:left="1050" w:hanging="1050" w:hangingChars="500"/>
      </w:pPr>
      <w:r>
        <w:rPr>
          <w:b/>
          <w:bCs/>
        </w:rPr>
        <w:t xml:space="preserve">内容审查</w:t>
      </w:r>
    </w:p>
    <w:p>
      <w:pPr>
        <w:rPr>
          <w:b/>
          <w:bCs/>
        </w:rPr>
      </w:pPr>
      <w:r>
        <w:rPr>
          <w:b/>
          <w:bCs/>
          <w:color w:val="FF0000"/>
        </w:rPr>
        <w:t xml:space="preserve">第81页沉沙池法公式部分缺失，导致内容不完整，影响理解</w:t>
      </w:r>
    </w:p>
    <w:p>
      <w:pPr>
        <w:ind w:left="1050" w:hanging="1050" w:hangingChars="500"/>
      </w:pPr>
      <w:r>
        <w:t xml:space="preserve">原文片段：沉沙池法可适用于径流冲刷物颗粒较大、汇水面积不大、有集中出口汇水区的土壤流失量监测。...土壤流失量采用以下公式计算土壤流失量：（第81页）</w:t>
      </w:r>
    </w:p>
    <w:p>
      <w:pPr>
        <w:ind w:left="1050" w:hanging="1050" w:hangingChars="500"/>
      </w:pPr>
      <w:r>
        <w:t xml:space="preserve">推理过程: 在公式描述处，公式本身未显示（仅留空），而后续变量定义完整，这可能导致读者无法理解具体计算公式，需补充公式内容。</w:t>
      </w:r>
    </w:p>
    <w:p>
      <w:pPr>
        <w:ind w:left="1050" w:hanging="1050" w:hangingChars="500"/>
      </w:pPr>
      <w:r>
        <w:rPr>
          <w:b/>
          <w:bCs/>
        </w:rPr>
        <w:t xml:space="preserve">内容审查</w:t>
      </w:r>
    </w:p>
    <w:p>
      <w:pPr>
        <w:rPr>
          <w:b/>
          <w:bCs/>
        </w:rPr>
      </w:pPr>
      <w:r>
        <w:rPr>
          <w:b/>
          <w:bCs/>
          <w:color w:val="FF0000"/>
        </w:rPr>
        <w:t xml:space="preserve">嵌套书名号使用不规范，应使用《》和〈〉进行区分(第14页、第15页)</w:t>
      </w:r>
    </w:p>
    <w:p>
      <w:pPr>
        <w:ind w:left="1050" w:hanging="1050" w:hangingChars="500"/>
      </w:pPr>
      <w:r>
        <w:t xml:space="preserve">原文片段：《水利部办公厅关于印发《全国水土保持规划国家级水土流失重点预防区和重点治理区复核划分成果》的通知》（办水保〔2013〕188号，2013年8月12日）；（第14页）</w:t>
      </w:r>
    </w:p>
    <w:p>
      <w:pPr>
        <w:ind w:left="1050" w:hanging="1050" w:hangingChars="500"/>
      </w:pPr>
      <w:r>
        <w:t xml:space="preserve">          《关于印发《生产建设项目水土保持方案技术审查要点》的通知》（水保监〔2020〕63号）；（第15页）</w:t>
      </w:r>
    </w:p>
    <w:p>
      <w:pPr>
        <w:ind w:left="1050" w:hanging="1050" w:hangingChars="500"/>
      </w:pPr>
      <w:r>
        <w:t xml:space="preserve">          《关于印发《水土保持补偿费征收使用管理办法》的通知》（财综〔2014〕8号）；（第15页）</w:t>
      </w:r>
    </w:p>
    <w:p>
      <w:pPr>
        <w:ind w:left="1050" w:hanging="1050" w:hangingChars="500"/>
      </w:pPr>
      <w:r>
        <w:t xml:space="preserve">推理过程: 根据中文标点符号规范，书名号内套用书名号时，外层用《》，内层用〈〉。在上述片段中，嵌套的书名号使用了《》，应改为〈〉。</w:t>
      </w:r>
    </w:p>
    <w:p>
      <w:pPr>
        <w:ind w:left="1050" w:hanging="1050" w:hangingChars="500"/>
      </w:pPr>
      <w:r>
        <w:rPr>
          <w:b/>
          <w:bCs/>
        </w:rPr>
        <w:t xml:space="preserve">内容审查</w:t>
      </w:r>
    </w:p>
    <w:p>
      <w:pPr>
        <w:rPr>
          <w:b/>
          <w:bCs/>
        </w:rPr>
      </w:pPr>
      <w:r>
        <w:rPr>
          <w:b/>
          <w:bCs/>
          <w:color w:val="FF0000"/>
        </w:rPr>
        <w:t xml:space="preserve">第26页表2.1-2中建设地点存在重复表述</w:t>
      </w:r>
    </w:p>
    <w:p>
      <w:pPr>
        <w:ind w:left="1050" w:hanging="1050" w:hangingChars="500"/>
      </w:pPr>
      <w:r>
        <w:t xml:space="preserve">原文片段：建设地点珠海市金湾区红旗镇珠海大道南侧65号广东科学技术职业学院珠海校区院珠海校区（第26页）</w:t>
      </w:r>
    </w:p>
    <w:p>
      <w:pPr>
        <w:ind w:left="1050" w:hanging="1050" w:hangingChars="500"/>
      </w:pPr>
      <w:r>
        <w:t xml:space="preserve">推理过程: “院珠海校区”疑似重复，应为“广东科学技术职业学院珠海校区”，表述不清晰。</w:t>
      </w:r>
    </w:p>
    <w:p>
      <w:pPr>
        <w:ind w:left="1050" w:hanging="1050" w:hangingChars="500"/>
      </w:pPr>
      <w:r>
        <w:rPr>
          <w:b/>
          <w:bCs/>
        </w:rPr>
        <w:t xml:space="preserve">内容审查</w:t>
      </w:r>
    </w:p>
    <w:p>
      <w:pPr>
        <w:rPr>
          <w:b/>
          <w:bCs/>
        </w:rPr>
      </w:pPr>
      <w:r>
        <w:rPr>
          <w:b/>
          <w:bCs/>
          <w:color w:val="FF0000"/>
        </w:rPr>
        <w:t xml:space="preserve">术语“通讯”使用不规范，应为“通信”(第32页)</w:t>
      </w:r>
    </w:p>
    <w:p>
      <w:pPr>
        <w:ind w:left="1050" w:hanging="1050" w:hangingChars="500"/>
      </w:pPr>
      <w:r>
        <w:t xml:space="preserve">原文片段：学校附近通信基础设施条件优越、配套良好，附近网络覆盖较为健全，通讯便捷、畅通。（第32页）</w:t>
      </w:r>
    </w:p>
    <w:p>
      <w:pPr>
        <w:ind w:left="1050" w:hanging="1050" w:hangingChars="500"/>
      </w:pPr>
      <w:r>
        <w:t xml:space="preserve">推理过程: 在技术文档中，“通信”是规范术语，“通讯”可能为错别字或非规范用法，建议修正以保持术语一致性。</w:t>
      </w:r>
    </w:p>
    <w:p>
      <w:pPr>
        <w:ind w:left="1050" w:hanging="1050" w:hangingChars="500"/>
      </w:pPr>
      <w:r>
        <w:rPr>
          <w:b/>
          <w:bCs/>
        </w:rPr>
        <w:t xml:space="preserve">内容审查</w:t>
      </w:r>
    </w:p>
    <w:p>
      <w:pPr>
        <w:rPr>
          <w:b/>
          <w:bCs/>
        </w:rPr>
      </w:pPr>
      <w:r>
        <w:rPr>
          <w:b/>
          <w:bCs/>
          <w:color w:val="FF0000"/>
        </w:rPr>
        <w:t xml:space="preserve">“本项目原占地类型具有水土保持功能的草地”语句不完整，可能缺少动词或连接词</w:t>
      </w:r>
    </w:p>
    <w:p>
      <w:pPr>
        <w:ind w:left="1050" w:hanging="1050" w:hangingChars="500"/>
      </w:pPr>
      <w:r>
        <w:t xml:space="preserve">原文片段：本项目原占地类型具有水土保持功能的草地，因此本项目损毁水土保持设施面积为3.92hm²。（第60页）</w:t>
      </w:r>
    </w:p>
    <w:p>
      <w:pPr>
        <w:ind w:left="1050" w:hanging="1050" w:hangingChars="500"/>
      </w:pPr>
      <w:r>
        <w:t xml:space="preserve">推理过程: 句子'本项目原占地类型具有水土保持功能的草地'语法不完整，建议改为'本项目原占地类型为具有水土保持功能的草地'以增强通顺性。</w:t>
      </w:r>
    </w:p>
    <w:p>
      <w:pPr>
        <w:ind w:left="1050" w:hanging="1050" w:hangingChars="500"/>
      </w:pPr>
      <w:r>
        <w:rPr>
          <w:b/>
          <w:bCs/>
        </w:rPr>
        <w:t xml:space="preserve">内容审查</w:t>
      </w:r>
    </w:p>
    <w:p>
      <w:pPr>
        <w:rPr>
          <w:b/>
          <w:bCs/>
        </w:rPr>
      </w:pPr>
      <w:r>
        <w:rPr>
          <w:b/>
          <w:bCs/>
          <w:color w:val="FF0000"/>
        </w:rPr>
        <w:t xml:space="preserve">标准编号分隔符不一致，部分使用连字符“-”，部分使用破折号“－”(第15页、第16页)</w:t>
      </w:r>
    </w:p>
    <w:p>
      <w:pPr>
        <w:ind w:left="1050" w:hanging="1050" w:hangingChars="500"/>
      </w:pPr>
      <w:r>
        <w:t xml:space="preserve">原文片段：（1）《生产建设项目水土保持技术标准》（GB 50433-2018）；(第15页)</w:t>
      </w:r>
    </w:p>
    <w:p>
      <w:pPr>
        <w:ind w:left="1050" w:hanging="1050" w:hangingChars="500"/>
      </w:pPr>
      <w:r>
        <w:t xml:space="preserve">          （2）《水土保持综合治理技术规范》（GB/T16543－2008）；（第15页）</w:t>
      </w:r>
    </w:p>
    <w:p>
      <w:pPr>
        <w:ind w:left="1050" w:hanging="1050" w:hangingChars="500"/>
      </w:pPr>
      <w:r>
        <w:t xml:space="preserve">          （3）《生产建设项目水土流失防治标准》（GB/T50434－2018）；（第15页）</w:t>
      </w:r>
    </w:p>
    <w:p>
      <w:pPr>
        <w:ind w:left="1050" w:hanging="1050" w:hangingChars="500"/>
      </w:pPr>
      <w:r>
        <w:t xml:space="preserve">          （6）《土地利用现状分类》（GB/T21010-2017）；（第16页）</w:t>
      </w:r>
    </w:p>
    <w:p>
      <w:pPr>
        <w:ind w:left="1050" w:hanging="1050" w:hangingChars="500"/>
      </w:pPr>
      <w:r>
        <w:t xml:space="preserve">          （4）《土壤侵蚀分类分级标准》（SL190－2007）；（第16页）</w:t>
      </w:r>
    </w:p>
    <w:p>
      <w:pPr>
        <w:ind w:left="1050" w:hanging="1050" w:hangingChars="500"/>
      </w:pPr>
      <w:r>
        <w:t xml:space="preserve">          （5）《水利水电工程制图标准水土保持图》（SL73.6－2015）；（第16页）</w:t>
      </w:r>
    </w:p>
    <w:p>
      <w:pPr>
        <w:ind w:left="1050" w:hanging="1050" w:hangingChars="500"/>
      </w:pPr>
      <w:r>
        <w:t xml:space="preserve">          （7）《水土保持调查与勘测标准》（GB/T51297-2018）；（第16页）</w:t>
      </w:r>
    </w:p>
    <w:p>
      <w:pPr>
        <w:ind w:left="1050" w:hanging="1050" w:hangingChars="500"/>
      </w:pPr>
      <w:r>
        <w:t xml:space="preserve">          （8）《生产建设项目水土保持监测与评价标准》（GB/T51240-2018）。（第16页）</w:t>
      </w:r>
    </w:p>
    <w:p>
      <w:pPr>
        <w:ind w:left="1050" w:hanging="1050" w:hangingChars="500"/>
      </w:pPr>
      <w:r>
        <w:t xml:space="preserve">推理过程: 在技术标准列表中，标准编号的年份分隔符应一致使用连字符“-”，但文档中混合使用了“-”（如GB 50433-2018、GB/T21010-2017）和“－”（如GB/T16543－2008、SL190－2007等），导致技术术语格式不规范。</w:t>
      </w:r>
    </w:p>
    <w:p>
      <w:pPr>
        <w:ind w:left="1050" w:hanging="1050" w:hangingChars="500"/>
      </w:pPr>
      <w:r>
        <w:rPr>
          <w:b/>
          <w:bCs/>
        </w:rPr>
        <w:t xml:space="preserve">内容审查</w:t>
      </w:r>
    </w:p>
    <w:p>
      <w:pPr>
        <w:rPr>
          <w:b/>
          <w:bCs/>
        </w:rPr>
      </w:pPr>
      <w:r>
        <w:rPr>
          <w:b/>
          <w:bCs/>
          <w:color w:val="FF0000"/>
        </w:rPr>
        <w:t xml:space="preserve">“泻湖平原”中“泻湖”可能应为标准术语“潟湖”。</w:t>
      </w:r>
    </w:p>
    <w:p>
      <w:pPr>
        <w:ind w:left="1050" w:hanging="1050" w:hangingChars="500"/>
      </w:pPr>
      <w:r>
        <w:t xml:space="preserve">原文片段：湾内有沙堤和泻湖平原。（第42页）</w:t>
      </w:r>
    </w:p>
    <w:p>
      <w:pPr>
        <w:ind w:left="1050" w:hanging="1050" w:hangingChars="500"/>
      </w:pPr>
      <w:r>
        <w:t xml:space="preserve">推理过程: 地质学中常用“潟湖”表示lagoon，“泻湖”虽常见但可能不规范，建议核实术语使用。</w:t>
      </w:r>
    </w:p>
    <w:p>
      <w:pPr>
        <w:ind w:left="1050" w:hanging="1050" w:hangingChars="500"/>
      </w:pPr>
      <w:r>
        <w:rPr>
          <w:b/>
          <w:bCs/>
        </w:rPr>
        <w:t xml:space="preserve">内容审查</w:t>
      </w:r>
    </w:p>
    <w:p>
      <w:pPr>
        <w:rPr>
          <w:b/>
          <w:bCs/>
        </w:rPr>
      </w:pPr>
      <w:r>
        <w:rPr>
          <w:b/>
          <w:bCs/>
          <w:color w:val="FF0000"/>
        </w:rPr>
        <w:t xml:space="preserve">“地面坡度和缓除岛屿的地面坡度较陡外”缺少标点，导致语句不通顺，建议改为“地面坡度和缓，除岛屿的地面坡度较陡外”。</w:t>
      </w:r>
    </w:p>
    <w:p>
      <w:pPr>
        <w:ind w:left="1050" w:hanging="1050" w:hangingChars="500"/>
      </w:pPr>
      <w:r>
        <w:t xml:space="preserve">原文片段：地面坡度和缓除岛屿的地面坡度较陡外，大陆地面坡度较和缓。（第42页）</w:t>
      </w:r>
    </w:p>
    <w:p>
      <w:pPr>
        <w:ind w:left="1050" w:hanging="1050" w:hangingChars="500"/>
      </w:pPr>
      <w:r>
        <w:t xml:space="preserve">推理过程: 句子缺少逗号分隔，读起来生硬，添加逗号后结构更清晰。</w:t>
      </w:r>
    </w:p>
    <w:p>
      <w:pPr>
        <w:ind w:left="1050" w:hanging="1050" w:hangingChars="500"/>
      </w:pPr>
      <w:r>
        <w:rPr>
          <w:b/>
          <w:bCs/>
        </w:rPr>
        <w:t xml:space="preserve">内容审查</w:t>
      </w:r>
    </w:p>
    <w:p>
      <w:pPr>
        <w:rPr>
          <w:b/>
          <w:bCs/>
        </w:rPr>
      </w:pPr>
      <w:r>
        <w:rPr>
          <w:b/>
          <w:bCs/>
          <w:color w:val="FF0000"/>
        </w:rPr>
        <w:t xml:space="preserve">“百岛蹲伏”用词可能不标准，建议改为“百岛散布”或“百岛罗列”等更贴切表述。</w:t>
      </w:r>
    </w:p>
    <w:p>
      <w:pPr>
        <w:ind w:left="1050" w:hanging="1050" w:hangingChars="500"/>
      </w:pPr>
      <w:r>
        <w:t xml:space="preserve">原文片段：百岛蹲伏（第42页）</w:t>
      </w:r>
    </w:p>
    <w:p>
      <w:pPr>
        <w:ind w:left="1050" w:hanging="1050" w:hangingChars="500"/>
      </w:pPr>
      <w:r>
        <w:t xml:space="preserve">推理过程: “蹲伏”通常形容动物姿势，用于描述岛屿地貌可能不恰当，易产生歧义。</w:t>
      </w:r>
    </w:p>
    <w:p>
      <w:pPr>
        <w:ind w:left="1050" w:hanging="1050" w:hangingChars="500"/>
      </w:pPr>
      <w:r>
        <w:rPr>
          <w:b/>
          <w:bCs/>
        </w:rPr>
        <w:t xml:space="preserve">内容审查</w:t>
      </w:r>
    </w:p>
    <w:p>
      <w:pPr>
        <w:rPr>
          <w:b/>
          <w:bCs/>
        </w:rPr>
      </w:pPr>
      <w:r>
        <w:rPr>
          <w:b/>
          <w:bCs/>
          <w:color w:val="FF0000"/>
        </w:rPr>
        <w:t xml:space="preserve">“本项目尚开工”应为“本项目尚未开工”，语句不通顺（第37页）</w:t>
      </w:r>
    </w:p>
    <w:p>
      <w:pPr>
        <w:ind w:left="1050" w:hanging="1050" w:hangingChars="500"/>
      </w:pPr>
      <w:r>
        <w:t xml:space="preserve">原文片段：本项目尚开工（第37页）</w:t>
      </w:r>
    </w:p>
    <w:p>
      <w:pPr>
        <w:ind w:left="1050" w:hanging="1050" w:hangingChars="500"/>
      </w:pPr>
      <w:r>
        <w:t xml:space="preserve">推理过程: “尚开工”可能为“尚未开工”的错别字，导致语句歧义。</w:t>
      </w:r>
    </w:p>
    <w:p>
      <w:pPr>
        <w:ind w:left="1050" w:hanging="1050" w:hangingChars="500"/>
      </w:pPr>
      <w:r>
        <w:rPr>
          <w:b/>
          <w:bCs/>
        </w:rPr>
        <w:t xml:space="preserve">内容审查</w:t>
      </w:r>
    </w:p>
    <w:p>
      <w:pPr>
        <w:rPr>
          <w:b/>
          <w:bCs/>
        </w:rPr>
      </w:pPr>
      <w:r>
        <w:rPr>
          <w:b/>
          <w:bCs/>
          <w:color w:val="FF0000"/>
        </w:rPr>
        <w:t xml:space="preserve">“运置”可能为错别字，建议改为“运至”或“运输到”</w:t>
      </w:r>
    </w:p>
    <w:p>
      <w:pPr>
        <w:ind w:left="1050" w:hanging="1050" w:hangingChars="500"/>
      </w:pPr>
      <w:r>
        <w:t xml:space="preserve">原文片段：余方拟运置项目北侧的临时堆土区（第49页）</w:t>
      </w:r>
    </w:p>
    <w:p>
      <w:pPr>
        <w:ind w:left="1050" w:hanging="1050" w:hangingChars="500"/>
      </w:pPr>
      <w:r>
        <w:t xml:space="preserve">          拟运置项目北侧的临时堆土区（第49页）</w:t>
      </w:r>
    </w:p>
    <w:p>
      <w:pPr>
        <w:ind w:left="1050" w:hanging="1050" w:hangingChars="500"/>
      </w:pPr>
      <w:r>
        <w:t xml:space="preserve">推理过程: “运置”不是标准术语，在上下文中可能意为“运输到”，建议使用“运至”以更准确。</w:t>
      </w:r>
    </w:p>
    <w:p>
      <w:pPr>
        <w:ind w:left="1050" w:hanging="1050" w:hangingChars="500"/>
      </w:pPr>
      <w:r>
        <w:rPr>
          <w:b/>
          <w:bCs/>
        </w:rPr>
        <w:t xml:space="preserve">内容审查</w:t>
      </w:r>
    </w:p>
    <w:p>
      <w:pPr>
        <w:rPr>
          <w:b/>
          <w:bCs/>
        </w:rPr>
      </w:pPr>
      <w:r>
        <w:rPr>
          <w:b/>
          <w:bCs/>
          <w:color w:val="FF0000"/>
        </w:rPr>
        <w:t xml:space="preserve">语句中“项目”重复，可能造成歧义，建议简化</w:t>
      </w:r>
    </w:p>
    <w:p>
      <w:pPr>
        <w:ind w:left="1050" w:hanging="1050" w:hangingChars="500"/>
      </w:pPr>
      <w:r>
        <w:t xml:space="preserve">原文片段：用于项目珠海校区第二田径场项目（第49页）</w:t>
      </w:r>
    </w:p>
    <w:p>
      <w:pPr>
        <w:ind w:left="1050" w:hanging="1050" w:hangingChars="500"/>
      </w:pPr>
      <w:r>
        <w:t xml:space="preserve">          用于项目珠海校区第二田径场项目（第49页）</w:t>
      </w:r>
    </w:p>
    <w:p>
      <w:pPr>
        <w:ind w:left="1050" w:hanging="1050" w:hangingChars="500"/>
      </w:pPr>
      <w:r>
        <w:t xml:space="preserve">推理过程: “项目”一词在同一短语中重复使用，可能导致指代不清，建议改为“用于珠海校区第二田径场项目”等以增强清晰度。</w:t>
      </w:r>
    </w:p>
    <w:p>
      <w:pPr>
        <w:ind w:left="1050" w:hanging="1050" w:hangingChars="500"/>
      </w:pPr>
      <w:r>
        <w:rPr>
          <w:b/>
          <w:bCs/>
        </w:rPr>
        <w:t xml:space="preserve">内容审查</w:t>
      </w:r>
    </w:p>
    <w:p>
      <w:pPr>
        <w:rPr>
          <w:b/>
          <w:bCs/>
        </w:rPr>
      </w:pPr>
      <w:r>
        <w:rPr>
          <w:b/>
          <w:bCs/>
          <w:color w:val="FF0000"/>
        </w:rPr>
        <w:t xml:space="preserve">表5.3-6中“编织袋拦挡”单位“m”后有全角空格(第74页)</w:t>
      </w:r>
    </w:p>
    <w:p>
      <w:pPr>
        <w:ind w:left="1050" w:hanging="1050" w:hangingChars="500"/>
      </w:pPr>
      <w:r>
        <w:t xml:space="preserve">原文片段：编织袋拦挡m　680（第74页）</w:t>
      </w:r>
    </w:p>
    <w:p>
      <w:pPr>
        <w:ind w:left="1050" w:hanging="1050" w:hangingChars="500"/>
      </w:pPr>
      <w:r>
        <w:t xml:space="preserve">推理过程: 在表5.3-6中，单位“m”后出现全角空格（显示为“m　”），不符合常规格式规范，应避免空格或使用半角空格。</w:t>
      </w:r>
    </w:p>
    <w:p>
      <w:pPr>
        <w:ind w:left="1050" w:hanging="1050" w:hangingChars="500"/>
      </w:pPr>
      <w:r>
        <w:rPr>
          <w:b/>
          <w:bCs/>
        </w:rPr>
        <w:t xml:space="preserve">内容审查</w:t>
      </w:r>
    </w:p>
    <w:p>
      <w:pPr>
        <w:rPr>
          <w:b/>
          <w:bCs/>
        </w:rPr>
      </w:pPr>
      <w:r>
        <w:rPr>
          <w:b/>
          <w:bCs/>
          <w:color w:val="FF0000"/>
        </w:rPr>
        <w:t xml:space="preserve">项目总投资中'折合 万美元'可能缺少数值，建议补充(第124页)</w:t>
      </w:r>
    </w:p>
    <w:p>
      <w:pPr>
        <w:ind w:left="1050" w:hanging="1050" w:hangingChars="500"/>
      </w:pPr>
      <w:r>
        <w:t xml:space="preserve">原文片段：项目总投资: 24355.40 万元（折合 万美元）(第124页)</w:t>
      </w:r>
    </w:p>
    <w:p>
      <w:pPr>
        <w:ind w:left="1050" w:hanging="1050" w:hangingChars="500"/>
      </w:pPr>
      <w:r>
        <w:t xml:space="preserve">推理过程: 在'折合'和'万美元'之间应有具体数值，但此处为空，可能导致信息不完整或错误。</w:t>
      </w:r>
    </w:p>
    <w:p>
      <w:pPr>
        <w:ind w:left="1050" w:hanging="1050" w:hangingChars="500"/>
      </w:pPr>
      <w:r>
        <w:rPr>
          <w:b/>
          <w:bCs/>
        </w:rPr>
        <w:t xml:space="preserve">内容审查</w:t>
      </w:r>
    </w:p>
    <w:p>
      <w:pPr>
        <w:rPr>
          <w:b/>
          <w:bCs/>
        </w:rPr>
      </w:pPr>
      <w:r>
        <w:rPr>
          <w:b/>
          <w:bCs/>
          <w:color w:val="FF0000"/>
        </w:rPr>
        <w:t xml:space="preserve">土壤侵蚀模数单位括号使用不一致，文字和表格中括号格式不匹配，如中文括号与英文括号混用。</w:t>
      </w:r>
    </w:p>
    <w:p>
      <w:pPr>
        <w:ind w:left="1050" w:hanging="1050" w:hangingChars="500"/>
      </w:pPr>
      <w:r>
        <w:t xml:space="preserve">原文片段：主体工程区侵蚀模数为4000t/（km²·a）（第62页）</w:t>
      </w:r>
    </w:p>
    <w:p>
      <w:pPr>
        <w:ind w:left="1050" w:hanging="1050" w:hangingChars="500"/>
      </w:pPr>
      <w:r>
        <w:t xml:space="preserve">          表4.3-3 年均土壤侵蚀强度(t/km²·a）(第62页)</w:t>
      </w:r>
    </w:p>
    <w:p>
      <w:pPr>
        <w:ind w:left="1050" w:hanging="1050" w:hangingChars="500"/>
      </w:pPr>
      <w:r>
        <w:t xml:space="preserve">          表4.3-4 扰动后侵蚀模数t/(km².a)(第63页)</w:t>
      </w:r>
    </w:p>
    <w:p>
      <w:pPr>
        <w:ind w:left="1050" w:hanging="1050" w:hangingChars="500"/>
      </w:pPr>
      <w:r>
        <w:t xml:space="preserve">推理过程: 多处单位写法不一致：文字中使用中文左括号“（”，表4.3-3使用英文左括号和中文右括号，表4.3-4使用点号“.”而非中间点“·”。建议统一为“t/(km²·a)”。</w:t>
      </w:r>
    </w:p>
    <w:p>
      <w:pPr>
        <w:ind w:left="1050" w:hanging="1050" w:hangingChars="500"/>
      </w:pPr>
      <w:r>
        <w:rPr>
          <w:b/>
          <w:bCs/>
        </w:rPr>
        <w:t xml:space="preserve">内容审查</w:t>
      </w:r>
    </w:p>
    <w:p>
      <w:pPr>
        <w:rPr>
          <w:b/>
          <w:bCs/>
        </w:rPr>
      </w:pPr>
      <w:r>
        <w:rPr>
          <w:b/>
          <w:bCs/>
          <w:color w:val="FF0000"/>
        </w:rPr>
        <w:t xml:space="preserve">“50年一遇标准防洪标准”语句冗余，建议改为“50年一遇防洪标准”(第44页)</w:t>
      </w:r>
    </w:p>
    <w:p>
      <w:pPr>
        <w:ind w:left="1050" w:hanging="1050" w:hangingChars="500"/>
      </w:pPr>
      <w:r>
        <w:t xml:space="preserve">原文片段：右岸堤防为白蕉联围白藤大闸东引堤，左岸堤防为鹤州北海堤西堤，均已达到50年一遇标准防洪标准。（第44页）</w:t>
      </w:r>
    </w:p>
    <w:p>
      <w:pPr>
        <w:ind w:left="1050" w:hanging="1050" w:hangingChars="500"/>
      </w:pPr>
      <w:r>
        <w:t xml:space="preserve">推理过程: “标准防洪标准”中“标准”一词重复，语句不够通顺，可能为笔误。</w:t>
      </w:r>
    </w:p>
    <w:p>
      <w:pPr>
        <w:ind w:left="1050" w:hanging="1050" w:hangingChars="500"/>
      </w:pPr>
      <w:r>
        <w:rPr>
          <w:b/>
          <w:bCs/>
        </w:rPr>
        <w:t xml:space="preserve">内容审查</w:t>
      </w:r>
    </w:p>
    <w:p>
      <w:pPr>
        <w:rPr>
          <w:b/>
          <w:bCs/>
        </w:rPr>
      </w:pPr>
      <w:r>
        <w:rPr>
          <w:b/>
          <w:bCs/>
          <w:color w:val="FF0000"/>
        </w:rPr>
        <w:t xml:space="preserve">“泥湾门水道”与“坭湾门水道”表述不一致，标题为“泥湾门水道”但内容中写“坭湾门水道”(第44页)</w:t>
      </w:r>
    </w:p>
    <w:p>
      <w:pPr>
        <w:ind w:left="1050" w:hanging="1050" w:hangingChars="500"/>
      </w:pPr>
      <w:r>
        <w:t xml:space="preserve">原文片段：珠海境内河网纵横交错，蜿蜒向海。珠江由西江、北江、东江和流溪河组成，经八大口门入海，其中磨刀门、泥湾门、鸡啼门和黄茅海水道经金湾区入海。（第44页）</w:t>
      </w:r>
    </w:p>
    <w:p>
      <w:pPr>
        <w:ind w:left="1050" w:hanging="1050" w:hangingChars="500"/>
      </w:pPr>
      <w:r>
        <w:t xml:space="preserve">          （1）泥湾门水道坭湾门水道呈喇叭形，向出海口逐渐扩开，水道长度约16.7km。（第44页）</w:t>
      </w:r>
    </w:p>
    <w:p>
      <w:pPr>
        <w:ind w:left="1050" w:hanging="1050" w:hangingChars="500"/>
      </w:pPr>
      <w:r>
        <w:t xml:space="preserve">推理过程: 第一段使用“泥湾门水道”，而具体描述中使用“坭湾门水道”，名称不一致，可能造成混淆。</w:t>
      </w:r>
    </w:p>
    <w:p>
      <w:pPr>
        <w:ind w:left="1050" w:hanging="1050" w:hangingChars="500"/>
      </w:pPr>
      <w:r>
        <w:rPr>
          <w:b/>
          <w:bCs/>
        </w:rPr>
        <w:t xml:space="preserve">内容审查</w:t>
      </w:r>
    </w:p>
    <w:p>
      <w:pPr>
        <w:rPr>
          <w:b/>
          <w:bCs/>
        </w:rPr>
      </w:pPr>
      <w:r>
        <w:rPr>
          <w:b/>
          <w:bCs/>
          <w:color w:val="FF0000"/>
        </w:rPr>
        <w:t xml:space="preserve">“《生产建设项目水土保持方案管理办法》2023年水利部令第53号，2023年3月1日起施行）”括号不匹配，可能缺少左括号，导致语句不通顺或有歧义（第140页）</w:t>
      </w:r>
    </w:p>
    <w:p>
      <w:pPr>
        <w:ind w:left="1050" w:hanging="1050" w:hangingChars="500"/>
      </w:pPr>
      <w:r>
        <w:t xml:space="preserve">原文片段：《生产建设项目水土保持方案管理办法》2023年水利部令第53号，2023年3月1日起施行）（第140页）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文本中提及‘监控仪器’作为损耗性设备，但表6.4-1中未列出 (第85页)</w:t>
      </w:r>
    </w:p>
    <w:p>
      <w:pPr>
        <w:ind w:left="1050" w:hanging="1050" w:hangingChars="500"/>
      </w:pPr>
      <w:r>
        <w:t xml:space="preserve">原文片段：损耗性设备包括GPS定位仪、无人机、计算机、烘箱、天平、监控仪器等（第85页）</w:t>
      </w:r>
    </w:p>
    <w:p>
      <w:pPr>
        <w:ind w:left="1050" w:hanging="1050" w:hangingChars="500"/>
      </w:pPr>
      <w:r>
        <w:t xml:space="preserve">          表6.4-1中损耗性设备列表：GPS定位仪、计算机、无人机、烘箱、天平，无监控仪器 (第85页)</w:t>
      </w:r>
    </w:p>
    <w:p>
      <w:pPr>
        <w:ind w:left="1050" w:hanging="1050" w:hangingChars="500"/>
      </w:pPr>
      <w:r>
        <w:t xml:space="preserve">推理过程: 文本描述与表格内容不一致，可能导致读者困惑或歧义。</w:t>
      </w:r>
    </w:p>
    <w:p>
      <w:pPr>
        <w:ind w:left="1050" w:hanging="1050" w:hangingChars="500"/>
      </w:pPr>
      <w:r>
        <w:rPr>
          <w:b/>
          <w:bCs/>
        </w:rPr>
        <w:t xml:space="preserve">内容审查</w:t>
      </w:r>
    </w:p>
    <w:p>
      <w:pPr>
        <w:rPr>
          <w:b/>
          <w:bCs/>
        </w:rPr>
      </w:pPr>
      <w:r>
        <w:rPr>
          <w:b/>
          <w:bCs/>
          <w:color w:val="FF0000"/>
        </w:rPr>
        <w:t xml:space="preserve">文本中提及‘测钉、钢钎’作为消耗性材料，但表6.4-1中未列出 (第85页)</w:t>
      </w:r>
    </w:p>
    <w:p>
      <w:pPr>
        <w:ind w:left="1050" w:hanging="1050" w:hangingChars="500"/>
      </w:pPr>
      <w:r>
        <w:t xml:space="preserve">原文片段：消耗性材料包括50m皮尺、钢卷尺、集水桶、泥沙测量仪器（量筒）、取样玻璃仪器（三角瓶、量杯）、采样工具（铁铲、铁锤、水桶、铝盒、塑料沉淀杯）、植被测量仪器（测绳、剪刀）、测钉、钢钎等（第85页）</w:t>
      </w:r>
    </w:p>
    <w:p>
      <w:pPr>
        <w:ind w:left="1050" w:hanging="1050" w:hangingChars="500"/>
      </w:pPr>
      <w:r>
        <w:t xml:space="preserve">          表6.4-1中消耗性材料列表无测钉、钢钎 (第85页)</w:t>
      </w:r>
    </w:p>
    <w:p>
      <w:pPr>
        <w:ind w:left="1050" w:hanging="1050" w:hangingChars="500"/>
      </w:pPr>
      <w:r>
        <w:t xml:space="preserve">推理过程: 文本描述与表格内容不一致，清单不完整，可能影响监测设备准备。</w:t>
      </w:r>
    </w:p>
    <w:p>
      <w:pPr>
        <w:ind w:left="1050" w:hanging="1050" w:hangingChars="500"/>
      </w:pPr>
      <w:r>
        <w:rPr>
          <w:b/>
          <w:bCs/>
        </w:rPr>
        <w:t xml:space="preserve">内容审查</w:t>
      </w:r>
    </w:p>
    <w:p>
      <w:pPr>
        <w:rPr>
          <w:b/>
          <w:bCs/>
        </w:rPr>
      </w:pPr>
      <w:r>
        <w:rPr>
          <w:b/>
          <w:bCs/>
          <w:color w:val="FF0000"/>
        </w:rPr>
        <w:t xml:space="preserve">专家复核列格式不一致，部分行“已修改”有复选框（□已修改），部分行无复选框（已修改），可能导致歧义(第138页)</w:t>
      </w:r>
    </w:p>
    <w:p>
      <w:pPr>
        <w:ind w:left="1050" w:hanging="1050" w:hangingChars="500"/>
      </w:pPr>
      <w:r>
        <w:t xml:space="preserve">原文片段：一、综合说明 专家复核：已修改 □未修改（第138页）</w:t>
      </w:r>
    </w:p>
    <w:p>
      <w:pPr>
        <w:ind w:left="1050" w:hanging="1050" w:hangingChars="500"/>
      </w:pPr>
      <w:r>
        <w:t xml:space="preserve">          五、水土流失防治措施 专家复核：□已修改 □未修改（第138页）</w:t>
      </w:r>
    </w:p>
    <w:p>
      <w:pPr>
        <w:ind w:left="1050" w:hanging="1050" w:hangingChars="500"/>
      </w:pPr>
      <w:r>
        <w:t xml:space="preserve">          六、水土保持监测 专家复核：□已修改 □未修改（第138页）</w:t>
      </w:r>
    </w:p>
    <w:p>
      <w:pPr>
        <w:ind w:left="1050" w:hanging="1050" w:hangingChars="500"/>
      </w:pPr>
      <w:r>
        <w:t xml:space="preserve">          七、水土保持投资估算及效益分析 专家复核：□已修改 □未修改（第138页）</w:t>
      </w:r>
    </w:p>
    <w:p>
      <w:pPr>
        <w:ind w:left="1050" w:hanging="1050" w:hangingChars="500"/>
      </w:pPr>
      <w:r>
        <w:t xml:space="preserve">          八、水土保持管理 专家复核：已修改 □未修改（第138页）</w:t>
      </w:r>
    </w:p>
    <w:p>
      <w:pPr>
        <w:ind w:left="1050" w:hanging="1050" w:hangingChars="500"/>
      </w:pPr>
      <w:r>
        <w:t xml:space="preserve">          九、其他 专家复核：□已修改 □未修改（第138页）</w:t>
      </w:r>
    </w:p>
    <w:p>
      <w:pPr>
        <w:ind w:left="1050" w:hanging="1050" w:hangingChars="500"/>
      </w:pPr>
      <w:r>
        <w:t xml:space="preserve">推理过程: 在专家复核列中，一、二、三、四、八行的“已修改”为纯文本，无复选框；五、六、七、九行的“已修改”带复选框（□）。格式不统一，可能引起读者混淆，影响文档一致性。</w:t>
      </w:r>
    </w:p>
    <w:p>
      <w:pPr>
        <w:ind w:left="1050" w:hanging="1050" w:hangingChars="500"/>
      </w:pPr>
      <w:r>
        <w:rPr>
          <w:b/>
          <w:bCs/>
        </w:rPr>
        <w:t xml:space="preserve">内容审查</w:t>
      </w:r>
    </w:p>
    <w:p>
      <w:pPr>
        <w:rPr>
          <w:b/>
          <w:bCs/>
        </w:rPr>
      </w:pPr>
      <w:r>
        <w:rPr>
          <w:b/>
          <w:bCs/>
          <w:color w:val="FF0000"/>
        </w:rPr>
        <w:t xml:space="preserve">表格标题'占地表面积（m²）'单位错误，数据应为hm²（第29页）</w:t>
      </w:r>
    </w:p>
    <w:p>
      <w:pPr>
        <w:ind w:left="1050" w:hanging="1050" w:hangingChars="500"/>
      </w:pPr>
      <w:r>
        <w:t xml:space="preserve">原文片段：占地表面积（m²）（第29页）</w:t>
      </w:r>
    </w:p>
    <w:p>
      <w:pPr>
        <w:ind w:left="1050" w:hanging="1050" w:hangingChars="500"/>
      </w:pPr>
      <w:r>
        <w:t xml:space="preserve">          建筑物 0.36（第29页）</w:t>
      </w:r>
    </w:p>
    <w:p>
      <w:pPr>
        <w:ind w:left="1050" w:hanging="1050" w:hangingChars="500"/>
      </w:pPr>
      <w:r>
        <w:t xml:space="preserve">          道路广场 1.14（第29页）</w:t>
      </w:r>
    </w:p>
    <w:p>
      <w:pPr>
        <w:ind w:left="1050" w:hanging="1050" w:hangingChars="500"/>
      </w:pPr>
      <w:r>
        <w:t xml:space="preserve">          景观绿化 0.95（第29页）</w:t>
      </w:r>
    </w:p>
    <w:p>
      <w:pPr>
        <w:ind w:left="1050" w:hanging="1050" w:hangingChars="500"/>
      </w:pPr>
      <w:r>
        <w:t xml:space="preserve">          合计2.45（第29页）</w:t>
      </w:r>
    </w:p>
    <w:p>
      <w:pPr>
        <w:ind w:left="1050" w:hanging="1050" w:hangingChars="500"/>
      </w:pPr>
      <w:r>
        <w:t xml:space="preserve">推理过程: 项目用地红线面积2.45hm²，表格中建筑物基底占地面积0.36hm²、道路广场1.14hm²、景观绿化0.95hm²，合计2.45hm²与总面积一致，但表格标题单位写为m²，与实际数据单位hm²不符，应为'占地表面积（hm²）'。</w:t>
      </w:r>
    </w:p>
    <w:p>
      <w:pPr>
        <w:ind w:left="1050" w:hanging="1050" w:hangingChars="500"/>
      </w:pPr>
      <w:r>
        <w:rPr>
          <w:b/>
          <w:bCs/>
        </w:rPr>
        <w:t xml:space="preserve">内容审查</w:t>
      </w:r>
    </w:p>
    <w:p>
      <w:pPr>
        <w:rPr>
          <w:b/>
          <w:bCs/>
        </w:rPr>
      </w:pPr>
      <w:r>
        <w:rPr>
          <w:b/>
          <w:bCs/>
          <w:color w:val="FF0000"/>
        </w:rPr>
        <w:t xml:space="preserve">语句不通顺，缺少标点或连接词（第32页）</w:t>
      </w:r>
    </w:p>
    <w:p>
      <w:pPr>
        <w:ind w:left="1050" w:hanging="1050" w:hangingChars="500"/>
      </w:pPr>
      <w:r>
        <w:t xml:space="preserve">原文片段：根据《广东科学技术职业学院珠海校区教师家园四期岩土工程勘察报告》（建材广州工程勘测院有限公司，2022年11月）本项目基础主要搅拌桩基础，项目底部土质为软土基，需要换填，换填面积为0.94hm²。（第32页）</w:t>
      </w:r>
    </w:p>
    <w:p>
      <w:pPr>
        <w:ind w:left="1050" w:hanging="1050" w:hangingChars="500"/>
      </w:pPr>
      <w:r>
        <w:t xml:space="preserve">推理过程: 原句中“报告）”后缺少逗号或连接词，导致“本项目基础主要搅拌桩基础”部分语序不当，建议修改为“本项目基础主要采用搅拌桩基础”或添加标点以使语句通顺。</w:t>
      </w:r>
    </w:p>
    <w:p>
      <w:pPr>
        <w:ind w:left="1050" w:hanging="1050" w:hangingChars="500"/>
      </w:pPr>
      <w:r>
        <w:rPr>
          <w:b/>
          <w:bCs/>
        </w:rPr>
        <w:t xml:space="preserve">内容审查</w:t>
      </w:r>
    </w:p>
    <w:p>
      <w:pPr>
        <w:rPr>
          <w:b/>
          <w:bCs/>
        </w:rPr>
      </w:pPr>
      <w:r>
        <w:rPr>
          <w:b/>
          <w:bCs/>
          <w:color w:val="FF0000"/>
        </w:rPr>
        <w:t xml:space="preserve">“排水出口出”可能为错别字，应改为“排水出口处”（第34页）</w:t>
      </w:r>
    </w:p>
    <w:p>
      <w:pPr>
        <w:ind w:left="1050" w:hanging="1050" w:hangingChars="500"/>
      </w:pPr>
      <w:r>
        <w:t xml:space="preserve">原文片段：施工期间在场地四周布设临时排水沟，排水出口出布设沉沙池（第34页）</w:t>
      </w:r>
    </w:p>
    <w:p>
      <w:pPr>
        <w:ind w:left="1050" w:hanging="1050" w:hangingChars="500"/>
      </w:pPr>
      <w:r>
        <w:t xml:space="preserve">推理过程: “出”可能为“处”的误写，“排水出口处”表示位置，更符合语句通顺性。</w:t>
      </w:r>
    </w:p>
    <w:p>
      <w:pPr>
        <w:ind w:left="1050" w:hanging="1050" w:hangingChars="500"/>
      </w:pPr>
      <w:r>
        <w:rPr>
          <w:b/>
          <w:bCs/>
        </w:rPr>
        <w:t xml:space="preserve">内容审查</w:t>
      </w:r>
    </w:p>
    <w:p>
      <w:pPr>
        <w:rPr>
          <w:b/>
          <w:bCs/>
        </w:rPr>
      </w:pPr>
      <w:r>
        <w:rPr>
          <w:b/>
          <w:bCs/>
          <w:color w:val="FF0000"/>
        </w:rPr>
        <w:t xml:space="preserve">第33页'解决了复杂综合体使用功能和人流疏导压力'语句不通顺，可能有歧义</w:t>
      </w:r>
    </w:p>
    <w:p>
      <w:pPr>
        <w:ind w:left="1050" w:hanging="1050" w:hangingChars="500"/>
      </w:pPr>
      <w:r>
        <w:t xml:space="preserve">原文片段：解决了复杂综合体使用功能和人流疏导压力（第33页）</w:t>
      </w:r>
    </w:p>
    <w:p>
      <w:pPr>
        <w:ind w:left="1050" w:hanging="1050" w:hangingChars="500"/>
      </w:pPr>
      <w:r>
        <w:t xml:space="preserve">推理过程: 原句'解决了复杂综合体使用功能和人流疏导压力'结构不完整，可能缺少'的'或'问题'，导致含义模糊。建议修改为'解决了复杂综合体的使用功能和人流疏导压力问题'或类似表达。</w:t>
      </w:r>
    </w:p>
    <w:p>
      <w:pPr>
        <w:ind w:left="1050" w:hanging="1050" w:hangingChars="500"/>
      </w:pPr>
      <w:r>
        <w:rPr>
          <w:b/>
          <w:bCs/>
        </w:rPr>
        <w:t xml:space="preserve">内容审查</w:t>
      </w:r>
    </w:p>
    <w:p>
      <w:pPr>
        <w:rPr>
          <w:b/>
          <w:bCs/>
        </w:rPr>
      </w:pPr>
      <w:r>
        <w:rPr>
          <w:b/>
          <w:bCs/>
          <w:color w:val="FF0000"/>
        </w:rPr>
        <w:t xml:space="preserve">表格3.2-1中第2行本项目情况“建设排水和雨水水利设施”与要求内容“配套建设灌溉、排水和雨水水利用设施”不一致，可能遗漏“灌溉”和误写“水利用”为“水利”（第47页）</w:t>
      </w:r>
    </w:p>
    <w:p>
      <w:pPr>
        <w:ind w:left="1050" w:hanging="1050" w:hangingChars="500"/>
      </w:pPr>
      <w:r>
        <w:t xml:space="preserve">原文片段：配套建设灌溉、排水和雨水水利用设施（第47页）</w:t>
      </w:r>
    </w:p>
    <w:p>
      <w:pPr>
        <w:ind w:left="1050" w:hanging="1050" w:hangingChars="500"/>
      </w:pPr>
      <w:r>
        <w:t xml:space="preserve">          建设排水和雨水水利设施（第47页）</w:t>
      </w:r>
    </w:p>
    <w:p>
      <w:pPr>
        <w:ind w:left="1050" w:hanging="1050" w:hangingChars="500"/>
      </w:pPr>
      <w:r>
        <w:t xml:space="preserve">推理过程: 要求内容明确列出“灌溉、排水和雨水水利用设施”，但本项目情况描述为“排水和雨水水利设施”，可能不完整或不规范，存在歧义。</w:t>
      </w:r>
    </w:p>
    <w:p>
      <w:pPr>
        <w:ind w:left="1050" w:hanging="1050" w:hangingChars="500"/>
      </w:pPr>
      <w:r>
        <w:rPr>
          <w:b/>
          <w:bCs/>
        </w:rPr>
        <w:t xml:space="preserve">内容审查</w:t>
      </w:r>
    </w:p>
    <w:p>
      <w:pPr>
        <w:rPr>
          <w:b/>
          <w:bCs/>
        </w:rPr>
      </w:pPr>
      <w:r>
        <w:rPr>
          <w:b/>
          <w:bCs/>
          <w:color w:val="FF0000"/>
        </w:rPr>
        <w:t xml:space="preserve">表1.4-1中未明确防治分区（主体工程区、施工营造区、临时堆土区）对应永久占地或临时占地，与第16页描述的永久占地2.45hm²、临时占地2.42hm²不匹配，易产生歧义。</w:t>
      </w:r>
    </w:p>
    <w:p>
      <w:pPr>
        <w:ind w:left="1050" w:hanging="1050" w:hangingChars="500"/>
      </w:pPr>
      <w:r>
        <w:t xml:space="preserve">原文片段：永久占地2.45hm²，临时占地2.42hm²（第16页）</w:t>
      </w:r>
    </w:p>
    <w:p>
      <w:pPr>
        <w:ind w:left="1050" w:hanging="1050" w:hangingChars="500"/>
      </w:pPr>
      <w:r>
        <w:t xml:space="preserve">          表1.4-1 防治分区面积：主体工程区2.74hm²、施工营造区0.28hm²、临时堆土区1.85hm²（第17页）</w:t>
      </w:r>
    </w:p>
    <w:p>
      <w:pPr>
        <w:ind w:left="1050" w:hanging="1050" w:hangingChars="500"/>
      </w:pPr>
      <w:r>
        <w:t xml:space="preserve">推理过程: 第16页详细列出了永久和临时占地面积，但表1.4-1只列出防治分区面积且未注明占地类型，读者无法直接关联，可能导致理解困惑。</w:t>
      </w:r>
    </w:p>
    <w:p>
      <w:pPr>
        <w:ind w:left="1050" w:hanging="1050" w:hangingChars="500"/>
      </w:pPr>
      <w:r>
        <w:rPr>
          <w:b/>
          <w:bCs/>
        </w:rPr>
        <w:t xml:space="preserve">内容审查</w:t>
      </w:r>
    </w:p>
    <w:p>
      <w:pPr>
        <w:rPr>
          <w:b/>
          <w:bCs/>
        </w:rPr>
      </w:pPr>
      <w:r>
        <w:rPr>
          <w:b/>
          <w:bCs/>
          <w:color w:val="FF0000"/>
        </w:rPr>
        <w:t xml:space="preserve">语句“由于项目的建设使得土壤侵蚀强度增加到强度部分区域达到极强度”可能有歧义，建议添加标点使语句更通顺。(第101页)</w:t>
      </w:r>
    </w:p>
    <w:p>
      <w:pPr>
        <w:ind w:left="1050" w:hanging="1050" w:hangingChars="500"/>
      </w:pPr>
      <w:r>
        <w:t xml:space="preserve">原文片段：由于项目的建设使得土壤侵蚀强度增加到强度部分区域达到极强度。（第101页）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表4.2-1中自然恢复期临时堆土区的序号为空，应明确序号（第59页）</w:t>
      </w:r>
    </w:p>
    <w:p>
      <w:pPr>
        <w:ind w:left="1050" w:hanging="1050" w:hangingChars="500"/>
      </w:pPr>
      <w:r>
        <w:t xml:space="preserve">原文片段：表4.2-1 工程建设水土流失影响因素分析表（第59页）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语句“根据原始地形地类结合以上水土保持调查研究分析”不通顺，缺少标点</w:t>
      </w:r>
    </w:p>
    <w:p>
      <w:pPr>
        <w:ind w:left="1050" w:hanging="1050" w:hangingChars="500"/>
      </w:pPr>
      <w:r>
        <w:t xml:space="preserve">原文片段：根据原始地形地类结合以上水土保持调查研究分析（第58页）</w:t>
      </w:r>
    </w:p>
    <w:p>
      <w:pPr>
        <w:ind w:left="1050" w:hanging="1050" w:hangingChars="500"/>
      </w:pPr>
      <w:r>
        <w:t xml:space="preserve">推理过程: 该句子读起来拗口，建议在“地类”后添加逗号，改为“根据原始地形地类，结合以上水土保持调查研究分析”。</w:t>
      </w:r>
    </w:p>
    <w:p>
      <w:pPr>
        <w:ind w:left="1050" w:hanging="1050" w:hangingChars="500"/>
      </w:pPr>
      <w:r>
        <w:rPr>
          <w:b/>
          <w:bCs/>
        </w:rPr>
        <w:t xml:space="preserve">内容审查</w:t>
      </w:r>
    </w:p>
    <w:p>
      <w:pPr>
        <w:rPr>
          <w:b/>
          <w:bCs/>
        </w:rPr>
      </w:pPr>
      <w:r>
        <w:rPr>
          <w:b/>
          <w:bCs/>
          <w:color w:val="FF0000"/>
        </w:rPr>
        <w:t xml:space="preserve">标准引用中，GB 50433-2018有空格，GB∕T51240-2018使用全角斜杠且无空格，建议统一为规范格式。(第83页)</w:t>
      </w:r>
    </w:p>
    <w:p>
      <w:pPr>
        <w:ind w:left="1050" w:hanging="1050" w:hangingChars="500"/>
      </w:pPr>
      <w:r>
        <w:t xml:space="preserve">原文片段：根据《生产建设项目水土保持技术标准》（GB 50433-2018）、《生产建设项目水土保持监测技术规程（试行）》及《生产建设项目水土保持监测与评价标准》（GB∕T51240-2018） (第83页)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表格中3#监测点方法“调查监测、无人机法、”最后一个方法后有多余顿号。(第83页)</w:t>
      </w:r>
    </w:p>
    <w:p>
      <w:pPr>
        <w:ind w:left="1050" w:hanging="1050" w:hangingChars="500"/>
      </w:pPr>
      <w:r>
        <w:t xml:space="preserve">原文片段：调查监测、无人机法、（第83页）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电话号码“1385560207”位数可能不正确，应为11位</w:t>
      </w:r>
    </w:p>
    <w:p>
      <w:pPr>
        <w:ind w:left="1050" w:hanging="1050" w:hangingChars="500"/>
      </w:pPr>
      <w:r>
        <w:t xml:space="preserve">原文片段：1385560207（第129页）</w:t>
      </w:r>
    </w:p>
    <w:p>
      <w:pPr>
        <w:ind w:left="1050" w:hanging="1050" w:hangingChars="500"/>
      </w:pPr>
      <w:r>
        <w:t xml:space="preserve">推理过程: 标准中国手机号码为11位，此处为10位，可能输入错误。</w:t>
      </w:r>
    </w:p>
    <w:p>
      <w:pPr>
        <w:ind w:left="1050" w:hanging="1050" w:hangingChars="500"/>
      </w:pPr>
      <w:r>
        <w:rPr>
          <w:b/>
          <w:bCs/>
        </w:rPr>
        <w:t xml:space="preserve">内容审查</w:t>
      </w:r>
    </w:p>
    <w:p>
      <w:pPr>
        <w:rPr>
          <w:b/>
          <w:bCs/>
        </w:rPr>
      </w:pPr>
      <w:r>
        <w:rPr>
          <w:b/>
          <w:bCs/>
          <w:color w:val="FF0000"/>
        </w:rPr>
        <w:t xml:space="preserve">姓名列全为空，可能导致签到表不完整或数据缺失</w:t>
      </w:r>
    </w:p>
    <w:p>
      <w:pPr>
        <w:ind w:left="1050" w:hanging="1050" w:hangingChars="500"/>
      </w:pPr>
      <w:r>
        <w:t xml:space="preserve">原文片段：表格中姓名列为空（第129页）</w:t>
      </w:r>
    </w:p>
    <w:p>
      <w:pPr>
        <w:ind w:left="1050" w:hanging="1050" w:hangingChars="500"/>
      </w:pPr>
      <w:r>
        <w:t xml:space="preserve">推理过程: 会议签到表通常应填写姓名，此处姓名列全部空白，可能影响内容完整性。</w:t>
      </w:r>
    </w:p>
    <w:p>
      <w:pPr>
        <w:ind w:left="1050" w:hanging="1050" w:hangingChars="500"/>
      </w:pPr>
      <w:r>
        <w:rPr>
          <w:b/>
          <w:bCs/>
        </w:rPr>
        <w:t xml:space="preserve">内容审查</w:t>
      </w:r>
    </w:p>
    <w:p>
      <w:pPr>
        <w:rPr>
          <w:b/>
          <w:bCs/>
        </w:rPr>
      </w:pPr>
      <w:r>
        <w:rPr>
          <w:b/>
          <w:bCs/>
          <w:color w:val="FF0000"/>
        </w:rPr>
        <w:t xml:space="preserve">日期“2023年 11 月 15 日”中有空格，建议修改为“2023年11月15日”(第142页)</w:t>
      </w:r>
    </w:p>
    <w:p>
      <w:pPr>
        <w:ind w:left="1050" w:hanging="1050" w:hangingChars="500"/>
      </w:pPr>
      <w:r>
        <w:t xml:space="preserve">原文片段：日期：2023年 11 月 15 日（第142页）</w:t>
      </w:r>
    </w:p>
    <w:p>
      <w:pPr>
        <w:ind w:left="1050" w:hanging="1050" w:hangingChars="500"/>
      </w:pPr>
      <w:r>
        <w:t xml:space="preserve">推理过程: 根据中文文档格式规范，日期通常写作“年”后直接接月份和日期，无空格。此处有额外空格，可能为笔误。</w:t>
      </w:r>
    </w:p>
    <w:p>
      <w:pPr>
        <w:ind w:left="1050" w:hanging="1050" w:hangingChars="500"/>
      </w:pPr>
      <w:r>
        <w:rPr>
          <w:b/>
          <w:bCs/>
        </w:rPr>
        <w:t xml:space="preserve">内容审查</w:t>
      </w:r>
    </w:p>
    <w:p>
      <w:pPr>
        <w:rPr>
          <w:b/>
          <w:bCs/>
        </w:rPr>
      </w:pPr>
      <w:r>
        <w:rPr>
          <w:b/>
          <w:bCs/>
          <w:color w:val="FF0000"/>
        </w:rPr>
        <w:t xml:space="preserve">第25页出现不连贯文本，语句不通顺，可能为多余或错误内容</w:t>
      </w:r>
    </w:p>
    <w:p>
      <w:pPr>
        <w:ind w:left="1050" w:hanging="1050" w:hangingChars="500"/>
      </w:pPr>
      <w:r>
        <w:t xml:space="preserve">原文片段：项目区斗门区 白腊街道 金湾区 红旗镇 南水镇 南水湾 南水岛 南头沙湾 南湾 南湾水道 澳門特别行政区 横琴镇 香洲区 澳门特别行政区 珠海市 横琴岛 澳门街道 港珠澳大桥 大榄沙 南屏 南屏水道 南湾 南湾水道（第25页）</w:t>
      </w:r>
    </w:p>
    <w:p>
      <w:pPr>
        <w:ind w:left="1050" w:hanging="1050" w:hangingChars="500"/>
      </w:pPr>
      <w:r>
        <w:t xml:space="preserve">推理过程: 该段文本在项目地理位置描述后重复列出地名，不连贯，影响阅读，可能为格式错误或多余内容。</w:t>
      </w:r>
    </w:p>
    <w:p>
      <w:pPr>
        <w:ind w:left="1050" w:hanging="1050" w:hangingChars="500"/>
      </w:pPr>
      <w:r>
        <w:rPr>
          <w:b/>
          <w:bCs/>
        </w:rPr>
        <w:t xml:space="preserve">内容审查</w:t>
      </w:r>
    </w:p>
    <w:p>
      <w:pPr>
        <w:rPr>
          <w:b/>
          <w:bCs/>
        </w:rPr>
      </w:pPr>
      <w:r>
        <w:rPr>
          <w:b/>
          <w:bCs/>
          <w:color w:val="FF0000"/>
        </w:rPr>
        <w:t xml:space="preserve">'交还由厚德路建设工程施工'语句不通顺，可能应为'交还给'或'交由'(第49页)</w:t>
      </w:r>
    </w:p>
    <w:p>
      <w:pPr>
        <w:ind w:left="1050" w:hanging="1050" w:hangingChars="500"/>
      </w:pPr>
      <w:r>
        <w:t xml:space="preserve">原文片段：交还由厚德路建设工程施工（第49页）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编制原则（2）中“施工机械台时费”与编制依据（2）中“施工机械台班费”术语不一致，建议统一为“台班费”（第90页）</w:t>
      </w:r>
    </w:p>
    <w:p>
      <w:pPr>
        <w:ind w:left="1050" w:hanging="1050" w:hangingChars="500"/>
      </w:pPr>
      <w:r>
        <w:t xml:space="preserve">原文片段：主要材料价格、人工单价、施工机械台时费与主体工程一致。（第90页）</w:t>
      </w:r>
    </w:p>
    <w:p>
      <w:pPr>
        <w:ind w:left="1050" w:hanging="1050" w:hangingChars="500"/>
      </w:pPr>
      <w:r>
        <w:t xml:space="preserve">          施工机械台班费：依据广东省水利厅粤水建管〔2017〕37号文颁发的《广东省水利水电工程施工机械台班费定额》（试行）；（第90页）</w:t>
      </w:r>
    </w:p>
    <w:p>
      <w:pPr>
        <w:ind w:left="1050" w:hanging="1050" w:hangingChars="500"/>
      </w:pPr>
      <w:r>
        <w:t xml:space="preserve">推理过程: </w:t>
      </w:r>
    </w:p>
    <w:p>
      <w:pPr>
        <w:ind w:left="1050" w:hanging="1050" w:hangingChars="500"/>
      </w:pPr>
      <w:r>
        <w:rPr>
          <w:b/>
          <w:bCs/>
        </w:rPr>
        <w:t xml:space="preserve">内容审查</w:t>
      </w:r>
    </w:p>
    <w:p>
      <w:pPr>
        <w:rPr>
          <w:b/>
          <w:bCs/>
        </w:rPr>
      </w:pPr>
      <w:r>
        <w:rPr>
          <w:b/>
          <w:bCs/>
          <w:color w:val="FF0000"/>
        </w:rPr>
        <w:t xml:space="preserve">第128页中“受纳”可能为错别字或术语不规范，建议改为“接收”或“接纳”</w:t>
      </w:r>
    </w:p>
    <w:p>
      <w:pPr>
        <w:ind w:left="1050" w:hanging="1050" w:hangingChars="500"/>
      </w:pPr>
      <w:r>
        <w:t xml:space="preserve">原文片段：可以受纳本项目的1.38万m³弃方（第128页）</w:t>
      </w:r>
    </w:p>
    <w:p>
      <w:pPr>
        <w:ind w:left="1050" w:hanging="1050" w:hangingChars="500"/>
      </w:pPr>
      <w:r>
        <w:t xml:space="preserve">推理过程: 在中文中，“受纳”不常用，通常使用“接收”、“接纳”或“收纳”来表示接受物品，此处可能为笔误或术语使用不当。</w:t>
      </w:r>
    </w:p>
    <w:sectPr>
      <w:pgSz w:w="11906" w:h="16838" w:orient="portrait"/>
      <w:pgMar w:top="1440" w:right="1800" w:bottom="1440" w:left="1800" w:header="851" w:footer="992" w:gutter="0"/>
      <w:cols w:num="1" w:space="425">
        <w:col w:w="8306" w:space="425"/>
      </w:cols>
      <w:docGrid w:type="lines" w:linePitch="312" w:charSpace="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mc:Ignorable="w14">
  <w:font w:name="Times New Roman">
    <w:panose1 w:val="02020603050405020304"/>
    <w:charset w:val="00"/>
    <w:family w:val="Auto"/>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Auto"/>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Auto"/>
    <w:pitch w:val="default"/>
    <w:sig w:usb0="E0002E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Lucida Sans Unicode">
    <w:panose1 w:val="020B0602030504020204"/>
    <w:charset w:val="00"/>
    <w:family w:val="Auto"/>
    <w:pitch w:val="default"/>
    <w:sig w:usb0="80001AFF" w:usb1="0000396B" w:usb2="00000000" w:usb3="00000000" w:csb0="200000BF" w:csb1="D7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abstractNum w:abstractNumId="2">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3">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mc:Ignorable="w14">
  <w:zoom w:percent="129"/>
  <w:doNotDisplayPageBoundaries/>
  <w:embedSystemFonts/>
  <w:bordersDoNotSurroundFooter/>
  <w:bordersDoNotSurroundHead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4"/>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asciiTheme="minorHAnsi" w:eastAsiaTheme="minorEastAsia" w:hAnsiTheme="minorHAnsi" w:cs="Arial"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asciiTheme="minorHAnsi" w:eastAsiaTheme="minorEastAsia" w:hAnsiTheme="minorHAnsi" w:cs="Arial" w:cstheme="minorBidi"/>
      <w:kern w:val="2"/>
      <w:sz w:val="21"/>
      <w:szCs w:val="24"/>
      <w:lang w:val="en-US" w:eastAsia="zh-CN" w:bidi="ar-SA"/>
    </w:rPr>
  </w:style>
  <w:style w:type="paragraph" w:styleId="Heading3">
    <w:name w:val="Heading 3"/>
    <w:basedOn w:val="Normal"/>
    <w:next w:val="Normal"/>
    <w:unhideWhenUsed/>
    <w:qFormat/>
    <w:pPr>
      <w:keepNext/>
      <w:keepLines/>
      <w:spacing w:before="260" w:after="260" w:line="413" w:lineRule="auto"/>
      <w:outlineLvl w:val="2"/>
    </w:pPr>
    <w:rPr>
      <w:b/>
      <w:sz w:val="32"/>
    </w:rPr>
  </w:style>
  <w:style w:type="paragraph" w:styleId="Heading4">
    <w:name w:val="Heading 4"/>
    <w:basedOn w:val="Normal"/>
    <w:next w:val="Normal"/>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nhideWhenUsed/>
    <w:qFormat/>
    <w:pPr>
      <w:keepNext/>
      <w:keepLines/>
      <w:spacing w:before="280" w:after="290" w:line="372" w:lineRule="auto"/>
      <w:outlineLvl w:val="4"/>
    </w:pPr>
    <w:rPr>
      <w:b/>
      <w:sz w:val="28"/>
    </w:rPr>
  </w:style>
  <w:style w:type="paragraph" w:styleId="Heading6">
    <w:name w:val="Heading 6"/>
    <w:basedOn w:val="Normal"/>
    <w:next w:val="Normal"/>
    <w:unhideWhenUsed/>
    <w:qFormat/>
    <w:pPr>
      <w:keepNext/>
      <w:keepLines/>
      <w:spacing w:before="240" w:after="64" w:line="317" w:lineRule="auto"/>
      <w:outlineLvl w:val="5"/>
    </w:pPr>
    <w:rPr>
      <w:rFonts w:ascii="Arial" w:eastAsia="黑体" w:hAnsi="Arial"/>
      <w:b/>
      <w:sz w:val="24"/>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qFormat/>
    <w:rPr/>
    <w:tblPr>
      <w:tblCellMar>
        <w:top w:w="0" w:type="dxa"/>
        <w:left w:w="108" w:type="dxa"/>
        <w:bottom w:w="0" w:type="dxa"/>
        <w:right w:w="108" w:type="dxa"/>
      </w:tblCellMar>
    </w:tblPr>
  </w:style>
  <w:style w:type="table" w:styleId="TableGrid">
    <w:name w:val="Table Grid"/>
    <w:basedOn w:val="NormalTable"/>
    <w:qFormat/>
    <w:pPr>
      <w:widowControl w:val="0"/>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NoList">
    <w:name w:val="No List"/>
    <w:uiPriority w:val="99"/>
    <w:semiHidden/>
    <w:unhideWhenUs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Id="rId1" Type="http://schemas.openxmlformats.org/officeDocument/2006/relationships/customXml" Target="../customXml/item1.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fontTable" Target="fontTable.xml" /><Relationship Id="rId13" Type="http://schemas.openxmlformats.org/officeDocument/2006/relationships/settings" Target="settings.xml" /><Relationship Id="rId2" Type="http://schemas.openxmlformats.org/officeDocument/2006/relationships/customXml" Target="../customXml/item2.xml" /><Relationship Id="rId3" Type="http://schemas.openxmlformats.org/officeDocument/2006/relationships/customXml" Target="../customXml/item3.xml" /><Relationship Id="rId4" Type="http://schemas.openxmlformats.org/officeDocument/2006/relationships/customXml" Target="../customXml/item4.xml" /><Relationship Id="rId5" Type="http://schemas.openxmlformats.org/officeDocument/2006/relationships/customXml" Target="../customXml/item5.xml" /><Relationship Id="rId6" Type="http://schemas.openxmlformats.org/officeDocument/2006/relationships/customXml" Target="../customXml/item6.xml" /><Relationship Id="rId7" Type="http://schemas.openxmlformats.org/officeDocument/2006/relationships/customXml" Target="../customXml/item7.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Office">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_rels/item5.xml.rels>&#65279;<?xml version="1.0" encoding="utf-8"?><Relationships xmlns="http://schemas.openxmlformats.org/package/2006/relationships"><Relationship Id="rId1" Type="http://schemas.openxmlformats.org/officeDocument/2006/relationships/customXmlProps" Target="itemProps5.xml" /></Relationships>
</file>

<file path=customXml/_rels/item6.xml.rels>&#65279;<?xml version="1.0" encoding="utf-8"?><Relationships xmlns="http://schemas.openxmlformats.org/package/2006/relationships"><Relationship Id="rId1" Type="http://schemas.openxmlformats.org/officeDocument/2006/relationships/customXmlProps" Target="itemProps6.xml" /></Relationships>
</file>

<file path=customXml/_rels/item7.xml.rels>&#65279;<?xml version="1.0" encoding="utf-8"?><Relationships xmlns="http://schemas.openxmlformats.org/package/2006/relationships"><Relationship Id="rId1" Type="http://schemas.openxmlformats.org/officeDocument/2006/relationships/customXmlProps" Target="itemProps7.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creator>Titt</dc:creator>
  <cp:lastModifiedBy>Titt</cp:lastModifiedBy>
  <cp:revision>21</cp:revision>
  <dcterms:created xsi:type="dcterms:W3CDTF">2025-07-07T10:24:00Z</dcterms:created>
  <dcterms:modified xsi:type="dcterms:W3CDTF">2026-02-09T04:34:15Z</dcterms:modified>
</cp:coreProperties>
</file>

<file path=customXml/item2.xml><?xml version="1.0" encoding="utf-8"?>
<Properties xmlns:vt="http://schemas.openxmlformats.org/officeDocument/2006/docPropsVTypes" xmlns="http://schemas.openxmlformats.org/officeDocument/2006/extended-properties">
  <Template>Normal.dotm</Template>
  <TotalTime>9</TotalTime>
  <Pages>1</Pages>
  <Words>31</Words>
  <Characters>156</Characters>
  <Application>WPS Office_12.1.0.21915_F1E327BC-269C-435d-A152-05C5408002CA</Application>
  <DocSecurity>0</DocSecurity>
  <Lines>75</Lines>
  <Paragraphs>65</Paragraphs>
  <CharactersWithSpaces>166</CharactersWithSpaces>
  <AppVersion>14.0000</AppVersion>
</Properties>
</file>

<file path=customXml/item3.xml><?xml version="1.0" encoding="utf-8"?>
<Properties xmlns:vt="http://schemas.openxmlformats.org/officeDocument/2006/docPropsVTypes" xmlns="http://schemas.openxmlformats.org/officeDocument/2006/custom-properties">
  <property fmtid="{D5CDD505-2E9C-101B-9397-08002B2CF9AE}" pid="2" name="KSOProductBuildVer">
    <vt:lpwstr>2052-12.1.0.21915</vt:lpwstr>
  </property>
  <property fmtid="{D5CDD505-2E9C-101B-9397-08002B2CF9AE}" pid="3" name="ICV">
    <vt:lpwstr>68B0ADDF85A74A08B8DEC2D26D72CC1A_11</vt:lpwstr>
  </property>
  <property fmtid="{D5CDD505-2E9C-101B-9397-08002B2CF9AE}" pid="4" name="KSOTemplateDocerSaveRecord">
    <vt:lpwstr>eyJoZGlkIjoiOTJlNWU0ZjQ3MTNmY2VmYjkwMjAwMGM1NDUxY2ZlZDYiLCJ1c2VySWQiOiI0ODAwMDI4NjEifQ_x003D__x003D_</vt:lpw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2025-07-07T10:24:00Z</dcterms:created>
  <dc:creator>Titt</dc:creator>
  <cp:lastModifiedBy>Titt</cp:lastModifiedBy>
  <dcterms:modified xsi:type="dcterms:W3CDTF">2025-07-15T07:59:39Z</dcterms:modified>
  <cp:revision>21</cp:revision>
</cp:coreProperties>
</file>

<file path=customXml/item5.xml><?xml version="1.0" encoding="utf-8"?>
<Properties xmlns="http://schemas.openxmlformats.org/officeDocument/2006/extended-properties" xmlns:vt="http://schemas.openxmlformats.org/officeDocument/2006/docPropsVTypes">
  <Template>Normal.dotm</Template>
  <Pages>1</Pages>
  <Words>31</Words>
  <Characters>156</Characters>
  <Lines>75</Lines>
  <Paragraphs>65</Paragraphs>
  <TotalTime>9</TotalTime>
  <ScaleCrop>false</ScaleCrop>
  <LinksUpToDate>false</LinksUpToDate>
  <CharactersWithSpaces>166</CharactersWithSpaces>
  <Application>WPS Office_12.1.0.21915_F1E327BC-269C-435d-A152-05C5408002CA</Application>
  <DocSecurity>0</DocSecurity>
</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68B0ADDF85A74A08B8DEC2D26D72CC1A_11</vt:lpwstr>
  </property>
  <property fmtid="{D5CDD505-2E9C-101B-9397-08002B2CF9AE}" pid="4" name="KSOTemplateDocerSaveRecord">
    <vt:lpwstr>eyJoZGlkIjoiOTJlNWU0ZjQ3MTNmY2VmYjkwMjAwMGM1NDUxY2ZlZDYiLCJ1c2VySWQiOiI0ODAwMDI4NjEifQ==</vt:lpwstr>
  </property>
</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
  <ds:schemaRefs/>
</ds:datastoreItem>
</file>

<file path=customXml/itemProps2.xml><?xml version="1.0" encoding="utf-8"?>
<ds:datastoreItem xmlns:ds="http://schemas.openxmlformats.org/officeDocument/2006/customXml" ds:itemID="">
  <ds:schemaRefs/>
</ds:datastoreItem>
</file>

<file path=customXml/itemProps3.xml><?xml version="1.0" encoding="utf-8"?>
<ds:datastoreItem xmlns:ds="http://schemas.openxmlformats.org/officeDocument/2006/customXml" ds:itemID="">
  <ds:schemaRefs/>
</ds:datastoreItem>
</file>

<file path=customXml/itemProps4.xml><?xml version="1.0" encoding="utf-8"?>
<ds:datastoreItem xmlns:ds="http://schemas.openxmlformats.org/officeDocument/2006/customXml" ds:itemID="">
  <ds:schemaRefs/>
</ds:datastoreItem>
</file>

<file path=customXml/itemProps5.xml><?xml version="1.0" encoding="utf-8"?>
<ds:datastoreItem xmlns:ds="http://schemas.openxmlformats.org/officeDocument/2006/customXml" ds:itemID="">
  <ds:schemaRefs/>
</ds:datastoreItem>
</file>

<file path=customXml/itemProps6.xml><?xml version="1.0" encoding="utf-8"?>
<ds:datastoreItem xmlns:ds="http://schemas.openxmlformats.org/officeDocument/2006/customXml" ds:itemID="">
  <ds:schemaRefs/>
</ds:datastoreItem>
</file>

<file path=customXml/itemProps7.xml><?xml version="1.0" encoding="utf-8"?>
<ds:datastoreItem xmlns:ds="http://schemas.openxmlformats.org/officeDocument/2006/customXml" ds:itemID="{99F2AF32-33EC-4E2C-AA63-786BEBB91782}">
  <ds:schemaRefs/>
</ds:datastoreItem>
</file>

<file path=docProps/app.xml><?xml version="1.0" encoding="utf-8"?>
<Properties xmlns:vt="http://schemas.openxmlformats.org/officeDocument/2006/docPropsVTypes" xmlns="http://schemas.openxmlformats.org/officeDocument/2006/extended-properties">
  <Template>Normal.dotm</Template>
  <TotalTime>9</TotalTime>
  <Pages>1</Pages>
  <Words>31</Words>
  <Characters>156</Characters>
  <Application>WPS Office_12.1.0.21915_F1E327BC-269C-435d-A152-05C5408002CA</Application>
  <DocSecurity>0</DocSecurity>
  <Lines>75</Lines>
  <Paragraphs>65</Paragraphs>
  <CharactersWithSpaces>166</CharactersWithSpaces>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Titt</dc:creator>
  <cp:lastModifiedBy>Titt</cp:lastModifiedBy>
  <cp:revision>21</cp:revision>
  <dcterms:created xsi:type="dcterms:W3CDTF">2025-07-07T10:24:00Z</dcterms:created>
  <dcterms:modified xsi:type="dcterms:W3CDTF">2026-02-09T04:34:16Z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2052-12.1.0.21915</vt:lpwstr>
  </property>
  <property fmtid="{D5CDD505-2E9C-101B-9397-08002B2CF9AE}" pid="3" name="ICV">
    <vt:lpwstr>68B0ADDF85A74A08B8DEC2D26D72CC1A_11</vt:lpwstr>
  </property>
  <property fmtid="{D5CDD505-2E9C-101B-9397-08002B2CF9AE}" pid="4" name="KSOTemplateDocerSaveRecord">
    <vt:lpwstr>eyJoZGlkIjoiOTJlNWU0ZjQ3MTNmY2VmYjkwMjAwMGM1NDUxY2ZlZDYiLCJ1c2VySWQiOiI0ODAwMDI4NjEifQ_x003D__x003D_</vt:lpwstr>
  </property>
</Properties>
</file>