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F15A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lang w:val="en-US" w:eastAsia="zh-CN"/>
        </w:rPr>
        <w:t>一、总体：</w:t>
      </w:r>
    </w:p>
    <w:p w14:paraId="6021B3A1">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lang w:val="en-US" w:eastAsia="zh-CN"/>
        </w:rPr>
        <w:t>（季节性）、（可年度筛选）这类注释不展示；</w:t>
      </w:r>
    </w:p>
    <w:p w14:paraId="72A9BEBC">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rPr>
          <w:rFonts w:hint="eastAsia"/>
          <w:lang w:val="en-US" w:eastAsia="zh-CN"/>
        </w:rPr>
        <w:t>数据来源 有两个，钢联 或者涌益（名称标准化），同时小字注释在图表右下方；</w:t>
      </w:r>
    </w:p>
    <w:p w14:paraId="3A863DA9">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rPr>
          <w:rFonts w:hint="eastAsia"/>
          <w:lang w:val="en-US" w:eastAsia="zh-CN"/>
        </w:rPr>
        <w:t>更新时间不需要显示时刻，年月日即可；</w:t>
      </w:r>
    </w:p>
    <w:p w14:paraId="7E066EB1">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rPr>
          <w:rFonts w:hint="eastAsia"/>
          <w:lang w:val="en-US" w:eastAsia="zh-CN"/>
        </w:rPr>
        <w:t>日期图例，全部展示，分2-3行，用 带颜色的圆点+年份 的方式，不用显示直线</w:t>
      </w:r>
    </w:p>
    <w:p w14:paraId="4EDD2FF7">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rPr>
          <w:rFonts w:hint="eastAsia"/>
          <w:lang w:val="en-US" w:eastAsia="zh-CN"/>
        </w:rPr>
        <w:t>纵坐标轴，当筛选了年度之后因为数据大小不一样，坐标轴可以自动跟着调整一下以使得折线在图表中分布的更均匀一些；另外有些纵坐标的图例只显示了部分字</w:t>
      </w:r>
    </w:p>
    <w:p w14:paraId="7B05C964">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rPr>
          <w:rFonts w:hint="eastAsia"/>
          <w:lang w:val="en-US" w:eastAsia="zh-CN"/>
        </w:rPr>
        <w:t>图表一般横轴默认时间，因此不需要再加坐标轴说明；纵轴的说明不需要带单位</w:t>
      </w:r>
    </w:p>
    <w:p w14:paraId="4CBA7C99">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rPr>
          <w:rFonts w:hint="eastAsia"/>
          <w:lang w:val="en-US" w:eastAsia="zh-CN"/>
        </w:rPr>
        <w:t>数据断点很多，可能和2023年之前周末没有数据有关系，优化成连续的曲线；另外曲线上格式为连续线，不要 点</w:t>
      </w:r>
    </w:p>
    <w:p w14:paraId="172111D0">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rPr>
          <w:rFonts w:hint="eastAsia"/>
          <w:lang w:val="en-US" w:eastAsia="zh-CN"/>
        </w:rPr>
        <w:t>季节性图，每一年一个颜色，（最近三年的颜色之外，其他年份都是灰色的了）；下方不用加筛选日期的那个进度条</w:t>
      </w:r>
    </w:p>
    <w:p w14:paraId="385CEA42">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lang w:val="en-US" w:eastAsia="zh-CN"/>
        </w:rPr>
        <w:t>图表布局：</w:t>
      </w:r>
    </w:p>
    <w:p w14:paraId="71CFD16F">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rPr>
          <w:rFonts w:hint="eastAsia"/>
          <w:lang w:val="en-US" w:eastAsia="zh-CN"/>
        </w:rPr>
        <w:t>可以把 间距缩小，让图表可以更宽一些，因为图表已经有边框了，所以横向两个图表公用一个边框就行；</w:t>
      </w:r>
    </w:p>
    <w:p w14:paraId="29565D43">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rPr>
          <w:rFonts w:hint="eastAsia"/>
          <w:lang w:val="en-US" w:eastAsia="zh-CN"/>
        </w:rPr>
        <w:t>图表方框内只有图表和标题 图例；注释、数据来源和更新时间放到图表下方，即图表框+说明框；注释不需要加背景色。图表和图表的上下间距按照图标框上边和上一个图表说明框下边计算，左右图表对齐。</w:t>
      </w:r>
    </w:p>
    <w:p w14:paraId="1509E36D">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lang w:val="en-US" w:eastAsia="zh-CN"/>
        </w:rPr>
        <w:t>三、</w:t>
      </w:r>
    </w:p>
    <w:p w14:paraId="10EA3437">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rPr>
          <w:rFonts w:hint="eastAsia"/>
          <w:lang w:val="en-US" w:eastAsia="zh-CN"/>
        </w:rPr>
        <w:t>A1：（另：日度屠宰的图我在A3详细说明）</w:t>
      </w:r>
    </w:p>
    <w:p w14:paraId="41A2E1DB">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pPr>
      <w:r>
        <w:drawing>
          <wp:inline distT="0" distB="0" distL="114300" distR="114300">
            <wp:extent cx="6112510" cy="317627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6112510" cy="3176270"/>
                    </a:xfrm>
                    <a:prstGeom prst="rect">
                      <a:avLst/>
                    </a:prstGeom>
                    <a:noFill/>
                    <a:ln>
                      <a:noFill/>
                    </a:ln>
                  </pic:spPr>
                </pic:pic>
              </a:graphicData>
            </a:graphic>
          </wp:inline>
        </w:drawing>
      </w:r>
    </w:p>
    <w:p w14:paraId="189F3CCA">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lang w:val="en-US" w:eastAsia="zh-CN"/>
        </w:rPr>
        <w:t>A2、基本没有特殊的问题，年度图例用远点+年份；纵坐标轴随着数值调整；下方筛选日期的进度条删除；每个图表右下方加 数据来源：XX 更新日期：X年X月X日；图表标题不需要【】的内容；</w:t>
      </w:r>
    </w:p>
    <w:p w14:paraId="2B2F8D1D">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lang w:val="en-US" w:eastAsia="zh-CN"/>
        </w:rPr>
        <w:t>A3、</w:t>
      </w:r>
    </w:p>
    <w:p w14:paraId="7B4B427E">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lang w:val="en-US" w:eastAsia="zh-CN"/>
        </w:rPr>
        <w:t>标题：日度屠宰量（农历）。左侧是农历日期的季节性图，从正月初八到腊月二十八；其中闰月单独显示，例如2025年闰6月，有一个单独的曲线和图例，并且和历年的6月对齐。</w:t>
      </w:r>
    </w:p>
    <w:p w14:paraId="0BD786D3">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rPr>
          <w:rFonts w:hint="eastAsia"/>
          <w:lang w:val="en-US" w:eastAsia="zh-CN"/>
        </w:rPr>
        <w:t>标题：屠宰量&amp;价格。1、日期轴为每年2月20日至次年2月10日；2、条件删选2月20日对应必须是农历的正月，同时2月10日及之前必须对应农历的腊月，如果不符合则不显示。效果是提取按阳历显示的一个农历年度的屠宰量和价格。图例年份为农历年份。</w:t>
      </w:r>
    </w:p>
    <w:p w14:paraId="6D1E207A">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lang w:val="en-US" w:eastAsia="zh-CN"/>
        </w:rPr>
        <w:t>A4、基本没有问题。</w:t>
      </w:r>
      <w:r>
        <w:rPr>
          <w:rFonts w:hint="eastAsia"/>
          <w:color w:val="91ACE0" w:themeColor="accent1" w:themeTint="99"/>
          <w:lang w:val="en-US" w:eastAsia="zh-CN"/>
          <w14:textFill>
            <w14:solidFill>
              <w14:schemeClr w14:val="accent1">
                <w14:lumMod w14:val="60000"/>
                <w14:lumOff w14:val="40000"/>
              </w14:schemeClr>
            </w14:solidFill>
          </w14:textFill>
        </w:rPr>
        <w:t>纵坐标显示数据不显示单位；图例按照“带色的圆点+年份”分2-3行全部展示不筛选；折线图每年一个颜色（可参考天风风云的橡胶图例）；图例和图表右下方数据来源和更新日期的问题同上；5日涨跌的注释那里窄一些（同上。</w:t>
      </w:r>
    </w:p>
    <w:p w14:paraId="28F63987">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lang w:val="en-US" w:eastAsia="zh-CN"/>
        </w:rPr>
        <w:t>A5、基本没有问题。</w:t>
      </w:r>
      <w:r>
        <w:rPr>
          <w:rFonts w:hint="eastAsia"/>
          <w:color w:val="91ACE0" w:themeColor="accent1" w:themeTint="99"/>
          <w:lang w:val="en-US" w:eastAsia="zh-CN"/>
          <w14:textFill>
            <w14:solidFill>
              <w14:schemeClr w14:val="accent1">
                <w14:lumMod w14:val="60000"/>
                <w14:lumOff w14:val="40000"/>
              </w14:schemeClr>
            </w14:solidFill>
          </w14:textFill>
        </w:rPr>
        <w:t>图表标题把括号删了。纵坐标显示数据不显示单位；图例按照“带色的圆点+年份”分2-3行全部展示不筛选；折线图每年一个颜色（可参考天风风云的橡胶图例）；图例和图表右下方数据来源和更新日期的问题同上；5日涨跌的注释那里窄一些（同上。</w:t>
      </w:r>
    </w:p>
    <w:p w14:paraId="00015F8D">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lang w:val="en-US" w:eastAsia="zh-CN"/>
        </w:rPr>
        <w:t>A6、</w:t>
      </w:r>
    </w:p>
    <w:p w14:paraId="160A2A9A">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lang w:val="en-US" w:eastAsia="zh-CN"/>
        </w:rPr>
        <w:t>做两个图，左边是“毛白价差比率&amp;生猪价格”；右边是“毛白价差&amp;比率”</w:t>
      </w:r>
    </w:p>
    <w:p w14:paraId="2B887E4B">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rPr>
          <w:rFonts w:hint="eastAsia"/>
          <w:lang w:val="en-US" w:eastAsia="zh-CN"/>
        </w:rPr>
        <w:t>两个图默认显示全部日期；同时在上方做近3月、近6月、近1年、全部日期三个筛选按钮和自定义筛选按钮不变</w:t>
      </w:r>
    </w:p>
    <w:p w14:paraId="63BE62A7">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pPr>
      <w:r>
        <w:drawing>
          <wp:inline distT="0" distB="0" distL="114300" distR="114300">
            <wp:extent cx="6115685" cy="3390900"/>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6115685" cy="3390900"/>
                    </a:xfrm>
                    <a:prstGeom prst="rect">
                      <a:avLst/>
                    </a:prstGeom>
                    <a:noFill/>
                    <a:ln>
                      <a:noFill/>
                    </a:ln>
                  </pic:spPr>
                </pic:pic>
              </a:graphicData>
            </a:graphic>
          </wp:inline>
        </w:drawing>
      </w:r>
    </w:p>
    <w:p w14:paraId="74C8D224">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rPr>
          <w:rFonts w:hint="eastAsia"/>
          <w:lang w:val="en-US" w:eastAsia="zh-CN"/>
        </w:rPr>
        <w:t>A7、显示全部日期，做 近3月 近6月 近2年 近3年 全部日期 五个筛选按钮；原来的年度筛选改为按省份筛选。图例XX年  不是XX年度</w:t>
      </w:r>
    </w:p>
    <w:p w14:paraId="0FB905D4">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pPr>
      <w:r>
        <w:drawing>
          <wp:inline distT="0" distB="0" distL="114300" distR="114300">
            <wp:extent cx="6111240" cy="3308985"/>
            <wp:effectExtent l="0" t="0" r="381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6111240" cy="3308985"/>
                    </a:xfrm>
                    <a:prstGeom prst="rect">
                      <a:avLst/>
                    </a:prstGeom>
                    <a:noFill/>
                    <a:ln>
                      <a:noFill/>
                    </a:ln>
                  </pic:spPr>
                </pic:pic>
              </a:graphicData>
            </a:graphic>
          </wp:inline>
        </w:drawing>
      </w:r>
    </w:p>
    <w:p w14:paraId="65EE1B34">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lang w:val="en-US" w:eastAsia="zh-CN"/>
        </w:rPr>
        <w:t>A8、</w:t>
      </w:r>
    </w:p>
    <w:p w14:paraId="5719E0D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lang w:val="en-US" w:eastAsia="zh-CN"/>
        </w:rPr>
        <w:t>图表两个一行；其他不变。</w:t>
      </w:r>
      <w:r>
        <w:rPr>
          <w:rFonts w:hint="eastAsia"/>
          <w:color w:val="91ACE0" w:themeColor="accent1" w:themeTint="99"/>
          <w:lang w:val="en-US" w:eastAsia="zh-CN"/>
          <w14:textFill>
            <w14:solidFill>
              <w14:schemeClr w14:val="accent1">
                <w14:lumMod w14:val="60000"/>
                <w14:lumOff w14:val="40000"/>
              </w14:schemeClr>
            </w14:solidFill>
          </w14:textFill>
        </w:rPr>
        <w:t>纵坐标显示数据不显示单位；图例按照“带色的圆点+年份”分2-3行全部展示不筛选；折线图每年一个颜色（可参考天风风云的橡胶图例）；图例和图表右下方数据来源和更新日期的问题同上；5日涨跌的注释那里窄一些（同上。</w:t>
      </w:r>
      <w:bookmarkStart w:id="0" w:name="_GoBack"/>
      <w:bookmarkEnd w:id="0"/>
    </w:p>
    <w:p w14:paraId="7C54E93D">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eastAsia"/>
          <w:lang w:val="en-US" w:eastAsia="zh-CN"/>
        </w:rPr>
      </w:pPr>
    </w:p>
    <w:p w14:paraId="1E87DD12">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lang w:val="en-US" w:eastAsia="zh-CN"/>
        </w:rPr>
        <w:t>重点省区汇总：</w:t>
      </w:r>
    </w:p>
    <w:p w14:paraId="07BEA135">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lang w:val="en-US" w:eastAsia="zh-CN"/>
        </w:rPr>
        <w:t>省份筛选分2行，间距小一些，不用加边框；</w:t>
      </w:r>
    </w:p>
    <w:p w14:paraId="7073DCF5">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drawing>
          <wp:inline distT="0" distB="0" distL="114300" distR="114300">
            <wp:extent cx="6107430" cy="1577975"/>
            <wp:effectExtent l="0" t="0" r="762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6107430" cy="1577975"/>
                    </a:xfrm>
                    <a:prstGeom prst="rect">
                      <a:avLst/>
                    </a:prstGeom>
                    <a:noFill/>
                    <a:ln>
                      <a:noFill/>
                    </a:ln>
                  </pic:spPr>
                </pic:pic>
              </a:graphicData>
            </a:graphic>
          </wp:inline>
        </w:drawing>
      </w:r>
    </w:p>
    <w:p w14:paraId="45F5CB16">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rPr>
          <w:rFonts w:hint="eastAsia"/>
          <w:lang w:val="en-US" w:eastAsia="zh-CN"/>
        </w:rPr>
        <w:t>图表区域：</w:t>
      </w:r>
    </w:p>
    <w:p w14:paraId="7DE70F24">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textAlignment w:val="auto"/>
        <w:rPr>
          <w:rFonts w:hint="eastAsia"/>
          <w:lang w:val="en-US" w:eastAsia="zh-CN"/>
        </w:rPr>
      </w:pPr>
      <w:r>
        <w:rPr>
          <w:rFonts w:hint="eastAsia"/>
          <w:lang w:val="en-US" w:eastAsia="zh-CN"/>
        </w:rPr>
        <w:t>图表标题为：指标名称：省份；日度周度这个不需要加；</w:t>
      </w:r>
    </w:p>
    <w:p w14:paraId="6F737B32">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rPr>
          <w:rFonts w:hint="eastAsia"/>
          <w:lang w:val="en-US" w:eastAsia="zh-CN"/>
        </w:rPr>
        <w:t>周序号等、下方时间筛选进度条不用加；</w:t>
      </w:r>
    </w:p>
    <w:p w14:paraId="0F453D3F">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rPr>
          <w:rFonts w:hint="eastAsia"/>
          <w:lang w:val="en-US" w:eastAsia="zh-CN"/>
        </w:rPr>
        <w:t>图例 XX年 不是XX年度</w:t>
      </w:r>
    </w:p>
    <w:p w14:paraId="7102698C">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lang w:val="en-US" w:eastAsia="zh-CN"/>
        </w:rPr>
      </w:pPr>
    </w:p>
    <w:p w14:paraId="20AD5C58">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lang w:val="en-US" w:eastAsia="zh-CN"/>
        </w:rPr>
      </w:pPr>
      <w:r>
        <w:drawing>
          <wp:inline distT="0" distB="0" distL="114300" distR="114300">
            <wp:extent cx="6108065" cy="3382010"/>
            <wp:effectExtent l="0" t="0" r="6985"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6108065" cy="3382010"/>
                    </a:xfrm>
                    <a:prstGeom prst="rect">
                      <a:avLst/>
                    </a:prstGeom>
                    <a:noFill/>
                    <a:ln>
                      <a:noFill/>
                    </a:ln>
                  </pic:spPr>
                </pic:pic>
              </a:graphicData>
            </a:graphic>
          </wp:inline>
        </w:drawing>
      </w:r>
    </w:p>
    <w:p w14:paraId="34E043DE">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ind w:left="0" w:leftChars="0" w:firstLine="0" w:firstLineChars="0"/>
        <w:textAlignment w:val="auto"/>
        <w:rPr>
          <w:rFonts w:hint="default"/>
          <w:lang w:val="en-US" w:eastAsia="zh-CN"/>
        </w:rPr>
      </w:pPr>
      <w:r>
        <w:rPr>
          <w:rFonts w:hint="eastAsia"/>
          <w:lang w:val="en-US" w:eastAsia="zh-CN"/>
        </w:rPr>
        <w:t>左侧，下方不用子标题</w:t>
      </w:r>
    </w:p>
    <w:p w14:paraId="1FBD7C54">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ind w:leftChars="0"/>
        <w:textAlignment w:val="auto"/>
        <w:rPr>
          <w:rFonts w:hint="default"/>
          <w:lang w:val="en-US" w:eastAsia="zh-CN"/>
        </w:rPr>
      </w:pPr>
      <w:r>
        <w:drawing>
          <wp:inline distT="0" distB="0" distL="114300" distR="114300">
            <wp:extent cx="5962650" cy="38290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962650" cy="3829050"/>
                    </a:xfrm>
                    <a:prstGeom prst="rect">
                      <a:avLst/>
                    </a:prstGeom>
                    <a:noFill/>
                    <a:ln>
                      <a:noFill/>
                    </a:ln>
                  </pic:spPr>
                </pic:pic>
              </a:graphicData>
            </a:graphic>
          </wp:inline>
        </w:drawing>
      </w:r>
    </w:p>
    <w:p w14:paraId="24ADD485">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textAlignment w:val="auto"/>
        <w:rPr>
          <w:rFonts w:hint="default"/>
          <w:lang w:val="en-US" w:eastAsia="zh-CN"/>
        </w:rPr>
      </w:pPr>
    </w:p>
    <w:sectPr>
      <w:pgSz w:w="11906" w:h="16838"/>
      <w:pgMar w:top="1440" w:right="1134" w:bottom="144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019089"/>
    <w:multiLevelType w:val="singleLevel"/>
    <w:tmpl w:val="CA019089"/>
    <w:lvl w:ilvl="0" w:tentative="0">
      <w:start w:val="1"/>
      <w:numFmt w:val="decimal"/>
      <w:suff w:val="nothing"/>
      <w:lvlText w:val="%1、"/>
      <w:lvlJc w:val="left"/>
    </w:lvl>
  </w:abstractNum>
  <w:abstractNum w:abstractNumId="1">
    <w:nsid w:val="D778AF97"/>
    <w:multiLevelType w:val="singleLevel"/>
    <w:tmpl w:val="D778AF97"/>
    <w:lvl w:ilvl="0" w:tentative="0">
      <w:start w:val="2"/>
      <w:numFmt w:val="chineseCounting"/>
      <w:suff w:val="nothing"/>
      <w:lvlText w:val="%1、"/>
      <w:lvlJc w:val="left"/>
      <w:rPr>
        <w:rFonts w:hint="eastAsia"/>
      </w:rPr>
    </w:lvl>
  </w:abstractNum>
  <w:abstractNum w:abstractNumId="2">
    <w:nsid w:val="0F91B62C"/>
    <w:multiLevelType w:val="singleLevel"/>
    <w:tmpl w:val="0F91B62C"/>
    <w:lvl w:ilvl="0" w:tentative="0">
      <w:start w:val="1"/>
      <w:numFmt w:val="decimal"/>
      <w:suff w:val="nothing"/>
      <w:lvlText w:val="（%1）"/>
      <w:lvlJc w:val="left"/>
    </w:lvl>
  </w:abstractNum>
  <w:abstractNum w:abstractNumId="3">
    <w:nsid w:val="19B55ECD"/>
    <w:multiLevelType w:val="singleLevel"/>
    <w:tmpl w:val="19B55ECD"/>
    <w:lvl w:ilvl="0" w:tentative="0">
      <w:start w:val="1"/>
      <w:numFmt w:val="decimal"/>
      <w:suff w:val="nothing"/>
      <w:lvlText w:val="（%1）"/>
      <w:lvlJc w:val="left"/>
    </w:lvl>
  </w:abstractNum>
  <w:abstractNum w:abstractNumId="4">
    <w:nsid w:val="2DF30856"/>
    <w:multiLevelType w:val="singleLevel"/>
    <w:tmpl w:val="2DF30856"/>
    <w:lvl w:ilvl="0" w:tentative="0">
      <w:start w:val="1"/>
      <w:numFmt w:val="decimal"/>
      <w:suff w:val="nothing"/>
      <w:lvlText w:val="%1、"/>
      <w:lvlJc w:val="left"/>
    </w:lvl>
  </w:abstractNum>
  <w:abstractNum w:abstractNumId="5">
    <w:nsid w:val="5224F635"/>
    <w:multiLevelType w:val="singleLevel"/>
    <w:tmpl w:val="5224F635"/>
    <w:lvl w:ilvl="0" w:tentative="0">
      <w:start w:val="1"/>
      <w:numFmt w:val="decimal"/>
      <w:suff w:val="nothing"/>
      <w:lvlText w:val="%1、"/>
      <w:lvlJc w:val="left"/>
    </w:lvl>
  </w:abstractNum>
  <w:abstractNum w:abstractNumId="6">
    <w:nsid w:val="63E2674E"/>
    <w:multiLevelType w:val="singleLevel"/>
    <w:tmpl w:val="63E2674E"/>
    <w:lvl w:ilvl="0" w:tentative="0">
      <w:start w:val="1"/>
      <w:numFmt w:val="decimal"/>
      <w:suff w:val="nothing"/>
      <w:lvlText w:val="（%1）"/>
      <w:lvlJc w:val="left"/>
    </w:lvl>
  </w:abstractNum>
  <w:num w:numId="1">
    <w:abstractNumId w:val="0"/>
  </w:num>
  <w:num w:numId="2">
    <w:abstractNumId w:val="1"/>
  </w:num>
  <w:num w:numId="3">
    <w:abstractNumId w:val="4"/>
  </w:num>
  <w:num w:numId="4">
    <w:abstractNumId w:val="3"/>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AC3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114</TotalTime>
  <ScaleCrop>false</ScaleCrop>
  <LinksUpToDate>false</LinksUpToDate>
  <CharactersWithSpaces>0</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2026-02-04T00:45:30Z</dcterms:created>
  <dc:creator>鲁迪</dc:creator>
  <cp:lastModifiedBy>鲁迪</cp:lastModifiedBy>
  <dcterms:modified xsi:type="dcterms:W3CDTF">2026-02-04T02:39:52Z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KSOTemplateDocerSaveRecord">
    <vt:lpwstr>eyJoZGlkIjoiMmE0NmMyOTI0MDZkNzQxMjQwZDE3MWI5MDlmZDRjMzQiLCJ1c2VySWQiOiI1ODM5OTQzNjcifQ==</vt:lpwstr>
  </property>
  <property fmtid="{D5CDD505-2E9C-101B-9397-08002B2CF9AE}" pid="4" name="ICV">
    <vt:lpwstr>DDD192BEEF5B43EBA13A2A59F2357101_12</vt:lpwstr>
  </property>
</Properties>
</file>