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72D6F" w14:textId="3316DC16" w:rsidR="00D85D62" w:rsidRDefault="0066542A" w:rsidP="00355360">
      <w:pPr>
        <w:pStyle w:val="RegularText"/>
        <w:ind w:firstLine="708"/>
        <w:rPr>
          <w:lang w:val="ru-RU"/>
        </w:rPr>
      </w:pPr>
      <w:r>
        <w:rPr>
          <w:lang w:val="ru-RU"/>
        </w:rPr>
        <w:t xml:space="preserve">Исследование границ понятия «язык программирования» является неотъемлемой частью компьютерных наук, уходящей своими корнями в фундаментальные вопросы теории вычислений. Классические работы </w:t>
      </w:r>
      <w:proofErr w:type="spellStart"/>
      <w:r>
        <w:rPr>
          <w:lang w:val="ru-RU"/>
        </w:rPr>
        <w:t>А.Тьюринга</w:t>
      </w:r>
      <w:proofErr w:type="spellEnd"/>
      <w:r>
        <w:rPr>
          <w:lang w:val="ru-RU"/>
        </w:rPr>
        <w:t xml:space="preserve"> заложили основу для понимания вычислимости, но оставили вопрос о форме представления алгоритма открытым. </w:t>
      </w:r>
      <w:r w:rsidRPr="00966BB1">
        <w:rPr>
          <w:highlight w:val="yellow"/>
          <w:lang w:val="ru-RU"/>
        </w:rPr>
        <w:t>(Пласт эзотерических языков программирования)</w:t>
      </w:r>
      <w:r>
        <w:rPr>
          <w:lang w:val="ru-RU"/>
        </w:rPr>
        <w:t xml:space="preserve"> Эзотерические языки программирования, которые зачастую воспринимаются в качестве остроумной шутки, на самом деле служат важным полигоном для экспериментальной проверки фундаментальных концепций самой природы взаимодействия человека и вычислительной машины. Они зачастую ставят под сомнения устоявшиеся догмы о</w:t>
      </w:r>
      <w:r w:rsidR="00B074B9">
        <w:rPr>
          <w:lang w:val="ru-RU"/>
        </w:rPr>
        <w:t xml:space="preserve"> представлении</w:t>
      </w:r>
      <w:r>
        <w:rPr>
          <w:lang w:val="ru-RU"/>
        </w:rPr>
        <w:t xml:space="preserve"> кода, отделяя сущность вычислений от внешней оболочки, видимой человеком. Сравнение представителей радикально разных парадигм, </w:t>
      </w:r>
      <w:r>
        <w:rPr>
          <w:lang w:val="ru-RU"/>
        </w:rPr>
        <w:tab/>
        <w:t xml:space="preserve">таких как визуальный </w:t>
      </w:r>
      <w:r w:rsidRPr="0066542A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и текстовый, но невидимый </w:t>
      </w:r>
      <w:r w:rsidRPr="0066542A">
        <w:rPr>
          <w:i/>
          <w:iCs/>
        </w:rPr>
        <w:t>Whitespace</w:t>
      </w:r>
      <w:r>
        <w:rPr>
          <w:lang w:val="ru-RU"/>
        </w:rPr>
        <w:t xml:space="preserve">, вскрывает базовые зависимости </w:t>
      </w:r>
      <w:r w:rsidR="00B074B9">
        <w:rPr>
          <w:lang w:val="ru-RU"/>
        </w:rPr>
        <w:t>между формой представления программы, сложностью ее обработки и эффективностью исполнения.</w:t>
      </w:r>
    </w:p>
    <w:p w14:paraId="77992208" w14:textId="43D65906" w:rsidR="00B074B9" w:rsidRDefault="00B074B9" w:rsidP="00355360">
      <w:pPr>
        <w:pStyle w:val="RegularText"/>
        <w:ind w:firstLine="708"/>
        <w:rPr>
          <w:lang w:val="ru-RU"/>
        </w:rPr>
      </w:pPr>
      <w:r w:rsidRPr="005F42EF">
        <w:rPr>
          <w:b/>
          <w:bCs/>
          <w:lang w:val="ru-RU"/>
        </w:rPr>
        <w:t>П.</w:t>
      </w:r>
      <w:r>
        <w:rPr>
          <w:lang w:val="ru-RU"/>
        </w:rPr>
        <w:t xml:space="preserve"> В существующих исследования преобладает скорее описательный и популяризаторский подход, при этом систематический сравнительный анализ, основанный на количественных метриках и практический реализации, практически отсутствует. </w:t>
      </w:r>
      <w:r w:rsidRPr="00B074B9">
        <w:rPr>
          <w:lang w:val="ru-RU"/>
        </w:rPr>
        <w:t>Недостаточно изучены вопросы о том, как экзотическое представление кода влияет на сложность создания инструментов</w:t>
      </w:r>
      <w:r w:rsidRPr="00B074B9">
        <w:rPr>
          <w:lang w:val="ru-RU"/>
        </w:rPr>
        <w:t xml:space="preserve">, </w:t>
      </w:r>
      <w:r w:rsidRPr="00B074B9">
        <w:rPr>
          <w:lang w:val="ru-RU"/>
        </w:rPr>
        <w:t>на производительность и когнитивные аспекты разработки программ.</w:t>
      </w:r>
    </w:p>
    <w:p w14:paraId="611F7C9D" w14:textId="010FC156" w:rsidR="00B074B9" w:rsidRDefault="00F074C9" w:rsidP="0066542A">
      <w:pPr>
        <w:pStyle w:val="RegularText"/>
        <w:rPr>
          <w:lang w:val="ru-RU"/>
        </w:rPr>
      </w:pPr>
      <w:r>
        <w:rPr>
          <w:lang w:val="ru-RU"/>
        </w:rPr>
        <w:t xml:space="preserve">Цель работы состоит в проведении всестороннего сравнительного анализа двух категорий эзотерических языков программирования – визуального на примере </w:t>
      </w:r>
      <w:r w:rsidRPr="00F074C9">
        <w:rPr>
          <w:i/>
          <w:iCs/>
        </w:rPr>
        <w:t>Piet</w:t>
      </w:r>
      <w:r>
        <w:rPr>
          <w:lang w:val="ru-RU"/>
        </w:rPr>
        <w:t xml:space="preserve"> и текстового на примере </w:t>
      </w:r>
      <w:r w:rsidRPr="00F074C9">
        <w:rPr>
          <w:i/>
          <w:iCs/>
        </w:rPr>
        <w:t>Whitespace</w:t>
      </w:r>
      <w:r w:rsidRPr="00F074C9">
        <w:rPr>
          <w:lang w:val="ru-RU"/>
        </w:rPr>
        <w:t xml:space="preserve"> </w:t>
      </w:r>
      <w:r>
        <w:rPr>
          <w:lang w:val="ru-RU"/>
        </w:rPr>
        <w:t>– с последующей оценкой их возможностей и особенностей как в теоретическом, так и в практическом аспектах.</w:t>
      </w:r>
    </w:p>
    <w:p w14:paraId="7B30739F" w14:textId="71B844AA" w:rsidR="00016EA9" w:rsidRPr="00016EA9" w:rsidRDefault="00016EA9" w:rsidP="0066542A">
      <w:pPr>
        <w:pStyle w:val="RegularText"/>
        <w:rPr>
          <w:highlight w:val="yellow"/>
          <w:lang w:val="ru-RU"/>
        </w:rPr>
      </w:pPr>
      <w:r w:rsidRPr="00016EA9">
        <w:rPr>
          <w:highlight w:val="yellow"/>
          <w:lang w:val="ru-RU"/>
        </w:rPr>
        <w:t>Задачи?</w:t>
      </w:r>
    </w:p>
    <w:p w14:paraId="3B84E4D3" w14:textId="6166A78B" w:rsidR="00016EA9" w:rsidRPr="00016EA9" w:rsidRDefault="00016EA9" w:rsidP="0066542A">
      <w:pPr>
        <w:pStyle w:val="RegularText"/>
        <w:rPr>
          <w:lang w:val="ru-RU"/>
        </w:rPr>
      </w:pPr>
      <w:r w:rsidRPr="00016EA9">
        <w:rPr>
          <w:highlight w:val="yellow"/>
          <w:lang w:val="ru-RU"/>
        </w:rPr>
        <w:t>Новизна?</w:t>
      </w:r>
    </w:p>
    <w:p w14:paraId="35B5E9F7" w14:textId="64492805" w:rsidR="00F074C9" w:rsidRDefault="00D67CBE" w:rsidP="002769C7">
      <w:pPr>
        <w:pStyle w:val="RegularText"/>
        <w:jc w:val="center"/>
        <w:rPr>
          <w:lang w:val="ru-RU"/>
        </w:rPr>
      </w:pPr>
      <w:r>
        <w:rPr>
          <w:lang w:val="ru-RU"/>
        </w:rPr>
        <w:t>…</w:t>
      </w:r>
    </w:p>
    <w:p w14:paraId="6851784F" w14:textId="0D484E8C" w:rsidR="002769C7" w:rsidRDefault="00242E1B" w:rsidP="002769C7">
      <w:pPr>
        <w:pStyle w:val="RegularText"/>
        <w:rPr>
          <w:lang w:val="ru-RU"/>
        </w:rPr>
      </w:pPr>
      <w:r>
        <w:rPr>
          <w:lang w:val="ru-RU"/>
        </w:rPr>
        <w:lastRenderedPageBreak/>
        <w:tab/>
      </w:r>
      <w:r w:rsidR="009335CA">
        <w:rPr>
          <w:lang w:val="ru-RU"/>
        </w:rPr>
        <w:t xml:space="preserve">Язык программирования </w:t>
      </w:r>
      <w:r w:rsidR="009335CA" w:rsidRPr="00D72C93">
        <w:rPr>
          <w:i/>
          <w:iCs/>
        </w:rPr>
        <w:t>Whitespace</w:t>
      </w:r>
      <w:r w:rsidR="009335CA">
        <w:rPr>
          <w:lang w:val="ru-RU"/>
        </w:rPr>
        <w:t xml:space="preserve"> представляет собой </w:t>
      </w:r>
      <w:r w:rsidR="00D72C93">
        <w:rPr>
          <w:lang w:val="ru-RU"/>
        </w:rPr>
        <w:t xml:space="preserve">радикальный эксперимент в области синтаксического минимализма. Его основа строится на отделении семантической нагрузки программы от графических символов естественных языков. В отличие от традиционных языков, где программа является надмножеством читаемого текста, в </w:t>
      </w:r>
      <w:r w:rsidR="00D72C93" w:rsidRPr="00D72C93">
        <w:rPr>
          <w:i/>
          <w:iCs/>
        </w:rPr>
        <w:t>Whitespace</w:t>
      </w:r>
      <w:r w:rsidR="00D72C93" w:rsidRPr="00D72C93">
        <w:rPr>
          <w:i/>
          <w:iCs/>
          <w:lang w:val="ru-RU"/>
        </w:rPr>
        <w:t xml:space="preserve"> </w:t>
      </w:r>
      <w:r w:rsidR="00D72C93">
        <w:rPr>
          <w:lang w:val="ru-RU"/>
        </w:rPr>
        <w:t>она скорее является его подмножеством.</w:t>
      </w:r>
      <w:r w:rsidR="00044273">
        <w:rPr>
          <w:lang w:val="ru-RU"/>
        </w:rPr>
        <w:t xml:space="preserve"> С теоретической точки зрения </w:t>
      </w:r>
      <w:r w:rsidR="00D444DE">
        <w:rPr>
          <w:i/>
          <w:iCs/>
        </w:rPr>
        <w:t>Whitespace</w:t>
      </w:r>
      <w:r w:rsidR="0041269F" w:rsidRPr="0041269F">
        <w:rPr>
          <w:i/>
          <w:iCs/>
          <w:lang w:val="ru-RU"/>
        </w:rPr>
        <w:t xml:space="preserve"> </w:t>
      </w:r>
      <w:r w:rsidR="0041269F">
        <w:rPr>
          <w:lang w:val="ru-RU"/>
        </w:rPr>
        <w:t>реализует</w:t>
      </w:r>
      <w:r w:rsidR="00D444DE" w:rsidRPr="00D444DE">
        <w:rPr>
          <w:lang w:val="ru-RU"/>
        </w:rPr>
        <w:t xml:space="preserve"> </w:t>
      </w:r>
      <w:r w:rsidR="009335CA">
        <w:rPr>
          <w:lang w:val="ru-RU"/>
        </w:rPr>
        <w:t xml:space="preserve">каноническую </w:t>
      </w:r>
      <w:r w:rsidR="009902FE">
        <w:rPr>
          <w:lang w:val="ru-RU"/>
        </w:rPr>
        <w:t>модель с</w:t>
      </w:r>
      <w:r w:rsidR="009335CA">
        <w:rPr>
          <w:lang w:val="ru-RU"/>
        </w:rPr>
        <w:t xml:space="preserve">тековой машины с </w:t>
      </w:r>
      <w:r w:rsidR="005E54F8">
        <w:rPr>
          <w:lang w:val="ru-RU"/>
        </w:rPr>
        <w:t>адресуемой</w:t>
      </w:r>
      <w:r w:rsidR="009335CA">
        <w:rPr>
          <w:lang w:val="ru-RU"/>
        </w:rPr>
        <w:t xml:space="preserve"> памя</w:t>
      </w:r>
      <w:r w:rsidR="001C0DBC">
        <w:rPr>
          <w:lang w:val="ru-RU"/>
        </w:rPr>
        <w:t>тью</w:t>
      </w:r>
      <w:r w:rsidR="009335CA">
        <w:rPr>
          <w:lang w:val="ru-RU"/>
        </w:rPr>
        <w:t>.</w:t>
      </w:r>
      <w:r w:rsidR="009335CA" w:rsidRPr="009335CA">
        <w:rPr>
          <w:lang w:val="ru-RU"/>
        </w:rPr>
        <w:t xml:space="preserve"> </w:t>
      </w:r>
      <w:r w:rsidR="009335CA">
        <w:rPr>
          <w:lang w:val="ru-RU"/>
        </w:rPr>
        <w:t xml:space="preserve">Его формальная грамматика </w:t>
      </w:r>
      <w:r w:rsidR="00BC1BAE">
        <w:rPr>
          <w:lang w:val="ru-RU"/>
        </w:rPr>
        <w:t>состоит из трех лексем: пробел (</w:t>
      </w:r>
      <w:r w:rsidR="00BC1BAE">
        <w:t>SP</w:t>
      </w:r>
      <w:r w:rsidR="00BC1BAE" w:rsidRPr="00BC1BAE">
        <w:rPr>
          <w:lang w:val="ru-RU"/>
        </w:rPr>
        <w:t xml:space="preserve">, </w:t>
      </w:r>
      <w:proofErr w:type="gramStart"/>
      <w:r w:rsidR="00BC1BAE">
        <w:rPr>
          <w:lang w:val="ru-RU"/>
        </w:rPr>
        <w:t>« »</w:t>
      </w:r>
      <w:proofErr w:type="gramEnd"/>
      <w:r w:rsidR="00BC1BAE">
        <w:rPr>
          <w:lang w:val="ru-RU"/>
        </w:rPr>
        <w:t>)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табуляция (</w:t>
      </w:r>
      <w:r w:rsidR="00BC1BAE">
        <w:t>TB</w:t>
      </w:r>
      <w:r w:rsidR="00BC1BAE" w:rsidRPr="00BC1BAE">
        <w:rPr>
          <w:lang w:val="ru-RU"/>
        </w:rPr>
        <w:t xml:space="preserve">, </w:t>
      </w:r>
      <w:r w:rsidR="00BC1BAE">
        <w:rPr>
          <w:lang w:val="ru-RU"/>
        </w:rPr>
        <w:t>«</w:t>
      </w:r>
      <w:r w:rsidR="00BC1BAE" w:rsidRPr="00BC1BAE">
        <w:rPr>
          <w:lang w:val="ru-RU"/>
        </w:rPr>
        <w:t>\</w:t>
      </w:r>
      <w:r w:rsidR="00BC1BAE">
        <w:t>t</w:t>
      </w:r>
      <w:r w:rsidR="00BC1BAE">
        <w:rPr>
          <w:lang w:val="ru-RU"/>
        </w:rPr>
        <w:t>»)</w:t>
      </w:r>
      <w:r w:rsidR="00427BDD">
        <w:rPr>
          <w:lang w:val="ru-RU"/>
        </w:rPr>
        <w:t xml:space="preserve"> и перевод строки (</w:t>
      </w:r>
      <w:r w:rsidR="00427BDD">
        <w:t>LF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«</w:t>
      </w:r>
      <w:r w:rsidR="00427BDD" w:rsidRPr="00427BDD">
        <w:rPr>
          <w:lang w:val="ru-RU"/>
        </w:rPr>
        <w:t>\</w:t>
      </w:r>
      <w:r w:rsidR="00427BDD">
        <w:t>n</w:t>
      </w:r>
      <w:r w:rsidR="00427BDD">
        <w:rPr>
          <w:lang w:val="ru-RU"/>
        </w:rPr>
        <w:t>»)</w:t>
      </w:r>
      <w:r w:rsidR="00427BDD" w:rsidRPr="00427BDD">
        <w:rPr>
          <w:lang w:val="ru-RU"/>
        </w:rPr>
        <w:t xml:space="preserve">. </w:t>
      </w:r>
      <w:r w:rsidR="00427BDD">
        <w:rPr>
          <w:lang w:val="ru-RU"/>
        </w:rPr>
        <w:t>Синтаксис определяется простой контекстно-свободной</w:t>
      </w:r>
      <w:r w:rsidR="00BC52AB">
        <w:rPr>
          <w:lang w:val="ru-RU"/>
        </w:rPr>
        <w:t xml:space="preserve"> </w:t>
      </w:r>
      <w:r w:rsidR="00427BDD">
        <w:rPr>
          <w:lang w:val="ru-RU"/>
        </w:rPr>
        <w:t xml:space="preserve">грамматикой, где каждый оператор кодируется префиксом из </w:t>
      </w:r>
      <w:r w:rsidR="00427BDD">
        <w:t>SP</w:t>
      </w:r>
      <w:r w:rsidR="00427BDD" w:rsidRPr="00427BDD">
        <w:rPr>
          <w:lang w:val="ru-RU"/>
        </w:rPr>
        <w:t xml:space="preserve"> </w:t>
      </w:r>
      <w:r w:rsidR="00427BDD">
        <w:rPr>
          <w:lang w:val="ru-RU"/>
        </w:rPr>
        <w:t xml:space="preserve">или </w:t>
      </w:r>
      <w:r w:rsidR="00427BDD">
        <w:t>TB</w:t>
      </w:r>
      <w:r w:rsidR="00427BDD" w:rsidRPr="00427BDD">
        <w:rPr>
          <w:lang w:val="ru-RU"/>
        </w:rPr>
        <w:t xml:space="preserve">, </w:t>
      </w:r>
      <w:r w:rsidR="00427BDD">
        <w:rPr>
          <w:lang w:val="ru-RU"/>
        </w:rPr>
        <w:t>за которым следует специфичная для команды последовательность.</w:t>
      </w:r>
      <w:r w:rsidR="00BC52AB">
        <w:rPr>
          <w:lang w:val="ru-RU"/>
        </w:rPr>
        <w:t xml:space="preserve"> Тьюринг-полнота </w:t>
      </w:r>
      <w:r w:rsidR="00BC52AB">
        <w:rPr>
          <w:i/>
          <w:iCs/>
        </w:rPr>
        <w:t>Whitespace</w:t>
      </w:r>
      <w:r w:rsidR="00BC52AB" w:rsidRPr="00BC52AB">
        <w:rPr>
          <w:lang w:val="ru-RU"/>
        </w:rPr>
        <w:t xml:space="preserve"> </w:t>
      </w:r>
      <w:r w:rsidR="00BC52AB">
        <w:rPr>
          <w:lang w:val="ru-RU"/>
        </w:rPr>
        <w:t xml:space="preserve">тривиально следует из его способности имитировать Машину Тьюринга. </w:t>
      </w:r>
      <w:r w:rsidR="003F5542">
        <w:rPr>
          <w:lang w:val="ru-RU"/>
        </w:rPr>
        <w:t xml:space="preserve">Команды управления потоком в сочетании с возможностью манипулировать произвольными адресами в куче позволяют реализовать произвольные алгоритмы, что является достаточным условием </w:t>
      </w:r>
      <w:proofErr w:type="spellStart"/>
      <w:r w:rsidR="003F5542">
        <w:rPr>
          <w:lang w:val="ru-RU"/>
        </w:rPr>
        <w:t>тьюринг</w:t>
      </w:r>
      <w:proofErr w:type="spellEnd"/>
      <w:r w:rsidR="003F5542">
        <w:rPr>
          <w:lang w:val="ru-RU"/>
        </w:rPr>
        <w:t>-полноты.</w:t>
      </w:r>
    </w:p>
    <w:p w14:paraId="5261D820" w14:textId="104C0DF2" w:rsidR="00D23FA5" w:rsidRPr="00D23FA5" w:rsidRDefault="005A11C6" w:rsidP="00D23FA5">
      <w:pPr>
        <w:pStyle w:val="RegularText"/>
        <w:ind w:firstLine="708"/>
      </w:pPr>
      <w:r>
        <w:rPr>
          <w:lang w:val="ru-RU"/>
        </w:rPr>
        <w:t xml:space="preserve">Язык </w:t>
      </w:r>
      <w:r w:rsidRPr="005A11C6">
        <w:rPr>
          <w:i/>
          <w:iCs/>
        </w:rPr>
        <w:t>Piet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реализует более сложную, гибридную модель. Его ключевая инновация – использование цветовых паттернов растрового изображения в качестве </w:t>
      </w:r>
      <w:r w:rsidR="00971D1A">
        <w:rPr>
          <w:lang w:val="ru-RU"/>
        </w:rPr>
        <w:t>грамматики.</w:t>
      </w:r>
      <w:r w:rsidR="00F85C24">
        <w:rPr>
          <w:lang w:val="ru-RU"/>
        </w:rPr>
        <w:t xml:space="preserve"> Это переводит задачу синтаксического анализа в плоскость задач растровой графики и анализа областей. Вычислительная модель </w:t>
      </w:r>
      <w:r w:rsidR="00F85C24" w:rsidRPr="00F85C24">
        <w:rPr>
          <w:i/>
          <w:iCs/>
        </w:rPr>
        <w:t>Piet</w:t>
      </w:r>
      <w:r w:rsidR="00F85C24">
        <w:rPr>
          <w:lang w:val="ru-RU"/>
        </w:rPr>
        <w:t xml:space="preserve"> также является стековой, однако способ кодирования команд принципиально иной по сравнению с </w:t>
      </w:r>
      <w:r w:rsidR="00F85C24" w:rsidRPr="00F85C24">
        <w:rPr>
          <w:i/>
          <w:iCs/>
        </w:rPr>
        <w:t>Whitespace</w:t>
      </w:r>
      <w:r w:rsidR="00F85C24" w:rsidRPr="00F85C24">
        <w:rPr>
          <w:lang w:val="ru-RU"/>
        </w:rPr>
        <w:t xml:space="preserve">. </w:t>
      </w:r>
      <w:r w:rsidR="00F85C24">
        <w:rPr>
          <w:lang w:val="ru-RU"/>
        </w:rPr>
        <w:t>Команда определяется не последовательностью символов, а вектором цветового перехода между соседними</w:t>
      </w:r>
      <w:r w:rsidR="00D23FA5" w:rsidRPr="00D23FA5">
        <w:rPr>
          <w:lang w:val="ru-RU"/>
        </w:rPr>
        <w:t xml:space="preserve"> </w:t>
      </w:r>
      <w:r w:rsidR="00D23FA5">
        <w:rPr>
          <w:lang w:val="ru-RU"/>
        </w:rPr>
        <w:t>областями при движении указателя инструкций по изображению.</w:t>
      </w:r>
      <w:r w:rsidR="00B767CF" w:rsidRPr="00B767CF">
        <w:rPr>
          <w:lang w:val="ru-RU"/>
        </w:rPr>
        <w:t xml:space="preserve"> </w:t>
      </w:r>
      <w:r w:rsidR="00D23FA5">
        <w:rPr>
          <w:lang w:val="ru-RU"/>
        </w:rPr>
        <w:t xml:space="preserve">Таким образом, формально, состояние системы </w:t>
      </w:r>
      <w:r w:rsidR="00D23FA5" w:rsidRPr="00D23FA5">
        <w:rPr>
          <w:i/>
          <w:iCs/>
        </w:rPr>
        <w:t>Piet</w:t>
      </w:r>
      <w:r w:rsidR="00D23FA5">
        <w:rPr>
          <w:lang w:val="ru-RU"/>
        </w:rPr>
        <w:t xml:space="preserve"> описывается кортежем (1)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D23FA5" w14:paraId="70B9FD87" w14:textId="77777777" w:rsidTr="00B767CF">
        <w:tc>
          <w:tcPr>
            <w:tcW w:w="8784" w:type="dxa"/>
            <w:vAlign w:val="center"/>
          </w:tcPr>
          <w:p w14:paraId="26402AD9" w14:textId="6449D1AD" w:rsidR="00D23FA5" w:rsidRPr="00C634FB" w:rsidRDefault="00D23FA5" w:rsidP="00D23FA5">
            <w:pPr>
              <w:pStyle w:val="RegularText"/>
              <w:jc w:val="center"/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e>
                  <m:sub>
                    <m:r>
                      <w:rPr>
                        <w:rFonts w:ascii="Cambria Math" w:hAnsi="Cambria Math"/>
                      </w:rPr>
                      <m:t>t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={ </m:t>
                </m:r>
                <m:r>
                  <w:rPr>
                    <w:rFonts w:ascii="Cambria Math" w:hAnsi="Cambria Math"/>
                  </w:rPr>
                  <m:t>I</m:t>
                </m:r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S</m:t>
                </m:r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DP</m:t>
                </m:r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CC</m:t>
                </m:r>
                <m:r>
                  <w:rPr>
                    <w:rFonts w:ascii="Cambria Math" w:hAnsi="Cambria Math"/>
                  </w:rPr>
                  <m:t xml:space="preserve">, </m:t>
                </m:r>
                <m:r>
                  <w:rPr>
                    <w:rFonts w:ascii="Cambria Math" w:hAnsi="Cambria Math"/>
                  </w:rPr>
                  <m:t>IP</m:t>
                </m:r>
                <m:r>
                  <w:rPr>
                    <w:rFonts w:ascii="Cambria Math" w:hAnsi="Cambria Math"/>
                  </w:rPr>
                  <m:t xml:space="preserve"> </m:t>
                </m:r>
                <m:r>
                  <w:rPr>
                    <w:rFonts w:ascii="Cambria Math" w:hAnsi="Cambria Math"/>
                  </w:rPr>
                  <m:t>}</m:t>
                </m:r>
              </m:oMath>
            </m:oMathPara>
          </w:p>
        </w:tc>
        <w:tc>
          <w:tcPr>
            <w:tcW w:w="561" w:type="dxa"/>
            <w:vAlign w:val="center"/>
          </w:tcPr>
          <w:p w14:paraId="06B88B05" w14:textId="639745EB" w:rsidR="00D23FA5" w:rsidRDefault="00D23FA5" w:rsidP="00C634FB">
            <w:pPr>
              <w:pStyle w:val="RegularText"/>
              <w:ind w:right="-116"/>
              <w:jc w:val="right"/>
            </w:pPr>
            <w:r>
              <w:t>(1)</w:t>
            </w:r>
          </w:p>
        </w:tc>
      </w:tr>
    </w:tbl>
    <w:p w14:paraId="2E151A00" w14:textId="6592B51E" w:rsidR="00745C5C" w:rsidRPr="00745C5C" w:rsidRDefault="00D75206" w:rsidP="00D75206">
      <w:pPr>
        <w:pStyle w:val="RegularText"/>
        <w:rPr>
          <w:lang w:val="ru-RU"/>
        </w:rPr>
      </w:pPr>
      <w:r>
        <w:rPr>
          <w:lang w:val="ru-RU"/>
        </w:rPr>
        <w:t xml:space="preserve">где </w:t>
      </w:r>
      <w:r>
        <w:rPr>
          <w:lang w:val="ru-RU"/>
        </w:rPr>
        <w:tab/>
      </w:r>
      <w:r w:rsidR="00745C5C">
        <w:t>P</w:t>
      </w:r>
      <w:r w:rsidR="00745C5C">
        <w:rPr>
          <w:vertAlign w:val="subscript"/>
        </w:rPr>
        <w:t>t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–</w:t>
      </w:r>
      <w:r w:rsidR="00745C5C" w:rsidRPr="00745C5C">
        <w:rPr>
          <w:lang w:val="ru-RU"/>
        </w:rPr>
        <w:t xml:space="preserve"> </w:t>
      </w:r>
      <w:r w:rsidR="00745C5C">
        <w:rPr>
          <w:lang w:val="ru-RU"/>
        </w:rPr>
        <w:t>состояние системы,</w:t>
      </w:r>
    </w:p>
    <w:p w14:paraId="0BA323CA" w14:textId="2A1CCDEF" w:rsidR="00D75206" w:rsidRDefault="00D75206" w:rsidP="00745C5C">
      <w:pPr>
        <w:pStyle w:val="RegularText"/>
        <w:ind w:firstLine="708"/>
        <w:rPr>
          <w:lang w:val="ru-RU"/>
        </w:rPr>
      </w:pPr>
      <w:r>
        <w:t>I</w:t>
      </w:r>
      <w:r w:rsidRPr="00D75206">
        <w:rPr>
          <w:lang w:val="ru-RU"/>
        </w:rPr>
        <w:t xml:space="preserve"> – </w:t>
      </w:r>
      <w:r>
        <w:rPr>
          <w:lang w:val="ru-RU"/>
        </w:rPr>
        <w:t>растровое изображение, представленное как матрица пикселей,</w:t>
      </w:r>
    </w:p>
    <w:p w14:paraId="09A6B59E" w14:textId="370EAF4F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>S</w:t>
      </w:r>
      <w:r>
        <w:rPr>
          <w:lang w:val="ru-RU"/>
        </w:rPr>
        <w:t xml:space="preserve"> – стек значений,</w:t>
      </w:r>
    </w:p>
    <w:p w14:paraId="3C46C8EB" w14:textId="2C832CFD" w:rsidR="00D75206" w:rsidRDefault="00D75206" w:rsidP="00D75206">
      <w:pPr>
        <w:pStyle w:val="RegularText"/>
      </w:pPr>
      <w:r>
        <w:rPr>
          <w:lang w:val="ru-RU"/>
        </w:rPr>
        <w:tab/>
      </w:r>
      <w:r>
        <w:t>DP</w:t>
      </w:r>
      <w:r w:rsidRPr="00D75206">
        <w:rPr>
          <w:lang w:val="ru-RU"/>
        </w:rPr>
        <w:t xml:space="preserve"> – </w:t>
      </w:r>
      <w:r>
        <w:rPr>
          <w:lang w:val="ru-RU"/>
        </w:rPr>
        <w:t xml:space="preserve">текущее направление движения указателя </w:t>
      </w:r>
      <w:r>
        <w:t>IP</w:t>
      </w:r>
      <w:r w:rsidRPr="00D75206">
        <w:rPr>
          <w:lang w:val="ru-RU"/>
        </w:rPr>
        <w:t>,</w:t>
      </w:r>
    </w:p>
    <w:p w14:paraId="220C112F" w14:textId="7686CBCD" w:rsidR="00D75206" w:rsidRDefault="00D75206" w:rsidP="00D75206">
      <w:pPr>
        <w:pStyle w:val="RegularText"/>
        <w:rPr>
          <w:lang w:val="ru-RU"/>
        </w:rPr>
      </w:pPr>
      <w:r>
        <w:lastRenderedPageBreak/>
        <w:tab/>
      </w:r>
      <w:r>
        <w:rPr>
          <w:lang w:val="ru-RU"/>
        </w:rPr>
        <w:t>СС – правило выбора следующей области при наличии альтернатив,</w:t>
      </w:r>
    </w:p>
    <w:p w14:paraId="7C19271D" w14:textId="276AB110" w:rsidR="00D75206" w:rsidRDefault="00D75206" w:rsidP="00D75206">
      <w:pPr>
        <w:pStyle w:val="RegularText"/>
        <w:rPr>
          <w:lang w:val="ru-RU"/>
        </w:rPr>
      </w:pPr>
      <w:r>
        <w:rPr>
          <w:lang w:val="ru-RU"/>
        </w:rPr>
        <w:tab/>
      </w:r>
      <w:r>
        <w:t xml:space="preserve">IP – </w:t>
      </w:r>
      <w:r>
        <w:rPr>
          <w:lang w:val="ru-RU"/>
        </w:rPr>
        <w:t>координаты текущей области.</w:t>
      </w:r>
    </w:p>
    <w:p w14:paraId="2A643C7D" w14:textId="3782A669" w:rsidR="00F85C24" w:rsidRDefault="00745C5C" w:rsidP="00C634FB">
      <w:pPr>
        <w:pStyle w:val="RegularText"/>
      </w:pPr>
      <w:r>
        <w:rPr>
          <w:lang w:val="ru-RU"/>
        </w:rPr>
        <w:t>При этом выполняемая команда вычисляется как функция от изменения цветовых характеристик пикселя при переходе из текущей области в следующую</w:t>
      </w:r>
      <w:r w:rsidRPr="00745C5C">
        <w:rPr>
          <w:lang w:val="ru-RU"/>
        </w:rPr>
        <w:t>:</w:t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4"/>
        <w:gridCol w:w="561"/>
      </w:tblGrid>
      <w:tr w:rsidR="00745C5C" w14:paraId="0D5F6AAD" w14:textId="77777777" w:rsidTr="00FF57C8">
        <w:tc>
          <w:tcPr>
            <w:tcW w:w="8784" w:type="dxa"/>
            <w:vAlign w:val="center"/>
          </w:tcPr>
          <w:p w14:paraId="4FFCA523" w14:textId="4C95175A" w:rsidR="00745C5C" w:rsidRPr="00863A27" w:rsidRDefault="00446B92" w:rsidP="00FF57C8">
            <w:pPr>
              <w:pStyle w:val="RegularText"/>
              <w:jc w:val="center"/>
              <w:rPr>
                <w:i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Cmd=F(</m:t>
                </m:r>
                <m:r>
                  <w:rPr>
                    <w:rFonts w:ascii="Cambria Math" w:hAnsi="Cambria Math"/>
                  </w:rPr>
                  <m:t>∆H=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n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H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%6, </m:t>
                </m:r>
                <m:r>
                  <w:rPr>
                    <w:rFonts w:ascii="Cambria Math" w:hAnsi="Cambria Math"/>
                    <w:lang w:val="ru-RU"/>
                  </w:rPr>
                  <m:t>∆</m:t>
                </m:r>
                <m:r>
                  <w:rPr>
                    <w:rFonts w:ascii="Cambria Math" w:hAnsi="Cambria Math"/>
                  </w:rPr>
                  <m:t>L=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n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>∈</m:t>
                </m:r>
                <m:d>
                  <m:dPr>
                    <m:begChr m:val="{"/>
                    <m:endChr m:val="}"/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-2, -1, 0, 1, 2</m:t>
                    </m:r>
                  </m:e>
                </m:d>
                <m:r>
                  <w:rPr>
                    <w:rFonts w:ascii="Cambria Math" w:hAnsi="Cambria Math"/>
                  </w:rPr>
                  <m:t>)</m:t>
                </m:r>
              </m:oMath>
            </m:oMathPara>
          </w:p>
        </w:tc>
        <w:tc>
          <w:tcPr>
            <w:tcW w:w="561" w:type="dxa"/>
            <w:vAlign w:val="center"/>
          </w:tcPr>
          <w:p w14:paraId="2A58025D" w14:textId="20AC4CC8" w:rsidR="00745C5C" w:rsidRDefault="00745C5C" w:rsidP="00FF57C8">
            <w:pPr>
              <w:pStyle w:val="RegularText"/>
              <w:ind w:right="-116"/>
              <w:jc w:val="right"/>
            </w:pPr>
            <w:r>
              <w:t>(</w:t>
            </w:r>
            <w:r>
              <w:t>2</w:t>
            </w:r>
            <w:r>
              <w:t>)</w:t>
            </w:r>
          </w:p>
        </w:tc>
      </w:tr>
    </w:tbl>
    <w:p w14:paraId="152B9F5D" w14:textId="448782B4" w:rsidR="00745C5C" w:rsidRDefault="00863A27" w:rsidP="00C634FB">
      <w:pPr>
        <w:pStyle w:val="RegularText"/>
        <w:rPr>
          <w:lang w:val="ru-RU"/>
        </w:rPr>
      </w:pPr>
      <w:r>
        <w:rPr>
          <w:lang w:val="ru-RU"/>
        </w:rPr>
        <w:t>где</w:t>
      </w:r>
      <w:r>
        <w:rPr>
          <w:lang w:val="ru-RU"/>
        </w:rPr>
        <w:tab/>
      </w:r>
      <w:proofErr w:type="spellStart"/>
      <w:r>
        <w:t>Cmd</w:t>
      </w:r>
      <w:proofErr w:type="spellEnd"/>
      <w:r>
        <w:t xml:space="preserve"> – </w:t>
      </w:r>
      <w:r>
        <w:rPr>
          <w:lang w:val="ru-RU"/>
        </w:rPr>
        <w:t>исполняемая команда,</w:t>
      </w:r>
    </w:p>
    <w:p w14:paraId="373339A5" w14:textId="05E40169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proofErr w:type="spellStart"/>
      <w:r>
        <w:t>H</w:t>
      </w:r>
      <w:r>
        <w:rPr>
          <w:vertAlign w:val="subscript"/>
        </w:rPr>
        <w:t>n</w:t>
      </w:r>
      <w:proofErr w:type="spellEnd"/>
      <w:r>
        <w:t xml:space="preserve"> – </w:t>
      </w:r>
      <w:r>
        <w:rPr>
          <w:lang w:val="ru-RU"/>
        </w:rPr>
        <w:t>оттенок следующей области,</w:t>
      </w:r>
    </w:p>
    <w:p w14:paraId="6016A88B" w14:textId="3267866D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H</w:t>
      </w:r>
      <w:r>
        <w:rPr>
          <w:vertAlign w:val="subscript"/>
          <w:lang w:val="ru-RU"/>
        </w:rPr>
        <w:t>с</w:t>
      </w:r>
      <w:r>
        <w:rPr>
          <w:lang w:val="ru-RU"/>
        </w:rPr>
        <w:t xml:space="preserve"> – оттенок текущей области,</w:t>
      </w:r>
    </w:p>
    <w:p w14:paraId="449766FB" w14:textId="7D43AB70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n</w:t>
      </w:r>
      <w:r>
        <w:t xml:space="preserve"> – </w:t>
      </w:r>
      <w:r>
        <w:rPr>
          <w:lang w:val="ru-RU"/>
        </w:rPr>
        <w:t>светлость следующей области,</w:t>
      </w:r>
    </w:p>
    <w:p w14:paraId="458C8217" w14:textId="336F97C8" w:rsidR="00863A27" w:rsidRDefault="00863A27" w:rsidP="00C634FB">
      <w:pPr>
        <w:pStyle w:val="RegularText"/>
        <w:rPr>
          <w:lang w:val="ru-RU"/>
        </w:rPr>
      </w:pPr>
      <w:r>
        <w:rPr>
          <w:lang w:val="ru-RU"/>
        </w:rPr>
        <w:tab/>
      </w:r>
      <w:r>
        <w:t>L</w:t>
      </w:r>
      <w:r>
        <w:rPr>
          <w:vertAlign w:val="subscript"/>
        </w:rPr>
        <w:t>c</w:t>
      </w:r>
      <w:r>
        <w:t xml:space="preserve"> – </w:t>
      </w:r>
      <w:r>
        <w:rPr>
          <w:lang w:val="ru-RU"/>
        </w:rPr>
        <w:t>светлость текущей области</w:t>
      </w:r>
      <w:r w:rsidR="0010474A">
        <w:rPr>
          <w:lang w:val="ru-RU"/>
        </w:rPr>
        <w:t>.</w:t>
      </w:r>
    </w:p>
    <w:p w14:paraId="410A08CB" w14:textId="74BC2224" w:rsidR="0010474A" w:rsidRDefault="0010474A" w:rsidP="00C634FB">
      <w:pPr>
        <w:pStyle w:val="RegularText"/>
        <w:rPr>
          <w:lang w:val="ru-RU"/>
        </w:rPr>
      </w:pPr>
      <w:r>
        <w:rPr>
          <w:lang w:val="ru-RU"/>
        </w:rPr>
        <w:t xml:space="preserve">Таблица переходов </w:t>
      </w:r>
      <w:r>
        <w:t>F</w:t>
      </w:r>
      <w:r w:rsidRPr="0010474A">
        <w:rPr>
          <w:lang w:val="ru-RU"/>
        </w:rPr>
        <w:t xml:space="preserve"> </w:t>
      </w:r>
      <w:r>
        <w:rPr>
          <w:lang w:val="ru-RU"/>
        </w:rPr>
        <w:t xml:space="preserve">задает соответствие между парой значений и операциями стековой машины. Тьюринг-полнота </w:t>
      </w:r>
      <w:r w:rsidRPr="0010474A">
        <w:rPr>
          <w:i/>
          <w:iCs/>
        </w:rPr>
        <w:t>Piet</w:t>
      </w:r>
      <w:r w:rsidRPr="0010474A">
        <w:rPr>
          <w:i/>
          <w:iCs/>
          <w:lang w:val="ru-RU"/>
        </w:rPr>
        <w:t xml:space="preserve"> </w:t>
      </w:r>
      <w:r>
        <w:rPr>
          <w:lang w:val="ru-RU"/>
        </w:rPr>
        <w:t xml:space="preserve">доказывается через его способность эмулировать машину Минского с двумя счетчиками, которая в свою очередь является </w:t>
      </w:r>
      <w:proofErr w:type="spellStart"/>
      <w:r>
        <w:rPr>
          <w:lang w:val="ru-RU"/>
        </w:rPr>
        <w:t>тьюринг</w:t>
      </w:r>
      <w:proofErr w:type="spellEnd"/>
      <w:r>
        <w:rPr>
          <w:lang w:val="ru-RU"/>
        </w:rPr>
        <w:t>-полной.</w:t>
      </w:r>
    </w:p>
    <w:p w14:paraId="52D00FA9" w14:textId="56087A34" w:rsidR="0082253D" w:rsidRDefault="0010474A" w:rsidP="00C634FB">
      <w:pPr>
        <w:pStyle w:val="RegularText"/>
        <w:rPr>
          <w:iCs/>
          <w:lang w:val="ru-RU"/>
        </w:rPr>
      </w:pPr>
      <w:r>
        <w:rPr>
          <w:lang w:val="ru-RU"/>
        </w:rPr>
        <w:tab/>
        <w:t>С точки зрения теории информации</w:t>
      </w:r>
      <w:r w:rsidRPr="0010474A">
        <w:rPr>
          <w:lang w:val="ru-RU"/>
        </w:rPr>
        <w:t xml:space="preserve">, </w:t>
      </w:r>
      <w:r w:rsidRPr="0010474A">
        <w:rPr>
          <w:i/>
          <w:iCs/>
        </w:rPr>
        <w:t>Whitespace</w:t>
      </w:r>
      <w:r>
        <w:rPr>
          <w:i/>
          <w:iCs/>
          <w:lang w:val="ru-RU"/>
        </w:rPr>
        <w:t xml:space="preserve"> </w:t>
      </w:r>
      <w:r>
        <w:rPr>
          <w:lang w:val="ru-RU"/>
        </w:rPr>
        <w:t xml:space="preserve">стремится к минимальной избыточности: каждый бит файла в рамках выбранного кодирования потенциально значим. </w:t>
      </w:r>
      <w:r w:rsidRPr="0010474A">
        <w:rPr>
          <w:i/>
        </w:rPr>
        <w:t>Piet</w:t>
      </w:r>
      <w:r w:rsidRPr="0010474A">
        <w:rPr>
          <w:iCs/>
          <w:lang w:val="ru-RU"/>
        </w:rPr>
        <w:t xml:space="preserve">, </w:t>
      </w:r>
      <w:r>
        <w:rPr>
          <w:iCs/>
          <w:lang w:val="ru-RU"/>
        </w:rPr>
        <w:t xml:space="preserve">напротив, </w:t>
      </w:r>
      <w:proofErr w:type="spellStart"/>
      <w:r w:rsidRPr="0010474A">
        <w:rPr>
          <w:iCs/>
          <w:lang w:val="ru-RU"/>
        </w:rPr>
        <w:t>интенционально</w:t>
      </w:r>
      <w:proofErr w:type="spellEnd"/>
      <w:r>
        <w:rPr>
          <w:iCs/>
          <w:lang w:val="ru-RU"/>
        </w:rPr>
        <w:t xml:space="preserve"> избыточен: значимая для вычисления информация составляет лишь малую часть от общего объема файла изображения, содержащего </w:t>
      </w:r>
      <w:r w:rsidR="00AD2742">
        <w:rPr>
          <w:iCs/>
          <w:lang w:val="ru-RU"/>
        </w:rPr>
        <w:t>метаданные и служебную информацию</w:t>
      </w:r>
      <w:r w:rsidR="0082253D">
        <w:rPr>
          <w:iCs/>
          <w:lang w:val="ru-RU"/>
        </w:rPr>
        <w:t>…</w:t>
      </w:r>
      <w:r w:rsidR="0082253D" w:rsidRPr="0082253D">
        <w:rPr>
          <w:iCs/>
          <w:lang w:val="ru-RU"/>
        </w:rPr>
        <w:t xml:space="preserve"> </w:t>
      </w:r>
      <w:r w:rsidR="0082253D" w:rsidRPr="00966BB1">
        <w:rPr>
          <w:iCs/>
          <w:highlight w:val="yellow"/>
        </w:rPr>
        <w:t>(</w:t>
      </w:r>
      <w:r w:rsidR="0082253D" w:rsidRPr="00966BB1">
        <w:rPr>
          <w:iCs/>
          <w:highlight w:val="yellow"/>
          <w:lang w:val="ru-RU"/>
        </w:rPr>
        <w:t>придумать как можно завершить</w:t>
      </w:r>
      <w:r w:rsidR="0082253D" w:rsidRPr="00966BB1">
        <w:rPr>
          <w:iCs/>
          <w:highlight w:val="yellow"/>
        </w:rPr>
        <w:t>)</w:t>
      </w:r>
    </w:p>
    <w:p w14:paraId="0E122D9A" w14:textId="71511602" w:rsidR="00CA22E1" w:rsidRDefault="00CA22E1" w:rsidP="00CA22E1">
      <w:pPr>
        <w:pStyle w:val="RegularText"/>
        <w:jc w:val="center"/>
        <w:rPr>
          <w:iCs/>
          <w:lang w:val="ru-RU"/>
        </w:rPr>
      </w:pPr>
      <w:r>
        <w:rPr>
          <w:iCs/>
          <w:lang w:val="ru-RU"/>
        </w:rPr>
        <w:t>…</w:t>
      </w:r>
    </w:p>
    <w:p w14:paraId="43DBF356" w14:textId="447A7F91" w:rsidR="00352861" w:rsidRDefault="00362535" w:rsidP="00362535">
      <w:pPr>
        <w:pStyle w:val="RegularText"/>
        <w:rPr>
          <w:iCs/>
          <w:lang w:val="ru-RU"/>
        </w:rPr>
      </w:pPr>
      <w:r>
        <w:rPr>
          <w:iCs/>
          <w:lang w:val="ru-RU"/>
        </w:rPr>
        <w:t>Исследование проводилось по следующему плану:</w:t>
      </w:r>
    </w:p>
    <w:p w14:paraId="0E0C0F75" w14:textId="0B10EF4B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 xml:space="preserve">Анализ </w:t>
      </w:r>
      <w:r w:rsidR="0057479A">
        <w:rPr>
          <w:iCs/>
          <w:lang w:val="ru-RU"/>
        </w:rPr>
        <w:t xml:space="preserve">специализированной </w:t>
      </w:r>
      <w:r>
        <w:rPr>
          <w:iCs/>
          <w:lang w:val="ru-RU"/>
        </w:rPr>
        <w:t>литературы</w:t>
      </w:r>
      <w:r>
        <w:rPr>
          <w:iCs/>
        </w:rPr>
        <w:t>;</w:t>
      </w:r>
    </w:p>
    <w:p w14:paraId="50C39ED7" w14:textId="440441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Разработка минимальных интерпретаторов</w:t>
      </w:r>
      <w:r>
        <w:rPr>
          <w:iCs/>
        </w:rPr>
        <w:t>;</w:t>
      </w:r>
    </w:p>
    <w:p w14:paraId="5144E491" w14:textId="72450D2C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Создание тестового набора эталонных программ</w:t>
      </w:r>
      <w:r w:rsidRPr="00362535">
        <w:rPr>
          <w:iCs/>
          <w:lang w:val="ru-RU"/>
        </w:rPr>
        <w:t>;</w:t>
      </w:r>
    </w:p>
    <w:p w14:paraId="3E5EDDF3" w14:textId="21A68122" w:rsidR="00362535" w:rsidRP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Экспериментальный замер метрик</w:t>
      </w:r>
      <w:r>
        <w:rPr>
          <w:iCs/>
        </w:rPr>
        <w:t>;</w:t>
      </w:r>
    </w:p>
    <w:p w14:paraId="308932FA" w14:textId="46EC007A" w:rsidR="00362535" w:rsidRDefault="00362535" w:rsidP="00362535">
      <w:pPr>
        <w:pStyle w:val="RegularText"/>
        <w:numPr>
          <w:ilvl w:val="0"/>
          <w:numId w:val="1"/>
        </w:numPr>
        <w:rPr>
          <w:iCs/>
          <w:lang w:val="ru-RU"/>
        </w:rPr>
      </w:pPr>
      <w:r>
        <w:rPr>
          <w:iCs/>
          <w:lang w:val="ru-RU"/>
        </w:rPr>
        <w:t>Сравнительный анализ.</w:t>
      </w:r>
    </w:p>
    <w:p w14:paraId="787C09D7" w14:textId="34445187" w:rsidR="0075129C" w:rsidRPr="00A30354" w:rsidRDefault="0075129C" w:rsidP="0075129C">
      <w:pPr>
        <w:pStyle w:val="RegularText"/>
        <w:rPr>
          <w:iCs/>
          <w:lang w:val="ru-RU"/>
        </w:rPr>
      </w:pPr>
      <w:r>
        <w:rPr>
          <w:iCs/>
          <w:lang w:val="ru-RU"/>
        </w:rPr>
        <w:t>Для получения более точных и воспроизводимых э</w:t>
      </w:r>
      <w:r w:rsidR="00842CD6">
        <w:rPr>
          <w:iCs/>
          <w:lang w:val="ru-RU"/>
        </w:rPr>
        <w:t>к</w:t>
      </w:r>
      <w:r>
        <w:rPr>
          <w:iCs/>
          <w:lang w:val="ru-RU"/>
        </w:rPr>
        <w:t>сп</w:t>
      </w:r>
      <w:r w:rsidR="00842CD6">
        <w:rPr>
          <w:iCs/>
          <w:lang w:val="ru-RU"/>
        </w:rPr>
        <w:t>е</w:t>
      </w:r>
      <w:r>
        <w:rPr>
          <w:iCs/>
          <w:lang w:val="ru-RU"/>
        </w:rPr>
        <w:t>р</w:t>
      </w:r>
      <w:r w:rsidR="00842CD6">
        <w:rPr>
          <w:iCs/>
          <w:lang w:val="ru-RU"/>
        </w:rPr>
        <w:t>и</w:t>
      </w:r>
      <w:r>
        <w:rPr>
          <w:iCs/>
          <w:lang w:val="ru-RU"/>
        </w:rPr>
        <w:t xml:space="preserve">ментальных </w:t>
      </w:r>
      <w:r w:rsidR="00842CD6">
        <w:rPr>
          <w:iCs/>
          <w:lang w:val="ru-RU"/>
        </w:rPr>
        <w:t xml:space="preserve">данных, </w:t>
      </w:r>
      <w:r w:rsidR="00842CD6" w:rsidRPr="00842CD6">
        <w:rPr>
          <w:iCs/>
          <w:lang w:val="ru-RU"/>
        </w:rPr>
        <w:t>критически важных для сравнительного анализа производительност</w:t>
      </w:r>
      <w:r w:rsidR="00A30354">
        <w:rPr>
          <w:iCs/>
          <w:lang w:val="ru-RU"/>
        </w:rPr>
        <w:t xml:space="preserve">и, </w:t>
      </w:r>
      <w:r w:rsidR="00A30354" w:rsidRPr="00A30354">
        <w:rPr>
          <w:iCs/>
          <w:lang w:val="ru-RU"/>
        </w:rPr>
        <w:lastRenderedPageBreak/>
        <w:t>ключевые компоненты системы были реализованы на языке программирования</w:t>
      </w:r>
      <w:r w:rsidR="00A30354">
        <w:rPr>
          <w:iCs/>
          <w:lang w:val="ru-RU"/>
        </w:rPr>
        <w:t xml:space="preserve"> </w:t>
      </w:r>
      <w:r w:rsidR="00A30354">
        <w:rPr>
          <w:iCs/>
        </w:rPr>
        <w:t>C</w:t>
      </w:r>
      <w:r w:rsidR="00A30354" w:rsidRPr="00A30354">
        <w:rPr>
          <w:iCs/>
          <w:lang w:val="ru-RU"/>
        </w:rPr>
        <w:t xml:space="preserve"> </w:t>
      </w:r>
      <w:r w:rsidR="00A30354">
        <w:rPr>
          <w:iCs/>
          <w:lang w:val="ru-RU"/>
        </w:rPr>
        <w:t xml:space="preserve">стандарта </w:t>
      </w:r>
      <w:r w:rsidR="00A30354" w:rsidRPr="0013545C">
        <w:rPr>
          <w:iCs/>
          <w:highlight w:val="yellow"/>
        </w:rPr>
        <w:t>C</w:t>
      </w:r>
      <w:r w:rsidR="00A30354" w:rsidRPr="0013545C">
        <w:rPr>
          <w:iCs/>
          <w:highlight w:val="yellow"/>
          <w:lang w:val="ru-RU"/>
        </w:rPr>
        <w:t>17</w:t>
      </w:r>
      <w:r w:rsidR="0013545C" w:rsidRPr="0013545C">
        <w:rPr>
          <w:iCs/>
          <w:highlight w:val="yellow"/>
          <w:lang w:val="ru-RU"/>
        </w:rPr>
        <w:t xml:space="preserve">, или </w:t>
      </w:r>
      <w:r w:rsidR="0013545C" w:rsidRPr="0013545C">
        <w:rPr>
          <w:iCs/>
          <w:highlight w:val="yellow"/>
          <w:lang w:val="ru-RU"/>
        </w:rPr>
        <w:t>ISO/IEC 9899:2018</w:t>
      </w:r>
      <w:r w:rsidR="00A30354">
        <w:rPr>
          <w:iCs/>
          <w:lang w:val="ru-RU"/>
        </w:rPr>
        <w:t xml:space="preserve">. </w:t>
      </w:r>
      <w:r w:rsidR="00A30354" w:rsidRPr="00A30354">
        <w:rPr>
          <w:iCs/>
          <w:lang w:val="ru-RU"/>
        </w:rPr>
        <w:t xml:space="preserve">Выбор </w:t>
      </w:r>
      <w:r w:rsidR="00A30354">
        <w:rPr>
          <w:iCs/>
          <w:lang w:val="ru-RU"/>
        </w:rPr>
        <w:t>этого языка</w:t>
      </w:r>
      <w:r w:rsidR="00A30354" w:rsidRPr="00A30354">
        <w:rPr>
          <w:iCs/>
          <w:lang w:val="ru-RU"/>
        </w:rPr>
        <w:t xml:space="preserve"> обусловлен его близостью к аппаратному обеспечению, минимальными накладными расходами времени выполнения и полным контролем над управлением памятью, что позволяет изолировать алгоритмическую сложность интерпретаторов от влияния среды выполнения высокоуровневых языков.</w:t>
      </w:r>
    </w:p>
    <w:p w14:paraId="316E1AB8" w14:textId="77777777" w:rsidR="00D67CBE" w:rsidRPr="00F074C9" w:rsidRDefault="00D67CBE" w:rsidP="0066542A">
      <w:pPr>
        <w:pStyle w:val="RegularText"/>
        <w:rPr>
          <w:lang w:val="ru-RU"/>
        </w:rPr>
      </w:pPr>
    </w:p>
    <w:sectPr w:rsidR="00D67CBE" w:rsidRPr="00F074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D3912"/>
    <w:multiLevelType w:val="hybridMultilevel"/>
    <w:tmpl w:val="6F0A3B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1063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5F2"/>
    <w:rsid w:val="00016EA9"/>
    <w:rsid w:val="00044273"/>
    <w:rsid w:val="0010474A"/>
    <w:rsid w:val="0013545C"/>
    <w:rsid w:val="001C0DBC"/>
    <w:rsid w:val="0023792B"/>
    <w:rsid w:val="00242E1B"/>
    <w:rsid w:val="002769C7"/>
    <w:rsid w:val="002A5B9D"/>
    <w:rsid w:val="00352861"/>
    <w:rsid w:val="00355360"/>
    <w:rsid w:val="00362535"/>
    <w:rsid w:val="003F5542"/>
    <w:rsid w:val="0041269F"/>
    <w:rsid w:val="00427BDD"/>
    <w:rsid w:val="00446B92"/>
    <w:rsid w:val="005605F2"/>
    <w:rsid w:val="0057479A"/>
    <w:rsid w:val="0059129D"/>
    <w:rsid w:val="005A11C6"/>
    <w:rsid w:val="005B1A1B"/>
    <w:rsid w:val="005E54F8"/>
    <w:rsid w:val="005F42EF"/>
    <w:rsid w:val="0062596A"/>
    <w:rsid w:val="0066542A"/>
    <w:rsid w:val="006725ED"/>
    <w:rsid w:val="00745C5C"/>
    <w:rsid w:val="0075129C"/>
    <w:rsid w:val="007B2608"/>
    <w:rsid w:val="0082253D"/>
    <w:rsid w:val="00842CD6"/>
    <w:rsid w:val="00863A27"/>
    <w:rsid w:val="009335CA"/>
    <w:rsid w:val="00966BB1"/>
    <w:rsid w:val="00971D1A"/>
    <w:rsid w:val="009902FE"/>
    <w:rsid w:val="00A30354"/>
    <w:rsid w:val="00AD2742"/>
    <w:rsid w:val="00B074B9"/>
    <w:rsid w:val="00B46980"/>
    <w:rsid w:val="00B767CF"/>
    <w:rsid w:val="00BC1BAE"/>
    <w:rsid w:val="00BC52AB"/>
    <w:rsid w:val="00C07A3B"/>
    <w:rsid w:val="00C634FB"/>
    <w:rsid w:val="00CA22E1"/>
    <w:rsid w:val="00D23FA5"/>
    <w:rsid w:val="00D444DE"/>
    <w:rsid w:val="00D67CBE"/>
    <w:rsid w:val="00D72C93"/>
    <w:rsid w:val="00D75206"/>
    <w:rsid w:val="00D85D62"/>
    <w:rsid w:val="00E350A6"/>
    <w:rsid w:val="00E71333"/>
    <w:rsid w:val="00F074C9"/>
    <w:rsid w:val="00F85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3C52B"/>
  <w15:chartTrackingRefBased/>
  <w15:docId w15:val="{098FB76D-8EAE-4A2B-8612-F6CA426D6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5C5C"/>
  </w:style>
  <w:style w:type="paragraph" w:styleId="1">
    <w:name w:val="heading 1"/>
    <w:basedOn w:val="a"/>
    <w:next w:val="a"/>
    <w:link w:val="10"/>
    <w:uiPriority w:val="9"/>
    <w:qFormat/>
    <w:rsid w:val="005605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605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605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605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605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605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605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605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605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605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605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605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605F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605F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605F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605F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605F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605F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605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605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605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605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605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605F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605F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605F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605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605F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605F2"/>
    <w:rPr>
      <w:b/>
      <w:bCs/>
      <w:smallCaps/>
      <w:color w:val="0F4761" w:themeColor="accent1" w:themeShade="BF"/>
      <w:spacing w:val="5"/>
    </w:rPr>
  </w:style>
  <w:style w:type="paragraph" w:customStyle="1" w:styleId="RegularText">
    <w:name w:val="Regular Text"/>
    <w:basedOn w:val="a"/>
    <w:link w:val="RegularText0"/>
    <w:qFormat/>
    <w:rsid w:val="0066542A"/>
    <w:pPr>
      <w:spacing w:after="0" w:line="360" w:lineRule="auto"/>
      <w:jc w:val="both"/>
    </w:pPr>
    <w:rPr>
      <w:rFonts w:ascii="Times New Roman" w:hAnsi="Times New Roman" w:cs="Times New Roman"/>
      <w:sz w:val="28"/>
      <w:szCs w:val="28"/>
      <w:lang w:val="en-US"/>
    </w:rPr>
  </w:style>
  <w:style w:type="character" w:customStyle="1" w:styleId="RegularText0">
    <w:name w:val="Regular Text Знак"/>
    <w:basedOn w:val="a0"/>
    <w:link w:val="RegularText"/>
    <w:rsid w:val="0066542A"/>
    <w:rPr>
      <w:rFonts w:ascii="Times New Roman" w:hAnsi="Times New Roman" w:cs="Times New Roman"/>
      <w:sz w:val="28"/>
      <w:szCs w:val="28"/>
      <w:lang w:val="en-US"/>
    </w:rPr>
  </w:style>
  <w:style w:type="character" w:styleId="ac">
    <w:name w:val="Placeholder Text"/>
    <w:basedOn w:val="a0"/>
    <w:uiPriority w:val="99"/>
    <w:semiHidden/>
    <w:rsid w:val="00D23FA5"/>
    <w:rPr>
      <w:color w:val="666666"/>
    </w:rPr>
  </w:style>
  <w:style w:type="table" w:styleId="ad">
    <w:name w:val="Table Grid"/>
    <w:basedOn w:val="a1"/>
    <w:uiPriority w:val="39"/>
    <w:rsid w:val="00D23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4</Pages>
  <Words>815</Words>
  <Characters>4649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ALEKSEY BUDNIKOV</dc:creator>
  <cp:keywords/>
  <dc:description/>
  <cp:lastModifiedBy>ALEKSEY BUDNIKOV</cp:lastModifiedBy>
  <cp:revision>46</cp:revision>
  <dcterms:created xsi:type="dcterms:W3CDTF">2026-01-24T06:05:00Z</dcterms:created>
  <dcterms:modified xsi:type="dcterms:W3CDTF">2026-01-24T08:09:00Z</dcterms:modified>
</cp:coreProperties>
</file>