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6C299D6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A2319B8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Пензенский государственный университет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5A9ECCF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Кафедра «Вычислительная техника»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DB33D21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FF06915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E101D78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9C7C2D9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6BF8A6E6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8CBF2EE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ОТЧЕТ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B60AC95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 лабораторной работе №1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F595E74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 курсу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ЭВМ и периферийные устройства»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461E780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тему «Выполнение арифметических микропрограмм»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1191F94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Вариант 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2E9955E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A1BF7C7">
      <w:pPr>
        <w:pBdr/>
        <w:spacing w:after="0" w:line="36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BA6B575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64AF0C8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Выполнили: ст. группы 24ВВИ1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4C50E0A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Будников А.С.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180A55D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Гурин А.Н.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69903E7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Приняли: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A819B3B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к.т.н., доцент Голенков Е.П.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0C3BA19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?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Патунин Д.В.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9AA8627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403851B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895472B">
      <w:pPr>
        <w:pBdr/>
        <w:spacing w:after="0" w:line="360" w:lineRule="auto"/>
        <w:ind w:right="0" w:firstLine="540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4100B91">
      <w:pPr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9760E66">
      <w:pPr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Пенза 2026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4DE12D1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Цель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00CCC32F">
      <w:pPr>
        <w:pBdr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Научиться составлять арифметические микропрограммы и выполнять их на программном эмуляторе микропроцессорного комплекса К1804.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B7B33A3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Лабораторное задание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2AD0F285">
      <w:pPr>
        <w:pBdr/>
        <w:spacing w:after="0" w:line="360" w:lineRule="auto"/>
        <w:ind w:firstLine="708"/>
        <w:jc w:val="both"/>
        <w:rPr>
          <w14:ligatures w14:val="none"/>
        </w:rPr>
      </w:pPr>
      <w:r>
        <w:rPr>
          <w:highlight w:val="none"/>
          <w:lang w:val="ru-RU"/>
        </w:rPr>
        <w:t xml:space="preserve">При выполнении работы должна быть составлена и отлажена микропрограмма, реализую</w:t>
      </w:r>
      <w:r>
        <w:rPr>
          <w:highlight w:val="none"/>
          <w:lang w:val="ru-RU"/>
        </w:rPr>
        <w:t xml:space="preserve">щая последовательность действий, в соответствие с вариантом 2:</w:t>
      </w:r>
      <w:r>
        <w:rPr>
          <w14:ligatures w14:val="none"/>
        </w:rPr>
      </w:r>
      <w:r>
        <w:rPr>
          <w14:ligatures w14:val="none"/>
        </w:rPr>
      </w:r>
    </w:p>
    <w:p w14:paraId="0C4F7B02">
      <w:pPr>
        <w:pBdr/>
        <w:spacing w:after="0" w:line="360" w:lineRule="auto"/>
        <w:ind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7→R</w:t>
      </w:r>
      <w:r>
        <w:rPr>
          <w:highlight w:val="none"/>
          <w:vertAlign w:val="subscript"/>
          <w:lang w:val="ru-RU"/>
        </w:rPr>
        <w:t xml:space="preserve">1</w:t>
      </w:r>
      <w:r>
        <w:rPr>
          <w:highlight w:val="none"/>
          <w:lang w:val="ru-RU"/>
        </w:rPr>
        <w:t xml:space="preserve">; 4→R</w:t>
      </w:r>
      <w:r>
        <w:rPr>
          <w:highlight w:val="none"/>
          <w:vertAlign w:val="subscript"/>
          <w:lang w:val="ru-RU"/>
        </w:rPr>
        <w:t xml:space="preserve">10</w:t>
      </w:r>
      <w:r>
        <w:rPr>
          <w:highlight w:val="none"/>
          <w:lang w:val="ru-RU"/>
        </w:rPr>
        <w:t xml:space="preserve">; R</w:t>
      </w:r>
      <w:r>
        <w:rPr>
          <w:highlight w:val="none"/>
          <w:vertAlign w:val="subscript"/>
          <w:lang w:val="ru-RU"/>
        </w:rPr>
        <w:t xml:space="preserve">1</w:t>
      </w:r>
      <w:r>
        <w:rPr>
          <w:highlight w:val="none"/>
          <w:vertAlign w:val="baseline"/>
          <w:lang w:val="ru-RU"/>
        </w:rPr>
        <w:t xml:space="preserve"> </w:t>
      </w:r>
      <w:r>
        <w:rPr>
          <w:highlight w:val="none"/>
          <w:lang w:val="ru-RU"/>
        </w:rPr>
        <w:t xml:space="preserve">- R</w:t>
      </w:r>
      <w:r>
        <w:rPr>
          <w:highlight w:val="none"/>
          <w:vertAlign w:val="subscript"/>
          <w:lang w:val="ru-RU"/>
        </w:rPr>
        <w:t xml:space="preserve">10</w:t>
      </w:r>
      <w:r>
        <w:rPr>
          <w:highlight w:val="none"/>
          <w:lang w:val="ru-RU"/>
        </w:rPr>
        <w:t xml:space="preserve">→ R</w:t>
      </w:r>
      <w:r>
        <w:rPr>
          <w:highlight w:val="none"/>
          <w:vertAlign w:val="subscript"/>
          <w:lang w:val="ru-RU"/>
        </w:rPr>
        <w:t xml:space="preserve">1</w:t>
      </w:r>
      <w:r>
        <w:rPr>
          <w:highlight w:val="none"/>
          <w:lang w:val="ru-RU"/>
        </w:rPr>
        <w:t xml:space="preserve">; R</w:t>
      </w:r>
      <w:r>
        <w:rPr>
          <w:highlight w:val="none"/>
          <w:vertAlign w:val="subscript"/>
          <w:lang w:val="ru-RU"/>
        </w:rPr>
        <w:t xml:space="preserve">1</w:t>
      </w:r>
      <w:r>
        <w:rPr>
          <w:highlight w:val="none"/>
          <w:lang w:val="ru-RU"/>
        </w:rPr>
        <w:t xml:space="preserve">→ R</w:t>
      </w:r>
      <w:r>
        <w:rPr>
          <w:highlight w:val="none"/>
          <w:vertAlign w:val="subscript"/>
          <w:lang w:val="ru-RU"/>
        </w:rPr>
        <w:t xml:space="preserve">10.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Алгоритм решения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3539BEBD">
      <w:pPr>
        <w:pBdr/>
        <w:spacing w:after="0" w:line="360" w:lineRule="auto"/>
        <w:ind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Схема алгоритма программы представлена на рисунке 1.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6F424740">
      <w:pPr>
        <w:pStyle w:val="907"/>
        <w:pBdr/>
        <w:spacing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79775" cy="450345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47524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079775" cy="4503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5.02pt;height:354.6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4B95B952">
      <w:pPr>
        <w:pStyle w:val="907"/>
        <w:pBdr/>
        <w:spacing/>
        <w:ind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Рисунок 1 – Блок-схема алгоритма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31E7FA04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0AEE3C8B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Ручной расчет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27218EAE">
      <w:pPr>
        <w:pBdr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Поскольку по заданию </w:t>
      </w:r>
      <w:r>
        <w:rPr>
          <w:highlight w:val="none"/>
          <w:lang w:val="ru-RU" w:bidi="ru-RU"/>
        </w:rPr>
        <w:t xml:space="preserve">выполняемой АЛУ операцией является вычитание, перед загрузкой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ычитаемого числа в регистр общего назначения необходимо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инвертировать его и перевести его в дополнительный код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 w14:paraId="410AB7DA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>
                  <m:sty m:val="i"/>
                </m:rPr>
                <m:t>4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>
                  <m:sty m:val="i"/>
                </m:rPr>
                <m:t>10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=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0100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2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 =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1011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2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 +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2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 =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1100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2</m:t>
              </m:r>
            </m:sub>
          </m:sSub>
        </m:oMath>
      </m:oMathPara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</w:p>
    <w:p w14:paraId="6294CBA8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m:oMathPara>
        <m:oMathParaPr/>
        <m:oMath>
          <m:sSubSup>
            <m:sSubSupPr>
              <m:alnScr m:val="off"/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Sup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>
                  <m:sty m:val="i"/>
                </m:rPr>
                <m:t>2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>
                  <m:sty m:val="i"/>
                </m:rPr>
                <m:t>10</m:t>
              </m:r>
            </m:sub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>
                  <m:sty m:val="i"/>
                </m:rPr>
                <m:t>4</m:t>
              </m:r>
            </m:sup>
          </m:sSubSup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-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4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10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16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10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 -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4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10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 =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12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10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  <w:highlight w:val="none"/>
              <w:lang w:val="en-US" w:bidi="en-US"/>
            </w:rPr>
            <m:rPr/>
            <m:t> = 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1100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  <w:highlight w:val="none"/>
                  <w:lang w:val="en-US" w:bidi="en-US"/>
                </w:rPr>
                <m:rPr/>
                <m:t>2</m:t>
              </m:r>
            </m:sub>
          </m:sSub>
        </m:oMath>
      </m:oMathPara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</w:p>
    <w:p w14:paraId="3302A021">
      <w:pPr>
        <w:pBdr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Далее, исходя из блок-схемы алгоритма (рисунок 1), проведем поэтапный ручной расчет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 w14:paraId="264BFFF8">
      <w:pPr>
        <w:pStyle w:val="908"/>
        <w:numPr>
          <w:ilvl w:val="0"/>
          <w:numId w:val="2"/>
        </w:numPr>
        <w:pBdr/>
        <w:spacing/>
        <w:ind w:right="0" w:hanging="360"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→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vertAlign w:val="subscript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ab/>
        <w:tab/>
        <w:t xml:space="preserve">В регистр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vertAlign w:val="subscript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загружаем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число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AE1C803">
      <w:pPr>
        <w:pStyle w:val="908"/>
        <w:numPr>
          <w:ilvl w:val="0"/>
          <w:numId w:val="2"/>
        </w:numPr>
        <w:pBdr/>
        <w:spacing/>
        <w:ind w:right="0" w:hanging="360"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-4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→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10</w:t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ab/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В регистр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загружаем число -4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B0606D5">
      <w:pPr>
        <w:pStyle w:val="908"/>
        <w:numPr>
          <w:ilvl w:val="0"/>
          <w:numId w:val="2"/>
        </w:numPr>
        <w:pBdr/>
        <w:spacing/>
        <w:ind w:right="0" w:hanging="360"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+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→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ab/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Складываем значения регистров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, занося </w:t>
        <w:tab/>
        <w:tab/>
        <w:tab/>
        <w:tab/>
        <w:tab/>
        <w:tab/>
        <w:t xml:space="preserve">результат в регистр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(7 + (-4) = 3).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6C30312">
      <w:pPr>
        <w:pStyle w:val="908"/>
        <w:numPr>
          <w:ilvl w:val="0"/>
          <w:numId w:val="2"/>
        </w:numPr>
        <w:pBdr/>
        <w:spacing/>
        <w:ind w:right="0" w:hanging="360" w:left="360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→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 xml:space="preserve"> 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en-US"/>
        </w:rPr>
        <w:tab/>
        <w:tab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Значение регистра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ru-RU"/>
        </w:rPr>
        <w:t xml:space="preserve">4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 загружаем в регистр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subscript"/>
          <w:lang w:val="en-US"/>
        </w:rPr>
        <w:t xml:space="preserve">10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vertAlign w:val="baseline"/>
          <w:lang w:val="ru-RU"/>
        </w:rPr>
      </w:r>
    </w:p>
    <w:p w14:paraId="0591C095">
      <w:pPr>
        <w:pBdr/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  <w:t xml:space="preserve">Кодирование таблицы микропрограмм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</w:r>
    </w:p>
    <w:p w14:paraId="285EC862">
      <w:pPr>
        <w:pBdr/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 w:bidi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 w:bidi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</w:r>
    </w:p>
    <w:tbl>
      <w:tblPr>
        <w:tblStyle w:val="71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68"/>
        <w:gridCol w:w="820"/>
        <w:gridCol w:w="820"/>
        <w:gridCol w:w="820"/>
        <w:gridCol w:w="820"/>
        <w:gridCol w:w="820"/>
        <w:gridCol w:w="820"/>
        <w:gridCol w:w="820"/>
        <w:gridCol w:w="820"/>
        <w:gridCol w:w="1984"/>
      </w:tblGrid>
      <w:tr>
        <w:trPr/>
        <w:tc>
          <w:tcPr>
            <w:tcBorders/>
            <w:tcW w:w="1068" w:type="dxa"/>
            <w:vMerge w:val="restart"/>
          </w:tcPr>
          <w:p w14:paraId="00B80D6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/>
              </w:rPr>
              <w:t xml:space="preserve">Адрес памяти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gridSpan w:val="8"/>
            <w:tcBorders/>
            <w:tcW w:w="6563" w:type="dxa"/>
          </w:tcPr>
          <w:p w14:paraId="1A75A71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Номер тетрад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1984" w:type="dxa"/>
            <w:vMerge w:val="restart"/>
          </w:tcPr>
          <w:p w14:paraId="7DDBD32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6"/>
                <w:szCs w:val="26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6"/>
                <w:szCs w:val="26"/>
                <w:highlight w:val="none"/>
                <w:vertAlign w:val="baseline"/>
                <w:lang w:val="ru-RU" w:bidi="ru-RU"/>
              </w:rPr>
              <w:t xml:space="preserve">Примечание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6"/>
                <w:szCs w:val="26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6"/>
                <w:szCs w:val="26"/>
                <w:highlight w:val="none"/>
                <w:vertAlign w:val="baseline"/>
              </w:rPr>
            </w:r>
          </w:p>
        </w:tc>
      </w:tr>
      <w:tr>
        <w:trPr/>
        <w:tc>
          <w:tcPr>
            <w:tcBorders/>
            <w:tcW w:w="1068" w:type="dxa"/>
            <w:vMerge w:val="continue"/>
          </w:tcPr>
          <w:p w14:paraId="3733B6A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820" w:type="dxa"/>
          </w:tcPr>
          <w:p w14:paraId="2E7D922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B30DDF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D4E7BB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15B13C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3AC4C86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963EF6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1137B6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7C301CE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  <w:lang w:val="ru-RU" w:bidi="ru-RU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4"/>
                <w:szCs w:val="24"/>
                <w:highlight w:val="none"/>
                <w:vertAlign w:val="baseline"/>
              </w:rPr>
            </w:r>
          </w:p>
        </w:tc>
        <w:tc>
          <w:tcPr>
            <w:tcBorders/>
            <w:tcW w:w="1984" w:type="dxa"/>
            <w:vMerge w:val="continue"/>
          </w:tcPr>
          <w:p w14:paraId="794FBFA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068" w:type="dxa"/>
          </w:tcPr>
          <w:p w14:paraId="3169FB6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149C25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3BA795D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965BD8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517D40E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201C51D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7F3FB91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353EB8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0842258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1984" w:type="dxa"/>
          </w:tcPr>
          <w:p w14:paraId="715D029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vertAlign w:val="subscript"/>
                <w:lang w:val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</w:tr>
      <w:tr>
        <w:trPr/>
        <w:tc>
          <w:tcPr>
            <w:tcBorders/>
            <w:tcW w:w="1068" w:type="dxa"/>
          </w:tcPr>
          <w:p w14:paraId="6A4F102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4EA5F4A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BAC129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5AA31BF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D0845B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01AA546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0C4C9F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33A1724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4A9858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1984" w:type="dxa"/>
          </w:tcPr>
          <w:p w14:paraId="2B47F9F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-4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en-US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subscript"/>
                <w:lang w:val="en-US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</w:tr>
      <w:tr>
        <w:trPr/>
        <w:tc>
          <w:tcPr>
            <w:tcBorders/>
            <w:tcW w:w="1068" w:type="dxa"/>
          </w:tcPr>
          <w:p w14:paraId="4BC8040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58895E7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5CD0FE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7780689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0E10403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7A9BC40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357C6183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55E55F3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6E9940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1984" w:type="dxa"/>
          </w:tcPr>
          <w:p w14:paraId="1067464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subscript"/>
                <w:lang w:val="en-US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ru-RU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subscript"/>
                <w:lang w:val="en-US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subscript"/>
                <w:lang w:val="en-US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</w:tr>
      <w:tr>
        <w:trPr/>
        <w:tc>
          <w:tcPr>
            <w:tcBorders/>
            <w:tcW w:w="1068" w:type="dxa"/>
          </w:tcPr>
          <w:p w14:paraId="38BD8D9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39A1702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4B87579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9FBD4D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13A56683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2B542D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4A28357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68C0078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820" w:type="dxa"/>
          </w:tcPr>
          <w:p w14:paraId="7C3448B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  <w:tc>
          <w:tcPr>
            <w:tcBorders/>
            <w:tcW w:w="1984" w:type="dxa"/>
          </w:tcPr>
          <w:p w14:paraId="19B7951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subscript"/>
                <w:lang w:val="en-US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baseline"/>
                <w:lang w:val="en-US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vertAlign w:val="subscript"/>
                <w:lang w:val="en-US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none"/>
                <w:vertAlign w:val="baseline"/>
              </w:rPr>
            </w:r>
          </w:p>
        </w:tc>
      </w:tr>
    </w:tbl>
    <w:p w14:paraId="6D9AA442">
      <w:pPr>
        <w:pBdr/>
        <w:spacing/>
        <w:ind w:right="0" w:firstLine="0"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vertAlign w:val="baseline"/>
          <w:lang w:val="ru-RU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86A382F"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Трассировка работы программы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0480B7D0">
      <w:pPr>
        <w:pBdr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Последовательное выполнение заданных команд эмулятором представлено на рисунках 2 - 5.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69973366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7318" cy="377067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20721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177317" cy="3770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8.92pt;height:296.9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4043BFC9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2 – Выполненная команда по адресу 0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177B6137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423C3163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8163" cy="377040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7251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78162" cy="37704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8.99pt;height:296.8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86F83AC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3 – Выполненная команда по адресу 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AB70CD2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45261" cy="375697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20269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145261" cy="3756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26.40pt;height:295.8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6E43D623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4 – Выполненная команда по адресу 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1DBDB8FC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1E56C262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14669" cy="380387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27950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214668" cy="38038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31.86pt;height:299.5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61B80791">
      <w:pPr>
        <w:pStyle w:val="907"/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5 – Выполненная команда по адресу 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1ADB2E1F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Результат работы программы совпадает с ожидаемым результатом, следовательно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расчет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программирование микропроцессора были выполнены верно.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4F565DCA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3935B49E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Вывод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13322E61">
      <w:pPr>
        <w:pBdr/>
        <w:spacing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r>
        <w:t xml:space="preserve">В ходе выполнения лабораторной работы была разработана </w:t>
      </w:r>
      <w:r>
        <w:t xml:space="preserve">микро</w:t>
      </w:r>
      <w:r>
        <w:t xml:space="preserve">программа, которая </w:t>
      </w:r>
      <w:r>
        <w:t xml:space="preserve">получает на  вход некоторый набор данных и обрабатывает их</w:t>
      </w:r>
      <w:r>
        <w:t xml:space="preserve">. Результаты работы программы совпали с результатами расчета вручную.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0F174B9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005A81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basedOn w:val="85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85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 w:after="0" w:line="360" w:lineRule="auto"/>
      <w:ind/>
      <w:jc w:val="both"/>
    </w:pPr>
    <w:rPr>
      <w:rFonts w:ascii="Times New Roman" w:hAnsi="Times New Roman" w:eastAsia="Times New Roman" w:cs="Times New Roman"/>
      <w:b w:val="0"/>
      <w:bCs w:val="0"/>
      <w:sz w:val="28"/>
      <w:szCs w:val="28"/>
      <w:lang w:val="ru-RU" w:bidi="ru-RU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2026-09-04T17:06:17Z</dcterms:modified>
</cp:coreProperties>
</file>