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3 – Étude Cinématique des Systèmes de Solides de la Chaîne d’Énergie</w:t>
      </w:r>
      <w:r w:rsidR="0097138A" w:rsidRPr="0097138A">
        <w:rPr>
          <w:sz w:val="24"/>
        </w:rPr>
        <w:t xml:space="preserve"> : </w:t>
      </w:r>
      <w:r w:rsidRPr="0097138A">
        <w:rPr>
          <w:sz w:val="24"/>
        </w:rPr>
        <w:t>Analyser – Modéliser – Résoudre</w:t>
      </w:r>
    </w:p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Chapitre 2 : Modélisation des systèmes mécaniques</w:t>
      </w:r>
    </w:p>
    <w:p w:rsidR="007442AE" w:rsidRPr="0097138A" w:rsidRDefault="007442AE" w:rsidP="007442AE">
      <w:pPr>
        <w:pStyle w:val="TM2"/>
        <w:rPr>
          <w:rFonts w:ascii="Times New Roman" w:hAnsi="Times New Roman"/>
          <w:b w:val="0"/>
          <w:sz w:val="18"/>
        </w:rPr>
      </w:pPr>
    </w:p>
    <w:p w:rsidR="00FF5990" w:rsidRPr="0097138A" w:rsidRDefault="00FF5990" w:rsidP="00FF5990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 xml:space="preserve">Exercice d’application – </w:t>
      </w:r>
      <w:r w:rsidR="00A850EA">
        <w:rPr>
          <w:sz w:val="24"/>
        </w:rPr>
        <w:t>Étau de perçage orientable</w:t>
      </w:r>
    </w:p>
    <w:p w:rsidR="00617A95" w:rsidRDefault="00617A95" w:rsidP="00617A95"/>
    <w:tbl>
      <w:tblPr>
        <w:tblStyle w:val="Grilledutableau"/>
        <w:tblW w:w="0" w:type="auto"/>
        <w:tblBorders>
          <w:top w:val="none" w:sz="0" w:space="0" w:color="auto"/>
          <w:left w:val="single" w:sz="18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336"/>
      </w:tblGrid>
      <w:tr w:rsidR="004B7299" w:rsidTr="004B7299">
        <w:trPr>
          <w:trHeight w:val="666"/>
        </w:trPr>
        <w:tc>
          <w:tcPr>
            <w:tcW w:w="10336" w:type="dxa"/>
            <w:shd w:val="clear" w:color="auto" w:fill="F2DBDB" w:themeFill="accent2" w:themeFillTint="33"/>
          </w:tcPr>
          <w:p w:rsidR="004B7299" w:rsidRPr="00631076" w:rsidRDefault="004B7299" w:rsidP="00825DB1">
            <w:pPr>
              <w:rPr>
                <w:b/>
                <w:lang w:eastAsia="fr-FR"/>
              </w:rPr>
            </w:pPr>
            <w:r w:rsidRPr="00631076">
              <w:rPr>
                <w:b/>
                <w:lang w:eastAsia="fr-FR"/>
              </w:rPr>
              <w:t>Objectif</w:t>
            </w:r>
            <w:r>
              <w:rPr>
                <w:b/>
                <w:lang w:eastAsia="fr-FR"/>
              </w:rPr>
              <w:t>s</w:t>
            </w:r>
          </w:p>
          <w:p w:rsidR="004B7299" w:rsidRDefault="00BC1693" w:rsidP="00BC1693">
            <w:pPr>
              <w:pStyle w:val="Paragraphedeliste"/>
              <w:numPr>
                <w:ilvl w:val="0"/>
                <w:numId w:val="38"/>
              </w:numPr>
              <w:rPr>
                <w:lang w:eastAsia="fr-FR"/>
              </w:rPr>
            </w:pPr>
            <w:r>
              <w:rPr>
                <w:lang w:eastAsia="fr-FR"/>
              </w:rPr>
              <w:t>Modéliser un système incluant une transformation de mouvement</w:t>
            </w:r>
          </w:p>
        </w:tc>
      </w:tr>
    </w:tbl>
    <w:p w:rsidR="004C6AE1" w:rsidRDefault="004C6AE1" w:rsidP="004C6AE1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/>
      </w:tblPr>
      <w:tblGrid>
        <w:gridCol w:w="10339"/>
      </w:tblGrid>
      <w:tr w:rsidR="004C6AE1" w:rsidRPr="009D41C3" w:rsidTr="004954FD">
        <w:trPr>
          <w:trHeight w:val="1155"/>
        </w:trPr>
        <w:tc>
          <w:tcPr>
            <w:tcW w:w="10339" w:type="dxa"/>
            <w:shd w:val="clear" w:color="auto" w:fill="C6D9F1" w:themeFill="text2" w:themeFillTint="33"/>
          </w:tcPr>
          <w:p w:rsidR="004C6AE1" w:rsidRPr="00973F27" w:rsidRDefault="004C6AE1" w:rsidP="004954FD">
            <w:pPr>
              <w:rPr>
                <w:b/>
                <w:i/>
                <w:lang w:eastAsia="fr-FR"/>
              </w:rPr>
            </w:pPr>
            <w:r w:rsidRPr="00973F27">
              <w:rPr>
                <w:b/>
                <w:i/>
                <w:lang w:eastAsia="fr-FR"/>
              </w:rPr>
              <w:t>Compétences : Modéliser, Communiquer</w:t>
            </w:r>
          </w:p>
          <w:p w:rsidR="004C6AE1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>Mod2 – C12 : Modélisation cinématique des liaisons entre solides ;</w:t>
            </w:r>
          </w:p>
          <w:p w:rsidR="004C6AE1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>Mod2 – C14 : Modèle cinématique d’un mécanisme ;</w:t>
            </w:r>
          </w:p>
          <w:p w:rsidR="004C6AE1" w:rsidRPr="009D41C3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 w:rsidRPr="009D41C3">
              <w:rPr>
                <w:lang w:eastAsia="fr-FR"/>
              </w:rPr>
              <w:t>Com1</w:t>
            </w:r>
            <w:r>
              <w:rPr>
                <w:lang w:eastAsia="fr-FR"/>
              </w:rPr>
              <w:t xml:space="preserve"> – C2</w:t>
            </w:r>
            <w:r w:rsidRPr="009D41C3">
              <w:rPr>
                <w:lang w:eastAsia="fr-FR"/>
              </w:rPr>
              <w:t xml:space="preserve"> : </w:t>
            </w:r>
            <w:r>
              <w:rPr>
                <w:lang w:eastAsia="fr-FR"/>
              </w:rPr>
              <w:t>Schémas cinématique, d’architecture, technologique.</w:t>
            </w:r>
          </w:p>
        </w:tc>
      </w:tr>
    </w:tbl>
    <w:p w:rsidR="004C6AE1" w:rsidRPr="00617A95" w:rsidRDefault="004C6AE1" w:rsidP="004C6AE1"/>
    <w:p w:rsidR="00DA6248" w:rsidRDefault="004C6AE1" w:rsidP="004C6AE1">
      <w:pPr>
        <w:pStyle w:val="Titre2"/>
        <w:numPr>
          <w:ilvl w:val="0"/>
          <w:numId w:val="0"/>
        </w:numPr>
      </w:pPr>
      <w:r>
        <w:t>Mise en situation</w:t>
      </w:r>
    </w:p>
    <w:p w:rsidR="00A850EA" w:rsidRDefault="00A850EA" w:rsidP="00A850EA">
      <w:r>
        <w:t>Le dessin d’ensemble est donné en fin de paragraphe.</w:t>
      </w:r>
    </w:p>
    <w:p w:rsidR="00A850EA" w:rsidRDefault="00A850EA" w:rsidP="00A850EA">
      <w:r>
        <w:t>Ce mécanisme, monté sur la table d’une perceuse, permet :</w:t>
      </w:r>
    </w:p>
    <w:p w:rsidR="00A850EA" w:rsidRDefault="00A850EA" w:rsidP="00A850EA">
      <w:pPr>
        <w:numPr>
          <w:ilvl w:val="0"/>
          <w:numId w:val="47"/>
        </w:numPr>
        <w:jc w:val="left"/>
        <w:rPr>
          <w:b/>
        </w:rPr>
      </w:pPr>
      <w:r>
        <w:t xml:space="preserve">le serrage de la pièce à usiner entre les mors </w:t>
      </w:r>
      <w:r>
        <w:rPr>
          <w:b/>
        </w:rPr>
        <w:t>5</w:t>
      </w:r>
      <w:r>
        <w:t xml:space="preserve"> et </w:t>
      </w:r>
      <w:r>
        <w:rPr>
          <w:b/>
        </w:rPr>
        <w:t>6 ;</w:t>
      </w:r>
    </w:p>
    <w:p w:rsidR="00A850EA" w:rsidRDefault="00A850EA" w:rsidP="00A850EA">
      <w:pPr>
        <w:numPr>
          <w:ilvl w:val="0"/>
          <w:numId w:val="47"/>
        </w:numPr>
        <w:jc w:val="left"/>
      </w:pPr>
      <w:r>
        <w:t xml:space="preserve">l’orientation de la pièce par rapport à l’axe de la perceuse. </w:t>
      </w:r>
    </w:p>
    <w:p w:rsidR="00A850EA" w:rsidRDefault="00A850EA" w:rsidP="00A850EA">
      <w:r>
        <w:t xml:space="preserve">Cette orientation se fait par rotation autour de deux axes </w:t>
      </w:r>
      <w:proofErr w:type="spellStart"/>
      <w:r>
        <w:t>Ox</w:t>
      </w:r>
      <w:proofErr w:type="spellEnd"/>
      <w:r>
        <w:t xml:space="preserve"> et Oz conformément au schéma ci-dessous.</w:t>
      </w:r>
    </w:p>
    <w:p w:rsidR="00A850EA" w:rsidRDefault="00A850EA" w:rsidP="00776F05">
      <w:pPr>
        <w:jc w:val="center"/>
      </w:pPr>
      <w:r w:rsidRPr="00A850EA">
        <w:rPr>
          <w:noProof/>
          <w:lang w:eastAsia="fr-FR"/>
        </w:rPr>
        <w:drawing>
          <wp:inline distT="0" distB="0" distL="0" distR="0">
            <wp:extent cx="5075464" cy="2585539"/>
            <wp:effectExtent l="19050" t="0" r="0" b="0"/>
            <wp:docPr id="45" name="Image 45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330" cy="2584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0EA" w:rsidRPr="00A850EA" w:rsidRDefault="00A850EA" w:rsidP="00A850EA">
      <w:pPr>
        <w:pStyle w:val="Titre2"/>
        <w:numPr>
          <w:ilvl w:val="0"/>
          <w:numId w:val="0"/>
        </w:numPr>
      </w:pPr>
      <w:bookmarkStart w:id="0" w:name="_Toc400204965"/>
      <w:bookmarkStart w:id="1" w:name="_Toc367805868"/>
      <w:bookmarkStart w:id="2" w:name="_Toc367806067"/>
      <w:r w:rsidRPr="00A850EA">
        <w:t>Description complémentaire du mécanisme</w:t>
      </w:r>
      <w:bookmarkEnd w:id="0"/>
      <w:bookmarkEnd w:id="1"/>
      <w:bookmarkEnd w:id="2"/>
    </w:p>
    <w:p w:rsidR="00A850EA" w:rsidRDefault="00A850EA" w:rsidP="00A850EA">
      <w:pPr>
        <w:pStyle w:val="Paragraphedeliste"/>
        <w:numPr>
          <w:ilvl w:val="0"/>
          <w:numId w:val="48"/>
        </w:numPr>
        <w:jc w:val="left"/>
      </w:pPr>
      <w:r>
        <w:t xml:space="preserve">Les mors rapportés </w:t>
      </w:r>
      <w:r w:rsidRPr="001513E9">
        <w:rPr>
          <w:b/>
        </w:rPr>
        <w:t>5</w:t>
      </w:r>
      <w:r>
        <w:t xml:space="preserve"> et </w:t>
      </w:r>
      <w:r w:rsidRPr="001513E9">
        <w:rPr>
          <w:b/>
        </w:rPr>
        <w:t xml:space="preserve">6 </w:t>
      </w:r>
      <w:r>
        <w:t xml:space="preserve">sont fixés rigidement par vis respectivement sur les mors </w:t>
      </w:r>
      <w:r w:rsidRPr="001513E9">
        <w:rPr>
          <w:b/>
        </w:rPr>
        <w:t xml:space="preserve">4 </w:t>
      </w:r>
      <w:r>
        <w:t xml:space="preserve">et </w:t>
      </w:r>
      <w:r w:rsidRPr="001513E9">
        <w:rPr>
          <w:b/>
        </w:rPr>
        <w:t>9</w:t>
      </w:r>
      <w:r>
        <w:t>.</w:t>
      </w:r>
    </w:p>
    <w:p w:rsidR="00A850EA" w:rsidRDefault="00A850EA" w:rsidP="00A850EA">
      <w:pPr>
        <w:pStyle w:val="Paragraphedeliste"/>
        <w:numPr>
          <w:ilvl w:val="0"/>
          <w:numId w:val="48"/>
        </w:numPr>
        <w:jc w:val="left"/>
      </w:pPr>
      <w:r>
        <w:t xml:space="preserve">L’écrou en bronze </w:t>
      </w:r>
      <w:r w:rsidRPr="001513E9">
        <w:rPr>
          <w:b/>
        </w:rPr>
        <w:t>10</w:t>
      </w:r>
      <w:r>
        <w:t xml:space="preserve"> est monté par assemblage forcé sur </w:t>
      </w:r>
      <w:r w:rsidRPr="001513E9">
        <w:rPr>
          <w:b/>
        </w:rPr>
        <w:t>9</w:t>
      </w:r>
      <w:r>
        <w:t xml:space="preserve"> (liaison complète).</w:t>
      </w:r>
    </w:p>
    <w:p w:rsidR="00A850EA" w:rsidRDefault="00A850EA" w:rsidP="00A850EA">
      <w:pPr>
        <w:pStyle w:val="Paragraphedeliste"/>
        <w:numPr>
          <w:ilvl w:val="0"/>
          <w:numId w:val="48"/>
        </w:numPr>
        <w:jc w:val="left"/>
      </w:pPr>
      <w:r>
        <w:t xml:space="preserve">La douille en bronze </w:t>
      </w:r>
      <w:r w:rsidRPr="001513E9">
        <w:rPr>
          <w:b/>
        </w:rPr>
        <w:t>13</w:t>
      </w:r>
      <w:r>
        <w:t xml:space="preserve"> et le cylindre </w:t>
      </w:r>
      <w:r w:rsidRPr="001513E9">
        <w:rPr>
          <w:b/>
        </w:rPr>
        <w:t>18</w:t>
      </w:r>
      <w:r>
        <w:t xml:space="preserve">sont montés par assemblage forcé sur </w:t>
      </w:r>
      <w:r w:rsidRPr="001513E9">
        <w:rPr>
          <w:b/>
        </w:rPr>
        <w:t xml:space="preserve">4 </w:t>
      </w:r>
      <w:r>
        <w:t>(ajustement serré).</w:t>
      </w:r>
    </w:p>
    <w:p w:rsidR="00A850EA" w:rsidRDefault="00A850EA" w:rsidP="00A850EA">
      <w:pPr>
        <w:pStyle w:val="Paragraphedeliste"/>
        <w:numPr>
          <w:ilvl w:val="0"/>
          <w:numId w:val="48"/>
        </w:numPr>
        <w:jc w:val="left"/>
      </w:pPr>
      <w:r>
        <w:t xml:space="preserve">La liaison de </w:t>
      </w:r>
      <w:r w:rsidRPr="001513E9">
        <w:rPr>
          <w:b/>
        </w:rPr>
        <w:t>4/2</w:t>
      </w:r>
      <w:r>
        <w:t xml:space="preserve"> peut être rendue temporairement complète par serrage (solution non représentée sur le dessin).</w:t>
      </w:r>
    </w:p>
    <w:p w:rsidR="00A850EA" w:rsidRDefault="00A850EA" w:rsidP="00A850EA">
      <w:pPr>
        <w:pStyle w:val="Paragraphedeliste"/>
        <w:numPr>
          <w:ilvl w:val="0"/>
          <w:numId w:val="48"/>
        </w:numPr>
        <w:jc w:val="left"/>
      </w:pPr>
      <w:r>
        <w:t>La désignation « H7g6 » indique que le mouvement de translation est possible entre deux pièces.</w:t>
      </w:r>
      <w:bookmarkStart w:id="3" w:name="_Toc400204966"/>
      <w:r>
        <w:t xml:space="preserve"> Travail à réaliser</w:t>
      </w:r>
      <w:bookmarkEnd w:id="3"/>
    </w:p>
    <w:p w:rsidR="00A850EA" w:rsidRDefault="00A850EA" w:rsidP="00A850EA">
      <w:pPr>
        <w:pStyle w:val="Paragraphedeliste"/>
      </w:pPr>
    </w:p>
    <w:p w:rsidR="00A850EA" w:rsidRDefault="00A850EA" w:rsidP="00A850EA">
      <w:pPr>
        <w:pStyle w:val="Titre7"/>
      </w:pPr>
      <w:r>
        <w:rPr>
          <w:rFonts w:eastAsiaTheme="minorHAnsi"/>
          <w:b/>
        </w:rPr>
        <w:t xml:space="preserve">Question </w:t>
      </w:r>
      <w:r>
        <w:rPr>
          <w:b/>
        </w:rPr>
        <w:t>1</w:t>
      </w:r>
      <w:r>
        <w:t xml:space="preserve"> Le volant </w:t>
      </w:r>
      <w:r>
        <w:rPr>
          <w:b/>
        </w:rPr>
        <w:t>14</w:t>
      </w:r>
      <w:r>
        <w:t xml:space="preserve"> est en liaison complète par rapport à la vis </w:t>
      </w:r>
      <w:r>
        <w:rPr>
          <w:b/>
        </w:rPr>
        <w:t>11</w:t>
      </w:r>
      <w:r>
        <w:t xml:space="preserve">. Donner la désignation des pièces </w:t>
      </w:r>
      <w:r>
        <w:rPr>
          <w:b/>
        </w:rPr>
        <w:t>15, 16 et 17</w:t>
      </w:r>
      <w:r>
        <w:t>. Utiliser la désignation normalisée en vous aidant du guide du dessinateur.</w:t>
      </w:r>
    </w:p>
    <w:p w:rsidR="00A850EA" w:rsidRDefault="00A850EA" w:rsidP="00A850EA"/>
    <w:p w:rsidR="00A850EA" w:rsidRDefault="00A850EA" w:rsidP="00A850EA">
      <w:pPr>
        <w:pStyle w:val="Titre7"/>
      </w:pPr>
      <w:r>
        <w:rPr>
          <w:rFonts w:eastAsiaTheme="minorHAnsi"/>
          <w:b/>
        </w:rPr>
        <w:t xml:space="preserve">Question </w:t>
      </w:r>
      <w:r>
        <w:rPr>
          <w:b/>
        </w:rPr>
        <w:t>2</w:t>
      </w:r>
      <w:r>
        <w:t xml:space="preserve"> Quel est le rôle des mors rapportés </w:t>
      </w:r>
      <w:r>
        <w:rPr>
          <w:b/>
        </w:rPr>
        <w:t>5</w:t>
      </w:r>
      <w:r>
        <w:t xml:space="preserve"> et </w:t>
      </w:r>
      <w:r>
        <w:rPr>
          <w:b/>
        </w:rPr>
        <w:t>6</w:t>
      </w:r>
      <w:r>
        <w:t xml:space="preserve"> ?</w:t>
      </w:r>
    </w:p>
    <w:p w:rsidR="00A850EA" w:rsidRDefault="00A850EA" w:rsidP="00A850EA"/>
    <w:p w:rsidR="00A850EA" w:rsidRDefault="00A850EA" w:rsidP="00A850EA">
      <w:pPr>
        <w:pStyle w:val="Titre7"/>
      </w:pPr>
      <w:r>
        <w:rPr>
          <w:rFonts w:eastAsiaTheme="minorHAnsi"/>
          <w:b/>
        </w:rPr>
        <w:t xml:space="preserve">Question </w:t>
      </w:r>
      <w:r>
        <w:rPr>
          <w:b/>
          <w:sz w:val="24"/>
        </w:rPr>
        <w:t>3</w:t>
      </w:r>
      <w:r>
        <w:t xml:space="preserve"> Quel est le rôle de la douille </w:t>
      </w:r>
      <w:r>
        <w:rPr>
          <w:b/>
        </w:rPr>
        <w:t>13</w:t>
      </w:r>
      <w:r>
        <w:t xml:space="preserve"> ?</w:t>
      </w:r>
    </w:p>
    <w:p w:rsidR="00A850EA" w:rsidRDefault="00A850EA" w:rsidP="00A850EA"/>
    <w:p w:rsidR="00A850EA" w:rsidRDefault="00A850EA" w:rsidP="00A850EA">
      <w:pPr>
        <w:pStyle w:val="Titre7"/>
      </w:pPr>
      <w:r>
        <w:rPr>
          <w:rFonts w:eastAsiaTheme="minorHAnsi"/>
          <w:b/>
        </w:rPr>
        <w:t xml:space="preserve">Question </w:t>
      </w:r>
      <w:r>
        <w:rPr>
          <w:b/>
        </w:rPr>
        <w:t>4</w:t>
      </w:r>
      <w:r>
        <w:t xml:space="preserve"> Quel est le rôle de la rondelle </w:t>
      </w:r>
      <w:r>
        <w:rPr>
          <w:b/>
        </w:rPr>
        <w:t>12</w:t>
      </w:r>
      <w:r>
        <w:t xml:space="preserve"> ?</w:t>
      </w:r>
    </w:p>
    <w:p w:rsidR="00A850EA" w:rsidRDefault="00A850EA" w:rsidP="00A850EA"/>
    <w:p w:rsidR="00A850EA" w:rsidRDefault="00A850EA" w:rsidP="00A850EA">
      <w:pPr>
        <w:pStyle w:val="Titre7"/>
      </w:pPr>
      <w:r>
        <w:rPr>
          <w:rFonts w:eastAsiaTheme="minorHAnsi"/>
          <w:b/>
        </w:rPr>
        <w:t xml:space="preserve">Question </w:t>
      </w:r>
      <w:r>
        <w:rPr>
          <w:b/>
        </w:rPr>
        <w:t>5</w:t>
      </w:r>
      <w:r>
        <w:t xml:space="preserve"> Quel est le rôle du boulon </w:t>
      </w:r>
      <w:r>
        <w:rPr>
          <w:b/>
        </w:rPr>
        <w:t>19</w:t>
      </w:r>
      <w:r>
        <w:t xml:space="preserve"> dont la tête carrée est à l’intérieur d’une rainure circulaire ?</w:t>
      </w:r>
    </w:p>
    <w:p w:rsidR="00A850EA" w:rsidRDefault="00A850EA" w:rsidP="00A850EA"/>
    <w:p w:rsidR="00A850EA" w:rsidRDefault="00A850EA" w:rsidP="00A850EA">
      <w:pPr>
        <w:pStyle w:val="Titre7"/>
      </w:pPr>
      <w:r>
        <w:rPr>
          <w:rFonts w:eastAsiaTheme="minorHAnsi"/>
          <w:b/>
        </w:rPr>
        <w:t xml:space="preserve">Question </w:t>
      </w:r>
      <w:r>
        <w:rPr>
          <w:b/>
        </w:rPr>
        <w:t>6</w:t>
      </w:r>
      <w:r>
        <w:t xml:space="preserve"> Définir les sous-ensembles cinématiques : pour cela colorier avec des couleurs différentes le dessin d’ensemble.</w:t>
      </w:r>
    </w:p>
    <w:p w:rsidR="00A850EA" w:rsidRDefault="00A850EA" w:rsidP="00A850EA"/>
    <w:p w:rsidR="00A850EA" w:rsidRDefault="00A850EA" w:rsidP="00A850EA">
      <w:pPr>
        <w:pStyle w:val="Titre7"/>
      </w:pPr>
      <w:r>
        <w:rPr>
          <w:rFonts w:eastAsiaTheme="minorHAnsi"/>
          <w:b/>
        </w:rPr>
        <w:t xml:space="preserve">Question </w:t>
      </w:r>
      <w:r>
        <w:rPr>
          <w:b/>
        </w:rPr>
        <w:t>7</w:t>
      </w:r>
      <w:r>
        <w:t xml:space="preserve"> Définir les liaisons entre ces sous-ensembles : faites sous la forme [Couleur1/Couleur2 </w:t>
      </w:r>
      <w:r>
        <w:sym w:font="MT Extra" w:char="F061"/>
      </w:r>
      <w:r>
        <w:t xml:space="preserve"> liaison pivot par exemple].</w:t>
      </w:r>
    </w:p>
    <w:p w:rsidR="00A850EA" w:rsidRDefault="00A850EA" w:rsidP="00A850EA"/>
    <w:p w:rsidR="00A850EA" w:rsidRDefault="00A850EA" w:rsidP="00A850EA">
      <w:pPr>
        <w:pStyle w:val="Titre7"/>
      </w:pPr>
      <w:r>
        <w:rPr>
          <w:rFonts w:eastAsiaTheme="minorHAnsi"/>
          <w:b/>
        </w:rPr>
        <w:t xml:space="preserve">Question </w:t>
      </w:r>
      <w:r>
        <w:rPr>
          <w:b/>
        </w:rPr>
        <w:t>8</w:t>
      </w:r>
      <w:r>
        <w:t xml:space="preserve"> Tracer le schéma cinématique minimal en représentation plane.</w:t>
      </w:r>
    </w:p>
    <w:p w:rsidR="00276185" w:rsidRDefault="0027618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Default="00776F05" w:rsidP="00276185"/>
    <w:p w:rsidR="00776F05" w:rsidRPr="00276185" w:rsidRDefault="00776F05" w:rsidP="00776F05">
      <w:pPr>
        <w:jc w:val="center"/>
      </w:pPr>
      <w:r w:rsidRPr="00776F05">
        <w:rPr>
          <w:noProof/>
          <w:lang w:eastAsia="fr-FR"/>
        </w:rPr>
        <w:lastRenderedPageBreak/>
        <w:drawing>
          <wp:inline distT="0" distB="0" distL="0" distR="0">
            <wp:extent cx="5093887" cy="9154633"/>
            <wp:effectExtent l="19050" t="0" r="0" b="0"/>
            <wp:docPr id="1" name="Image 46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451" cy="9161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6F05" w:rsidRPr="00276185" w:rsidSect="007442AE">
      <w:headerReference w:type="default" r:id="rId11"/>
      <w:footerReference w:type="default" r:id="rId12"/>
      <w:pgSz w:w="11907" w:h="16840" w:code="9"/>
      <w:pgMar w:top="858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B1F" w:rsidRPr="00DC02BB" w:rsidRDefault="00D02B1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1">
    <w:p w:rsidR="00D02B1F" w:rsidRPr="00DC02BB" w:rsidRDefault="00D02B1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T Extra">
    <w:panose1 w:val="05050102010205020202"/>
    <w:charset w:val="02"/>
    <w:family w:val="roman"/>
    <w:pitch w:val="variable"/>
    <w:sig w:usb0="80000000" w:usb1="10000000" w:usb2="00000000" w:usb3="00000000" w:csb0="80000000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okmarkStart w:id="4" w:name="_GoBack"/>
  <w:p w:rsidR="00396B41" w:rsidRDefault="00A86655" w:rsidP="00DA6248">
    <w:pPr>
      <w:pStyle w:val="Pieddepage"/>
      <w:pBdr>
        <w:top w:val="single" w:sz="4" w:space="1" w:color="auto"/>
      </w:pBdr>
      <w:rPr>
        <w:noProof/>
        <w:sz w:val="16"/>
        <w:szCs w:val="16"/>
      </w:rPr>
    </w:pPr>
    <w:r w:rsidRPr="00741FED">
      <w:rPr>
        <w:sz w:val="16"/>
        <w:szCs w:val="16"/>
      </w:rPr>
      <w:fldChar w:fldCharType="begin"/>
    </w:r>
    <w:r w:rsidR="00D02B1F" w:rsidRPr="00741FED">
      <w:rPr>
        <w:sz w:val="16"/>
        <w:szCs w:val="16"/>
      </w:rPr>
      <w:instrText xml:space="preserve"> FILENAME  \* MERGEFORMAT </w:instrText>
    </w:r>
    <w:r w:rsidRPr="00741FED">
      <w:rPr>
        <w:sz w:val="16"/>
        <w:szCs w:val="16"/>
      </w:rPr>
      <w:fldChar w:fldCharType="separate"/>
    </w:r>
    <w:r w:rsidR="006B0281" w:rsidRPr="006B0281">
      <w:rPr>
        <w:rFonts w:eastAsiaTheme="minorHAnsi" w:cs="Calibri"/>
        <w:noProof/>
        <w:sz w:val="16"/>
        <w:szCs w:val="16"/>
      </w:rPr>
      <w:t>03_Cin</w:t>
    </w:r>
    <w:r w:rsidR="006B0281">
      <w:rPr>
        <w:noProof/>
        <w:sz w:val="16"/>
        <w:szCs w:val="16"/>
      </w:rPr>
      <w:t>_02_Applications_05_Etau.docx</w:t>
    </w:r>
    <w:r w:rsidRPr="00741FED">
      <w:rPr>
        <w:noProof/>
        <w:sz w:val="16"/>
        <w:szCs w:val="16"/>
      </w:rPr>
      <w:fldChar w:fldCharType="end"/>
    </w:r>
    <w:bookmarkEnd w:id="4"/>
  </w:p>
  <w:p w:rsidR="00DE736B" w:rsidRPr="00FF5990" w:rsidRDefault="00396B41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>
      <w:rPr>
        <w:noProof/>
        <w:sz w:val="16"/>
        <w:szCs w:val="16"/>
      </w:rPr>
      <w:t>Xavier PESSOLES – Jean-Pierre PUPIER</w:t>
    </w:r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A86655" w:rsidRPr="00FF5990">
      <w:rPr>
        <w:rFonts w:eastAsiaTheme="minorHAnsi" w:cs="Calibri"/>
        <w:b/>
        <w:sz w:val="16"/>
        <w:szCs w:val="16"/>
      </w:rPr>
      <w:fldChar w:fldCharType="begin"/>
    </w:r>
    <w:r w:rsidR="00DE736B" w:rsidRPr="00FF5990">
      <w:rPr>
        <w:rFonts w:eastAsiaTheme="minorHAnsi" w:cs="Calibri"/>
        <w:b/>
        <w:sz w:val="16"/>
        <w:szCs w:val="16"/>
      </w:rPr>
      <w:instrText xml:space="preserve"> PAGE </w:instrText>
    </w:r>
    <w:r w:rsidR="00A86655" w:rsidRPr="00FF5990">
      <w:rPr>
        <w:rFonts w:eastAsiaTheme="minorHAnsi" w:cs="Calibri"/>
        <w:b/>
        <w:sz w:val="16"/>
        <w:szCs w:val="16"/>
      </w:rPr>
      <w:fldChar w:fldCharType="separate"/>
    </w:r>
    <w:r w:rsidR="006B0281">
      <w:rPr>
        <w:rFonts w:eastAsiaTheme="minorHAnsi" w:cs="Calibri"/>
        <w:b/>
        <w:noProof/>
        <w:sz w:val="16"/>
        <w:szCs w:val="16"/>
      </w:rPr>
      <w:t>1</w:t>
    </w:r>
    <w:r w:rsidR="00A86655" w:rsidRPr="00FF5990">
      <w:rPr>
        <w:rFonts w:eastAsiaTheme="minorHAnsi" w:cs="Calibri"/>
        <w:b/>
        <w:sz w:val="16"/>
        <w:szCs w:val="16"/>
      </w:rPr>
      <w:fldChar w:fldCharType="end"/>
    </w:r>
    <w:r w:rsidR="00DE736B" w:rsidRPr="00FF5990">
      <w:rPr>
        <w:rFonts w:eastAsiaTheme="minorHAnsi" w:cs="Calibri"/>
        <w:b/>
        <w:sz w:val="16"/>
        <w:szCs w:val="16"/>
      </w:rPr>
      <w:t>/</w:t>
    </w:r>
    <w:fldSimple w:instr=" NUMPAGES  \* MERGEFORMAT ">
      <w:r w:rsidR="006B0281" w:rsidRPr="006B0281">
        <w:rPr>
          <w:rFonts w:eastAsiaTheme="minorHAnsi" w:cs="Calibri"/>
          <w:b/>
          <w:noProof/>
          <w:sz w:val="16"/>
          <w:szCs w:val="16"/>
        </w:rPr>
        <w:t>3</w:t>
      </w:r>
    </w:fldSimple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B1F" w:rsidRPr="00DC02BB" w:rsidRDefault="00D02B1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1">
    <w:p w:rsidR="00D02B1F" w:rsidRPr="00DC02BB" w:rsidRDefault="00D02B1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3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606"/>
      <w:gridCol w:w="299"/>
      <w:gridCol w:w="2409"/>
    </w:tblGrid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–0</w:t>
          </w:r>
          <w:r>
            <w:rPr>
              <w:rFonts w:eastAsiaTheme="minorHAnsi" w:cs="Calibri"/>
              <w:i/>
              <w:sz w:val="16"/>
              <w:szCs w:val="16"/>
            </w:rPr>
            <w:t>3</w:t>
          </w:r>
          <w:r w:rsidRPr="0053179F">
            <w:rPr>
              <w:rFonts w:eastAsiaTheme="minorHAnsi" w:cs="Calibri"/>
              <w:i/>
              <w:sz w:val="16"/>
              <w:szCs w:val="16"/>
            </w:rPr>
            <w:t xml:space="preserve"> – </w:t>
          </w:r>
          <w:r w:rsidRPr="00190151">
            <w:rPr>
              <w:rFonts w:eastAsiaTheme="minorHAnsi" w:cs="Calibri"/>
              <w:i/>
              <w:sz w:val="16"/>
              <w:szCs w:val="16"/>
            </w:rPr>
            <w:t>Étude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Ciné</w:t>
          </w:r>
          <w:r w:rsidRPr="00190151">
            <w:rPr>
              <w:rFonts w:eastAsiaTheme="minorHAnsi" w:cs="Calibri"/>
              <w:i/>
              <w:sz w:val="16"/>
              <w:szCs w:val="16"/>
            </w:rPr>
            <w:t>matique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des Systè</w:t>
          </w:r>
          <w:r w:rsidRPr="00190151">
            <w:rPr>
              <w:rFonts w:eastAsiaTheme="minorHAnsi" w:cs="Calibri"/>
              <w:i/>
              <w:sz w:val="16"/>
              <w:szCs w:val="16"/>
            </w:rPr>
            <w:t>mes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</w:t>
          </w:r>
          <w:r w:rsidRPr="00190151">
            <w:rPr>
              <w:rFonts w:eastAsiaTheme="minorHAnsi" w:cs="Calibri"/>
              <w:i/>
              <w:sz w:val="16"/>
              <w:szCs w:val="16"/>
            </w:rPr>
            <w:t>Solides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la </w:t>
          </w:r>
          <w:r w:rsidRPr="00190151">
            <w:rPr>
              <w:rFonts w:eastAsiaTheme="minorHAnsi" w:cs="Calibri"/>
              <w:i/>
              <w:sz w:val="16"/>
              <w:szCs w:val="16"/>
            </w:rPr>
            <w:t>Chained’Énergie</w:t>
          </w:r>
          <w:r>
            <w:rPr>
              <w:rFonts w:eastAsiaTheme="minorHAnsi" w:cs="Calibri"/>
              <w:i/>
              <w:sz w:val="16"/>
              <w:szCs w:val="16"/>
            </w:rPr>
            <w:t xml:space="preserve"> : </w:t>
          </w:r>
          <w:r w:rsidRPr="00190151">
            <w:rPr>
              <w:rFonts w:eastAsiaTheme="minorHAnsi" w:cs="Calibri"/>
              <w:i/>
              <w:sz w:val="16"/>
              <w:szCs w:val="16"/>
            </w:rPr>
            <w:t>Analyser</w:t>
          </w:r>
          <w:r>
            <w:rPr>
              <w:rFonts w:eastAsiaTheme="minorHAnsi" w:cs="Calibri"/>
              <w:i/>
              <w:sz w:val="16"/>
              <w:szCs w:val="16"/>
            </w:rPr>
            <w:t xml:space="preserve">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Modélise</w:t>
          </w:r>
          <w:r>
            <w:rPr>
              <w:rFonts w:eastAsiaTheme="minorHAnsi" w:cs="Calibri"/>
              <w:i/>
              <w:sz w:val="16"/>
              <w:szCs w:val="16"/>
            </w:rPr>
            <w:t xml:space="preserve">r,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Résoudre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 w:val="restart"/>
          <w:vAlign w:val="center"/>
        </w:tcPr>
        <w:p w:rsidR="007442AE" w:rsidRDefault="007442AE" w:rsidP="004954FD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A86655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</w:r>
          <w:r w:rsidR="00A86655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w:pict>
              <v:group id="Group 131" o:spid="_x0000_s2113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2" o:spid="_x0000_s2114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Qfc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wMo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JB9xAAAANsAAAAPAAAAAAAAAAAA&#10;AAAAAKECAABkcnMvZG93bnJldi54bWxQSwUGAAAAAAQABAD5AAAAkgMAAAAA&#10;" strokeweight="1pt"/>
                <v:group id="Group 133" o:spid="_x0000_s2115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AutoShape 134" o:spid="_x0000_s2116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pWxs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KVsbAAAAA2wAAAA8AAAAAAAAAAAAAAAAA&#10;oQIAAGRycy9kb3ducmV2LnhtbFBLBQYAAAAABAAEAPkAAACOAwAAAAA=&#10;" strokeweight="1pt"/>
                  <v:shape id="AutoShape 135" o:spid="_x0000_s2117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    <v:shape id="AutoShape 136" o:spid="_x0000_s2118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tKsQAAADbAAAADwAAAGRycy9kb3ducmV2LnhtbESPQWuDQBSE74X8h+UFcilxjYfWmKyS&#10;FgKltyYheHy4Lypx34q7Gvvvu4VCj8PMfMPsi9l0YqLBtZYVbKIYBHFldcu1gsv5uE5BOI+ssbNM&#10;Cr7JQZEvnvaYafvgL5pOvhYBwi5DBY33fSalqxoy6CLbEwfvZgeDPsihlnrAR4CbTiZx/CINthwW&#10;GuzpvaHqfhqNgrH7fD6PV7+Z6rfp9ZZu03IunVKr5XzYgfA0+//wX/tDK0g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G0qxAAAANsAAAAPAAAAAAAAAAAA&#10;AAAAAKECAABkcnMvZG93bnJldi54bWxQSwUGAAAAAAQABAD5AAAAkgMAAAAA&#10;" strokeweight="1pt"/>
                  <v:shape id="AutoShape 137" o:spid="_x0000_s2119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Nll8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ukM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2WXwQAAANsAAAAPAAAAAAAAAAAAAAAA&#10;AKECAABkcnMvZG93bnJldi54bWxQSwUGAAAAAAQABAD5AAAAjwMAAAAA&#10;" strokeweight="1pt"/>
                  <v:shape id="AutoShape 138" o:spid="_x0000_s2120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<v:shape id="AutoShape 139" o:spid="_x0000_s2121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<v:shape id="AutoShape 140" o:spid="_x0000_s2122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<v:shape id="AutoShape 141" o:spid="_x0000_s2123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<v:shape id="AutoShape 142" o:spid="_x0000_s2124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  <v:shape id="AutoShape 143" o:spid="_x0000_s2125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  <v:shape id="AutoShape 144" o:spid="_x0000_s2126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  <v:shape id="AutoShape 145" o:spid="_x0000_s2127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<v:shape id="AutoShape 146" o:spid="_x0000_s2128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7jsMAAADcAAAADwAAAGRycy9kb3ducmV2LnhtbESPQYvCMBSE7wv+h/AEL4umCmqtRlFB&#10;WLytinh8NM+22LyUJq31328EYY/DzHzDrDadKUVLtSssKxiPIhDEqdUFZwou58MwBuE8ssbSMil4&#10;kYPNuve1wkTbJ/9Se/KZCBB2CSrIva8SKV2ak0E3shVx8O62NuiDrDOpa3wGuCnlJIpm0mDBYSHH&#10;ivY5pY9TYxQ05fH73Fz9uM127fweL+Jbd3NKDfrddgnCU+f/w5/2j1Ywmc7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DO47DAAAA3AAAAA8AAAAAAAAAAAAA&#10;AAAAoQIAAGRycy9kb3ducmV2LnhtbFBLBQYAAAAABAAEAPkAAACRAwAAAAA=&#10;" strokeweight="1pt"/>
                  <v:shape id="AutoShape 147" o:spid="_x0000_s2129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+eFcQAAADcAAAADwAAAGRycy9kb3ducmV2LnhtbESPQYvCMBSE78L+h/AW9iJrqqDWapRV&#10;WBBvVlk8PppnW7Z5KU1a6783guBxmJlvmNWmN5XoqHGlZQXjUQSCOLO65FzB+fT7HYNwHlljZZkU&#10;3MnBZv0xWGGi7Y2P1KU+FwHCLkEFhfd1IqXLCjLoRrYmDt7VNgZ9kE0udYO3ADeVnETRTBosOSwU&#10;WNOuoOw/bY2CtjoMT+2fH3f5tptf40V86S9Oqa/P/mcJwlPv3+FXe68VTKZz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j54VxAAAANwAAAAPAAAAAAAAAAAA&#10;AAAAAKECAABkcnMvZG93bnJldi54bWxQSwUGAAAAAAQABAD5AAAAkgMAAAAA&#10;" strokeweight="1pt"/>
                  <v:shape id="AutoShape 148" o:spid="_x0000_s2130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KZ8EAAADcAAAADwAAAGRycy9kb3ducmV2LnhtbERPy4rCMBTdC/5DuIIbGVMFtdNpFBWE&#10;YXY+EJeX5vbBNDelSWv9+8lCmOXhvNPdYGrRU+sqywoW8wgEcWZ1xYWC2/X0EYNwHlljbZkUvMjB&#10;bjsepZho++Qz9RdfiBDCLkEFpfdNIqXLSjLo5rYhDlxuW4M+wLaQusVnCDe1XEbRWhqsODSU2NCx&#10;pOz30hkFXf0zu3Z3v+iLQ7/J48/4MTycUtPJsP8C4Wnw/+K3+1srWK7C2nAmHA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EApnwQAAANwAAAAPAAAAAAAAAAAAAAAA&#10;AKECAABkcnMvZG93bnJldi54bWxQSwUGAAAAAAQABAD5AAAAjwMAAAAA&#10;" strokeweight="1pt"/>
                  <v:shape id="AutoShape 149" o:spid="_x0000_s2131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fuW8IAAADcAAAADwAAAGRycy9kb3ducmV2LnhtbESPQYvCMBSE74L/ITxhL6KpiqLVKCII&#10;exK2u6DHR/Nsi81LbWJb/70RFjwOM/MNs9l1phQN1a6wrGAyjkAQp1YXnCn4+z2OliCcR9ZYWiYF&#10;T3Kw2/Z7G4y1bfmHmsRnIkDYxagg976KpXRpTgbd2FbEwbva2qAPss6krrENcFPKaRQtpMGCw0KO&#10;FR1ySm/Jwyg4zYeLpvH3ocPTBdvkzLItZ0p9Dbr9GoSnzn/C/+1vrWA6X8H7TDgC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fuW8IAAADcAAAADwAAAAAAAAAAAAAA&#10;AAChAgAAZHJzL2Rvd25yZXYueG1sUEsFBgAAAAAEAAQA+QAAAJADAAAAAA==&#10;" strokeweight="1pt"/>
                  <v:shape id="AutoShape 150" o:spid="_x0000_s2132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rM3M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X4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rM3MIAAADcAAAADwAAAAAAAAAAAAAA&#10;AAChAgAAZHJzL2Rvd25yZXYueG1sUEsFBgAAAAAEAAQA+QAAAJADAAAAAA==&#10;" strokeweight="1pt"/>
                  <v:shape id="AutoShape 151" o:spid="_x0000_s2133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0o4MMAAADcAAAADwAAAGRycy9kb3ducmV2LnhtbESPQYvCMBSE74L/IbwFL2JTFYt0jSLC&#10;gifBKujx0bxtyzYvtcm23X+/EQSPw8x8w2x2g6lFR62rLCuYRzEI4tzqigsF18vXbA3CeWSNtWVS&#10;8EcOdtvxaIOptj2fqct8IQKEXYoKSu+bVEqXl2TQRbYhDt63bQ36INtC6hb7ADe1XMRxIg1WHBZK&#10;bOhQUv6T/RoFp9U06Tr/mDo83bHPbiz7eqnU5GPYf4LwNPh3+NU+agWLZA7PM+EI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NKODDAAAA3AAAAA8AAAAAAAAAAAAA&#10;AAAAoQIAAGRycy9kb3ducmV2LnhtbFBLBQYAAAAABAAEAPkAAACRAwAAAAA=&#10;" strokeweight="1pt"/>
                  <v:shape id="AutoShape 152" o:spid="_x0000_s2134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T3MMUAAADcAAAADwAAAGRycy9kb3ducmV2LnhtbESPQWuDQBSE74X8h+UFcilxjQdrTDYh&#10;KRRKbzWleHy4Lypx34q7GvPvu4VCj8PMfMPsj7PpxESDay0r2EQxCOLK6pZrBV+Xt3UGwnlkjZ1l&#10;UvAgB8fD4mmPubZ3/qSp8LUIEHY5Kmi873MpXdWQQRfZnjh4VzsY9EEOtdQD3gPcdDKJ41QabDks&#10;NNjTa0PVrRiNgrH7eL6M334z1efp5Zpts3IunVKr5XzagfA0+//wX/tdK0jSBH7Ph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T3MMUAAADcAAAADwAAAAAAAAAA&#10;AAAAAAChAgAAZHJzL2Rvd25yZXYueG1sUEsFBgAAAAAEAAQA+QAAAJMDAAAAAA==&#10;" strokeweight="1pt"/>
                  <v:shape id="AutoShape 153" o:spid="_x0000_s2135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qLeMQAAADcAAAADwAAAGRycy9kb3ducmV2LnhtbESPQWvCQBSE70L/w/KEXqRuGjWU1FVK&#10;oeApYBTa4yP7mgSzb9PdbRL/vSsUehxm5htmu59MJwZyvrWs4HmZgCCurG65VnA+fTy9gPABWWNn&#10;mRRcycN+9zDbYq7tyEcaylCLCGGfo4ImhD6X0lcNGfRL2xNH79s6gyFKV0vtcIxw08k0STJpsOW4&#10;0GBP7w1Vl/LXKCg2i2wYws/CY/GFY/nJcuxWSj3Op7dXEIGm8B/+ax+0gjRbw/1MPAJyd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uot4xAAAANwAAAAPAAAAAAAAAAAA&#10;AAAAAKECAABkcnMvZG93bnJldi54bWxQSwUGAAAAAAQABAD5AAAAkgMAAAAA&#10;" strokeweight="1pt"/>
                  <v:shape id="AutoShape 154" o:spid="_x0000_s2136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u48MAAADcAAAADwAAAGRycy9kb3ducmV2LnhtbESPQYvCMBSE7wv+h/AWvIhNVSzSNYoI&#10;gifBrqDHR/O2Ldu81Ca29d8bYWGPw8x8w6y3g6lFR62rLCuYRTEI4tzqigsFl+/DdAXCeWSNtWVS&#10;8CQH283oY42ptj2fqct8IQKEXYoKSu+bVEqXl2TQRbYhDt6PbQ36INtC6hb7ADe1nMdxIg1WHBZK&#10;bGhfUv6bPYyC03KSdJ2/TxyebthnV5Z9vVBq/DnsvkB4Gvx/+K991ArmyRLeZ8IRkJ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2LuPDAAAA3AAAAA8AAAAAAAAAAAAA&#10;AAAAoQIAAGRycy9kb3ducmV2LnhtbFBLBQYAAAAABAAEAPkAAACRAwAAAAA=&#10;" strokeweight="1pt"/>
                  <v:shape id="AutoShape 155" o:spid="_x0000_s2137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/xM8UAAADcAAAADwAAAGRycy9kb3ducmV2LnhtbESPQWuDQBSE74X8h+UFcinJGg/WmKyS&#10;FAqlt5pScny4Lypx34q7GvPvu4VCj8PMfMMcitl0YqLBtZYVbDcRCOLK6pZrBV/nt3UKwnlkjZ1l&#10;UvAgB0W+eDpgpu2dP2kqfS0ChF2GChrv+0xKVzVk0G1sTxy8qx0M+iCHWuoB7wFuOhlHUSINthwW&#10;GuzptaHqVo5Gwdh9PJ/Hb7+d6tP0ck136WW+OKVWy/m4B+Fp9v/hv/a7VhAnC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/xM8UAAADcAAAADwAAAAAAAAAA&#10;AAAAAAChAgAAZHJzL2Rvd25yZXYueG1sUEsFBgAAAAAEAAQA+QAAAJMDAAAAAA==&#10;" strokeweight="1pt"/>
                  <v:shape id="AutoShape 156" o:spid="_x0000_s2138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gVD8QAAADcAAAADwAAAGRycy9kb3ducmV2LnhtbESPQWuDQBSE74X8h+UFcgl1bUpNsa5S&#10;AoGeAjWB5PhwX1XivjXuRu2/7xYKPQ4z8w2TFbPpxEiDay0reIpiEMSV1S3XCk7H/eMrCOeRNXaW&#10;ScE3OSjyxUOGqbYTf9JY+loECLsUFTTe96mUrmrIoItsTxy8LzsY9EEOtdQDTgFuOrmJ40QabDks&#10;NNjTrqHqWt6NgsPLOhlHf1s7PFxwKs8sp+5ZqdVyfn8D4Wn2/+G/9odWsEm28HsmHA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aBUPxAAAANwAAAAPAAAAAAAAAAAA&#10;AAAAAKECAABkcnMvZG93bnJldi54bWxQSwUGAAAAAAQABAD5AAAAkgMAAAAA&#10;" strokeweight="1pt"/>
                  <v:shape id="AutoShape 157" o:spid="_x0000_s2139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zA2s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W0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zA2sIAAADcAAAADwAAAAAAAAAAAAAA&#10;AAChAgAAZHJzL2Rvd25yZXYueG1sUEsFBgAAAAAEAAQA+QAAAJADAAAAAA==&#10;" strokeweight="1pt"/>
                  <v:shape id="AutoShape 158" o:spid="_x0000_s2140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aAcIAAADcAAAADwAAAGRycy9kb3ducmV2LnhtbERPy2rCQBTdF/yH4Ra6Kc0kLjSmjqJC&#10;oXSnEcnykrkmoZk7ITN59O87C8Hl4by3+9m0YqTeNZYVJFEMgri0uuFKwTX/+khBOI+ssbVMCv7I&#10;wX63eNlipu3EZxovvhIhhF2GCmrvu0xKV9Zk0EW2Iw7c3fYGfYB9JXWPUwg3rVzG8UoabDg01NjR&#10;qaby9zIYBUP7854PN5+M1XFc39NNWsyFU+rtdT58gvA0+6f44f7WCpbrMD+cCUd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aAcIAAADcAAAADwAAAAAAAAAAAAAA&#10;AAChAgAAZHJzL2Rvd25yZXYueG1sUEsFBgAAAAAEAAQA+QAAAJADAAAAAA==&#10;" strokeweight="1pt"/>
                  <v:shape id="AutoShape 159" o:spid="_x0000_s2141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//msQAAADcAAAADwAAAGRycy9kb3ducmV2LnhtbESPQYvCMBSE78L+h/AW9iJrWg/arUbZ&#10;FQTxphXx+GiebbF5KU1au//eCILHYWa+YZbrwdSip9ZVlhXEkwgEcW51xYWCU7b9TkA4j6yxtkwK&#10;/snBevUxWmKq7Z0P1B99IQKEXYoKSu+bVEqXl2TQTWxDHLyrbQ36INtC6hbvAW5qOY2imTRYcVgo&#10;saFNSfnt2BkFXb0fZ93Zx33x18+vyU9yGS5Oqa/P4XcBwtPg3+FXe6cVTOcx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n/+axAAAANwAAAAPAAAAAAAAAAAA&#10;AAAAAKECAABkcnMvZG93bnJldi54bWxQSwUGAAAAAAQABAD5AAAAkgMAAAAA&#10;" strokeweight="1pt"/>
                  <v:shape id="AutoShape 160" o:spid="_x0000_s2142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h7cUAAADcAAAADwAAAGRycy9kb3ducmV2LnhtbESPQWuDQBSE74X8h+UFcinJGg/VmKyS&#10;FAqlt5pScny4Lypx34q7GvPvu4VCj8PMfMMcitl0YqLBtZYVbDcRCOLK6pZrBV/nt3UKwnlkjZ1l&#10;UvAgB0W+eDpgpu2dP2kqfS0ChF2GChrv+0xKVzVk0G1sTxy8qx0M+iCHWuoB7wFuOhlH0Ys02HJY&#10;aLCn14aqWzkaBWP38Xwev/12qk9Tck136WW+OKVWy/m4B+Fp9v/hv/a7VhAnM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h7cUAAADcAAAADwAAAAAAAAAA&#10;AAAAAAChAgAAZHJzL2Rvd25yZXYueG1sUEsFBgAAAAAEAAQA+QAAAJMDAAAAAA==&#10;" strokeweight="1pt"/>
                  <v:shape id="AutoShape 161" o:spid="_x0000_s2143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qF0cQAAADcAAAADwAAAGRycy9kb3ducmV2LnhtbESPQWuDQBSE74H8h+UFcglxrRJTrJtQ&#10;CoWcArWF5PhwX1XqvrXuVu2/7xYCOQ4z8w1THGfTiZEG11pW8BDFIIgrq1uuFXy8v24fQTiPrLGz&#10;TAp+ycHxsFwUmGs78RuNpa9FgLDLUUHjfZ9L6aqGDLrI9sTB+7SDQR/kUEs94BTgppNJHGfSYMth&#10;ocGeXhqqvsofo+C822Tj6L83Ds9XnMoLy6lLlVqv5ucnEJ5mfw/f2ietINmn8H8mHAF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ioXRxAAAANwAAAAPAAAAAAAAAAAA&#10;AAAAAKECAABkcnMvZG93bnJldi54bWxQSwUGAAAAAAQABAD5AAAAkgMAAAAA&#10;" strokeweight="1pt"/>
                  <v:shape id="AutoShape 162" o:spid="_x0000_s2144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hcAsQAAADcAAAADwAAAGRycy9kb3ducmV2LnhtbESPQYvCMBSE78L+h/AW9iJrqojWapRV&#10;WBBvVlk8PppnW7Z5KU1a6783guBxmJlvmNWmN5XoqHGlZQXjUQSCOLO65FzB+fT7HYNwHlljZZkU&#10;3MnBZv0xWGGi7Y2P1KU+FwHCLkEFhfd1IqXLCjLoRrYmDt7VNgZ9kE0udYO3ADeVnETRTBosOSwU&#10;WNOuoOw/bY2CtjoMT+2fH3f5tptf40V86S9Oqa/P/mcJwlPv3+FXe68VTOZT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6FwCxAAAANwAAAAPAAAAAAAAAAAA&#10;AAAAAKECAABkcnMvZG93bnJldi54bWxQSwUGAAAAAAQABAD5AAAAkgMAAAAA&#10;" strokeweight="1pt"/>
                </v:group>
                <w10:wrap type="none"/>
                <w10:anchorlock/>
              </v:group>
            </w:pict>
          </w:r>
        </w:p>
      </w:tc>
    </w:tr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Chapitre 2 – Modélisation des systèmes mécaniques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E82771" w:rsidRDefault="00E82771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6F40AA"/>
    <w:multiLevelType w:val="hybridMultilevel"/>
    <w:tmpl w:val="B8F065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62956"/>
    <w:multiLevelType w:val="hybridMultilevel"/>
    <w:tmpl w:val="34BA3B84"/>
    <w:lvl w:ilvl="0" w:tplc="6BCE2ED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0E5E81"/>
    <w:multiLevelType w:val="hybridMultilevel"/>
    <w:tmpl w:val="8B5270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F434DD"/>
    <w:multiLevelType w:val="hybridMultilevel"/>
    <w:tmpl w:val="823A70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E52677"/>
    <w:multiLevelType w:val="hybridMultilevel"/>
    <w:tmpl w:val="6BD0A0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A6A10"/>
    <w:multiLevelType w:val="singleLevel"/>
    <w:tmpl w:val="040C0005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5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7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F051F"/>
    <w:multiLevelType w:val="singleLevel"/>
    <w:tmpl w:val="040C0005"/>
    <w:lvl w:ilvl="0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  <w:b w:val="0"/>
      </w:rPr>
    </w:lvl>
  </w:abstractNum>
  <w:abstractNum w:abstractNumId="19">
    <w:nsid w:val="39D8632C"/>
    <w:multiLevelType w:val="hybridMultilevel"/>
    <w:tmpl w:val="927060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706FC8"/>
    <w:multiLevelType w:val="hybridMultilevel"/>
    <w:tmpl w:val="595A6C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038BB"/>
    <w:multiLevelType w:val="hybridMultilevel"/>
    <w:tmpl w:val="9DE4B3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275CCD"/>
    <w:multiLevelType w:val="hybridMultilevel"/>
    <w:tmpl w:val="E6CE1E30"/>
    <w:lvl w:ilvl="0" w:tplc="040C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4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0330C4"/>
    <w:multiLevelType w:val="hybridMultilevel"/>
    <w:tmpl w:val="21CE2D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A7E91"/>
    <w:multiLevelType w:val="hybridMultilevel"/>
    <w:tmpl w:val="ACC22E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C1711D"/>
    <w:multiLevelType w:val="hybridMultilevel"/>
    <w:tmpl w:val="44E432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E83182"/>
    <w:multiLevelType w:val="hybridMultilevel"/>
    <w:tmpl w:val="EBAA5B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  <w:lvlOverride w:ilvl="0">
      <w:startOverride w:val="1"/>
    </w:lvlOverride>
  </w:num>
  <w:num w:numId="2">
    <w:abstractNumId w:val="25"/>
    <w:lvlOverride w:ilvl="0">
      <w:startOverride w:val="1"/>
    </w:lvlOverride>
  </w:num>
  <w:num w:numId="3">
    <w:abstractNumId w:val="12"/>
    <w:lvlOverride w:ilvl="0">
      <w:startOverride w:val="1"/>
    </w:lvlOverride>
  </w:num>
  <w:num w:numId="4">
    <w:abstractNumId w:val="17"/>
    <w:lvlOverride w:ilvl="0">
      <w:startOverride w:val="1"/>
    </w:lvlOverride>
  </w:num>
  <w:num w:numId="5">
    <w:abstractNumId w:val="5"/>
  </w:num>
  <w:num w:numId="6">
    <w:abstractNumId w:val="27"/>
  </w:num>
  <w:num w:numId="7">
    <w:abstractNumId w:val="32"/>
  </w:num>
  <w:num w:numId="8">
    <w:abstractNumId w:val="15"/>
  </w:num>
  <w:num w:numId="9">
    <w:abstractNumId w:val="22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29"/>
  </w:num>
  <w:num w:numId="12">
    <w:abstractNumId w:val="28"/>
  </w:num>
  <w:num w:numId="13">
    <w:abstractNumId w:val="17"/>
  </w:num>
  <w:num w:numId="14">
    <w:abstractNumId w:val="30"/>
  </w:num>
  <w:num w:numId="15">
    <w:abstractNumId w:val="35"/>
  </w:num>
  <w:num w:numId="16">
    <w:abstractNumId w:val="24"/>
  </w:num>
  <w:num w:numId="17">
    <w:abstractNumId w:val="25"/>
  </w:num>
  <w:num w:numId="18">
    <w:abstractNumId w:val="25"/>
    <w:lvlOverride w:ilvl="0">
      <w:startOverride w:val="1"/>
    </w:lvlOverride>
  </w:num>
  <w:num w:numId="19">
    <w:abstractNumId w:val="2"/>
  </w:num>
  <w:num w:numId="20">
    <w:abstractNumId w:val="11"/>
  </w:num>
  <w:num w:numId="21">
    <w:abstractNumId w:val="8"/>
  </w:num>
  <w:num w:numId="22">
    <w:abstractNumId w:val="4"/>
  </w:num>
  <w:num w:numId="23">
    <w:abstractNumId w:val="3"/>
  </w:num>
  <w:num w:numId="24">
    <w:abstractNumId w:val="14"/>
  </w:num>
  <w:num w:numId="25">
    <w:abstractNumId w:val="4"/>
    <w:lvlOverride w:ilvl="0">
      <w:startOverride w:val="1"/>
    </w:lvlOverride>
  </w:num>
  <w:num w:numId="26">
    <w:abstractNumId w:val="1"/>
  </w:num>
  <w:num w:numId="27">
    <w:abstractNumId w:val="13"/>
  </w:num>
  <w:num w:numId="28">
    <w:abstractNumId w:val="26"/>
  </w:num>
  <w:num w:numId="29">
    <w:abstractNumId w:val="11"/>
    <w:lvlOverride w:ilvl="0">
      <w:startOverride w:val="1"/>
    </w:lvlOverride>
  </w:num>
  <w:num w:numId="30">
    <w:abstractNumId w:val="32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32"/>
    <w:lvlOverride w:ilvl="0">
      <w:startOverride w:val="1"/>
    </w:lvlOverride>
  </w:num>
  <w:num w:numId="33">
    <w:abstractNumId w:val="21"/>
  </w:num>
  <w:num w:numId="34">
    <w:abstractNumId w:val="6"/>
  </w:num>
  <w:num w:numId="35">
    <w:abstractNumId w:val="32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32"/>
    <w:lvlOverride w:ilvl="0">
      <w:startOverride w:val="1"/>
    </w:lvlOverride>
  </w:num>
  <w:num w:numId="38">
    <w:abstractNumId w:val="7"/>
  </w:num>
  <w:num w:numId="39">
    <w:abstractNumId w:val="16"/>
  </w:num>
  <w:num w:numId="40">
    <w:abstractNumId w:val="23"/>
  </w:num>
  <w:num w:numId="41">
    <w:abstractNumId w:val="19"/>
  </w:num>
  <w:num w:numId="42">
    <w:abstractNumId w:val="20"/>
  </w:num>
  <w:num w:numId="43">
    <w:abstractNumId w:val="34"/>
  </w:num>
  <w:num w:numId="44">
    <w:abstractNumId w:val="31"/>
  </w:num>
  <w:num w:numId="45">
    <w:abstractNumId w:val="10"/>
  </w:num>
  <w:num w:numId="46">
    <w:abstractNumId w:val="33"/>
  </w:num>
  <w:num w:numId="47">
    <w:abstractNumId w:val="18"/>
  </w:num>
  <w:num w:numId="48">
    <w:abstractNumId w:val="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145"/>
    <o:shapelayout v:ext="edit">
      <o:idmap v:ext="edit" data="2"/>
      <o:rules v:ext="edit">
        <o:r id="V:Rule31" type="connector" idref="#AutoShape 140"/>
        <o:r id="V:Rule32" type="connector" idref="#AutoShape 134"/>
        <o:r id="V:Rule33" type="connector" idref="#AutoShape 162"/>
        <o:r id="V:Rule34" type="connector" idref="#AutoShape 157"/>
        <o:r id="V:Rule35" type="connector" idref="#AutoShape 141"/>
        <o:r id="V:Rule36" type="connector" idref="#AutoShape 148"/>
        <o:r id="V:Rule37" type="connector" idref="#AutoShape 160"/>
        <o:r id="V:Rule38" type="connector" idref="#AutoShape 139"/>
        <o:r id="V:Rule39" type="connector" idref="#AutoShape 137"/>
        <o:r id="V:Rule40" type="connector" idref="#AutoShape 138"/>
        <o:r id="V:Rule41" type="connector" idref="#AutoShape 142"/>
        <o:r id="V:Rule42" type="connector" idref="#AutoShape 149"/>
        <o:r id="V:Rule43" type="connector" idref="#AutoShape 144"/>
        <o:r id="V:Rule44" type="connector" idref="#AutoShape 136"/>
        <o:r id="V:Rule45" type="connector" idref="#AutoShape 159"/>
        <o:r id="V:Rule46" type="connector" idref="#AutoShape 150"/>
        <o:r id="V:Rule47" type="connector" idref="#AutoShape 151"/>
        <o:r id="V:Rule48" type="connector" idref="#AutoShape 154"/>
        <o:r id="V:Rule49" type="connector" idref="#AutoShape 143"/>
        <o:r id="V:Rule50" type="connector" idref="#AutoShape 156"/>
        <o:r id="V:Rule51" type="connector" idref="#AutoShape 152"/>
        <o:r id="V:Rule52" type="connector" idref="#AutoShape 135"/>
        <o:r id="V:Rule53" type="connector" idref="#AutoShape 145"/>
        <o:r id="V:Rule54" type="connector" idref="#AutoShape 132"/>
        <o:r id="V:Rule55" type="connector" idref="#AutoShape 158"/>
        <o:r id="V:Rule56" type="connector" idref="#AutoShape 153"/>
        <o:r id="V:Rule57" type="connector" idref="#AutoShape 147"/>
        <o:r id="V:Rule58" type="connector" idref="#AutoShape 161"/>
        <o:r id="V:Rule59" type="connector" idref="#AutoShape 146"/>
        <o:r id="V:Rule60" type="connector" idref="#AutoShape 15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775F1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B0EFB"/>
    <w:rsid w:val="001B1CF5"/>
    <w:rsid w:val="001B1D33"/>
    <w:rsid w:val="001B37B9"/>
    <w:rsid w:val="001B7613"/>
    <w:rsid w:val="001D4657"/>
    <w:rsid w:val="001D5C47"/>
    <w:rsid w:val="001E318F"/>
    <w:rsid w:val="00211769"/>
    <w:rsid w:val="00234DE6"/>
    <w:rsid w:val="002413D7"/>
    <w:rsid w:val="00245203"/>
    <w:rsid w:val="00252522"/>
    <w:rsid w:val="00270772"/>
    <w:rsid w:val="00275FC9"/>
    <w:rsid w:val="00276185"/>
    <w:rsid w:val="00280481"/>
    <w:rsid w:val="00283495"/>
    <w:rsid w:val="00291012"/>
    <w:rsid w:val="002A2D89"/>
    <w:rsid w:val="002A737A"/>
    <w:rsid w:val="002B4476"/>
    <w:rsid w:val="002C12F0"/>
    <w:rsid w:val="002E3294"/>
    <w:rsid w:val="002E381E"/>
    <w:rsid w:val="002E55C8"/>
    <w:rsid w:val="00303214"/>
    <w:rsid w:val="00312493"/>
    <w:rsid w:val="003312D4"/>
    <w:rsid w:val="003456C5"/>
    <w:rsid w:val="0035288B"/>
    <w:rsid w:val="00354615"/>
    <w:rsid w:val="00367448"/>
    <w:rsid w:val="003935A0"/>
    <w:rsid w:val="003953F0"/>
    <w:rsid w:val="00396150"/>
    <w:rsid w:val="00396B41"/>
    <w:rsid w:val="003B5FEE"/>
    <w:rsid w:val="003C08C3"/>
    <w:rsid w:val="003C62DE"/>
    <w:rsid w:val="003E292E"/>
    <w:rsid w:val="003E32D0"/>
    <w:rsid w:val="003F7C5D"/>
    <w:rsid w:val="0041394F"/>
    <w:rsid w:val="00417D01"/>
    <w:rsid w:val="0042328C"/>
    <w:rsid w:val="00425897"/>
    <w:rsid w:val="004305BC"/>
    <w:rsid w:val="00432877"/>
    <w:rsid w:val="00444713"/>
    <w:rsid w:val="00457769"/>
    <w:rsid w:val="0046790E"/>
    <w:rsid w:val="00475CB4"/>
    <w:rsid w:val="0048341D"/>
    <w:rsid w:val="004861F1"/>
    <w:rsid w:val="004B2078"/>
    <w:rsid w:val="004B7299"/>
    <w:rsid w:val="004C6AE1"/>
    <w:rsid w:val="00517D63"/>
    <w:rsid w:val="00526EFA"/>
    <w:rsid w:val="0053179F"/>
    <w:rsid w:val="0053549F"/>
    <w:rsid w:val="00556B47"/>
    <w:rsid w:val="00574884"/>
    <w:rsid w:val="0057545C"/>
    <w:rsid w:val="00585397"/>
    <w:rsid w:val="00587F86"/>
    <w:rsid w:val="005954B8"/>
    <w:rsid w:val="005B3B2E"/>
    <w:rsid w:val="00607F01"/>
    <w:rsid w:val="00610CA4"/>
    <w:rsid w:val="00617A95"/>
    <w:rsid w:val="006225FC"/>
    <w:rsid w:val="0062310F"/>
    <w:rsid w:val="0062509C"/>
    <w:rsid w:val="00660A4F"/>
    <w:rsid w:val="00662D8E"/>
    <w:rsid w:val="0066773B"/>
    <w:rsid w:val="00670F66"/>
    <w:rsid w:val="00684AF1"/>
    <w:rsid w:val="0068574E"/>
    <w:rsid w:val="00692DC7"/>
    <w:rsid w:val="006937C8"/>
    <w:rsid w:val="006A74DA"/>
    <w:rsid w:val="006B0281"/>
    <w:rsid w:val="006B4AEF"/>
    <w:rsid w:val="006C0F7D"/>
    <w:rsid w:val="006E2012"/>
    <w:rsid w:val="006E5624"/>
    <w:rsid w:val="0070087E"/>
    <w:rsid w:val="007259CF"/>
    <w:rsid w:val="0072623C"/>
    <w:rsid w:val="00730844"/>
    <w:rsid w:val="00737CE6"/>
    <w:rsid w:val="00741FED"/>
    <w:rsid w:val="007442AE"/>
    <w:rsid w:val="00775922"/>
    <w:rsid w:val="00776F05"/>
    <w:rsid w:val="0079370F"/>
    <w:rsid w:val="007A0E21"/>
    <w:rsid w:val="007B2118"/>
    <w:rsid w:val="007B4C79"/>
    <w:rsid w:val="007B50C9"/>
    <w:rsid w:val="007E59F6"/>
    <w:rsid w:val="007F53CC"/>
    <w:rsid w:val="007F5D02"/>
    <w:rsid w:val="00806F9E"/>
    <w:rsid w:val="00824A38"/>
    <w:rsid w:val="00825D05"/>
    <w:rsid w:val="008339FE"/>
    <w:rsid w:val="00841DFF"/>
    <w:rsid w:val="00862129"/>
    <w:rsid w:val="0086253A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626AE"/>
    <w:rsid w:val="0097138A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71EF"/>
    <w:rsid w:val="00A17C7B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850EA"/>
    <w:rsid w:val="00A86655"/>
    <w:rsid w:val="00AB3D9A"/>
    <w:rsid w:val="00AC75FB"/>
    <w:rsid w:val="00AD114E"/>
    <w:rsid w:val="00AD184D"/>
    <w:rsid w:val="00AD7ED3"/>
    <w:rsid w:val="00AE1A61"/>
    <w:rsid w:val="00AF6204"/>
    <w:rsid w:val="00B24C6F"/>
    <w:rsid w:val="00B35A0F"/>
    <w:rsid w:val="00B36262"/>
    <w:rsid w:val="00B42ACB"/>
    <w:rsid w:val="00B453E7"/>
    <w:rsid w:val="00B5311A"/>
    <w:rsid w:val="00B54B90"/>
    <w:rsid w:val="00B64E7F"/>
    <w:rsid w:val="00B9523A"/>
    <w:rsid w:val="00BA029D"/>
    <w:rsid w:val="00BB41A2"/>
    <w:rsid w:val="00BC1693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22FC6"/>
    <w:rsid w:val="00C31456"/>
    <w:rsid w:val="00C32443"/>
    <w:rsid w:val="00C32EE0"/>
    <w:rsid w:val="00C375E0"/>
    <w:rsid w:val="00C409BE"/>
    <w:rsid w:val="00C43C11"/>
    <w:rsid w:val="00C47B4D"/>
    <w:rsid w:val="00C575C3"/>
    <w:rsid w:val="00C669CB"/>
    <w:rsid w:val="00C70209"/>
    <w:rsid w:val="00C962DA"/>
    <w:rsid w:val="00CA4350"/>
    <w:rsid w:val="00CD5202"/>
    <w:rsid w:val="00CE081F"/>
    <w:rsid w:val="00CE28CA"/>
    <w:rsid w:val="00CF6DDA"/>
    <w:rsid w:val="00D02B1F"/>
    <w:rsid w:val="00D30874"/>
    <w:rsid w:val="00D31BE3"/>
    <w:rsid w:val="00D4057E"/>
    <w:rsid w:val="00D454BA"/>
    <w:rsid w:val="00D45E3E"/>
    <w:rsid w:val="00D51902"/>
    <w:rsid w:val="00D634A2"/>
    <w:rsid w:val="00D71AED"/>
    <w:rsid w:val="00D71E53"/>
    <w:rsid w:val="00D73FEF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D711F"/>
    <w:rsid w:val="00DE36BF"/>
    <w:rsid w:val="00DE736B"/>
    <w:rsid w:val="00DF05FD"/>
    <w:rsid w:val="00DF5F7F"/>
    <w:rsid w:val="00E14645"/>
    <w:rsid w:val="00E33AF5"/>
    <w:rsid w:val="00E43D58"/>
    <w:rsid w:val="00E62989"/>
    <w:rsid w:val="00E82771"/>
    <w:rsid w:val="00E866E9"/>
    <w:rsid w:val="00EA4D45"/>
    <w:rsid w:val="00EC6A02"/>
    <w:rsid w:val="00EE5BBF"/>
    <w:rsid w:val="00F021BB"/>
    <w:rsid w:val="00F02730"/>
    <w:rsid w:val="00F04086"/>
    <w:rsid w:val="00F26650"/>
    <w:rsid w:val="00F3326D"/>
    <w:rsid w:val="00F33E58"/>
    <w:rsid w:val="00F3479D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  <w:rsid w:val="00FF5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uiPriority w:val="59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36D9A-5826-4FBD-AE61-F63DBE3F3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251</TotalTime>
  <Pages>3</Pages>
  <Words>365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XP</cp:lastModifiedBy>
  <cp:revision>43</cp:revision>
  <cp:lastPrinted>2014-10-16T05:51:00Z</cp:lastPrinted>
  <dcterms:created xsi:type="dcterms:W3CDTF">2013-09-01T12:24:00Z</dcterms:created>
  <dcterms:modified xsi:type="dcterms:W3CDTF">2014-10-16T05:51:00Z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