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87289E">
          <w:rPr>
            <w:noProof/>
            <w:webHidden/>
          </w:rPr>
          <w:t>3</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87289E">
          <w:rPr>
            <w:noProof/>
            <w:webHidden/>
          </w:rPr>
          <w:t>4</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FB7BD6">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87289E">
          <w:rPr>
            <w:noProof/>
            <w:webHidden/>
          </w:rPr>
          <w:t>5</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87289E">
          <w:rPr>
            <w:noProof/>
            <w:webHidden/>
          </w:rPr>
          <w:t>6</w:t>
        </w:r>
        <w:r w:rsidR="00C85801">
          <w:rPr>
            <w:noProof/>
            <w:webHidden/>
          </w:rPr>
          <w:fldChar w:fldCharType="end"/>
        </w:r>
      </w:hyperlink>
    </w:p>
    <w:p w:rsidR="00C85801" w:rsidRDefault="00FB7BD6">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87289E">
          <w:rPr>
            <w:noProof/>
            <w:webHidden/>
          </w:rPr>
          <w:t>7</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87289E">
          <w:rPr>
            <w:noProof/>
            <w:webHidden/>
          </w:rPr>
          <w:t>8</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87289E">
          <w:rPr>
            <w:noProof/>
            <w:webHidden/>
          </w:rPr>
          <w:t>8</w:t>
        </w:r>
        <w:r w:rsidR="00C85801">
          <w:rPr>
            <w:noProof/>
            <w:webHidden/>
          </w:rPr>
          <w:fldChar w:fldCharType="end"/>
        </w:r>
      </w:hyperlink>
    </w:p>
    <w:p w:rsidR="00C85801" w:rsidRDefault="00FB7BD6">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87289E">
          <w:rPr>
            <w:noProof/>
            <w:webHidden/>
          </w:rPr>
          <w:t>10</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87289E">
          <w:rPr>
            <w:noProof/>
            <w:webHidden/>
          </w:rPr>
          <w:t>10</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FB7BD6">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FB7BD6">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87289E">
          <w:rPr>
            <w:noProof/>
            <w:webHidden/>
          </w:rPr>
          <w:t>11</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87289E">
          <w:rPr>
            <w:noProof/>
            <w:webHidden/>
          </w:rPr>
          <w:t>12</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87289E">
          <w:rPr>
            <w:noProof/>
            <w:webHidden/>
          </w:rPr>
          <w:t>13</w:t>
        </w:r>
        <w:r w:rsidR="00C85801">
          <w:rPr>
            <w:noProof/>
            <w:webHidden/>
          </w:rPr>
          <w:fldChar w:fldCharType="end"/>
        </w:r>
      </w:hyperlink>
    </w:p>
    <w:p w:rsidR="00C85801" w:rsidRDefault="00FB7BD6">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87289E">
          <w:rPr>
            <w:noProof/>
            <w:webHidden/>
          </w:rPr>
          <w:t>14</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A848E3" w:rsidP="00A848E3">
            <w:pPr>
              <w:jc w:val="center"/>
            </w:pPr>
            <w:r>
              <w:rPr>
                <w:noProof/>
                <w:lang w:eastAsia="fr-FR"/>
              </w:rPr>
              <w:lastRenderedPageBreak/>
              <w:drawing>
                <wp:inline distT="0" distB="0" distL="0" distR="0" wp14:anchorId="60432E0D" wp14:editId="0C4A9260">
                  <wp:extent cx="3474720" cy="2194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194560"/>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17.2pt" o:ole="">
                  <v:imagedata r:id="rId19" o:title=""/>
                </v:shape>
                <o:OLEObject Type="Embed" ProgID="Equation.DSMT4" ShapeID="_x0000_i1025" DrawAspect="Content" ObjectID="_1493622513"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85pt;height:23.65pt" o:ole="">
                  <v:imagedata r:id="rId21" o:title=""/>
                </v:shape>
                <o:OLEObject Type="Embed" ProgID="Equation.DSMT4" ShapeID="_x0000_i1026" DrawAspect="Content" ObjectID="_1493622514"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15pt;height:23.65pt" o:ole="">
                  <v:imagedata r:id="rId23" o:title=""/>
                </v:shape>
                <o:OLEObject Type="Embed" ProgID="Equation.DSMT4" ShapeID="_x0000_i1027" DrawAspect="Content" ObjectID="_1493622515"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lastRenderedPageBreak/>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lastRenderedPageBreak/>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bookmarkEnd w:id="62"/>
    <w:bookmarkEnd w:id="63"/>
    <w:bookmarkEnd w:id="64"/>
    <w:bookmarkEnd w:id="65"/>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 xml:space="preserve">Spécification géométrique des </w:t>
      </w:r>
      <w:bookmarkStart w:id="67" w:name="_GoBack"/>
      <w:bookmarkEnd w:id="67"/>
      <w:r>
        <w:t>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8" w:name="_Toc419836938"/>
      <w:r>
        <w:t>Tolérancement linéaire</w:t>
      </w:r>
      <w:bookmarkEnd w:id="68"/>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9" w:name="_Toc419836939"/>
      <w:r>
        <w:t>L’exigence de l’enveloppe</w:t>
      </w:r>
      <w:bookmarkEnd w:id="69"/>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70" w:name="_Toc419836940"/>
      <w:r>
        <w:t>Spécification géométrique des produits – Tolérancement géométrique</w:t>
      </w:r>
      <w:bookmarkEnd w:id="70"/>
    </w:p>
    <w:p w:rsidR="00B4761F" w:rsidRDefault="00B4761F" w:rsidP="00B4761F"/>
    <w:p w:rsidR="007E237B" w:rsidRDefault="007E237B" w:rsidP="00DF360F">
      <w:pPr>
        <w:pStyle w:val="Titre3"/>
        <w:numPr>
          <w:ilvl w:val="0"/>
          <w:numId w:val="24"/>
        </w:numPr>
      </w:pPr>
      <w:bookmarkStart w:id="71" w:name="_Toc419836941"/>
      <w:r>
        <w:t>Présentation</w:t>
      </w:r>
      <w:bookmarkEnd w:id="71"/>
    </w:p>
    <w:p w:rsidR="007E237B" w:rsidRDefault="007E237B" w:rsidP="007E237B"/>
    <w:tbl>
      <w:tblPr>
        <w:tblStyle w:val="Grilledutableau"/>
        <w:tblW w:w="0" w:type="auto"/>
        <w:tblLook w:val="04A0" w:firstRow="1" w:lastRow="0" w:firstColumn="1" w:lastColumn="0" w:noHBand="0" w:noVBand="1"/>
      </w:tblPr>
      <w:tblGrid>
        <w:gridCol w:w="4688"/>
        <w:gridCol w:w="5734"/>
      </w:tblGrid>
      <w:tr w:rsidR="007E237B" w:rsidTr="007E237B">
        <w:tc>
          <w:tcPr>
            <w:tcW w:w="517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5173" w:type="dxa"/>
          </w:tcPr>
          <w:p w:rsidR="007E237B" w:rsidRDefault="007E237B" w:rsidP="007E237B">
            <w:r>
              <w:rPr>
                <w:noProof/>
                <w:lang w:eastAsia="fr-FR"/>
              </w:rPr>
              <w:drawing>
                <wp:inline distT="0" distB="0" distL="0" distR="0" wp14:anchorId="6741902E">
                  <wp:extent cx="3504474" cy="1407381"/>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7346" cy="1408534"/>
                          </a:xfrm>
                          <a:prstGeom prst="rect">
                            <a:avLst/>
                          </a:prstGeom>
                          <a:noFill/>
                        </pic:spPr>
                      </pic:pic>
                    </a:graphicData>
                  </a:graphic>
                </wp:inline>
              </w:drawing>
            </w:r>
          </w:p>
        </w:tc>
      </w:tr>
    </w:tbl>
    <w:p w:rsidR="007E237B" w:rsidRDefault="007E237B" w:rsidP="007E237B"/>
    <w:p w:rsidR="007E237B" w:rsidRDefault="007E237B" w:rsidP="00DF360F">
      <w:pPr>
        <w:pStyle w:val="Titre4"/>
        <w:numPr>
          <w:ilvl w:val="0"/>
          <w:numId w:val="26"/>
        </w:numPr>
      </w:pPr>
      <w:bookmarkStart w:id="72" w:name="_Toc419836942"/>
      <w:r>
        <w:t>Éléments tolérancés</w:t>
      </w:r>
      <w:bookmarkEnd w:id="72"/>
    </w:p>
    <w:p w:rsidR="007E237B" w:rsidRDefault="007E237B" w:rsidP="007E237B"/>
    <w:p w:rsidR="007E237B" w:rsidRDefault="007E237B" w:rsidP="007E237B">
      <w:r>
        <w:lastRenderedPageBreak/>
        <w:t xml:space="preserve">Les éléments tolérancés sont des éléments réels. Ils peuvent être des points, des « lignes réelles », des « surfaces réelles ». </w:t>
      </w:r>
    </w:p>
    <w:p w:rsidR="007E237B" w:rsidRDefault="007E237B" w:rsidP="007E237B">
      <w:r>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257B20" w:rsidP="0062244A">
            <w:r>
              <w:t>L’élément tolérancé est une surface nominalement cylindrique.</w:t>
            </w:r>
          </w:p>
        </w:tc>
      </w:tr>
    </w:tbl>
    <w:p w:rsidR="00257B20" w:rsidRDefault="00257B20" w:rsidP="007E237B"/>
    <w:p w:rsidR="007E237B" w:rsidRDefault="007E237B" w:rsidP="00260BA7">
      <w:pPr>
        <w:pStyle w:val="Titre4"/>
      </w:pPr>
      <w:bookmarkStart w:id="73" w:name="_Toc419836943"/>
      <w:r>
        <w:t>Éléments de r</w:t>
      </w:r>
      <w:r w:rsidR="00260BA7">
        <w:t>éférence et référence spécifiée</w:t>
      </w:r>
      <w:bookmarkEnd w:id="73"/>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 xml:space="preserve">L'axe du plus grand cylindre inscrit qui minimise le défaut de </w:t>
            </w:r>
            <w:r>
              <w:lastRenderedPageBreak/>
              <w:t>forme</w:t>
            </w:r>
          </w:p>
          <w:p w:rsidR="00260BA7" w:rsidRDefault="00260BA7" w:rsidP="007E237B">
            <w:r>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4" w:name="_Toc419836944"/>
      <w:r>
        <w:t>Sy</w:t>
      </w:r>
      <w:r w:rsidR="000069B1">
        <w:t>stèmes de références spécifiées</w:t>
      </w:r>
      <w:bookmarkEnd w:id="74"/>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9"/>
              </w:numPr>
            </w:pPr>
            <w:r>
              <w:t>élément de référence primaire : surface nominalement plane;</w:t>
            </w:r>
          </w:p>
          <w:p w:rsidR="000069B1" w:rsidRDefault="000069B1" w:rsidP="00DF360F">
            <w:pPr>
              <w:pStyle w:val="Paragraphedeliste"/>
              <w:numPr>
                <w:ilvl w:val="0"/>
                <w:numId w:val="29"/>
              </w:numPr>
            </w:pPr>
            <w:r>
              <w:t>élément de référence secondaire : surface nominalement cylindrique.</w:t>
            </w:r>
          </w:p>
          <w:p w:rsidR="000069B1" w:rsidRDefault="000069B1" w:rsidP="000069B1"/>
          <w:p w:rsidR="000069B1" w:rsidRDefault="000069B1" w:rsidP="000069B1">
            <w:r>
              <w:t>RS :</w:t>
            </w:r>
          </w:p>
          <w:p w:rsidR="000069B1" w:rsidRDefault="000069B1" w:rsidP="00DF360F">
            <w:pPr>
              <w:pStyle w:val="Paragraphedeliste"/>
              <w:numPr>
                <w:ilvl w:val="0"/>
                <w:numId w:val="30"/>
              </w:numPr>
            </w:pPr>
            <w:r>
              <w:t>référence spécifiée primaire : plan tangent extérieur matière qui minimise le défaut de forme;</w:t>
            </w:r>
          </w:p>
          <w:p w:rsidR="000069B1" w:rsidRDefault="000069B1" w:rsidP="00DF360F">
            <w:pPr>
              <w:pStyle w:val="Paragraphedeliste"/>
              <w:numPr>
                <w:ilvl w:val="0"/>
                <w:numId w:val="30"/>
              </w:numPr>
            </w:pPr>
            <w:r>
              <w:t>référence spécifiée secondaire : axe du plus grand cylindre inscrit qui minimise le défaut de forme et qui est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5" w:name="_Toc419836945"/>
      <w:r>
        <w:t>Zones de tolérance</w:t>
      </w:r>
      <w:bookmarkEnd w:id="75"/>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A175E6" w:rsidP="007E237B">
            <w:pPr>
              <w:rPr>
                <w:lang w:val="en-US"/>
              </w:rPr>
            </w:pPr>
            <w:r>
              <w:rPr>
                <w:noProof/>
                <w:lang w:eastAsia="fr-FR"/>
              </w:rPr>
              <w:drawing>
                <wp:inline distT="0" distB="0" distL="0" distR="0" wp14:anchorId="4A77BC2E" wp14:editId="6E7B0201">
                  <wp:extent cx="2402958" cy="17479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4482" cy="1749034"/>
                          </a:xfrm>
                          <a:prstGeom prst="rect">
                            <a:avLst/>
                          </a:prstGeom>
                          <a:noFill/>
                        </pic:spPr>
                      </pic:pic>
                    </a:graphicData>
                  </a:graphic>
                </wp:inline>
              </w:drawing>
            </w:r>
          </w:p>
        </w:tc>
        <w:tc>
          <w:tcPr>
            <w:tcW w:w="5173" w:type="dxa"/>
          </w:tcPr>
          <w:p w:rsidR="00A175E6" w:rsidRDefault="00A175E6" w:rsidP="007E237B">
            <w:pPr>
              <w:rPr>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87"/>
        <w:gridCol w:w="1686"/>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9526911">
                  <wp:extent cx="1124807" cy="21028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26015" cy="210508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p w:rsidR="00215DAC" w:rsidRDefault="00215DAC" w:rsidP="002507EE">
      <w:pPr>
        <w:rPr>
          <w:lang w:val="en-US"/>
        </w:rPr>
      </w:pPr>
    </w:p>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26"/>
        <w:gridCol w:w="1578"/>
        <w:gridCol w:w="1569"/>
        <w:gridCol w:w="1577"/>
        <w:gridCol w:w="1580"/>
        <w:gridCol w:w="159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0042FC72">
                  <wp:extent cx="1461710" cy="1063256"/>
                  <wp:effectExtent l="0" t="0" r="5715" b="381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62637" cy="106393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BD6" w:rsidRPr="00DC02BB" w:rsidRDefault="00FB7BD6">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FB7BD6" w:rsidRPr="00DC02BB" w:rsidRDefault="00FB7BD6">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FB7BD6"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87289E" w:rsidRPr="0087289E">
      <w:rPr>
        <w:rFonts w:eastAsiaTheme="minorHAnsi" w:cs="Calibri"/>
        <w:noProof/>
        <w:sz w:val="16"/>
        <w:szCs w:val="16"/>
      </w:rPr>
      <w:t>07_Rea</w:t>
    </w:r>
    <w:r w:rsidR="0087289E" w:rsidRPr="0087289E">
      <w:rPr>
        <w:noProof/>
        <w:sz w:val="16"/>
        <w:szCs w:val="16"/>
      </w:rPr>
      <w:t>_04_GPS_Cours</w:t>
    </w:r>
    <w:r>
      <w:rPr>
        <w:noProof/>
        <w:sz w:val="16"/>
        <w:szCs w:val="16"/>
      </w:rPr>
      <w:fldChar w:fldCharType="end"/>
    </w:r>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2555E0">
      <w:rPr>
        <w:rFonts w:eastAsiaTheme="minorHAnsi" w:cs="Calibri"/>
        <w:b/>
        <w:noProof/>
        <w:sz w:val="16"/>
        <w:szCs w:val="16"/>
      </w:rPr>
      <w:t>10</w:t>
    </w:r>
    <w:r w:rsidR="0087289E" w:rsidRPr="00245FC4">
      <w:rPr>
        <w:rFonts w:eastAsiaTheme="minorHAnsi" w:cs="Calibri"/>
        <w:b/>
        <w:sz w:val="16"/>
        <w:szCs w:val="16"/>
      </w:rPr>
      <w:fldChar w:fldCharType="end"/>
    </w:r>
    <w:r w:rsidR="0087289E" w:rsidRPr="00245FC4">
      <w:rPr>
        <w:rFonts w:eastAsiaTheme="minorHAnsi" w:cs="Calibri"/>
        <w:b/>
        <w:sz w:val="16"/>
        <w:szCs w:val="16"/>
      </w:rPr>
      <w:t>/</w:t>
    </w:r>
    <w:r>
      <w:fldChar w:fldCharType="begin"/>
    </w:r>
    <w:r>
      <w:instrText xml:space="preserve"> NUMPAGES  \* MERGEFORMAT </w:instrText>
    </w:r>
    <w:r>
      <w:fldChar w:fldCharType="separate"/>
    </w:r>
    <w:r w:rsidR="002555E0" w:rsidRPr="002555E0">
      <w:rPr>
        <w:rFonts w:eastAsiaTheme="minorHAnsi" w:cs="Calibri"/>
        <w:b/>
        <w:noProof/>
        <w:sz w:val="16"/>
        <w:szCs w:val="16"/>
      </w:rPr>
      <w:t>20</w:t>
    </w:r>
    <w:r>
      <w:rPr>
        <w:rFonts w:eastAsiaTheme="minorHAnsi" w:cs="Calibri"/>
        <w:b/>
        <w:noProof/>
        <w:sz w:val="16"/>
        <w:szCs w:val="16"/>
      </w:rPr>
      <w:fldChar w:fldCharType="end"/>
    </w:r>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BD6" w:rsidRPr="00DC02BB" w:rsidRDefault="00FB7BD6">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FB7BD6" w:rsidRPr="00DC02BB" w:rsidRDefault="00FB7BD6">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1329"/>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7D33"/>
    <w:rsid w:val="009F4DDC"/>
    <w:rsid w:val="009F6A4F"/>
    <w:rsid w:val="009F7C62"/>
    <w:rsid w:val="00A01825"/>
    <w:rsid w:val="00A04353"/>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D6A"/>
    <w:rsid w:val="00B31E03"/>
    <w:rsid w:val="00B35A0F"/>
    <w:rsid w:val="00B36262"/>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AC3EB-47E5-4E7D-AA39-EB82295AD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1784</TotalTime>
  <Pages>20</Pages>
  <Words>2953</Words>
  <Characters>16243</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256</cp:revision>
  <cp:lastPrinted>2015-05-20T06:17:00Z</cp:lastPrinted>
  <dcterms:created xsi:type="dcterms:W3CDTF">2014-10-28T08:38:00Z</dcterms:created>
  <dcterms:modified xsi:type="dcterms:W3CDTF">2015-05-20T08:22:00Z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