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 et valider les performances en fonctionnement linéaire</w:t>
      </w:r>
      <w:r w:rsidR="00A35760">
        <w:rPr>
          <w:lang w:eastAsia="fr-FR"/>
        </w:rPr>
        <w:t> ;</w:t>
      </w:r>
      <w:bookmarkStart w:id="0" w:name="_GoBack"/>
      <w:bookmarkEnd w:id="0"/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l’existence de non linéarités</w:t>
      </w:r>
      <w:r w:rsidR="00A35760">
        <w:rPr>
          <w:lang w:eastAsia="fr-FR"/>
        </w:rPr>
        <w:t> ;</w:t>
      </w:r>
    </w:p>
    <w:p w:rsidR="00706950" w:rsidRPr="00E26C7F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modifier un modèle multiphysique pour intégrer les non linéarités.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327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P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>Au cours de ce TP on se préoccupera en priorité de réduire les écarts entre les performances mesurées et les performances simulées.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822F21" w:rsidRDefault="00822F21">
      <w:pPr>
        <w:spacing w:after="200"/>
        <w:jc w:val="left"/>
        <w:rPr>
          <w:lang w:eastAsia="fr-FR"/>
        </w:rPr>
        <w:sectPr w:rsidR="00822F21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:rsidTr="007D263C">
        <w:tc>
          <w:tcPr>
            <w:tcW w:w="2689" w:type="dxa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Activité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Coordination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:rsidTr="007D263C">
        <w:tc>
          <w:tcPr>
            <w:tcW w:w="2689" w:type="dxa"/>
            <w:vMerge w:val="restart"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Découvrir – Décrire le système</w:t>
            </w:r>
          </w:p>
        </w:tc>
        <w:tc>
          <w:tcPr>
            <w:tcW w:w="11871" w:type="dxa"/>
            <w:gridSpan w:val="3"/>
          </w:tcPr>
          <w:p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la problématique.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Montrer que dans certaines conditions le système a un mode de fonctionnement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modèle. 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les similarités entre le modèle et le réel.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que système modélisé répond au cahier des charges.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modélisé répond au cahier des charges.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:rsidR="00311CFC" w:rsidRPr="00C157A6" w:rsidRDefault="00311CFC" w:rsidP="007D263C">
            <w:pPr>
              <w:rPr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  <w:r w:rsidR="00852259">
              <w:rPr>
                <w:lang w:eastAsia="fr-FR"/>
              </w:rPr>
              <w:t>m</w:t>
            </w:r>
            <w:r>
              <w:rPr>
                <w:lang w:eastAsia="fr-FR"/>
              </w:rPr>
              <w:t>ontrer sur une seule courbe réalisée avec Python</w:t>
            </w:r>
            <w:r>
              <w:rPr>
                <w:lang w:eastAsia="fr-FR"/>
              </w:rPr>
              <w:t xml:space="preserve"> qu’en mode linéaire</w:t>
            </w:r>
            <w:r>
              <w:rPr>
                <w:lang w:eastAsia="fr-FR"/>
              </w:rPr>
              <w:t>, les trois écarts sont faibles (tâche à réaliser principalement par le coordinateur).</w:t>
            </w:r>
          </w:p>
        </w:tc>
      </w:tr>
      <w:tr w:rsidR="00530EBA" w:rsidRPr="00C157A6" w:rsidTr="007D263C">
        <w:tc>
          <w:tcPr>
            <w:tcW w:w="2689" w:type="dxa"/>
            <w:vMerge w:val="restart"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Identifier les non linéarités</w:t>
            </w:r>
          </w:p>
        </w:tc>
        <w:tc>
          <w:tcPr>
            <w:tcW w:w="11871" w:type="dxa"/>
            <w:gridSpan w:val="3"/>
          </w:tcPr>
          <w:p w:rsidR="00530EBA" w:rsidRPr="00311CFC" w:rsidRDefault="00530EBA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530EBA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Faire le lien entre le modélisateur et l’expérimentateur : coordonner les essais, communiquer les informations entre les deux équipiers.</w:t>
            </w:r>
          </w:p>
        </w:tc>
        <w:tc>
          <w:tcPr>
            <w:tcW w:w="3957" w:type="dxa"/>
          </w:tcPr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sec. 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visqueux. 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mettre en évidence une saturation de la commande. 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des essais permettant de caractériser les jeux dans le fonctionnement du système.</w:t>
            </w:r>
          </w:p>
        </w:tc>
        <w:tc>
          <w:tcPr>
            <w:tcW w:w="3957" w:type="dxa"/>
          </w:tcPr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 frottement sec ou le frottement visqueux dans le modèle ?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une saturation de la commande dans le modèle ?</w:t>
            </w:r>
          </w:p>
          <w:p w:rsidR="00530EBA" w:rsidRDefault="00530EB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les jeux dans le modèle ?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530EBA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Sur une même courbe, en régime non linéaire, comparer le comportement du modèle et du système réel.</w:t>
            </w:r>
          </w:p>
        </w:tc>
        <w:tc>
          <w:tcPr>
            <w:tcW w:w="3957" w:type="dxa"/>
          </w:tcPr>
          <w:p w:rsidR="00530EBA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Faire la synthèse des non linéarités rencontrées et donner les valeurs déterminées.</w:t>
            </w:r>
          </w:p>
        </w:tc>
        <w:tc>
          <w:tcPr>
            <w:tcW w:w="3957" w:type="dxa"/>
          </w:tcPr>
          <w:p w:rsidR="00530EBA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Intégrer les non linéarités déterminées par les expérimentateurs dans votre modèle.</w:t>
            </w:r>
          </w:p>
        </w:tc>
      </w:tr>
      <w:tr w:rsidR="00530EBA" w:rsidRPr="00C157A6" w:rsidTr="007D263C">
        <w:tc>
          <w:tcPr>
            <w:tcW w:w="2689" w:type="dxa"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Synth</w:t>
            </w:r>
            <w:r>
              <w:rPr>
                <w:b/>
                <w:lang w:eastAsia="fr-FR"/>
              </w:rPr>
              <w:t>èse finale</w:t>
            </w:r>
          </w:p>
        </w:tc>
        <w:tc>
          <w:tcPr>
            <w:tcW w:w="11871" w:type="dxa"/>
            <w:gridSpan w:val="3"/>
          </w:tcPr>
          <w:p w:rsidR="00530EBA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Réaliser la synthèse du travail effectué en précisant la méthode </w:t>
            </w:r>
            <w:r w:rsidR="00FA3D6F">
              <w:rPr>
                <w:lang w:eastAsia="fr-FR"/>
              </w:rPr>
              <w:t>suivie.</w:t>
            </w:r>
          </w:p>
        </w:tc>
      </w:tr>
    </w:tbl>
    <w:p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4D8" w:rsidRDefault="00FA64D8" w:rsidP="00D917A8">
      <w:pPr>
        <w:spacing w:line="240" w:lineRule="auto"/>
      </w:pPr>
      <w:r>
        <w:separator/>
      </w:r>
    </w:p>
  </w:endnote>
  <w:endnote w:type="continuationSeparator" w:id="0">
    <w:p w:rsidR="00FA64D8" w:rsidRDefault="00FA64D8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A3FB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A64D8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87CF4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4D8" w:rsidRDefault="00FA64D8" w:rsidP="00D917A8">
      <w:pPr>
        <w:spacing w:line="240" w:lineRule="auto"/>
      </w:pPr>
      <w:r>
        <w:separator/>
      </w:r>
    </w:p>
  </w:footnote>
  <w:footnote w:type="continuationSeparator" w:id="0">
    <w:p w:rsidR="00FA64D8" w:rsidRDefault="00FA64D8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2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13"/>
  </w:num>
  <w:num w:numId="5">
    <w:abstractNumId w:val="24"/>
  </w:num>
  <w:num w:numId="6">
    <w:abstractNumId w:val="11"/>
  </w:num>
  <w:num w:numId="7">
    <w:abstractNumId w:val="20"/>
  </w:num>
  <w:num w:numId="8">
    <w:abstractNumId w:val="4"/>
  </w:num>
  <w:num w:numId="9">
    <w:abstractNumId w:val="16"/>
  </w:num>
  <w:num w:numId="10">
    <w:abstractNumId w:val="7"/>
  </w:num>
  <w:num w:numId="11">
    <w:abstractNumId w:val="0"/>
  </w:num>
  <w:num w:numId="12">
    <w:abstractNumId w:val="5"/>
  </w:num>
  <w:num w:numId="13">
    <w:abstractNumId w:val="8"/>
  </w:num>
  <w:num w:numId="14">
    <w:abstractNumId w:val="22"/>
  </w:num>
  <w:num w:numId="15">
    <w:abstractNumId w:val="29"/>
  </w:num>
  <w:num w:numId="16">
    <w:abstractNumId w:val="26"/>
  </w:num>
  <w:num w:numId="17">
    <w:abstractNumId w:val="12"/>
  </w:num>
  <w:num w:numId="18">
    <w:abstractNumId w:val="10"/>
  </w:num>
  <w:num w:numId="19">
    <w:abstractNumId w:val="2"/>
  </w:num>
  <w:num w:numId="20">
    <w:abstractNumId w:val="19"/>
  </w:num>
  <w:num w:numId="21">
    <w:abstractNumId w:val="3"/>
  </w:num>
  <w:num w:numId="22">
    <w:abstractNumId w:val="25"/>
  </w:num>
  <w:num w:numId="23">
    <w:abstractNumId w:val="9"/>
  </w:num>
  <w:num w:numId="24">
    <w:abstractNumId w:val="27"/>
  </w:num>
  <w:num w:numId="25">
    <w:abstractNumId w:val="21"/>
  </w:num>
  <w:num w:numId="26">
    <w:abstractNumId w:val="28"/>
  </w:num>
  <w:num w:numId="27">
    <w:abstractNumId w:val="6"/>
  </w:num>
  <w:num w:numId="28">
    <w:abstractNumId w:val="23"/>
  </w:num>
  <w:num w:numId="29">
    <w:abstractNumId w:val="17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673A"/>
    <w:rsid w:val="00961674"/>
    <w:rsid w:val="00962FA6"/>
    <w:rsid w:val="009641AC"/>
    <w:rsid w:val="00971FFA"/>
    <w:rsid w:val="00972CA7"/>
    <w:rsid w:val="009841B6"/>
    <w:rsid w:val="009912A2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DE5DF0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9573DA-D757-4162-AB6F-11894AA80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</Pages>
  <Words>375</Words>
  <Characters>2067</Characters>
  <Application>Microsoft Office Word</Application>
  <DocSecurity>0</DocSecurity>
  <Lines>17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>Cheville NAO - Multiphysique</vt:lpstr>
      <vt:lpstr>Présentation</vt:lpstr>
      <vt:lpstr>    Objectifs</vt:lpstr>
      <vt:lpstr>    Contexte pédagogique</vt:lpstr>
      <vt:lpstr>    Évaluation des écarts</vt:lpstr>
      <vt:lpstr>Travail à réaliser</vt:lpstr>
    </vt:vector>
  </TitlesOfParts>
  <Company>Microsoft</Company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44</cp:revision>
  <cp:lastPrinted>2015-09-04T11:28:00Z</cp:lastPrinted>
  <dcterms:created xsi:type="dcterms:W3CDTF">2015-09-21T09:36:00Z</dcterms:created>
  <dcterms:modified xsi:type="dcterms:W3CDTF">2017-06-03T19:43:00Z</dcterms:modified>
</cp:coreProperties>
</file>