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96518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96518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B064E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BA33C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2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BA33C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2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775EE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6D16B7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327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tbl>
      <w:tblPr>
        <w:tblStyle w:val="Grilledutableau"/>
        <w:tblW w:w="0" w:type="auto"/>
        <w:jc w:val="center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904B1A" w:rsidRPr="00904B1A" w:rsidTr="00904B1A">
        <w:trPr>
          <w:jc w:val="center"/>
        </w:trPr>
        <w:tc>
          <w:tcPr>
            <w:tcW w:w="9779" w:type="dxa"/>
            <w:shd w:val="clear" w:color="auto" w:fill="E5B8B7" w:themeFill="accent2" w:themeFillTint="66"/>
          </w:tcPr>
          <w:p w:rsidR="00904B1A" w:rsidRPr="00F32D4A" w:rsidRDefault="00F32D4A" w:rsidP="00F32D4A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 xml:space="preserve">Le compte rendu sera à faire sous forme d’un poster à effectuer sur le mini-tableau blanc. </w:t>
            </w:r>
          </w:p>
        </w:tc>
      </w:tr>
    </w:tbl>
    <w:p w:rsidR="00904B1A" w:rsidRDefault="00904B1A" w:rsidP="00904B1A">
      <w:pPr>
        <w:rPr>
          <w:lang w:eastAsia="fr-FR"/>
        </w:rPr>
      </w:pPr>
    </w:p>
    <w:p w:rsidR="00822F21" w:rsidRDefault="00807F5B" w:rsidP="00807F5B">
      <w:pPr>
        <w:pStyle w:val="Titre1"/>
        <w:rPr>
          <w:lang w:eastAsia="fr-FR"/>
        </w:rPr>
      </w:pPr>
      <w:r>
        <w:rPr>
          <w:lang w:eastAsia="fr-FR"/>
        </w:rPr>
        <w:t>Modèle de comportement – Identification fréquentielle</w:t>
      </w:r>
    </w:p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807F5B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 1 : Coordinateur, Modélisateur, Expérimentateur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Découvrir le fonctionnement du système. 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Valider un critère du cahier des charges.</w:t>
            </w:r>
          </w:p>
          <w:p w:rsidR="00904B1A" w:rsidRDefault="00807F5B" w:rsidP="00904B1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chaîne fonctionnelle.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904B1A" w:rsidTr="00904B1A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807F5B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Default="00904B1A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 w:rsidRPr="00904B1A">
              <w:rPr>
                <w:lang w:eastAsia="fr-FR"/>
              </w:rPr>
              <w:t>Le coordinateur réalise la chaîne fonctionnelle du système.</w:t>
            </w:r>
          </w:p>
          <w:p w:rsidR="00CB1AEB" w:rsidRPr="00904B1A" w:rsidRDefault="00CB1AEB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Indiquer l’erreur statique et le temps de réponse à 5%.  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40"/>
              <w:gridCol w:w="3131"/>
              <w:gridCol w:w="3132"/>
            </w:tblGrid>
            <w:tr w:rsidR="00904B1A" w:rsidTr="003077BA">
              <w:tc>
                <w:tcPr>
                  <w:tcW w:w="3184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904B1A" w:rsidRDefault="00904B1A" w:rsidP="00904B1A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904B1A" w:rsidTr="00E14411">
              <w:tc>
                <w:tcPr>
                  <w:tcW w:w="3184" w:type="dxa"/>
                  <w:shd w:val="clear" w:color="auto" w:fill="F2F2F2" w:themeFill="background1" w:themeFillShade="F2"/>
                </w:tcPr>
                <w:p w:rsidR="00904B1A" w:rsidRPr="00904B1A" w:rsidRDefault="00904B1A" w:rsidP="00904B1A">
                  <w:pPr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>Réaliser les relevés expérimentaux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permettant</w:t>
                  </w:r>
                  <w:r w:rsidR="001B56AF">
                    <w:rPr>
                      <w:rFonts w:ascii="Tw Cen MT" w:hAnsi="Tw Cen MT"/>
                      <w:lang w:eastAsia="fr-FR"/>
                    </w:rPr>
                    <w:t xml:space="preserve"> de tracer le diagramme de Bode en 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>boucle ouverte.</w:t>
                  </w:r>
                </w:p>
              </w:tc>
              <w:tc>
                <w:tcPr>
                  <w:tcW w:w="3184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le tracé du diagramme de Bode. </w:t>
                  </w:r>
                </w:p>
              </w:tc>
              <w:tc>
                <w:tcPr>
                  <w:tcW w:w="3185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de tracer un diagramme de Bode.</w:t>
                  </w:r>
                </w:p>
              </w:tc>
            </w:tr>
          </w:tbl>
          <w:p w:rsidR="00807F5B" w:rsidRDefault="00807F5B" w:rsidP="00904B1A">
            <w:pPr>
              <w:pStyle w:val="Paragraphedeliste"/>
              <w:ind w:left="0"/>
              <w:rPr>
                <w:lang w:eastAsia="fr-FR"/>
              </w:rPr>
            </w:pP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 :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mesures se feront en </w:t>
            </w:r>
            <w:r w:rsidRPr="004D05AD">
              <w:rPr>
                <w:b/>
                <w:lang w:eastAsia="fr-FR"/>
              </w:rPr>
              <w:t>boucle ouverte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fixés à </w:t>
            </w:r>
            <w:proofErr w:type="spellStart"/>
            <w:r w:rsidRPr="004D05AD">
              <w:rPr>
                <w:b/>
                <w:lang w:eastAsia="fr-FR"/>
              </w:rPr>
              <w:t>Kp</w:t>
            </w:r>
            <w:proofErr w:type="spellEnd"/>
            <w:r w:rsidRPr="004D05AD">
              <w:rPr>
                <w:b/>
                <w:lang w:eastAsia="fr-FR"/>
              </w:rPr>
              <w:t xml:space="preserve">=400, Ki=0, </w:t>
            </w:r>
            <w:proofErr w:type="spellStart"/>
            <w:r w:rsidRPr="004D05AD">
              <w:rPr>
                <w:b/>
                <w:lang w:eastAsia="fr-FR"/>
              </w:rPr>
              <w:t>Kd</w:t>
            </w:r>
            <w:proofErr w:type="spellEnd"/>
            <w:r w:rsidRPr="004D05AD">
              <w:rPr>
                <w:b/>
                <w:lang w:eastAsia="fr-FR"/>
              </w:rPr>
              <w:t>=0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Au moins 8 relevés avec des </w:t>
            </w:r>
            <w:r w:rsidR="00C81840">
              <w:rPr>
                <w:lang w:eastAsia="fr-FR"/>
              </w:rPr>
              <w:t xml:space="preserve">sinusoïdes de </w:t>
            </w:r>
            <w:r>
              <w:rPr>
                <w:lang w:eastAsia="fr-FR"/>
              </w:rPr>
              <w:t>pério</w:t>
            </w:r>
            <w:r w:rsidR="00C81840">
              <w:rPr>
                <w:lang w:eastAsia="fr-FR"/>
              </w:rPr>
              <w:t xml:space="preserve">des comprises entre 0,04s et 2s et d’amplitude </w:t>
            </w:r>
            <w:r w:rsidR="00046BE5">
              <w:rPr>
                <w:lang w:eastAsia="fr-FR"/>
              </w:rPr>
              <w:t>5 ou 10</w:t>
            </w:r>
            <w:r w:rsidR="00C81840"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>Il faudra observer approximativement 5 périodes.</w:t>
            </w: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904B1A" w:rsidTr="00E234FF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Pr="00904B1A" w:rsidRDefault="00904B1A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Le modélisateur et l’expérimentateur ajoutent le diagramme de Bode au compte-rendu.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904B1A"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904B1A" w:rsidRPr="00807F5B">
              <w:rPr>
                <w:rFonts w:ascii="Tw Cen MT" w:hAnsi="Tw Cen MT"/>
                <w:b/>
                <w:lang w:eastAsia="fr-FR"/>
              </w:rPr>
              <w:t>Coordinateur</w:t>
            </w:r>
            <w:r w:rsidR="00904B1A"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07F5B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Bode, proposer une fonction de transfert en Boucle Ouverte du système</w:t>
            </w:r>
            <w:r w:rsidR="00433722">
              <w:rPr>
                <w:lang w:eastAsia="fr-FR"/>
              </w:rPr>
              <w:t>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Indiquer la FTBO retenue.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77BA" w:rsidTr="00E14411">
        <w:tc>
          <w:tcPr>
            <w:tcW w:w="9779" w:type="dxa"/>
            <w:shd w:val="clear" w:color="auto" w:fill="F2F2F2" w:themeFill="background1" w:themeFillShade="F2"/>
          </w:tcPr>
          <w:p w:rsidR="003077BA" w:rsidRPr="00807F5B" w:rsidRDefault="003077BA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 expérimental, déterminer à partir de quel gain dans le Boucle ouve</w:t>
            </w:r>
            <w:r w:rsidR="00184391">
              <w:rPr>
                <w:lang w:eastAsia="fr-FR"/>
              </w:rPr>
              <w:t>rte le système devient instable (marge de gain nulle).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Renseigner ce gain dans le correcteur et vérifier l’instabilité en boucle fermée.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Donner le gain proportionnel à la limite de la stabilité. </w:t>
            </w:r>
          </w:p>
        </w:tc>
      </w:tr>
    </w:tbl>
    <w:p w:rsidR="000510B6" w:rsidRDefault="000510B6" w:rsidP="003077BA">
      <w:pPr>
        <w:rPr>
          <w:lang w:eastAsia="fr-FR"/>
        </w:rPr>
      </w:pPr>
    </w:p>
    <w:p w:rsidR="003E41CD" w:rsidRDefault="003E41CD" w:rsidP="003E41CD">
      <w:pPr>
        <w:pStyle w:val="Titre1"/>
        <w:rPr>
          <w:lang w:eastAsia="fr-FR"/>
        </w:rPr>
      </w:pPr>
      <w:r>
        <w:rPr>
          <w:lang w:eastAsia="fr-FR"/>
        </w:rPr>
        <w:t>Modèle de comportement – Identification temporelle</w:t>
      </w:r>
    </w:p>
    <w:p w:rsidR="003E41CD" w:rsidRDefault="003E41CD" w:rsidP="003E41C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E41CD" w:rsidTr="00E14411">
        <w:tc>
          <w:tcPr>
            <w:tcW w:w="9779" w:type="dxa"/>
            <w:shd w:val="clear" w:color="auto" w:fill="F2F2F2" w:themeFill="background1" w:themeFillShade="F2"/>
          </w:tcPr>
          <w:p w:rsidR="003E41CD" w:rsidRDefault="003E41CD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0510B6"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39"/>
              <w:gridCol w:w="3132"/>
              <w:gridCol w:w="3132"/>
            </w:tblGrid>
            <w:tr w:rsidR="00184391" w:rsidTr="00454570"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184391" w:rsidTr="00454570"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jc w:val="left"/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 xml:space="preserve">Réaliser 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une réponse à un échelon en </w:t>
                  </w:r>
                  <w:r w:rsidRPr="003E41CD">
                    <w:rPr>
                      <w:rFonts w:ascii="Tw Cen MT" w:hAnsi="Tw Cen MT"/>
                      <w:b/>
                      <w:lang w:eastAsia="fr-FR"/>
                    </w:rPr>
                    <w:t>boucle fermée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et relever les grandeurs caractéristiques nécessaires à une identification temporelle.</w:t>
                  </w:r>
                </w:p>
              </w:tc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la détermination des paramètres canoniques. </w:t>
                  </w:r>
                </w:p>
              </w:tc>
              <w:tc>
                <w:tcPr>
                  <w:tcW w:w="3185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déterminer les paramètres canoniques.</w:t>
                  </w:r>
                </w:p>
              </w:tc>
            </w:tr>
          </w:tbl>
          <w:p w:rsidR="003E41CD" w:rsidRDefault="003E41CD" w:rsidP="00E234FF">
            <w:pPr>
              <w:pStyle w:val="Paragraphedeliste"/>
              <w:ind w:left="0"/>
              <w:rPr>
                <w:lang w:eastAsia="fr-FR"/>
              </w:rPr>
            </w:pP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</w:t>
            </w:r>
          </w:p>
          <w:p w:rsidR="00184391" w:rsidRDefault="00184391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Afin de ne pas saturer la commande du moteur, il sera nécessaire d’avoir un mouvement de faible amplitude (échelon de 10°). 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lastRenderedPageBreak/>
              <w:t xml:space="preserve">Les coefficients du correcteur seront fixés à </w:t>
            </w:r>
            <w:proofErr w:type="spellStart"/>
            <w:r w:rsidRPr="004D05AD">
              <w:rPr>
                <w:b/>
                <w:lang w:eastAsia="fr-FR"/>
              </w:rPr>
              <w:t>Kp</w:t>
            </w:r>
            <w:proofErr w:type="spellEnd"/>
            <w:r w:rsidRPr="004D05AD">
              <w:rPr>
                <w:b/>
                <w:lang w:eastAsia="fr-FR"/>
              </w:rPr>
              <w:t xml:space="preserve">=400, Ki=0, </w:t>
            </w:r>
            <w:proofErr w:type="spellStart"/>
            <w:r w:rsidRPr="004D05AD">
              <w:rPr>
                <w:b/>
                <w:lang w:eastAsia="fr-FR"/>
              </w:rPr>
              <w:t>Kd</w:t>
            </w:r>
            <w:proofErr w:type="spellEnd"/>
            <w:r w:rsidRPr="004D05AD">
              <w:rPr>
                <w:b/>
                <w:lang w:eastAsia="fr-FR"/>
              </w:rPr>
              <w:t>=0</w:t>
            </w:r>
            <w:r>
              <w:rPr>
                <w:lang w:eastAsia="fr-FR"/>
              </w:rPr>
              <w:t>.</w:t>
            </w: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>Donner la fonction de transfert en boucle fermée identifié grâce à la réponse temporelle.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Comparaison des modèles</w:t>
      </w:r>
    </w:p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97F31" w:rsidTr="00E14411">
        <w:tc>
          <w:tcPr>
            <w:tcW w:w="9779" w:type="dxa"/>
            <w:shd w:val="clear" w:color="auto" w:fill="F2F2F2" w:themeFill="background1" w:themeFillShade="F2"/>
          </w:tcPr>
          <w:p w:rsidR="00897F31" w:rsidRPr="00807F5B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6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97F31" w:rsidRDefault="00897F31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Matlab-Simulink :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la FTBO issue de la réponse fréquentielle et réaliser le bouclage ;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en parallèle al FTBF issue de la réponse temporelle.</w:t>
            </w:r>
          </w:p>
          <w:p w:rsidR="00897F31" w:rsidRDefault="00897F31" w:rsidP="00897F31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la comparaison des deux modèles et commenter. </w:t>
            </w:r>
          </w:p>
        </w:tc>
      </w:tr>
    </w:tbl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897F31" w:rsidTr="00E234FF">
        <w:tc>
          <w:tcPr>
            <w:tcW w:w="9779" w:type="dxa"/>
            <w:shd w:val="clear" w:color="auto" w:fill="E5B8B7" w:themeFill="accent2" w:themeFillTint="66"/>
          </w:tcPr>
          <w:p w:rsidR="00897F31" w:rsidRPr="00904B1A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897F31" w:rsidRPr="00904B1A" w:rsidRDefault="00897F31" w:rsidP="00897F31">
            <w:pPr>
              <w:rPr>
                <w:lang w:eastAsia="fr-FR"/>
              </w:rPr>
            </w:pPr>
            <w:r>
              <w:rPr>
                <w:lang w:eastAsia="fr-FR"/>
              </w:rPr>
              <w:t>Réaliser une comparaison qualitative des 2 modèles et d’un essai sur une réponse indicielle.</w:t>
            </w:r>
          </w:p>
        </w:tc>
      </w:tr>
    </w:tbl>
    <w:p w:rsidR="00897F31" w:rsidRDefault="00897F31" w:rsidP="00897F31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Influence des correcteurs</w:t>
      </w:r>
    </w:p>
    <w:p w:rsidR="000510B6" w:rsidRPr="000510B6" w:rsidRDefault="00CB1AEB" w:rsidP="00CB1AEB">
      <w:pPr>
        <w:pStyle w:val="Titre2"/>
      </w:pPr>
      <w:r>
        <w:t>Influence du correcteur proportionnel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7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7B1E58" w:rsidRDefault="00CB1AEB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correcteur proportionnel et en l’augmentant progressivement, analyser l’influence du gain proportionnel sur la réponse indicielle. 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Pr="000510B6" w:rsidRDefault="00CB1AEB" w:rsidP="00CB1AEB">
      <w:pPr>
        <w:pStyle w:val="Titre2"/>
      </w:pPr>
      <w:r>
        <w:t>Influence du correcteur intégral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8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uniquement un gain proportionnel faible et en augmentant progressivement, le coefficient Ki, analyser l’influence sur la réponse indicielle.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proofErr w:type="spellStart"/>
            <w:r>
              <w:rPr>
                <w:b/>
                <w:lang w:eastAsia="fr-FR"/>
              </w:rPr>
              <w:t>Kp</w:t>
            </w:r>
            <w:proofErr w:type="spellEnd"/>
            <w:r>
              <w:rPr>
                <w:b/>
                <w:lang w:eastAsia="fr-FR"/>
              </w:rPr>
              <w:t xml:space="preserve">=100, </w:t>
            </w:r>
            <w:proofErr w:type="spellStart"/>
            <w:r>
              <w:rPr>
                <w:b/>
                <w:lang w:eastAsia="fr-FR"/>
              </w:rPr>
              <w:t>Kd</w:t>
            </w:r>
            <w:proofErr w:type="spellEnd"/>
            <w:r>
              <w:rPr>
                <w:b/>
                <w:lang w:eastAsia="fr-FR"/>
              </w:rPr>
              <w:t>=0, Ki=20 à 2000.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Default="00CB1AEB" w:rsidP="00CB1AEB">
      <w:pPr>
        <w:pStyle w:val="Titre2"/>
      </w:pPr>
      <w:r>
        <w:t>Influence du correcteur dérivé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9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gain dérivateur en boucle ouverte, analyser l’effet du correcteur sur la phase. </w:t>
            </w:r>
          </w:p>
          <w:p w:rsidR="004E54AD" w:rsidRDefault="004E54AD" w:rsidP="004E54AD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proofErr w:type="spellStart"/>
            <w:r>
              <w:rPr>
                <w:b/>
                <w:lang w:eastAsia="fr-FR"/>
              </w:rPr>
              <w:t>Kp</w:t>
            </w:r>
            <w:proofErr w:type="spellEnd"/>
            <w:r>
              <w:rPr>
                <w:b/>
                <w:lang w:eastAsia="fr-FR"/>
              </w:rPr>
              <w:t xml:space="preserve">=0, </w:t>
            </w:r>
            <w:proofErr w:type="spellStart"/>
            <w:r>
              <w:rPr>
                <w:b/>
                <w:lang w:eastAsia="fr-FR"/>
              </w:rPr>
              <w:t>Kd</w:t>
            </w:r>
            <w:proofErr w:type="spellEnd"/>
            <w:r>
              <w:rPr>
                <w:b/>
                <w:lang w:eastAsia="fr-FR"/>
              </w:rPr>
              <w:t>=20, Ki=0.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807F5B" w:rsidRDefault="00BD4B3F" w:rsidP="00BD4B3F">
      <w:pPr>
        <w:pStyle w:val="Titre1"/>
        <w:rPr>
          <w:lang w:eastAsia="fr-FR"/>
        </w:rPr>
      </w:pPr>
      <w:r>
        <w:rPr>
          <w:lang w:eastAsia="fr-FR"/>
        </w:rPr>
        <w:t>Conclure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BD4B3F" w:rsidTr="00E234FF">
        <w:tc>
          <w:tcPr>
            <w:tcW w:w="9779" w:type="dxa"/>
            <w:shd w:val="clear" w:color="auto" w:fill="E5B8B7" w:themeFill="accent2" w:themeFillTint="66"/>
          </w:tcPr>
          <w:p w:rsidR="00BD4B3F" w:rsidRPr="00904B1A" w:rsidRDefault="00BD4B3F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BD4B3F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Comparer les 2 modèles avec un essai et analyser les écarts.</w:t>
            </w:r>
          </w:p>
          <w:p w:rsidR="00BD4B3F" w:rsidRPr="00904B1A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Analyser l’influence des différents correcteurs.</w:t>
            </w:r>
          </w:p>
        </w:tc>
      </w:tr>
    </w:tbl>
    <w:p w:rsidR="00807F5B" w:rsidRPr="00807F5B" w:rsidRDefault="00807F5B" w:rsidP="00807F5B">
      <w:pPr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  <w:sectPr w:rsidR="00807F5B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4E6D" w:rsidRDefault="00004E6D" w:rsidP="00D917A8">
      <w:pPr>
        <w:spacing w:line="240" w:lineRule="auto"/>
      </w:pPr>
      <w:r>
        <w:separator/>
      </w:r>
    </w:p>
  </w:endnote>
  <w:endnote w:type="continuationSeparator" w:id="0">
    <w:p w:rsidR="00004E6D" w:rsidRDefault="00004E6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7"/>
      <w:gridCol w:w="2432"/>
      <w:gridCol w:w="4230"/>
    </w:tblGrid>
    <w:tr w:rsidR="00D15E80" w:rsidTr="00184391">
      <w:tc>
        <w:tcPr>
          <w:tcW w:w="3227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432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46BE5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230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81840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81840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4E6D" w:rsidRDefault="00004E6D" w:rsidP="00D917A8">
      <w:pPr>
        <w:spacing w:line="240" w:lineRule="auto"/>
      </w:pPr>
      <w:r>
        <w:separator/>
      </w:r>
    </w:p>
  </w:footnote>
  <w:footnote w:type="continuationSeparator" w:id="0">
    <w:p w:rsidR="00004E6D" w:rsidRDefault="00004E6D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5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7"/>
  </w:num>
  <w:num w:numId="4">
    <w:abstractNumId w:val="16"/>
  </w:num>
  <w:num w:numId="5">
    <w:abstractNumId w:val="31"/>
  </w:num>
  <w:num w:numId="6">
    <w:abstractNumId w:val="14"/>
  </w:num>
  <w:num w:numId="7">
    <w:abstractNumId w:val="26"/>
  </w:num>
  <w:num w:numId="8">
    <w:abstractNumId w:val="5"/>
  </w:num>
  <w:num w:numId="9">
    <w:abstractNumId w:val="19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8"/>
  </w:num>
  <w:num w:numId="15">
    <w:abstractNumId w:val="37"/>
  </w:num>
  <w:num w:numId="16">
    <w:abstractNumId w:val="34"/>
  </w:num>
  <w:num w:numId="17">
    <w:abstractNumId w:val="15"/>
  </w:num>
  <w:num w:numId="18">
    <w:abstractNumId w:val="13"/>
  </w:num>
  <w:num w:numId="19">
    <w:abstractNumId w:val="2"/>
  </w:num>
  <w:num w:numId="20">
    <w:abstractNumId w:val="23"/>
  </w:num>
  <w:num w:numId="21">
    <w:abstractNumId w:val="4"/>
  </w:num>
  <w:num w:numId="22">
    <w:abstractNumId w:val="33"/>
  </w:num>
  <w:num w:numId="23">
    <w:abstractNumId w:val="11"/>
  </w:num>
  <w:num w:numId="24">
    <w:abstractNumId w:val="35"/>
  </w:num>
  <w:num w:numId="25">
    <w:abstractNumId w:val="27"/>
  </w:num>
  <w:num w:numId="26">
    <w:abstractNumId w:val="36"/>
  </w:num>
  <w:num w:numId="27">
    <w:abstractNumId w:val="7"/>
  </w:num>
  <w:num w:numId="28">
    <w:abstractNumId w:val="30"/>
  </w:num>
  <w:num w:numId="29">
    <w:abstractNumId w:val="21"/>
  </w:num>
  <w:num w:numId="30">
    <w:abstractNumId w:val="22"/>
  </w:num>
  <w:num w:numId="31">
    <w:abstractNumId w:val="12"/>
  </w:num>
  <w:num w:numId="32">
    <w:abstractNumId w:val="20"/>
  </w:num>
  <w:num w:numId="33">
    <w:abstractNumId w:val="24"/>
  </w:num>
  <w:num w:numId="34">
    <w:abstractNumId w:val="32"/>
  </w:num>
  <w:num w:numId="35">
    <w:abstractNumId w:val="10"/>
  </w:num>
  <w:num w:numId="36">
    <w:abstractNumId w:val="3"/>
  </w:num>
  <w:num w:numId="37">
    <w:abstractNumId w:val="29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4E6D"/>
    <w:rsid w:val="0001278D"/>
    <w:rsid w:val="000165AE"/>
    <w:rsid w:val="00025C63"/>
    <w:rsid w:val="0002695B"/>
    <w:rsid w:val="0003586F"/>
    <w:rsid w:val="00040C6B"/>
    <w:rsid w:val="00046BE5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E0D3C"/>
    <w:rsid w:val="001E7B76"/>
    <w:rsid w:val="001F0A80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077BA"/>
    <w:rsid w:val="00311CFC"/>
    <w:rsid w:val="00312562"/>
    <w:rsid w:val="00315AF0"/>
    <w:rsid w:val="00315FD9"/>
    <w:rsid w:val="00344E29"/>
    <w:rsid w:val="00347E02"/>
    <w:rsid w:val="0039665A"/>
    <w:rsid w:val="003C0757"/>
    <w:rsid w:val="003E41CD"/>
    <w:rsid w:val="003E5990"/>
    <w:rsid w:val="003E601A"/>
    <w:rsid w:val="003F0A85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44DDA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D6EE7"/>
    <w:rsid w:val="008E79BB"/>
    <w:rsid w:val="008F4964"/>
    <w:rsid w:val="008F7988"/>
    <w:rsid w:val="00904B1A"/>
    <w:rsid w:val="00913F1F"/>
    <w:rsid w:val="009243A3"/>
    <w:rsid w:val="0093673A"/>
    <w:rsid w:val="00942BA3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0958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95E68"/>
    <w:rsid w:val="00BA1C9D"/>
    <w:rsid w:val="00BA33C3"/>
    <w:rsid w:val="00BB21B3"/>
    <w:rsid w:val="00BC716B"/>
    <w:rsid w:val="00BD08B2"/>
    <w:rsid w:val="00BD0B53"/>
    <w:rsid w:val="00BD4B3F"/>
    <w:rsid w:val="00BD7627"/>
    <w:rsid w:val="00BE20C0"/>
    <w:rsid w:val="00BE6AE9"/>
    <w:rsid w:val="00BF158C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1840"/>
    <w:rsid w:val="00C8244E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32D4A"/>
    <w:rsid w:val="00F406EE"/>
    <w:rsid w:val="00F43922"/>
    <w:rsid w:val="00F5221D"/>
    <w:rsid w:val="00F5530F"/>
    <w:rsid w:val="00F6412E"/>
    <w:rsid w:val="00F72F49"/>
    <w:rsid w:val="00F82635"/>
    <w:rsid w:val="00F87F1A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85F8A3"/>
  <w15:docId w15:val="{FBC676FD-B967-44F3-B62E-0BE1B55BE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5C69CB-8E0A-4813-9380-93DD66935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4</Pages>
  <Words>679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73</cp:revision>
  <cp:lastPrinted>2018-10-03T18:17:00Z</cp:lastPrinted>
  <dcterms:created xsi:type="dcterms:W3CDTF">2015-09-21T09:36:00Z</dcterms:created>
  <dcterms:modified xsi:type="dcterms:W3CDTF">2018-10-03T18:17:00Z</dcterms:modified>
</cp:coreProperties>
</file>