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B0736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B0736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>Configuration 1 : bras 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Poignet=-51°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Poignet=0°</m:t>
              </m:r>
            </m:oMath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Citation"/>
        <w:rPr>
          <w:lang w:eastAsia="fr-FR"/>
        </w:rPr>
      </w:pPr>
      <w:r>
        <w:rPr>
          <w:lang w:eastAsia="fr-FR"/>
        </w:rPr>
        <w:t>Réaliser</w:t>
      </w:r>
      <w:r w:rsidR="003F111B">
        <w:rPr>
          <w:lang w:eastAsia="fr-FR"/>
        </w:rPr>
        <w:t xml:space="preserve"> la chaine fonctionnelle décrivant la cha</w:t>
      </w:r>
      <w:r w:rsidR="00646E55">
        <w:rPr>
          <w:lang w:eastAsia="fr-FR"/>
        </w:rPr>
        <w:t>ine cinématique « axe de lacet ».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563C3A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 modele_simscape »</w:t>
            </w:r>
            <w:r w:rsidR="005A2DF0">
              <w:rPr>
                <w:lang w:eastAsia="fr-FR"/>
              </w:rPr>
              <w:t xml:space="preserve"> sur votre espace perso</w:t>
            </w:r>
            <w:r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"ericc3_</w:t>
            </w:r>
            <w:r>
              <w:rPr>
                <w:lang w:eastAsia="fr-FR"/>
              </w:rPr>
              <w:t xml:space="preserve">DataFile.m" et l'exécuter.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>nk et ouvrir le fichier ericc3</w:t>
            </w:r>
            <w:r>
              <w:rPr>
                <w:lang w:eastAsia="fr-FR"/>
              </w:rPr>
              <w:t>_simmechanics.slx.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01394D" w:rsidRDefault="005A2DF0" w:rsidP="001D629C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Exécuter le programme</w:t>
            </w:r>
            <w:r w:rsidR="001D629C">
              <w:rPr>
                <w:lang w:eastAsia="fr-FR"/>
              </w:rPr>
              <w:t xml:space="preserve">, </w:t>
            </w:r>
            <w:r>
              <w:rPr>
                <w:lang w:eastAsia="fr-FR"/>
              </w:rPr>
              <w:t>observe</w:t>
            </w:r>
            <w:r w:rsidR="001D629C">
              <w:rPr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8B0D8C" w:rsidRPr="008B0D8C" w:rsidRDefault="008B0D8C" w:rsidP="008B0D8C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>fier alors le fichier ericc3_</w:t>
            </w:r>
            <w:r w:rsidRPr="008B0D8C">
              <w:rPr>
                <w:lang w:eastAsia="fr-FR"/>
              </w:rPr>
              <w:t>simmechanics.slx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C875B1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477C44">
                  <w:pPr>
                    <w:pStyle w:val="Paragraphedeliste"/>
                    <w:numPr>
                      <w:ilvl w:val="0"/>
                      <w:numId w:val="4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477C44">
                  <w:pPr>
                    <w:pStyle w:val="Paragraphedeliste"/>
                    <w:numPr>
                      <w:ilvl w:val="0"/>
                      <w:numId w:val="4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EBE5D5" wp14:editId="77DCF5D7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Default="00B11D30" w:rsidP="00B11D30">
            <w:pPr>
              <w:rPr>
                <w:lang w:eastAsia="fr-FR"/>
              </w:rPr>
            </w:pPr>
          </w:p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AB19CF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K_e : la constante de force contre électromotrice (fcem)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AB19CF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AB19CF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AB19CF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AB19CF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AB19CF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AB19CF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AB19CF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AB19CF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".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3F111B" w:rsidRDefault="003F111B" w:rsidP="002C47D8">
      <w:pPr>
        <w:pStyle w:val="Paragraphedeliste"/>
        <w:numPr>
          <w:ilvl w:val="0"/>
          <w:numId w:val="43"/>
        </w:numPr>
        <w:rPr>
          <w:lang w:eastAsia="fr-FR"/>
        </w:rPr>
      </w:pPr>
      <w:r>
        <w:rPr>
          <w:lang w:eastAsia="fr-FR"/>
        </w:rPr>
        <w:t xml:space="preserve">On modélisera ici le comportement donné par l'équation </w:t>
      </w:r>
      <w:r w:rsidR="002C47D8">
        <w:rPr>
          <w:lang w:eastAsia="fr-FR"/>
        </w:rPr>
        <w:t xml:space="preserve">issue de la loi des mailles </w:t>
      </w:r>
      <w:r>
        <w:rPr>
          <w:lang w:eastAsia="fr-FR"/>
        </w:rPr>
        <w:t>en utilisant ici les blocs</w:t>
      </w:r>
      <w:r w:rsidR="006F3A5A">
        <w:rPr>
          <w:lang w:eastAsia="fr-FR"/>
        </w:rPr>
        <w:t xml:space="preserve"> situés dans la bibliothèque : </w:t>
      </w:r>
      <w:r>
        <w:rPr>
          <w:lang w:eastAsia="fr-FR"/>
        </w:rPr>
        <w:t>Simscape</w:t>
      </w:r>
      <w:r w:rsidR="006F3A5A">
        <w:rPr>
          <w:lang w:eastAsia="fr-FR"/>
        </w:rPr>
        <w:t xml:space="preserve"> </w:t>
      </w:r>
      <w:r w:rsidR="006F3A5A">
        <w:rPr>
          <w:lang w:eastAsia="fr-FR"/>
        </w:rPr>
        <w:sym w:font="Wingdings 3" w:char="F07D"/>
      </w:r>
      <w:r w:rsidR="006F3A5A">
        <w:rPr>
          <w:lang w:eastAsia="fr-FR"/>
        </w:rPr>
        <w:t xml:space="preserve"> </w:t>
      </w:r>
      <w:r>
        <w:rPr>
          <w:lang w:eastAsia="fr-FR"/>
        </w:rPr>
        <w:t>Foundation Library</w:t>
      </w:r>
      <w:r w:rsidR="006F3A5A">
        <w:rPr>
          <w:lang w:eastAsia="fr-FR"/>
        </w:rPr>
        <w:t xml:space="preserve"> </w:t>
      </w:r>
      <w:r w:rsidR="006F3A5A">
        <w:rPr>
          <w:lang w:eastAsia="fr-FR"/>
        </w:rPr>
        <w:sym w:font="Wingdings 3" w:char="F07D"/>
      </w:r>
      <w:r w:rsidR="006F3A5A">
        <w:rPr>
          <w:lang w:eastAsia="fr-FR"/>
        </w:rPr>
        <w:t xml:space="preserve"> </w:t>
      </w:r>
      <w:r w:rsidR="006F3A5A">
        <w:rPr>
          <w:lang w:eastAsia="fr-FR"/>
        </w:rPr>
        <w:t>Electrical :</w:t>
      </w:r>
    </w:p>
    <w:p w:rsidR="003F111B" w:rsidRDefault="006F3A5A" w:rsidP="006F3A5A">
      <w:pPr>
        <w:pStyle w:val="Paragraphedeliste"/>
        <w:numPr>
          <w:ilvl w:val="1"/>
          <w:numId w:val="43"/>
        </w:numPr>
        <w:rPr>
          <w:lang w:eastAsia="fr-FR"/>
        </w:rPr>
      </w:pPr>
      <w:r>
        <w:rPr>
          <w:lang w:eastAsia="fr-FR"/>
        </w:rPr>
        <w:t xml:space="preserve">la tension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u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(t)</m:t>
        </m:r>
      </m:oMath>
      <w:r>
        <w:rPr>
          <w:lang w:eastAsia="fr-FR"/>
        </w:rPr>
        <w:t xml:space="preserve"> sera </w:t>
      </w:r>
      <w:r w:rsidR="003F111B">
        <w:rPr>
          <w:lang w:eastAsia="fr-FR"/>
        </w:rPr>
        <w:t>imposé</w:t>
      </w:r>
      <w:r>
        <w:rPr>
          <w:lang w:eastAsia="fr-FR"/>
        </w:rPr>
        <w:t>e</w:t>
      </w:r>
      <w:r w:rsidR="003F111B">
        <w:rPr>
          <w:lang w:eastAsia="fr-FR"/>
        </w:rPr>
        <w:t xml:space="preserve"> par un bloc </w:t>
      </w:r>
      <w:r w:rsidR="003F111B" w:rsidRPr="006F3A5A">
        <w:rPr>
          <w:i/>
          <w:lang w:eastAsia="fr-FR"/>
        </w:rPr>
        <w:t>Controlled Voltage Sourc</w:t>
      </w:r>
      <w:r w:rsidRPr="006F3A5A">
        <w:rPr>
          <w:i/>
          <w:lang w:eastAsia="fr-FR"/>
        </w:rPr>
        <w:t>e</w:t>
      </w:r>
      <w:r>
        <w:rPr>
          <w:lang w:eastAsia="fr-FR"/>
        </w:rPr>
        <w:t xml:space="preserve"> (catégorie : Electrical Sources</w:t>
      </w:r>
      <w:r w:rsidR="00563C3A">
        <w:rPr>
          <w:lang w:eastAsia="fr-FR"/>
        </w:rPr>
        <w:t>) ;</w:t>
      </w:r>
    </w:p>
    <w:p w:rsidR="003F111B" w:rsidRDefault="006F3A5A" w:rsidP="006F3A5A">
      <w:pPr>
        <w:pStyle w:val="Paragraphedeliste"/>
        <w:numPr>
          <w:ilvl w:val="1"/>
          <w:numId w:val="43"/>
        </w:num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'intensité p</w:t>
      </w:r>
      <w:r>
        <w:rPr>
          <w:lang w:eastAsia="fr-FR"/>
        </w:rPr>
        <w:t xml:space="preserve">ourra être mesurée par un bloc </w:t>
      </w:r>
      <w:r w:rsidR="003F111B" w:rsidRPr="006F3A5A">
        <w:rPr>
          <w:i/>
          <w:lang w:eastAsia="fr-FR"/>
        </w:rPr>
        <w:t>Current sensor</w:t>
      </w:r>
      <w:r>
        <w:rPr>
          <w:lang w:eastAsia="fr-FR"/>
        </w:rPr>
        <w:t xml:space="preserve"> (catégorie : </w:t>
      </w:r>
      <w:r w:rsidR="003F111B" w:rsidRPr="006F3A5A">
        <w:rPr>
          <w:i/>
          <w:lang w:eastAsia="fr-FR"/>
        </w:rPr>
        <w:t>Electrical Sensors</w:t>
      </w:r>
      <w:r w:rsidR="00563C3A">
        <w:rPr>
          <w:lang w:eastAsia="fr-FR"/>
        </w:rPr>
        <w:t>) ;</w:t>
      </w:r>
    </w:p>
    <w:p w:rsidR="003F111B" w:rsidRDefault="00563C3A" w:rsidP="00563C3A">
      <w:pPr>
        <w:pStyle w:val="Paragraphedeliste"/>
        <w:numPr>
          <w:ilvl w:val="1"/>
          <w:numId w:val="43"/>
        </w:num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es autres composants se</w:t>
      </w:r>
      <w:r>
        <w:rPr>
          <w:lang w:eastAsia="fr-FR"/>
        </w:rPr>
        <w:t xml:space="preserve"> trouveront dans la catérgorie « Electrical Elements »</w:t>
      </w:r>
      <w:r w:rsidR="003F111B">
        <w:rPr>
          <w:lang w:eastAsia="fr-FR"/>
        </w:rPr>
        <w:t>.</w:t>
      </w:r>
    </w:p>
    <w:p w:rsidR="003F111B" w:rsidRDefault="00563C3A" w:rsidP="00563C3A">
      <w:pPr>
        <w:pStyle w:val="Paragraphedeliste"/>
        <w:numPr>
          <w:ilvl w:val="0"/>
          <w:numId w:val="43"/>
        </w:numPr>
        <w:rPr>
          <w:lang w:eastAsia="fr-FR"/>
        </w:rPr>
      </w:pPr>
      <w:r>
        <w:rPr>
          <w:lang w:eastAsia="fr-FR"/>
        </w:rPr>
        <w:t xml:space="preserve">Pour imposer la tension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u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(t)</m:t>
        </m:r>
      </m:oMath>
      <w:r>
        <w:rPr>
          <w:lang w:eastAsia="fr-FR"/>
        </w:rPr>
        <w:t xml:space="preserve"> </w:t>
      </w:r>
      <w:r w:rsidR="003F111B">
        <w:rPr>
          <w:lang w:eastAsia="fr-FR"/>
        </w:rPr>
        <w:t xml:space="preserve">(échelon) </w:t>
      </w:r>
      <w:r>
        <w:rPr>
          <w:lang w:eastAsia="fr-FR"/>
        </w:rPr>
        <w:t xml:space="preserve">et pour visualiser l'intensité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(t)</m:t>
        </m:r>
      </m:oMath>
      <w:r w:rsidR="003F111B">
        <w:rPr>
          <w:lang w:eastAsia="fr-FR"/>
        </w:rPr>
        <w:t>, il faut utiliser des blocs qui per</w:t>
      </w:r>
      <w:r>
        <w:rPr>
          <w:lang w:eastAsia="fr-FR"/>
        </w:rPr>
        <w:t>mettent de passer de grandeurs causales à acausales (« </w:t>
      </w:r>
      <w:r w:rsidR="003F111B">
        <w:rPr>
          <w:lang w:eastAsia="fr-FR"/>
        </w:rPr>
        <w:t xml:space="preserve">Simulink </w:t>
      </w:r>
      <w:r>
        <w:rPr>
          <w:lang w:eastAsia="fr-FR"/>
        </w:rPr>
        <w:t>–</w:t>
      </w:r>
      <w:r w:rsidR="003F111B">
        <w:rPr>
          <w:lang w:eastAsia="fr-FR"/>
        </w:rPr>
        <w:t xml:space="preserve"> </w:t>
      </w:r>
      <w:r>
        <w:rPr>
          <w:lang w:eastAsia="fr-FR"/>
        </w:rPr>
        <w:t xml:space="preserve">PS converter ») et inversement (« PS – </w:t>
      </w:r>
      <w:r w:rsidR="003F111B">
        <w:rPr>
          <w:lang w:eastAsia="fr-FR"/>
        </w:rPr>
        <w:t xml:space="preserve"> Simulink Converter</w:t>
      </w:r>
      <w:r>
        <w:rPr>
          <w:lang w:eastAsia="fr-FR"/>
        </w:rPr>
        <w:t> ») situés dans la catégorie « </w:t>
      </w:r>
      <w:r w:rsidR="003F111B">
        <w:rPr>
          <w:lang w:eastAsia="fr-FR"/>
        </w:rPr>
        <w:t>Simscape</w:t>
      </w:r>
      <w:r>
        <w:rPr>
          <w:lang w:eastAsia="fr-FR"/>
        </w:rPr>
        <w:t xml:space="preserve"> </w:t>
      </w:r>
      <w:r>
        <w:rPr>
          <w:lang w:eastAsia="fr-FR"/>
        </w:rPr>
        <w:sym w:font="Wingdings 3" w:char="F07D"/>
      </w:r>
      <w:r>
        <w:rPr>
          <w:lang w:eastAsia="fr-FR"/>
        </w:rPr>
        <w:t xml:space="preserve"> </w:t>
      </w:r>
      <w:r>
        <w:rPr>
          <w:lang w:eastAsia="fr-FR"/>
        </w:rPr>
        <w:t>Utilities »</w:t>
      </w:r>
      <w:r w:rsidR="003F111B">
        <w:rPr>
          <w:lang w:eastAsia="fr-FR"/>
        </w:rPr>
        <w:t>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 xml:space="preserve">Dans Simulink, réaliser le schéma électrique de la motorisation du robot sans </w:t>
      </w:r>
      <w:r w:rsidR="00563C3A">
        <w:rPr>
          <w:lang w:eastAsia="fr-FR"/>
        </w:rPr>
        <w:t>la conversion électromécanique.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563C3A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 xml:space="preserve">On modélisera ici le comportement donné par l'équation </w:t>
      </w:r>
      <w:r w:rsidR="000B4CDA">
        <w:rPr>
          <w:lang w:eastAsia="fr-FR"/>
        </w:rPr>
        <w:t>mécanique issue du PFD</w:t>
      </w:r>
      <w:r>
        <w:rPr>
          <w:lang w:eastAsia="fr-FR"/>
        </w:rPr>
        <w:t xml:space="preserve"> en utilisant ici les blocs</w:t>
      </w:r>
      <w:r w:rsidR="000B4CDA">
        <w:rPr>
          <w:lang w:eastAsia="fr-FR"/>
        </w:rPr>
        <w:t xml:space="preserve"> situés dans la bibliothèque : </w:t>
      </w:r>
      <w:r>
        <w:rPr>
          <w:lang w:eastAsia="fr-FR"/>
        </w:rPr>
        <w:t>Simscape</w:t>
      </w:r>
      <w:r w:rsidR="000B4CDA">
        <w:rPr>
          <w:lang w:eastAsia="fr-FR"/>
        </w:rPr>
        <w:t xml:space="preserve"> </w:t>
      </w:r>
      <w:r w:rsidR="000B4CDA">
        <w:rPr>
          <w:lang w:eastAsia="fr-FR"/>
        </w:rPr>
        <w:sym w:font="Wingdings 3" w:char="F07D"/>
      </w:r>
      <w:r w:rsidR="000B4CDA">
        <w:rPr>
          <w:lang w:eastAsia="fr-FR"/>
        </w:rPr>
        <w:t xml:space="preserve"> </w:t>
      </w:r>
      <w:r>
        <w:rPr>
          <w:lang w:eastAsia="fr-FR"/>
        </w:rPr>
        <w:t>Foundation Library</w:t>
      </w:r>
      <w:r w:rsidR="000B4CDA">
        <w:rPr>
          <w:lang w:eastAsia="fr-FR"/>
        </w:rPr>
        <w:t xml:space="preserve"> </w:t>
      </w:r>
      <w:r w:rsidR="000B4CDA">
        <w:rPr>
          <w:lang w:eastAsia="fr-FR"/>
        </w:rPr>
        <w:sym w:font="Wingdings 3" w:char="F07D"/>
      </w:r>
      <w:r w:rsidR="000B4CDA">
        <w:rPr>
          <w:lang w:eastAsia="fr-FR"/>
        </w:rPr>
        <w:t xml:space="preserve"> </w:t>
      </w:r>
      <w:r w:rsidR="000B4CDA">
        <w:rPr>
          <w:lang w:eastAsia="fr-FR"/>
        </w:rPr>
        <w:t>Mechanical</w:t>
      </w:r>
      <w:r>
        <w:rPr>
          <w:lang w:eastAsia="fr-FR"/>
        </w:rPr>
        <w:t xml:space="preserve"> :</w:t>
      </w:r>
    </w:p>
    <w:p w:rsidR="003F111B" w:rsidRDefault="000B4CDA" w:rsidP="000B4CDA">
      <w:pPr>
        <w:pStyle w:val="Paragraphedeliste"/>
        <w:numPr>
          <w:ilvl w:val="0"/>
          <w:numId w:val="45"/>
        </w:numPr>
        <w:rPr>
          <w:lang w:eastAsia="fr-FR"/>
        </w:rPr>
      </w:pPr>
      <w:r>
        <w:rPr>
          <w:lang w:eastAsia="fr-FR"/>
        </w:rPr>
        <w:t>o</w:t>
      </w:r>
      <w:r w:rsidR="003F111B">
        <w:rPr>
          <w:lang w:eastAsia="fr-FR"/>
        </w:rPr>
        <w:t>n modélisera une inertie en rotation par rapport à une référence de mouvement de rotatio</w:t>
      </w:r>
      <w:r>
        <w:rPr>
          <w:lang w:eastAsia="fr-FR"/>
        </w:rPr>
        <w:t>n à l'aide de blocs situé dans « Rotational Elements » ;</w:t>
      </w:r>
    </w:p>
    <w:p w:rsidR="003F111B" w:rsidRDefault="000B4CDA" w:rsidP="000B4CDA">
      <w:pPr>
        <w:pStyle w:val="Paragraphedeliste"/>
        <w:numPr>
          <w:ilvl w:val="0"/>
          <w:numId w:val="45"/>
        </w:numPr>
        <w:rPr>
          <w:lang w:eastAsia="fr-FR"/>
        </w:rPr>
      </w:pPr>
      <w:r>
        <w:rPr>
          <w:lang w:eastAsia="fr-FR"/>
        </w:rPr>
        <w:t>p</w:t>
      </w:r>
      <w:r w:rsidR="003F111B">
        <w:rPr>
          <w:lang w:eastAsia="fr-FR"/>
        </w:rPr>
        <w:t>our visualiser la rotation du m</w:t>
      </w:r>
      <w:r>
        <w:rPr>
          <w:lang w:eastAsia="fr-FR"/>
        </w:rPr>
        <w:t>oteur il faut utiliser un bloc « Ideal Rotational Motion Sensor » (catégorie « </w:t>
      </w:r>
      <w:r w:rsidR="003F111B">
        <w:rPr>
          <w:lang w:eastAsia="fr-FR"/>
        </w:rPr>
        <w:t>Mechanical sensor</w:t>
      </w:r>
      <w:r>
        <w:rPr>
          <w:lang w:eastAsia="fr-FR"/>
        </w:rPr>
        <w:t> »</w:t>
      </w:r>
      <w:r w:rsidR="003F111B">
        <w:rPr>
          <w:lang w:eastAsia="fr-FR"/>
        </w:rPr>
        <w:t>)</w:t>
      </w:r>
      <w:r>
        <w:rPr>
          <w:lang w:eastAsia="fr-FR"/>
        </w:rPr>
        <w:t xml:space="preserve"> </w:t>
      </w:r>
      <w:r w:rsidR="003F111B">
        <w:rPr>
          <w:lang w:eastAsia="fr-FR"/>
        </w:rPr>
        <w:t>couplé à un bloc qui</w:t>
      </w:r>
      <w:r w:rsidR="00C00754">
        <w:rPr>
          <w:lang w:eastAsia="fr-FR"/>
        </w:rPr>
        <w:t xml:space="preserve"> permet de passer de grandeurs </w:t>
      </w:r>
      <w:r w:rsidR="003F111B">
        <w:rPr>
          <w:lang w:eastAsia="fr-FR"/>
        </w:rPr>
        <w:t>ac</w:t>
      </w:r>
      <w:r w:rsidR="00C00754">
        <w:rPr>
          <w:lang w:eastAsia="fr-FR"/>
        </w:rPr>
        <w:t xml:space="preserve">ausales à </w:t>
      </w:r>
      <w:r w:rsidR="003F111B">
        <w:rPr>
          <w:lang w:eastAsia="fr-FR"/>
        </w:rPr>
        <w:t>causales</w:t>
      </w:r>
      <w:r w:rsidR="00C00754">
        <w:rPr>
          <w:lang w:eastAsia="fr-FR"/>
        </w:rPr>
        <w:t xml:space="preserve"> (« </w:t>
      </w:r>
      <w:r w:rsidR="003F111B">
        <w:rPr>
          <w:lang w:eastAsia="fr-FR"/>
        </w:rPr>
        <w:t xml:space="preserve">PS- </w:t>
      </w:r>
      <w:r w:rsidR="00C00754">
        <w:rPr>
          <w:lang w:eastAsia="fr-FR"/>
        </w:rPr>
        <w:lastRenderedPageBreak/>
        <w:t>Simulink Converter ») situés dans la catégorie « </w:t>
      </w:r>
      <w:r w:rsidR="003F111B">
        <w:rPr>
          <w:lang w:eastAsia="fr-FR"/>
        </w:rPr>
        <w:t>Simscape</w:t>
      </w:r>
      <w:r w:rsidR="00C00754">
        <w:rPr>
          <w:lang w:eastAsia="fr-FR"/>
        </w:rPr>
        <w:t xml:space="preserve"> </w:t>
      </w:r>
      <w:r w:rsidR="00C00754">
        <w:rPr>
          <w:lang w:eastAsia="fr-FR"/>
        </w:rPr>
        <w:sym w:font="Wingdings 3" w:char="F07D"/>
      </w:r>
      <w:r w:rsidR="00C00754">
        <w:rPr>
          <w:lang w:eastAsia="fr-FR"/>
        </w:rPr>
        <w:t xml:space="preserve"> </w:t>
      </w:r>
      <w:r w:rsidR="003F111B">
        <w:rPr>
          <w:lang w:eastAsia="fr-FR"/>
        </w:rPr>
        <w:t>Utilities"</w:t>
      </w:r>
      <w:r w:rsidR="00C00754">
        <w:rPr>
          <w:lang w:eastAsia="fr-FR"/>
        </w:rPr>
        <w:t xml:space="preserve"> qu'on raccordera au port noté « W »</w:t>
      </w:r>
      <w:r w:rsidR="003F111B">
        <w:rPr>
          <w:lang w:eastAsia="fr-FR"/>
        </w:rPr>
        <w:t>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Dans Simulink, réaliser le schéma mécanique de la motorisation du robot sans la conversion électromécanique.}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Construction complète de la modélisation élect</w:t>
      </w:r>
      <w:r w:rsidR="00563C3A">
        <w:t>romécanique du moteur (acausal)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\item On modélisera ici le comportement donné par les équations \ref{eq_elec_meca1} et \ref{eq_elec_meca2}.</w:t>
      </w: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\begin{itemize}</w:t>
      </w:r>
    </w:p>
    <w:p w:rsidR="003F111B" w:rsidRPr="00C00754" w:rsidRDefault="003F111B" w:rsidP="00C00754">
      <w:pPr>
        <w:pStyle w:val="Paragraphedeliste"/>
        <w:numPr>
          <w:ilvl w:val="1"/>
          <w:numId w:val="47"/>
        </w:numPr>
        <w:rPr>
          <w:lang w:eastAsia="fr-FR"/>
        </w:rPr>
      </w:pPr>
      <w:r>
        <w:rPr>
          <w:lang w:eastAsia="fr-FR"/>
        </w:rPr>
        <w:t>\item Le convertisseur électromécanique d'un moteur à courant continu se modélise à l'aide du bloc "Rotational</w:t>
      </w:r>
      <w:r w:rsidR="00C00754">
        <w:rPr>
          <w:lang w:eastAsia="fr-FR"/>
        </w:rPr>
        <w:t xml:space="preserve"> </w:t>
      </w:r>
      <w:r w:rsidRPr="00C00754">
        <w:rPr>
          <w:lang w:eastAsia="fr-FR"/>
        </w:rPr>
        <w:t>Electromechanical</w:t>
      </w:r>
      <w:r w:rsidR="00C00754">
        <w:rPr>
          <w:lang w:eastAsia="fr-FR"/>
        </w:rPr>
        <w:t xml:space="preserve"> </w:t>
      </w:r>
      <w:bookmarkStart w:id="0" w:name="_GoBack"/>
      <w:bookmarkEnd w:id="0"/>
      <w:r w:rsidRPr="00C00754">
        <w:rPr>
          <w:lang w:val="en-US" w:eastAsia="fr-FR"/>
        </w:rPr>
        <w:t>Converter" situé dans la catégorie "Simsape$\to$Power Systems$\to$Simscape Components$\&amp;$ Machines$\to$ Rotational</w:t>
      </w: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Electromechanical</w:t>
      </w: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Converter.</w:t>
      </w: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C00754">
      <w:pPr>
        <w:pStyle w:val="Paragraphedeliste"/>
        <w:numPr>
          <w:ilvl w:val="0"/>
          <w:numId w:val="47"/>
        </w:num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Raccorder les deux schémas électrique et mécanique définis précédemment à l'aide du bloc de conversion électromécanique. Il faudra utiliser un bloc "Solver Configuration" présent dans Simscape$\to$Utilities à connecter au flux électrique.}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Réaliser la simulation consistant à imposer un échelon de tension au moteur ($5V$) et à visualiser la réponse en vitesse de rotation du moteur.}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 xml:space="preserve">Comparaison avec un modèle causal (sous forme de </w:t>
      </w:r>
      <w:r w:rsidR="00563C3A">
        <w:t>schéma bloc)</w:t>
      </w:r>
    </w:p>
    <w:p w:rsidR="003F111B" w:rsidRDefault="003F111B" w:rsidP="003F111B">
      <w:pPr>
        <w:rPr>
          <w:lang w:eastAsia="fr-FR"/>
        </w:rPr>
      </w:pPr>
    </w:p>
    <w:p w:rsidR="003F111B" w:rsidRDefault="00563C3A" w:rsidP="003F111B">
      <w:pPr>
        <w:rPr>
          <w:lang w:eastAsia="fr-FR"/>
        </w:rPr>
      </w:pPr>
      <w:r>
        <w:rPr>
          <w:lang w:eastAsia="fr-FR"/>
        </w:rPr>
        <w:t>À</w:t>
      </w:r>
      <w:r w:rsidR="003F111B">
        <w:rPr>
          <w:lang w:eastAsia="fr-FR"/>
        </w:rPr>
        <w:t xml:space="preserve"> l'aide des équations \ref{eq_meca}, \ref{eq_elec}, \ref{eq_elec_meca1} et \ref{eq_elec_meca2}, construire le schéma bloc décrivant la modélisation causale du moteur. (On prendra en entrée $u_m(t)$ et en sortie $\omega_m(t)$)}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Réaliser la simulation sur $0,1s$ et comparer les résultats donnés pour la vitesse de rotation du moteur ainsi que le courant.}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563C3A" w:rsidP="003F111B">
      <w:pPr>
        <w:pStyle w:val="Titre1"/>
      </w:pPr>
      <w:r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3F111B" w:rsidP="003F111B">
      <w:pPr>
        <w:rPr>
          <w:lang w:eastAsia="fr-FR"/>
        </w:rPr>
      </w:pP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\begin{center}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\includegraphics[width=1.0\textwidth]{images/schema_bloc_ericc_acausal.pdf}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L'angle de consigne de lacet se note : \textbf{$\theta_c(p)$}.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La  vitesse de rotation à la sortie du moteur se note \textbf{$\theta_m(p)$}.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La vitesse de rotation à la sortie du réducteur se note \textbf{$\theta_r(p)$}.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lastRenderedPageBreak/>
        <w:t>\item Le système comporte un correcteur PID (Proportionnel Intégral Dérivé). Ici n'est représenté que le correcteur Proportionnel (de gain \textbf{$K_p$}) et Intégrale (de gain \textbf{$K_i$}). Dans l'étude on n'étudiera que l'influence de $K_p$. Ainsi on prendra $K_i=0$.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 xml:space="preserve">\item Après une conversion numérique analogique, on modélise le moteur avec un \textbf{variateur} (de constante \textbf{$K_v$}) qui permet d'imposer au moteur un courant $I_m(p)$ 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On note $C_m(p)$ le couple délivré par le moteur.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Le frottement visqueux est modélisé par le coefficient \textbf{$f_v$}.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 xml:space="preserve">\item Le \textbf{système de réduction} de vitesse de fonction de transfert \textbf{$K_r$} est composé 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d'un réducteur poulie-courroie ;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\item d'un réducteur Harmonic Drive de rapport de réduction $1/100$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55D4D">
      <w:pPr>
        <w:pStyle w:val="Paragraphedeliste"/>
        <w:numPr>
          <w:ilvl w:val="0"/>
          <w:numId w:val="44"/>
        </w:num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\begin{center}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\begin{tabular}{cc}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\includegraphics[width=0.45\textwidth]{images/poulie_courroie.png}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&amp;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\includegraphics[width=0.45\textwidth]{images/harmonic_drive.png}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\end{tabular}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Déterminer le rapport de réduction $K_r$ du système.}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La chaine retour est composé d'un \textbf{capteur de position} qui mesure directement l'angle à la sortie du moteur. C'est un codeur incrémental et on prendra comme gain $1$.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 xml:space="preserve">Compléter le schéma bloc "modele$\_$ericc$\_$complet$\_$eleve.slx" pour modéliser le système asservi en boucle fermée.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Lancer la simulation et analyser les résultats.}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Conclure quant aux avantages et inconvénients des deux méthodes de modélisation employées.}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L'étude portera sur les \textbf{configurations 1 et 2} (bras en partie replié et déplié).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Modifier le programme pour tenir compte des configurations 1 et 2.}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Exécuter la simulation sur une durée de $2.5s$ et observer le résultat en double cliquant sur le Scope.}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schéma bloc "modele$\_$ericc$\_$complet$\_$eleve.slx" comporte une partie permettant de tracer le résultat expérimental.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\begin{center}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lastRenderedPageBreak/>
        <w:t>\begin{tabular}{|c|c|c|}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$K_p$ &amp; Configuration &amp; Nom du fichier de donnée 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$10^6$ &amp; $1$ &amp;  conf1$\_$1e6.csv\\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$10^6$ &amp; $2$ &amp;  conf2$\_$1e6.csv\\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$10^5$ &amp; $1$ &amp;  conf1$\_$1e5.csv\\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$10^5$ &amp; $2$ &amp;  conf2$\_$1e5.csv\\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\end{tabular}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Mettre en place des simulations pour comparer les essais expérimentaux et numériques.}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3F111B">
      <w:pPr>
        <w:rPr>
          <w:rFonts w:eastAsiaTheme="minorEastAsia"/>
        </w:rPr>
      </w:pPr>
    </w:p>
    <w:p w:rsidR="003F111B" w:rsidRPr="002A671E" w:rsidRDefault="003F111B" w:rsidP="003F111B">
      <w:pPr>
        <w:pStyle w:val="Citation"/>
        <w:rPr>
          <w:b/>
        </w:rPr>
      </w:pPr>
      <w:r w:rsidRPr="002A671E">
        <w:t xml:space="preserve">Déterminer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de l’ensemble </w:t>
      </w:r>
      <w:r w:rsidRPr="001815B0">
        <w:t>7</w:t>
      </w:r>
      <w:r w:rsidRPr="002A671E">
        <w:t xml:space="preserve"> par rapport à </w:t>
      </w:r>
      <w:r w:rsidRPr="001815B0">
        <w:t>0</w:t>
      </w:r>
      <w:r w:rsidRPr="002A671E">
        <w:t xml:space="preserve"> en fonction de </w:t>
      </w:r>
      <m:oMath>
        <m:r>
          <m:rPr>
            <m:sty m:val="b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et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7</m:t>
            </m:r>
          </m:sub>
        </m:sSub>
      </m:oMath>
      <w:r w:rsidRPr="002A671E">
        <w:t xml:space="preserve"> puis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6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de l’ensemble </w:t>
      </w:r>
      <w:r w:rsidRPr="001815B0">
        <w:t>6</w:t>
      </w:r>
      <w:r w:rsidRPr="002A671E">
        <w:t xml:space="preserve"> par rapport à </w:t>
      </w:r>
      <w:r w:rsidRPr="001815B0">
        <w:t>0</w:t>
      </w:r>
      <w:r w:rsidRPr="002A671E">
        <w:t xml:space="preserve"> en fonction de</w:t>
      </w:r>
      <m:oMath>
        <m:r>
          <m:rPr>
            <m:sty m:val="b"/>
          </m:rPr>
          <w:rPr>
            <w:rFonts w:ascii="Cambria Math" w:hAnsi="Cambria Math"/>
          </w:rPr>
          <m:t xml:space="preserve"> ω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7</m:t>
            </m:r>
          </m:sub>
        </m:sSub>
      </m:oMath>
      <w:r w:rsidRPr="002A671E">
        <w:rPr>
          <w:rFonts w:eastAsiaTheme="minorEastAsia"/>
        </w:rPr>
        <w:t>,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b>
        </m:sSub>
      </m:oMath>
      <w:r w:rsidRPr="002A671E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b>
        </m:sSub>
      </m:oMath>
      <w:r w:rsidRPr="002A671E">
        <w:t xml:space="preserve">. En déduire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6+7</m:t>
                    </m:r>
                  </m:e>
                </m:d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ainsi que l’inertie équivalente aux solides </w:t>
      </w:r>
      <w:r w:rsidRPr="0025252E">
        <w:t>6</w:t>
      </w:r>
      <w:r w:rsidRPr="002A671E">
        <w:t xml:space="preserve"> et </w:t>
      </w:r>
      <w:r w:rsidRPr="0025252E">
        <w:t>7</w:t>
      </w:r>
      <w:r w:rsidRPr="002A671E">
        <w:t xml:space="preserve"> (notée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67</m:t>
            </m:r>
          </m:sub>
        </m:sSub>
      </m:oMath>
      <w:r w:rsidRPr="002A671E">
        <w:rPr>
          <w:rFonts w:eastAsiaTheme="minorEastAsia"/>
        </w:rPr>
        <w:t>)</w:t>
      </w:r>
      <w:r w:rsidRPr="002A671E">
        <w:t xml:space="preserve"> ramenée sur l’arbre </w:t>
      </w:r>
      <w:r w:rsidRPr="0025252E">
        <w:t>7</w:t>
      </w:r>
      <w:r w:rsidRPr="002A671E">
        <w:t>.</w:t>
      </w:r>
    </w:p>
    <w:p w:rsidR="003F111B" w:rsidRDefault="003F111B" w:rsidP="003F111B">
      <w:pPr>
        <w:rPr>
          <w:lang w:eastAsia="fr-FR"/>
        </w:rPr>
      </w:pPr>
      <w:r w:rsidRPr="00841566">
        <w:rPr>
          <w:spacing w:val="-2"/>
        </w:rPr>
        <w:t>Par extension on pourrait</w:t>
      </w: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19CF" w:rsidRDefault="00AB19CF" w:rsidP="00D917A8">
      <w:pPr>
        <w:spacing w:line="240" w:lineRule="auto"/>
      </w:pPr>
      <w:r>
        <w:separator/>
      </w:r>
    </w:p>
  </w:endnote>
  <w:endnote w:type="continuationSeparator" w:id="0">
    <w:p w:rsidR="00AB19CF" w:rsidRDefault="00AB19CF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00754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00754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19CF" w:rsidRDefault="00AB19CF" w:rsidP="00D917A8">
      <w:pPr>
        <w:spacing w:line="240" w:lineRule="auto"/>
      </w:pPr>
      <w:r>
        <w:separator/>
      </w:r>
    </w:p>
  </w:footnote>
  <w:footnote w:type="continuationSeparator" w:id="0">
    <w:p w:rsidR="00AB19CF" w:rsidRDefault="00AB19CF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1A113332"/>
    <w:multiLevelType w:val="hybridMultilevel"/>
    <w:tmpl w:val="68863C84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2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EC2D5E"/>
    <w:multiLevelType w:val="hybridMultilevel"/>
    <w:tmpl w:val="46B879A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25"/>
  </w:num>
  <w:num w:numId="4">
    <w:abstractNumId w:val="23"/>
  </w:num>
  <w:num w:numId="5">
    <w:abstractNumId w:val="40"/>
  </w:num>
  <w:num w:numId="6">
    <w:abstractNumId w:val="21"/>
  </w:num>
  <w:num w:numId="7">
    <w:abstractNumId w:val="34"/>
  </w:num>
  <w:num w:numId="8">
    <w:abstractNumId w:val="7"/>
  </w:num>
  <w:num w:numId="9">
    <w:abstractNumId w:val="27"/>
  </w:num>
  <w:num w:numId="10">
    <w:abstractNumId w:val="13"/>
  </w:num>
  <w:num w:numId="11">
    <w:abstractNumId w:val="0"/>
  </w:num>
  <w:num w:numId="12">
    <w:abstractNumId w:val="9"/>
  </w:num>
  <w:num w:numId="13">
    <w:abstractNumId w:val="14"/>
  </w:num>
  <w:num w:numId="14">
    <w:abstractNumId w:val="36"/>
  </w:num>
  <w:num w:numId="15">
    <w:abstractNumId w:val="46"/>
  </w:num>
  <w:num w:numId="16">
    <w:abstractNumId w:val="43"/>
  </w:num>
  <w:num w:numId="17">
    <w:abstractNumId w:val="22"/>
  </w:num>
  <w:num w:numId="18">
    <w:abstractNumId w:val="20"/>
  </w:num>
  <w:num w:numId="19">
    <w:abstractNumId w:val="2"/>
  </w:num>
  <w:num w:numId="20">
    <w:abstractNumId w:val="31"/>
  </w:num>
  <w:num w:numId="21">
    <w:abstractNumId w:val="6"/>
  </w:num>
  <w:num w:numId="22">
    <w:abstractNumId w:val="42"/>
  </w:num>
  <w:num w:numId="23">
    <w:abstractNumId w:val="16"/>
  </w:num>
  <w:num w:numId="24">
    <w:abstractNumId w:val="44"/>
  </w:num>
  <w:num w:numId="25">
    <w:abstractNumId w:val="35"/>
  </w:num>
  <w:num w:numId="26">
    <w:abstractNumId w:val="45"/>
  </w:num>
  <w:num w:numId="27">
    <w:abstractNumId w:val="11"/>
  </w:num>
  <w:num w:numId="28">
    <w:abstractNumId w:val="38"/>
  </w:num>
  <w:num w:numId="29">
    <w:abstractNumId w:val="29"/>
  </w:num>
  <w:num w:numId="30">
    <w:abstractNumId w:val="30"/>
  </w:num>
  <w:num w:numId="31">
    <w:abstractNumId w:val="18"/>
  </w:num>
  <w:num w:numId="32">
    <w:abstractNumId w:val="28"/>
  </w:num>
  <w:num w:numId="33">
    <w:abstractNumId w:val="32"/>
  </w:num>
  <w:num w:numId="34">
    <w:abstractNumId w:val="41"/>
  </w:num>
  <w:num w:numId="35">
    <w:abstractNumId w:val="15"/>
  </w:num>
  <w:num w:numId="36">
    <w:abstractNumId w:val="4"/>
  </w:num>
  <w:num w:numId="37">
    <w:abstractNumId w:val="37"/>
  </w:num>
  <w:num w:numId="38">
    <w:abstractNumId w:val="33"/>
  </w:num>
  <w:num w:numId="39">
    <w:abstractNumId w:val="24"/>
  </w:num>
  <w:num w:numId="40">
    <w:abstractNumId w:val="19"/>
  </w:num>
  <w:num w:numId="41">
    <w:abstractNumId w:val="3"/>
  </w:num>
  <w:num w:numId="42">
    <w:abstractNumId w:val="12"/>
  </w:num>
  <w:num w:numId="43">
    <w:abstractNumId w:val="5"/>
  </w:num>
  <w:num w:numId="44">
    <w:abstractNumId w:val="17"/>
  </w:num>
  <w:num w:numId="45">
    <w:abstractNumId w:val="10"/>
  </w:num>
  <w:num w:numId="46">
    <w:abstractNumId w:val="8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D629C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B6229"/>
    <w:rsid w:val="002C33B7"/>
    <w:rsid w:val="002C47D8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55D4D"/>
    <w:rsid w:val="00373160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3659D"/>
    <w:rsid w:val="00643DB0"/>
    <w:rsid w:val="00644DDA"/>
    <w:rsid w:val="00646E55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C174A"/>
    <w:rsid w:val="008D6EE7"/>
    <w:rsid w:val="008E79BB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39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39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3E6A78-F289-4C13-9D82-564C9DE1D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6</Pages>
  <Words>1473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9558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96</cp:revision>
  <cp:lastPrinted>2017-07-29T21:46:00Z</cp:lastPrinted>
  <dcterms:created xsi:type="dcterms:W3CDTF">2015-09-21T09:36:00Z</dcterms:created>
  <dcterms:modified xsi:type="dcterms:W3CDTF">2017-10-05T19:26:00Z</dcterms:modified>
</cp:coreProperties>
</file>