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B0736F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CONTROL’X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B0736F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CONTROL’X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04B1A" w:rsidRDefault="00904B1A" w:rsidP="00904B1A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</w:t>
      </w:r>
      <w:r>
        <w:rPr>
          <w:lang w:eastAsia="fr-FR"/>
        </w:rPr>
        <w:t xml:space="preserve"> </w:t>
      </w:r>
      <w:r>
        <w:rPr>
          <w:lang w:eastAsia="fr-FR"/>
        </w:rPr>
        <w:t>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</w:t>
      </w:r>
      <w:r>
        <w:rPr>
          <w:lang w:eastAsia="fr-FR"/>
        </w:rPr>
        <w:t>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>Configuration 1 : bras replié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</m:t>
              </m:r>
              <m:r>
                <w:rPr>
                  <w:rFonts w:ascii="Cambria Math" w:hAnsi="Cambria Math"/>
                  <w:lang w:eastAsia="fr-FR"/>
                </w:rPr>
                <m:t>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</m:t>
              </m:r>
              <m:r>
                <w:rPr>
                  <w:rFonts w:ascii="Cambria Math" w:hAnsi="Cambria Math"/>
                  <w:lang w:eastAsia="fr-FR"/>
                </w:rPr>
                <m:t>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</m:t>
              </m:r>
              <m:r>
                <w:rPr>
                  <w:rFonts w:ascii="Cambria Math" w:hAnsi="Cambria Math"/>
                  <w:lang w:eastAsia="fr-FR"/>
                </w:rPr>
                <m:t>0</m:t>
              </m:r>
              <m:r>
                <w:rPr>
                  <w:rFonts w:ascii="Cambria Math" w:hAnsi="Cambria Math"/>
                  <w:lang w:eastAsia="fr-FR"/>
                </w:rPr>
                <m:t>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Poignet=-51</m:t>
              </m:r>
              <m:r>
                <w:rPr>
                  <w:rFonts w:ascii="Cambria Math" w:hAnsi="Cambria Math"/>
                  <w:lang w:eastAsia="fr-FR"/>
                </w:rPr>
                <m:t>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F111B" w:rsidRPr="003F111B" w:rsidRDefault="003F111B" w:rsidP="003F111B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Epaule</m:t>
              </m:r>
              <m:r>
                <w:rPr>
                  <w:rFonts w:ascii="Cambria Math" w:hAnsi="Cambria Math"/>
                  <w:lang w:eastAsia="fr-FR"/>
                </w:rPr>
                <m:t>=-39°</m:t>
              </m:r>
            </m:oMath>
            <w:r w:rsidRPr="003F111B"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Lacet=0</m:t>
              </m:r>
              <m:r>
                <w:rPr>
                  <w:rFonts w:ascii="Cambria Math" w:hAnsi="Cambria Math"/>
                  <w:lang w:eastAsia="fr-FR"/>
                </w:rPr>
                <m:t>°</m:t>
              </m:r>
            </m:oMath>
            <w:r>
              <w:rPr>
                <w:lang w:eastAsia="fr-FR"/>
              </w:rPr>
              <w:t xml:space="preserve"> ;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</m:t>
              </m:r>
              <m:r>
                <w:rPr>
                  <w:rFonts w:ascii="Cambria Math" w:hAnsi="Cambria Math"/>
                  <w:lang w:eastAsia="fr-FR"/>
                </w:rPr>
                <m:t>-9</m:t>
              </m:r>
              <m:r>
                <w:rPr>
                  <w:rFonts w:ascii="Cambria Math" w:hAnsi="Cambria Math"/>
                  <w:lang w:eastAsia="fr-FR"/>
                </w:rPr>
                <m:t>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</m:t>
              </m:r>
              <m:r>
                <w:rPr>
                  <w:rFonts w:ascii="Cambria Math" w:hAnsi="Cambria Math"/>
                  <w:lang w:eastAsia="fr-FR"/>
                </w:rPr>
                <m:t>=0</m:t>
              </m:r>
              <m:r>
                <w:rPr>
                  <w:rFonts w:ascii="Cambria Math" w:hAnsi="Cambria Math"/>
                  <w:lang w:eastAsia="fr-FR"/>
                </w:rPr>
                <m:t>°</m:t>
              </m:r>
            </m:oMath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p w:rsidR="003F111B" w:rsidRDefault="003F111B" w:rsidP="003F111B">
      <w:pPr>
        <w:rPr>
          <w:lang w:eastAsia="fr-FR"/>
        </w:rPr>
      </w:pPr>
    </w:p>
    <w:p w:rsidR="003F111B" w:rsidRDefault="006F052B" w:rsidP="003F111B">
      <w:pPr>
        <w:pStyle w:val="Citation"/>
        <w:rPr>
          <w:lang w:eastAsia="fr-FR"/>
        </w:rPr>
      </w:pPr>
      <w:r>
        <w:rPr>
          <w:lang w:eastAsia="fr-FR"/>
        </w:rPr>
        <w:t>Réaliser</w:t>
      </w:r>
      <w:r w:rsidR="003F111B">
        <w:rPr>
          <w:lang w:eastAsia="fr-FR"/>
        </w:rPr>
        <w:t xml:space="preserve"> la chaine fonctionnelle décrivant la cha</w:t>
      </w:r>
      <w:r w:rsidR="00646E55">
        <w:rPr>
          <w:lang w:eastAsia="fr-FR"/>
        </w:rPr>
        <w:t>ine cinématique « axe de lacet ».</w:t>
      </w:r>
    </w:p>
    <w:p w:rsidR="003F111B" w:rsidRDefault="003F111B" w:rsidP="003F111B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>Analyse du modèle Simmechanics</w:t>
      </w:r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"modele_simscape" sur votre espace perso.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>atlab ouvrir le fichier "ericc3_</w:t>
            </w:r>
            <w:r>
              <w:rPr>
                <w:lang w:eastAsia="fr-FR"/>
              </w:rPr>
              <w:t xml:space="preserve">DataFile.m" et l'exécuter. </w:t>
            </w:r>
            <w:r w:rsidRPr="00B067B2">
              <w:rPr>
                <w:i/>
                <w:lang w:eastAsia="fr-FR"/>
              </w:rPr>
              <w:t>On note dans le workspace la création d'un objet appelé smiData qui contient l'ensemble des variables mécaniques nécessaires au calcul.</w:t>
            </w:r>
          </w:p>
          <w:p w:rsidR="005A2DF0" w:rsidRDefault="005A2DF0" w:rsidP="00B067B2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>nk et ouvrir le fichier ericc3</w:t>
            </w:r>
            <w:r>
              <w:rPr>
                <w:lang w:eastAsia="fr-FR"/>
              </w:rPr>
              <w:t>_simmechanics.slx.</w:t>
            </w:r>
          </w:p>
          <w:p w:rsidR="00B067B2" w:rsidRDefault="00B067B2" w:rsidP="00B067B2">
            <w:pPr>
              <w:rPr>
                <w:lang w:eastAsia="fr-FR"/>
              </w:rPr>
            </w:pPr>
          </w:p>
          <w:p w:rsidR="005A2DF0" w:rsidRPr="0001394D" w:rsidRDefault="005A2DF0" w:rsidP="001D629C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>
              <w:rPr>
                <w:lang w:eastAsia="fr-FR"/>
              </w:rPr>
              <w:t>Exécuter le programme</w:t>
            </w:r>
            <w:r w:rsidR="001D629C">
              <w:rPr>
                <w:lang w:eastAsia="fr-FR"/>
              </w:rPr>
              <w:t xml:space="preserve">, </w:t>
            </w:r>
            <w:r>
              <w:rPr>
                <w:lang w:eastAsia="fr-FR"/>
              </w:rPr>
              <w:t>observe</w:t>
            </w:r>
            <w:r w:rsidR="001D629C">
              <w:rPr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p w:rsidR="00A340A2" w:rsidRDefault="00A340A2" w:rsidP="003F111B">
      <w:pPr>
        <w:rPr>
          <w:lang w:eastAsia="fr-FR"/>
        </w:rPr>
      </w:pPr>
    </w:p>
    <w:p w:rsidR="003F111B" w:rsidRPr="00A340A2" w:rsidRDefault="003F111B" w:rsidP="003F111B">
      <w:pPr>
        <w:rPr>
          <w:strike/>
          <w:lang w:eastAsia="fr-FR"/>
        </w:rPr>
      </w:pPr>
      <w:r w:rsidRPr="00A340A2">
        <w:rPr>
          <w:strike/>
          <w:lang w:eastAsia="fr-FR"/>
        </w:rPr>
        <w:t>On observe que le robot s'anime selon toutes ses mobilités. Il va falloir maintenant imposer des commandes asservies aux niveaux des axes et p</w:t>
      </w:r>
      <w:r w:rsidR="00373160" w:rsidRPr="00A340A2">
        <w:rPr>
          <w:strike/>
          <w:lang w:eastAsia="fr-FR"/>
        </w:rPr>
        <w:t>our cela modéliser les moteurs.</w:t>
      </w:r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p w:rsidR="008B0D8C" w:rsidRPr="008B0D8C" w:rsidRDefault="008B0D8C" w:rsidP="008B0D8C">
            <w:pPr>
              <w:pStyle w:val="Paragraphedeliste"/>
              <w:numPr>
                <w:ilvl w:val="0"/>
                <w:numId w:val="40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>fier alors le fichier ericc3_</w:t>
            </w:r>
            <w:r w:rsidRPr="008B0D8C">
              <w:rPr>
                <w:lang w:eastAsia="fr-FR"/>
              </w:rPr>
              <w:t>simmechanics.slx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</w:p>
          <w:p w:rsidR="00D8478E" w:rsidRDefault="00D8478E" w:rsidP="00B11D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477C44" w:rsidTr="00C875B1">
              <w:trPr>
                <w:trHeight w:val="2708"/>
              </w:trPr>
              <w:tc>
                <w:tcPr>
                  <w:tcW w:w="5524" w:type="dxa"/>
                </w:tcPr>
                <w:p w:rsidR="00477C44" w:rsidRDefault="00477C44" w:rsidP="00477C4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lastRenderedPageBreak/>
                    <w:t xml:space="preserve">On peut bloquer des rotations en modifiant les blocs intitulés </w:t>
                  </w:r>
                  <w:r>
                    <w:rPr>
                      <w:lang w:eastAsia="fr-FR"/>
                    </w:rPr>
                    <w:t>« </w:t>
                  </w:r>
                  <w:r>
                    <w:rPr>
                      <w:lang w:eastAsia="fr-FR"/>
                    </w:rPr>
                    <w:t>Revolute</w:t>
                  </w:r>
                  <w:r>
                    <w:rPr>
                      <w:lang w:eastAsia="fr-FR"/>
                    </w:rPr>
                    <w:t> » (liaisons pivot).</w:t>
                  </w:r>
                </w:p>
                <w:p w:rsidR="00477C44" w:rsidRDefault="00477C44" w:rsidP="00477C44">
                  <w:pPr>
                    <w:rPr>
                      <w:lang w:eastAsia="fr-FR"/>
                    </w:rPr>
                  </w:pPr>
                </w:p>
                <w:p w:rsidR="00477C44" w:rsidRDefault="00477C44" w:rsidP="00477C44">
                  <w:pPr>
                    <w:pStyle w:val="Paragraphedeliste"/>
                    <w:numPr>
                      <w:ilvl w:val="0"/>
                      <w:numId w:val="4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</w:t>
                  </w:r>
                  <w:r>
                    <w:rPr>
                      <w:lang w:eastAsia="fr-FR"/>
                    </w:rPr>
                    <w:t>Actuation</w:t>
                  </w:r>
                  <w:r>
                    <w:rPr>
                      <w:lang w:eastAsia="fr-FR"/>
                    </w:rPr>
                    <w:t> »</w:t>
                  </w:r>
                  <w:r>
                    <w:rPr>
                      <w:lang w:eastAsia="fr-FR"/>
                    </w:rPr>
                    <w:t xml:space="preserve"> permet de préciser les grandeurs imposées </w:t>
                  </w:r>
                  <w:r>
                    <w:rPr>
                      <w:lang w:eastAsia="fr-FR"/>
                    </w:rPr>
                    <w:t>(</w:t>
                  </w:r>
                  <w:r w:rsidRPr="00477C44">
                    <w:rPr>
                      <w:i/>
                      <w:lang w:eastAsia="fr-FR"/>
                    </w:rPr>
                    <w:t>t</w:t>
                  </w:r>
                  <w:r w:rsidRPr="00477C44">
                    <w:rPr>
                      <w:i/>
                      <w:lang w:eastAsia="fr-FR"/>
                    </w:rPr>
                    <w:t>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477C44" w:rsidRDefault="00477C44" w:rsidP="00477C44">
                  <w:pPr>
                    <w:pStyle w:val="Paragraphedeliste"/>
                    <w:numPr>
                      <w:ilvl w:val="0"/>
                      <w:numId w:val="40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</w:t>
                  </w:r>
                  <w:r>
                    <w:rPr>
                      <w:lang w:eastAsia="fr-FR"/>
                    </w:rPr>
                    <w:t>Sensing</w:t>
                  </w:r>
                  <w:r>
                    <w:rPr>
                      <w:lang w:eastAsia="fr-FR"/>
                    </w:rPr>
                    <w:t> »</w:t>
                  </w:r>
                  <w:r>
                    <w:rPr>
                      <w:lang w:eastAsia="fr-FR"/>
                    </w:rPr>
                    <w:t xml:space="preserve"> permet de préciser les grandeurs mesurées.</w:t>
                  </w:r>
                </w:p>
              </w:tc>
              <w:tc>
                <w:tcPr>
                  <w:tcW w:w="3963" w:type="dxa"/>
                </w:tcPr>
                <w:p w:rsidR="00477C44" w:rsidRDefault="00477C44" w:rsidP="00477C44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C1350FB" wp14:editId="2C165BB7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1D30" w:rsidRDefault="00B11D30" w:rsidP="00B11D30">
            <w:pPr>
              <w:rPr>
                <w:lang w:eastAsia="fr-FR"/>
              </w:rPr>
            </w:pPr>
          </w:p>
          <w:p w:rsidR="00B11D30" w:rsidRPr="0001394D" w:rsidRDefault="00B11D30" w:rsidP="00B11D30">
            <w:pPr>
              <w:rPr>
                <w:lang w:eastAsia="fr-FR"/>
              </w:rPr>
            </w:pP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D8478E" w:rsidRDefault="00D8478E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>
              <w:rPr>
                <w:lang w:eastAsia="fr-FR"/>
              </w:rPr>
              <w:t xml:space="preserve"> : la constante de couple ;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K_e : la constante de force contre électromotrice (fcem) ;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63659D" w:rsidP="0063659D">
            <w:pPr>
              <w:pStyle w:val="Paragraphedeliste"/>
              <w:numPr>
                <w:ilvl w:val="0"/>
                <w:numId w:val="41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63659D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:rsidR="00FA4B96" w:rsidRDefault="0063659D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63659D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63659D" w:rsidP="0063659D">
            <w:pPr>
              <w:pStyle w:val="Paragraphedeliste"/>
              <w:numPr>
                <w:ilvl w:val="0"/>
                <w:numId w:val="42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</m:t>
                </m:r>
                <m:r>
                  <w:rPr>
                    <w:rFonts w:ascii="Cambria Math" w:hAnsi="Cambria Math"/>
                    <w:lang w:eastAsia="fr-FR"/>
                  </w:rPr>
                  <m:t>⋅</m:t>
                </m:r>
                <m:r>
                  <w:rPr>
                    <w:rFonts w:ascii="Cambria Math" w:hAnsi="Cambria Math"/>
                    <w:lang w:eastAsia="fr-FR"/>
                  </w:rPr>
                  <m:t xml:space="preserve">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</m:t>
                </m:r>
                <m:r>
                  <w:rPr>
                    <w:rFonts w:ascii="Cambria Math" w:hAnsi="Cambria Math"/>
                    <w:lang w:eastAsia="fr-FR"/>
                  </w:rPr>
                  <m:t>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</m:t>
                </m:r>
                <m:r>
                  <w:rPr>
                    <w:rFonts w:ascii="Cambria Math" w:hAnsi="Cambria Math"/>
                    <w:lang w:val="en-US" w:eastAsia="fr-FR"/>
                  </w:rPr>
                  <m:t>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r>
        <w:rPr>
          <w:lang w:eastAsia="fr-FR"/>
        </w:rPr>
        <w:t>".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On modélisera ici le comportement donné par l'équation \ref{eq_elec} en utilisant ici les blocs situés dans la bibliothèque : "Simscape$\to$Foundation Library$\to$Electrical" :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La tension $U_m(t)$ sera  imposé par un bloc \textbf{"Controlled Voltage Source"} (catégorie : "Electrical Sources").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lastRenderedPageBreak/>
        <w:t>\item L'intensité pourra être mesurée par un bloc \textbf{"Current sensor"} (catégorie : "Electrical Sensors").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Les autres composants se trouveront dans la catérgorie "Electrical Elements".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Pour imposer la tension $u_m(t)$ (échelon) et pour visualiser l'intensité $i_m(t)$ (scope), il faut utiliser des blocs qui permettent de passer de grandeurs {causales} à \textbf{acausales} ("Simulink - PS converter") et inversement ("PS- Simulink Converter") situés dans la catégorie "Simscape$\to$Utilities".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Dans Simulink, réaliser le schéma électrique de la motorisation du robot sans la conversion électromécanique.}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  <w:bookmarkStart w:id="0" w:name="_GoBack"/>
      <w:bookmarkEnd w:id="0"/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On modélisera ici le comportement donné par l'équation \ref{eq_meca} en utilisant ici les blocs situés dans la bibliothèque : "Simscape$\to$Foundation Library$\to$Mechanical" :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On modélisera une inertie en rotation par rapport à une référence de mouvement de rotation à l'aide de blocs situé dans "Rotational Elements".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Pour visualiser la rotation du moteur il faut utiliser un bloc "Ideal Rotational Motion Sensor" (catégorie "Mechanical sensor")couplé à un bloc qui permet de passer de grandeurs {acausales} à \textbf{causales} ("PS- Simulink Converter") situés dans la catégorie "Simscape$\to$Utilities" qu'on raccordera au port noté "W".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Dans Simulink, réaliser le schéma mécanique de la motorisation du robot sans la conversion électromécanique.}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\subsubsection{Construction complète de la modélisation électromécanique du moteur (acausal)}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On modélisera ici le comportement donné par les équations \ref{eq_elec_meca1} et \ref{eq_elec_meca2}.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Le convertisseur électromécanique d'un moteur à courant continu se modélise à l'aide du bloc "Rotational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Electromechanical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Converter" situé dans la catégorie "Simsape$\to$Power Systems$\to$Simscape Components$\&amp;$ Machines$\to$ Rotational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Electromechanical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Converter.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Raccorder les deux schémas électrique et mécanique définis précédemment à l'aide du bloc de conversion électromécanique. Il faudra utiliser un bloc "Solver Configuration" présent dans Simscape$\to$Utilities à connecter au flux électrique.}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lastRenderedPageBreak/>
        <w:t>Réaliser la simulation consistant à imposer un échelon de tension au moteur ($5V$) et à visualiser la réponse en vitesse de rotation du moteur.}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\subsubsection{Comparaison avec un modèle causal (sous forme de schéma bloc).}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A l'aide des équations \ref{eq_meca}, \ref{eq_elec}, \ref{eq_elec_meca1} et \ref{eq_elec_meca2}, construire le schéma bloc décrivant la modélisation causale du moteur. (On prendra en entrée $u_m(t)$ et en sortie $\omega_m(t)$)}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Réaliser la simulation sur $0,1s$ et comparer les résultats donnés pour la vitesse de rotation du moteur ainsi que le courant.}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1"/>
      </w:pPr>
      <w:r>
        <w:t>\subsection{Construction du modèle du robot Ericc3}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3F111B" w:rsidP="003F111B">
      <w:pPr>
        <w:rPr>
          <w:lang w:eastAsia="fr-FR"/>
        </w:rPr>
      </w:pP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\begin{center}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\includegraphics[width=1.0\textwidth]{images/schema_bloc_ericc_acausal.pdf}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\end{center}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L'angle de consigne de lacet se note : \textbf{$\theta_c(p)$}.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La  vitesse de rotation à la sortie du moteur se note \textbf{$\theta_m(p)$}.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La vitesse de rotation à la sortie du réducteur se note \textbf{$\theta_r(p)$}.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Le système comporte un correcteur PID (Proportionnel Intégral Dérivé). Ici n'est représenté que le correcteur Proportionnel (de gain \textbf{$K_p$}) et Intégrale (de gain \textbf{$K_i$}). Dans l'étude on n'étudiera que l'influence de $K_p$. Ainsi on prendra $K_i=0$.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\item Après une conversion numérique analogique, on modélise le moteur avec un \textbf{variateur} (de constante \textbf{$K_v$}) qui permet d'imposer au moteur un courant $I_m(p)$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On note $C_m(p)$ le couple délivré par le moteur.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Le frottement visqueux est modélisé par le coefficient \textbf{$f_v$}.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\item Le \textbf{système de réduction} de vitesse de fonction de transfert \textbf{$K_r$} est composé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d'un réducteur poulie-courroie ;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\item d'un réducteur Harmonic Drive de rapport de réduction $1/100$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\end{itemize}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\begin{center}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\begin{tabular}{cc}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\includegraphics[width=0.45\textwidth]{images/poulie_courroie.png}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&amp;</w:t>
      </w:r>
    </w:p>
    <w:p w:rsidR="003F111B" w:rsidRPr="003F111B" w:rsidRDefault="003F111B" w:rsidP="003F111B">
      <w:pPr>
        <w:rPr>
          <w:lang w:val="en-US" w:eastAsia="fr-FR"/>
        </w:rPr>
      </w:pPr>
      <w:r w:rsidRPr="003F111B">
        <w:rPr>
          <w:lang w:val="en-US" w:eastAsia="fr-FR"/>
        </w:rPr>
        <w:t>\includegraphics[width=0.45\textwidth]{images/harmonic_drive.png}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\end{tabular}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\end{center}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Déterminer le rapport de réduction $K_r$ du système.}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lastRenderedPageBreak/>
        <w:t>La chaine retour est composé d'un \textbf{capteur de position} qui mesure directement l'angle à la sortie du moteur. C'est un codeur incrémental et on prendra comme gain $1$.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 xml:space="preserve">Compléter le schéma bloc "modele$\_$ericc$\_$complet$\_$eleve.slx" pour modéliser le système asservi en boucle fermée.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Lancer la simulation et analyser les résultats.}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Conclure quant aux avantages et inconvénients des deux méthodes de modélisation employées.}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\subsection{Analyse temporelle des performances du robot}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\subsubsection{Comparaison des performances simulées entre les modèles causal et acausal}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L'étude portera sur les \textbf{configurations 1 et 2} (bras en partie replié et déplié).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Modifier le programme pour tenir compte des configurations 1 et 2.}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Exécuter la simulation sur une durée de $2.5s$ et observer le résultat en double cliquant sur le Scope.}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Titre2"/>
      </w:pPr>
      <w:r>
        <w:t>\subsubsection{Comparaison des performances simulées et expérimentales}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schéma bloc "modele$\_$ericc$\_$complet$\_$eleve.slx" comporte une partie permettant de tracer le résultat expérimental.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\begin{center}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\begin{tabular}{|c|c|c|}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$K_p$ &amp; Configuration &amp; Nom du fichier de donnée 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$10^6$ &amp; $1$ &amp;  conf1$\_$1e6.csv\\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 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$10^6$ &amp; $2$ &amp;  conf2$\_$1e6.csv\\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 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$10^5$ &amp; $1$ &amp;  conf1$\_$1e5.csv\\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 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$10^5$ &amp; $2$ &amp;  conf2$\_$1e5.csv\\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\hline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\end{tabular} 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\end{center}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pStyle w:val="Citation"/>
        <w:rPr>
          <w:lang w:eastAsia="fr-FR"/>
        </w:rPr>
      </w:pPr>
      <w:r>
        <w:rPr>
          <w:lang w:eastAsia="fr-FR"/>
        </w:rPr>
        <w:t>Mettre en place des simulations pour comparer les essais expérimentaux et numériques.}</w:t>
      </w:r>
    </w:p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3F111B">
      <w:pPr>
        <w:rPr>
          <w:rFonts w:eastAsiaTheme="minorEastAsia"/>
        </w:rPr>
      </w:pPr>
    </w:p>
    <w:p w:rsidR="003F111B" w:rsidRPr="002A671E" w:rsidRDefault="003F111B" w:rsidP="003F111B">
      <w:pPr>
        <w:pStyle w:val="Citation"/>
        <w:rPr>
          <w:b/>
        </w:rPr>
      </w:pPr>
      <w:r w:rsidRPr="002A671E">
        <w:t xml:space="preserve">Déterminer l’énergie cinétique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de l’ensemble </w:t>
      </w:r>
      <w:r w:rsidRPr="001815B0">
        <w:t>7</w:t>
      </w:r>
      <w:r w:rsidRPr="002A671E">
        <w:t xml:space="preserve"> par rapport à </w:t>
      </w:r>
      <w:r w:rsidRPr="001815B0">
        <w:t>0</w:t>
      </w:r>
      <w:r w:rsidRPr="002A671E">
        <w:t xml:space="preserve"> en fonction de </w:t>
      </w:r>
      <m:oMath>
        <m:r>
          <m:rPr>
            <m:sty m:val="b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et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7</m:t>
            </m:r>
          </m:sub>
        </m:sSub>
      </m:oMath>
      <w:r w:rsidRPr="002A671E">
        <w:t xml:space="preserve"> puis l’énergie cinétique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6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de l’ensemble </w:t>
      </w:r>
      <w:r w:rsidRPr="001815B0">
        <w:t>6</w:t>
      </w:r>
      <w:r w:rsidRPr="002A671E">
        <w:t xml:space="preserve"> par rapport à </w:t>
      </w:r>
      <w:r w:rsidRPr="001815B0">
        <w:t>0</w:t>
      </w:r>
      <w:r w:rsidRPr="002A671E">
        <w:t xml:space="preserve"> en fonction de</w:t>
      </w:r>
      <m:oMath>
        <m:r>
          <m:rPr>
            <m:sty m:val="b"/>
          </m:rPr>
          <w:rPr>
            <w:rFonts w:ascii="Cambria Math" w:hAnsi="Cambria Math"/>
          </w:rPr>
          <m:t xml:space="preserve"> ω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hAnsi="Cambria Math"/>
                  </w:rPr>
                  <m:t>7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7</m:t>
            </m:r>
          </m:sub>
        </m:sSub>
      </m:oMath>
      <w:r w:rsidRPr="002A671E">
        <w:rPr>
          <w:rFonts w:eastAsiaTheme="minorEastAsia"/>
        </w:rPr>
        <w:t>,</w:t>
      </w:r>
      <m:oMath>
        <m:r>
          <m:rPr>
            <m:sty m:val="b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b>
        </m:sSub>
      </m:oMath>
      <w:r w:rsidRPr="002A671E">
        <w:t xml:space="preserve"> 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b>
        </m:sSub>
      </m:oMath>
      <w:r w:rsidRPr="002A671E">
        <w:t xml:space="preserve">. En déduire l’énergie cinétique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6+7</m:t>
                    </m:r>
                  </m:e>
                </m:d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den>
            </m:f>
          </m:e>
        </m:d>
      </m:oMath>
      <w:r w:rsidRPr="002A671E">
        <w:t xml:space="preserve"> ainsi que l’inertie équivalente aux solides </w:t>
      </w:r>
      <w:r w:rsidRPr="0025252E">
        <w:t>6</w:t>
      </w:r>
      <w:r w:rsidRPr="002A671E">
        <w:t xml:space="preserve"> et </w:t>
      </w:r>
      <w:r w:rsidRPr="0025252E">
        <w:t>7</w:t>
      </w:r>
      <w:r w:rsidRPr="002A671E">
        <w:t xml:space="preserve"> (notée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67</m:t>
            </m:r>
          </m:sub>
        </m:sSub>
      </m:oMath>
      <w:r w:rsidRPr="002A671E">
        <w:rPr>
          <w:rFonts w:eastAsiaTheme="minorEastAsia"/>
        </w:rPr>
        <w:t>)</w:t>
      </w:r>
      <w:r w:rsidRPr="002A671E">
        <w:t xml:space="preserve"> ramenée sur l’arbre </w:t>
      </w:r>
      <w:r w:rsidRPr="0025252E">
        <w:t>7</w:t>
      </w:r>
      <w:r w:rsidRPr="002A671E">
        <w:t>.</w:t>
      </w:r>
    </w:p>
    <w:p w:rsidR="003F111B" w:rsidRDefault="003F111B" w:rsidP="003F111B">
      <w:pPr>
        <w:rPr>
          <w:lang w:eastAsia="fr-FR"/>
        </w:rPr>
      </w:pPr>
      <w:r w:rsidRPr="00841566">
        <w:rPr>
          <w:spacing w:val="-2"/>
        </w:rPr>
        <w:t>Par extension on pourrait</w:t>
      </w: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22"/>
      <w:footerReference w:type="first" r:id="rId23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3CE6" w:rsidRDefault="00A93CE6" w:rsidP="00D917A8">
      <w:pPr>
        <w:spacing w:line="240" w:lineRule="auto"/>
      </w:pPr>
      <w:r>
        <w:separator/>
      </w:r>
    </w:p>
  </w:endnote>
  <w:endnote w:type="continuationSeparator" w:id="0">
    <w:p w:rsidR="00A93CE6" w:rsidRDefault="00A93CE6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7"/>
      <w:gridCol w:w="2432"/>
      <w:gridCol w:w="4230"/>
    </w:tblGrid>
    <w:tr w:rsidR="00D15E80" w:rsidTr="00184391">
      <w:tc>
        <w:tcPr>
          <w:tcW w:w="3227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432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C174A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4230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</w:t>
          </w:r>
          <w:r>
            <w:rPr>
              <w:rFonts w:ascii="Tw Cen MT" w:hAnsi="Tw Cen MT"/>
              <w:i/>
              <w:sz w:val="18"/>
            </w:rPr>
            <w:t xml:space="preserve">milien Durif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8B0D8C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3CE6" w:rsidRDefault="00A93CE6" w:rsidP="00D917A8">
      <w:pPr>
        <w:spacing w:line="240" w:lineRule="auto"/>
      </w:pPr>
      <w:r>
        <w:separator/>
      </w:r>
    </w:p>
  </w:footnote>
  <w:footnote w:type="continuationSeparator" w:id="0">
    <w:p w:rsidR="00A93CE6" w:rsidRDefault="00A93CE6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8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1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"/>
  </w:num>
  <w:num w:numId="3">
    <w:abstractNumId w:val="21"/>
  </w:num>
  <w:num w:numId="4">
    <w:abstractNumId w:val="19"/>
  </w:num>
  <w:num w:numId="5">
    <w:abstractNumId w:val="35"/>
  </w:num>
  <w:num w:numId="6">
    <w:abstractNumId w:val="17"/>
  </w:num>
  <w:num w:numId="7">
    <w:abstractNumId w:val="30"/>
  </w:num>
  <w:num w:numId="8">
    <w:abstractNumId w:val="6"/>
  </w:num>
  <w:num w:numId="9">
    <w:abstractNumId w:val="23"/>
  </w:num>
  <w:num w:numId="10">
    <w:abstractNumId w:val="10"/>
  </w:num>
  <w:num w:numId="11">
    <w:abstractNumId w:val="0"/>
  </w:num>
  <w:num w:numId="12">
    <w:abstractNumId w:val="7"/>
  </w:num>
  <w:num w:numId="13">
    <w:abstractNumId w:val="11"/>
  </w:num>
  <w:num w:numId="14">
    <w:abstractNumId w:val="32"/>
  </w:num>
  <w:num w:numId="15">
    <w:abstractNumId w:val="41"/>
  </w:num>
  <w:num w:numId="16">
    <w:abstractNumId w:val="38"/>
  </w:num>
  <w:num w:numId="17">
    <w:abstractNumId w:val="18"/>
  </w:num>
  <w:num w:numId="18">
    <w:abstractNumId w:val="16"/>
  </w:num>
  <w:num w:numId="19">
    <w:abstractNumId w:val="2"/>
  </w:num>
  <w:num w:numId="20">
    <w:abstractNumId w:val="27"/>
  </w:num>
  <w:num w:numId="21">
    <w:abstractNumId w:val="5"/>
  </w:num>
  <w:num w:numId="22">
    <w:abstractNumId w:val="37"/>
  </w:num>
  <w:num w:numId="23">
    <w:abstractNumId w:val="13"/>
  </w:num>
  <w:num w:numId="24">
    <w:abstractNumId w:val="39"/>
  </w:num>
  <w:num w:numId="25">
    <w:abstractNumId w:val="31"/>
  </w:num>
  <w:num w:numId="26">
    <w:abstractNumId w:val="40"/>
  </w:num>
  <w:num w:numId="27">
    <w:abstractNumId w:val="8"/>
  </w:num>
  <w:num w:numId="28">
    <w:abstractNumId w:val="34"/>
  </w:num>
  <w:num w:numId="29">
    <w:abstractNumId w:val="25"/>
  </w:num>
  <w:num w:numId="30">
    <w:abstractNumId w:val="26"/>
  </w:num>
  <w:num w:numId="31">
    <w:abstractNumId w:val="14"/>
  </w:num>
  <w:num w:numId="32">
    <w:abstractNumId w:val="24"/>
  </w:num>
  <w:num w:numId="33">
    <w:abstractNumId w:val="28"/>
  </w:num>
  <w:num w:numId="34">
    <w:abstractNumId w:val="36"/>
  </w:num>
  <w:num w:numId="35">
    <w:abstractNumId w:val="12"/>
  </w:num>
  <w:num w:numId="36">
    <w:abstractNumId w:val="4"/>
  </w:num>
  <w:num w:numId="37">
    <w:abstractNumId w:val="33"/>
  </w:num>
  <w:num w:numId="38">
    <w:abstractNumId w:val="29"/>
  </w:num>
  <w:num w:numId="39">
    <w:abstractNumId w:val="20"/>
  </w:num>
  <w:num w:numId="40">
    <w:abstractNumId w:val="15"/>
  </w:num>
  <w:num w:numId="41">
    <w:abstractNumId w:val="3"/>
  </w:num>
  <w:num w:numId="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2857"/>
    <w:rsid w:val="00025C63"/>
    <w:rsid w:val="0002695B"/>
    <w:rsid w:val="0003586F"/>
    <w:rsid w:val="00040C6B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D629C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B6229"/>
    <w:rsid w:val="002C33B7"/>
    <w:rsid w:val="002C631B"/>
    <w:rsid w:val="002C716F"/>
    <w:rsid w:val="002D1AF6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73160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4F25"/>
    <w:rsid w:val="00630207"/>
    <w:rsid w:val="0063659D"/>
    <w:rsid w:val="00643DB0"/>
    <w:rsid w:val="00644DDA"/>
    <w:rsid w:val="00646E55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C174A"/>
    <w:rsid w:val="008D6EE7"/>
    <w:rsid w:val="008E79BB"/>
    <w:rsid w:val="008F4964"/>
    <w:rsid w:val="008F7988"/>
    <w:rsid w:val="00904B1A"/>
    <w:rsid w:val="00913F1F"/>
    <w:rsid w:val="009243A3"/>
    <w:rsid w:val="00925D0F"/>
    <w:rsid w:val="0093673A"/>
    <w:rsid w:val="00942BA3"/>
    <w:rsid w:val="00946342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3CE6"/>
    <w:rsid w:val="00A959CF"/>
    <w:rsid w:val="00A979B7"/>
    <w:rsid w:val="00AB2D8D"/>
    <w:rsid w:val="00AB367F"/>
    <w:rsid w:val="00AB577F"/>
    <w:rsid w:val="00AD0958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716B"/>
    <w:rsid w:val="00BD08B2"/>
    <w:rsid w:val="00BD0B53"/>
    <w:rsid w:val="00BD4B3F"/>
    <w:rsid w:val="00BD7627"/>
    <w:rsid w:val="00BE20C0"/>
    <w:rsid w:val="00BE6AE9"/>
    <w:rsid w:val="00BF158C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39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39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757ACF-C568-4A4F-BCD8-9ACEB5265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8</Pages>
  <Words>1553</Words>
  <Characters>8545</Characters>
  <Application>Microsoft Office Word</Application>
  <DocSecurity>0</DocSecurity>
  <Lines>71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10078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92</cp:revision>
  <cp:lastPrinted>2017-07-29T21:46:00Z</cp:lastPrinted>
  <dcterms:created xsi:type="dcterms:W3CDTF">2015-09-21T09:36:00Z</dcterms:created>
  <dcterms:modified xsi:type="dcterms:W3CDTF">2017-10-05T11:30:00Z</dcterms:modified>
</cp:coreProperties>
</file>