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300D8" wp14:editId="0CC40BE1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00D8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086D0F" wp14:editId="564CCCBD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6D0F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6AE66" wp14:editId="49ED5D9D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E66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74FBFA" wp14:editId="79F3802E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5F09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89672A" wp14:editId="6B4772D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6780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0ED331" wp14:editId="66C8D424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ED331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3A331C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:rsidTr="00255173">
        <w:tc>
          <w:tcPr>
            <w:tcW w:w="10173" w:type="dxa"/>
            <w:shd w:val="clear" w:color="auto" w:fill="F2DBDB" w:themeFill="accent2" w:themeFillTint="33"/>
          </w:tcPr>
          <w:p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:rsidTr="00414073">
        <w:tc>
          <w:tcPr>
            <w:tcW w:w="4361" w:type="dxa"/>
            <w:vAlign w:val="center"/>
          </w:tcPr>
          <w:p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607DBCE4" wp14:editId="52C470D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386DA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2B4963" w:rsidP="0025517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</w:t>
            </w:r>
            <w:r w:rsidR="00255173">
              <w:rPr>
                <w:b/>
                <w:lang w:eastAsia="fr-FR"/>
              </w:rPr>
              <w:t xml:space="preserve">de déterminer les caractéristiques inertielles du drone afin de renseigner un modèle. </w:t>
            </w:r>
          </w:p>
        </w:tc>
      </w:tr>
    </w:tbl>
    <w:p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999"/>
      </w:tblGrid>
      <w:tr w:rsidR="00863AF1" w:rsidTr="00863AF1">
        <w:tc>
          <w:tcPr>
            <w:tcW w:w="6345" w:type="dxa"/>
          </w:tcPr>
          <w:p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:rsidR="00863AF1" w:rsidRDefault="00863AF1" w:rsidP="00863AF1"/>
          <w:p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</w:rPr>
              <w:drawing>
                <wp:inline distT="0" distB="0" distL="0" distR="0" wp14:anchorId="7B8145A6" wp14:editId="2959EBBD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:rsidTr="00863AF1">
        <w:tc>
          <w:tcPr>
            <w:tcW w:w="6345" w:type="dxa"/>
          </w:tcPr>
          <w:p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</w:rPr>
              <w:drawing>
                <wp:inline distT="0" distB="0" distL="0" distR="0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F54" w:rsidRDefault="00113F54" w:rsidP="00863AF1"/>
    <w:p w:rsidR="00863AF1" w:rsidRDefault="003061E7" w:rsidP="00863AF1">
      <w:r w:rsidRPr="00216002">
        <w:rPr>
          <w:noProof/>
        </w:rPr>
        <w:drawing>
          <wp:anchor distT="0" distB="0" distL="114300" distR="114300" simplePos="0" relativeHeight="251659264" behindDoc="0" locked="0" layoutInCell="1" allowOverlap="1" wp14:anchorId="3B23321C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:rsidR="005B723C" w:rsidRDefault="005B723C" w:rsidP="00863AF1"/>
    <w:p w:rsidR="001B6588" w:rsidRDefault="00DE1089" w:rsidP="00DE1089">
      <w:pPr>
        <w:pStyle w:val="Titre2"/>
      </w:pPr>
      <w:r>
        <w:t>Mise en place de l’équation dynamique de tangage</w:t>
      </w:r>
    </w:p>
    <w:p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:rsidR="00DE1089" w:rsidRDefault="005B723C" w:rsidP="00DE1089">
      <w:pPr>
        <w:rPr>
          <w:lang w:eastAsia="fr-FR"/>
        </w:rPr>
      </w:pPr>
      <w:r>
        <w:rPr>
          <w:noProof/>
        </w:rPr>
        <w:object w:dxaOrig="1440" w:dyaOrig="1440">
          <v:shape id="_x0000_s1026" type="#_x0000_t75" style="position:absolute;left:0;text-align:left;margin-left:239pt;margin-top:.8pt;width:271.4pt;height:166.4pt;z-index:251692032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05556427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>
        <w:rPr>
          <w:lang w:eastAsia="fr-FR"/>
        </w:rPr>
        <w:t> </w:t>
      </w:r>
      <w:r w:rsidR="00DE1089">
        <w:rPr>
          <w:lang w:eastAsia="fr-FR"/>
        </w:rPr>
        <w:t>balancier</w:t>
      </w:r>
      <w:r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:rsidR="00D82C62" w:rsidRDefault="00D82C62" w:rsidP="00DE1089">
      <w:pPr>
        <w:rPr>
          <w:lang w:eastAsia="fr-FR"/>
        </w:rPr>
      </w:pPr>
    </w:p>
    <w:p w:rsidR="00D82C62" w:rsidRDefault="00D82C62" w:rsidP="00D82C62">
      <w:r>
        <w:t>Les différentes bases et les paramètres angulaires sont récapitulés figure ci-contre :</w:t>
      </w:r>
    </w:p>
    <w:p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10580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:rsidR="00810580" w:rsidRDefault="00810580" w:rsidP="00810580"/>
    <w:p w:rsidR="006A4794" w:rsidRDefault="006A4794" w:rsidP="006A479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6A479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+IS1</m:t>
                      </m:r>
                    </m:e>
                  </m:d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:rsidR="006A4794" w:rsidRDefault="006A4794" w:rsidP="006A4794"/>
    <w:p w:rsidR="00810580" w:rsidRDefault="00534123" w:rsidP="00534123">
      <w:pPr>
        <w:pStyle w:val="Titre2"/>
      </w:pPr>
      <w:r>
        <w:t>Etude expérimentale du comportement statique de la motorisation</w:t>
      </w:r>
    </w:p>
    <w:p w:rsidR="00534123" w:rsidRDefault="00534123" w:rsidP="00534123"/>
    <w:p w:rsidR="00534123" w:rsidRDefault="00534123" w:rsidP="00534123">
      <w:pPr>
        <w:rPr>
          <w:highlight w:val="yellow"/>
        </w:rPr>
      </w:pPr>
      <w:r w:rsidRPr="00534123">
        <w:rPr>
          <w:highlight w:val="yellow"/>
        </w:rPr>
        <w:t>Utiliser le premier paragraphe de la « fiche mesures-dynamiques-tangage.pdf » pour obtenir expérimentalement la courbe d’évolution de l’effort généré par le moteur en fonction de la valeur de « commande tangage » variant de -5 à +5 autour du point de fonctionnement de 25% de la « consigne gaz ».</w:t>
      </w:r>
    </w:p>
    <w:p w:rsidR="009F047C" w:rsidRDefault="009F047C" w:rsidP="009F047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9F047C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:rsidR="009F047C" w:rsidRDefault="009F047C" w:rsidP="009F047C"/>
    <w:p w:rsidR="00857589" w:rsidRDefault="00857589" w:rsidP="00857589">
      <w:pPr>
        <w:pStyle w:val="Titre2"/>
      </w:pPr>
      <w:r>
        <w:t>Calcul de la valeur théorique de l’accélération angulaire</w:t>
      </w:r>
    </w:p>
    <w:p w:rsidR="00857589" w:rsidRDefault="00857589" w:rsidP="00857589">
      <w:r w:rsidRPr="00AC1C8B">
        <w:rPr>
          <w:noProof/>
        </w:rPr>
        <w:drawing>
          <wp:anchor distT="0" distB="0" distL="114300" distR="114300" simplePos="0" relativeHeight="251658240" behindDoc="0" locked="0" layoutInCell="1" allowOverlap="1" wp14:anchorId="03DB9367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857589" w:rsidRDefault="00857589" w:rsidP="00857589">
      <w:r w:rsidRPr="00AE6C1C">
        <w:rPr>
          <w:b/>
        </w:rPr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942B1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:rsidR="00942B14" w:rsidRDefault="00942B14" w:rsidP="00942B14"/>
    <w:p w:rsidR="00857589" w:rsidRPr="00942B14" w:rsidRDefault="00857589" w:rsidP="00857589">
      <w:pPr>
        <w:pStyle w:val="Titre2"/>
      </w:pPr>
      <w:r w:rsidRPr="00942B14">
        <w:lastRenderedPageBreak/>
        <w:t>Mesure de l’accélération angulaire du balancier sous l’effet d’une commande de tangage</w:t>
      </w:r>
    </w:p>
    <w:p w:rsidR="00857589" w:rsidRDefault="00857589" w:rsidP="00857589">
      <w:r w:rsidRPr="005B723C">
        <w:rPr>
          <w:highlight w:val="yellow"/>
        </w:rPr>
        <w:t xml:space="preserve">Utiliser le deuxième paragraphe de la </w:t>
      </w:r>
      <w:r w:rsidRPr="005B723C">
        <w:rPr>
          <w:b/>
          <w:highlight w:val="yellow"/>
        </w:rPr>
        <w:t>« fiche mesures-dynamiques-tangage.pdf »</w:t>
      </w:r>
      <w:r w:rsidRPr="005B723C">
        <w:rPr>
          <w:highlight w:val="yellow"/>
        </w:rPr>
        <w:t xml:space="preserve"> pour obtenir expérimentalement la courbe d’évolution de la vitesse angulaire et de la position angulaire du balancier du drone didactique en fonction du temps.</w:t>
      </w:r>
    </w:p>
    <w:p w:rsidR="005B723C" w:rsidRDefault="005B723C" w:rsidP="005B723C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5B723C" w:rsidTr="005B723C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:rsidR="00857589" w:rsidRDefault="00857589" w:rsidP="00857589"/>
    <w:p w:rsidR="00857589" w:rsidRPr="00F504D2" w:rsidRDefault="00213F4A" w:rsidP="00213F4A">
      <w:pPr>
        <w:pStyle w:val="Titre1"/>
      </w:pPr>
      <w:r>
        <w:t>Deuxième partie :étude du phénomène de couple gyroscopique</w:t>
      </w:r>
    </w:p>
    <w:p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</w:t>
            </w:r>
            <w:r>
              <w:t xml:space="preserve"> </w:t>
            </w:r>
            <w:r>
              <w:t>dans le cas du mouvement de tangage 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:rsidR="00BE2324" w:rsidRDefault="00BE2324" w:rsidP="00BE2324"/>
    <w:p w:rsidR="00857589" w:rsidRDefault="00857589" w:rsidP="00C3281C">
      <w:pPr>
        <w:pStyle w:val="Titre2"/>
      </w:pPr>
      <w:r w:rsidRPr="009777B0">
        <w:t>Quantification du phénomène</w:t>
      </w:r>
    </w:p>
    <w:p w:rsidR="008C1285" w:rsidRDefault="008C1285" w:rsidP="008C1285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866"/>
      </w:tblGrid>
      <w:tr w:rsidR="008C1285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 xml:space="preserve">Identifier dans l’expression du moment dynamique </w:t>
            </w:r>
            <w:r w:rsidRPr="007645A9">
              <w:rPr>
                <w:position w:val="-14"/>
              </w:rPr>
              <w:object w:dxaOrig="760" w:dyaOrig="420">
                <v:shape id="_x0000_i1037" type="#_x0000_t75" style="width:47pt;height:26pt" o:ole="">
                  <v:imagedata r:id="rId23" o:title=""/>
                </v:shape>
                <o:OLEObject Type="Embed" ProgID="Equation.3" ShapeID="_x0000_i1037" DrawAspect="Content" ObjectID="_1605556426" r:id="rId24"/>
              </w:object>
            </w:r>
            <w:r>
              <w:t xml:space="preserve"> utilisée au travail 1, la contribution au phénomène de couple gyroscopique.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</w:t>
            </w:r>
            <w:r>
              <w:t>alculer numériquement la valeur de cette contribution pour la position, où le balancier passe à l’horizontale, dans des conditions voisines de l’expérimentation réalisée en première partie du TP 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1AEEF1D5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 xml:space="preserve">Inertie </w:t>
            </w:r>
            <w:proofErr w:type="spellStart"/>
            <w:r>
              <w:t>Izz</w:t>
            </w:r>
            <w:proofErr w:type="spellEnd"/>
            <w:r>
              <w:t> : cas hélice normale : (moteur + hélice)</w:t>
            </w:r>
            <w:r w:rsidR="000769FC">
              <w:t>.</w:t>
            </w:r>
          </w:p>
          <w:p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</w:t>
            </w:r>
            <w:bookmarkStart w:id="0" w:name="_GoBack"/>
            <w:bookmarkEnd w:id="0"/>
            <w:r>
              <w:t xml:space="preserve">forces de poussée des moteurs autour de l’axe de tangage lors de l’expérimentation de la première partie. </w:t>
            </w:r>
          </w:p>
          <w:p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:rsidR="008C1285" w:rsidRDefault="008C1285" w:rsidP="008C1285"/>
    <w:p w:rsidR="008C1285" w:rsidRPr="008C1285" w:rsidRDefault="008C1285" w:rsidP="008C1285">
      <w:pPr>
        <w:rPr>
          <w:lang w:eastAsia="fr-FR"/>
        </w:rPr>
      </w:pPr>
    </w:p>
    <w:p w:rsidR="00857589" w:rsidRDefault="00857589" w:rsidP="00534123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785" w:rsidRDefault="002F1785" w:rsidP="00D917A8">
      <w:pPr>
        <w:spacing w:line="240" w:lineRule="auto"/>
      </w:pPr>
      <w:r>
        <w:separator/>
      </w:r>
    </w:p>
  </w:endnote>
  <w:endnote w:type="continuationSeparator" w:id="0">
    <w:p w:rsidR="002F1785" w:rsidRDefault="002F178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:rsidTr="005D0395">
      <w:tc>
        <w:tcPr>
          <w:tcW w:w="4077" w:type="dxa"/>
          <w:vAlign w:val="center"/>
        </w:tcPr>
        <w:p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5B723C" w:rsidTr="005D0395">
      <w:tc>
        <w:tcPr>
          <w:tcW w:w="4077" w:type="dxa"/>
          <w:vAlign w:val="center"/>
        </w:tcPr>
        <w:p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785" w:rsidRDefault="002F1785" w:rsidP="00D917A8">
      <w:pPr>
        <w:spacing w:line="240" w:lineRule="auto"/>
      </w:pPr>
      <w:r>
        <w:separator/>
      </w:r>
    </w:p>
  </w:footnote>
  <w:footnote w:type="continuationSeparator" w:id="0">
    <w:p w:rsidR="002F1785" w:rsidRDefault="002F1785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946"/>
      <w:gridCol w:w="2126"/>
    </w:tblGrid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FE9046C" wp14:editId="595B86F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/>
        </w:tcPr>
        <w:p w:rsidR="005B723C" w:rsidRDefault="005B723C">
          <w:pPr>
            <w:pStyle w:val="En-tte"/>
          </w:pPr>
        </w:p>
      </w:tc>
    </w:tr>
  </w:tbl>
  <w:p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42A47"/>
    <w:rsid w:val="00A4601C"/>
    <w:rsid w:val="00A50494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6B07"/>
    <w:rsid w:val="00AF087D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C12"/>
    <w:rsid w:val="00C3281C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973F6"/>
    <w:rsid w:val="00E97D1B"/>
    <w:rsid w:val="00EA6E01"/>
    <w:rsid w:val="00EB182B"/>
    <w:rsid w:val="00EB5A9B"/>
    <w:rsid w:val="00EB699D"/>
    <w:rsid w:val="00EB7795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ECFD13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w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86DB1-E51B-41B7-97BD-FCE5494FA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1300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150</cp:revision>
  <cp:lastPrinted>2017-12-11T20:13:00Z</cp:lastPrinted>
  <dcterms:created xsi:type="dcterms:W3CDTF">2015-11-20T10:43:00Z</dcterms:created>
  <dcterms:modified xsi:type="dcterms:W3CDTF">2018-12-05T22:07:00Z</dcterms:modified>
</cp:coreProperties>
</file>