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A4528B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Monostable – Bistable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de repos à sa position de travail et que le retour à sa position de 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 xml:space="preserve">Un pré-actionneur est dit bistable s’il a besoin d’un ordre pour passer de sa position repos à sa position travail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>Un interrupteur de lumière peut être considéré comme un distributeur bistable. Il faut appuyer dessus pour allumer une lumière et appuyer une seconde fois pour l’éteindre.</w:t>
            </w:r>
          </w:p>
        </w:tc>
      </w:tr>
    </w:tbl>
    <w:p w:rsidR="00D767BE" w:rsidRDefault="00D767BE" w:rsidP="00D767BE"/>
    <w:p w:rsidR="00DD3073" w:rsidRDefault="00DD3073" w:rsidP="00DD3073"/>
    <w:p w:rsidR="00282A0D" w:rsidRDefault="005D611A" w:rsidP="00282A0D">
      <w:pPr>
        <w:pStyle w:val="Titre1"/>
      </w:pPr>
      <w:r>
        <w:t>Les modulateurs électriques</w:t>
      </w:r>
    </w:p>
    <w:p w:rsidR="005D611A" w:rsidRDefault="002C27E5" w:rsidP="005D611A">
      <w:pPr>
        <w:pStyle w:val="Titre2"/>
      </w:pPr>
      <w:r>
        <w:t>Le relai (ou contacteur de puissance)</w:t>
      </w:r>
    </w:p>
    <w:p w:rsidR="00D86C40" w:rsidRDefault="002C27E5" w:rsidP="00D86C40">
      <w:pPr>
        <w:rPr>
          <w:lang w:eastAsia="fr-FR"/>
        </w:rPr>
      </w:pPr>
      <w:r>
        <w:rPr>
          <w:lang w:eastAsia="fr-FR"/>
        </w:rPr>
        <w:t>Le relai</w:t>
      </w:r>
      <w:r w:rsidR="00D86C40">
        <w:rPr>
          <w:lang w:eastAsia="fr-FR"/>
        </w:rPr>
        <w:t xml:space="preserve"> est un dispositif électrique permettant </w:t>
      </w:r>
      <w:r w:rsidR="00C84F66">
        <w:rPr>
          <w:lang w:eastAsia="fr-FR"/>
        </w:rPr>
        <w:t>de commander un circuit de commande ou un circuit de puissance.</w:t>
      </w:r>
      <w:r w:rsidR="002F523B">
        <w:rPr>
          <w:lang w:eastAsia="fr-FR"/>
        </w:rPr>
        <w:t xml:space="preserve"> </w:t>
      </w:r>
    </w:p>
    <w:p w:rsidR="002F523B" w:rsidRDefault="002F523B" w:rsidP="00D86C40">
      <w:pPr>
        <w:rPr>
          <w:lang w:eastAsia="fr-FR"/>
        </w:rPr>
      </w:pPr>
      <w:r>
        <w:rPr>
          <w:lang w:eastAsia="fr-FR"/>
        </w:rPr>
        <w:t>Le circuit secondaire alimente la partie que l’on veut commander. Lorsque la bobine est alimenté</w:t>
      </w:r>
      <w:r w:rsidR="002B3058">
        <w:rPr>
          <w:lang w:eastAsia="fr-FR"/>
        </w:rPr>
        <w:t>e le levier pivote provoquant la</w:t>
      </w:r>
      <w:r>
        <w:rPr>
          <w:lang w:eastAsia="fr-FR"/>
        </w:rPr>
        <w:t xml:space="preserve"> fermeture du contact. Certains relais peuvent aussi être actionnés manuellement.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3"/>
        <w:gridCol w:w="4064"/>
        <w:gridCol w:w="4110"/>
      </w:tblGrid>
      <w:tr w:rsidR="00F91C91" w:rsidTr="00D2171B">
        <w:tc>
          <w:tcPr>
            <w:tcW w:w="1963" w:type="dxa"/>
          </w:tcPr>
          <w:p w:rsidR="00F91C91" w:rsidRPr="003A277A" w:rsidRDefault="00F91C91" w:rsidP="003A277A">
            <w:pPr>
              <w:jc w:val="center"/>
              <w:rPr>
                <w:noProof/>
                <w:lang w:eastAsia="fr-FR"/>
              </w:rPr>
            </w:pPr>
            <w:r w:rsidRPr="00F91C91">
              <w:rPr>
                <w:noProof/>
                <w:lang w:eastAsia="fr-FR"/>
              </w:rPr>
              <w:drawing>
                <wp:inline distT="0" distB="0" distL="0" distR="0" wp14:anchorId="317C52AA" wp14:editId="097C07F2">
                  <wp:extent cx="1109970" cy="1458696"/>
                  <wp:effectExtent l="0" t="0" r="0" b="825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49" cy="14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  <w:vAlign w:val="center"/>
          </w:tcPr>
          <w:p w:rsidR="00F91C91" w:rsidRDefault="00F91C91" w:rsidP="003A277A">
            <w:pPr>
              <w:jc w:val="center"/>
              <w:rPr>
                <w:lang w:eastAsia="fr-FR"/>
              </w:rPr>
            </w:pPr>
            <w:r w:rsidRPr="003A277A">
              <w:rPr>
                <w:noProof/>
                <w:lang w:eastAsia="fr-FR"/>
              </w:rPr>
              <w:drawing>
                <wp:inline distT="0" distB="0" distL="0" distR="0" wp14:anchorId="76498DA0" wp14:editId="7ECB3499">
                  <wp:extent cx="2146430" cy="1550520"/>
                  <wp:effectExtent l="0" t="0" r="635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720" cy="155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vAlign w:val="center"/>
          </w:tcPr>
          <w:p w:rsidR="00F91C91" w:rsidRDefault="00F91C91" w:rsidP="003A277A">
            <w:pPr>
              <w:jc w:val="center"/>
              <w:rPr>
                <w:lang w:eastAsia="fr-FR"/>
              </w:rPr>
            </w:pPr>
            <w:r w:rsidRPr="003A277A">
              <w:rPr>
                <w:noProof/>
                <w:lang w:eastAsia="fr-FR"/>
              </w:rPr>
              <w:drawing>
                <wp:inline distT="0" distB="0" distL="0" distR="0" wp14:anchorId="54ADCCFD" wp14:editId="2A9DE60B">
                  <wp:extent cx="2195932" cy="1562986"/>
                  <wp:effectExtent l="0" t="0" r="0" b="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390"/>
                          <a:stretch/>
                        </pic:blipFill>
                        <pic:spPr bwMode="auto">
                          <a:xfrm>
                            <a:off x="0" y="0"/>
                            <a:ext cx="2197457" cy="156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71B" w:rsidRDefault="00D2171B" w:rsidP="00D2171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2171B" w:rsidTr="00495CC5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45"/>
              <w:gridCol w:w="4574"/>
            </w:tblGrid>
            <w:tr w:rsidR="00D2171B" w:rsidTr="00F97804">
              <w:tc>
                <w:tcPr>
                  <w:tcW w:w="5245" w:type="dxa"/>
                  <w:vAlign w:val="center"/>
                </w:tcPr>
                <w:p w:rsidR="00F97804" w:rsidRDefault="00F97804" w:rsidP="00F97804">
                  <w:pPr>
                    <w:rPr>
                      <w:lang w:eastAsia="fr-FR"/>
                    </w:rPr>
                  </w:pPr>
                  <w:r w:rsidRPr="007B58DB">
                    <w:rPr>
                      <w:rFonts w:ascii="Tw Cen MT" w:hAnsi="Tw Cen MT"/>
                      <w:b/>
                      <w:sz w:val="22"/>
                    </w:rPr>
                    <w:t xml:space="preserve">Exemple : </w:t>
                  </w:r>
                  <w:r>
                    <w:rPr>
                      <w:lang w:eastAsia="fr-FR"/>
                    </w:rPr>
                    <w:t>Alimentation d’un moteur triphasé</w:t>
                  </w: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Le relais KM1 est composé d’un ensemble de 3 contacts (1-2, 3-4, 5-6) sur le circuit de puissance et 1 contact (13-14) sur le circuit de commande.</w:t>
                  </w: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Lorsque sur le circuit de commande, le contact 13-14 est fermé (par un interrupteur par exemple), le relais est autoalimenté. Il provoque alors la fermeture (et le maintien de fermeture) des contacts du circuit de puissance.</w:t>
                  </w:r>
                </w:p>
                <w:p w:rsidR="00F97804" w:rsidRDefault="00F97804" w:rsidP="00F9780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Le moteur est donc entraîné.</w:t>
                  </w:r>
                </w:p>
                <w:p w:rsidR="00D2171B" w:rsidRDefault="00D2171B" w:rsidP="00F97804">
                  <w:pPr>
                    <w:rPr>
                      <w:lang w:eastAsia="fr-FR"/>
                    </w:rPr>
                  </w:pPr>
                </w:p>
              </w:tc>
              <w:tc>
                <w:tcPr>
                  <w:tcW w:w="4574" w:type="dxa"/>
                  <w:vAlign w:val="center"/>
                </w:tcPr>
                <w:p w:rsidR="00F97804" w:rsidRDefault="00F97804" w:rsidP="00F97804">
                  <w:pPr>
                    <w:jc w:val="center"/>
                    <w:rPr>
                      <w:lang w:eastAsia="fr-FR"/>
                    </w:rPr>
                  </w:pPr>
                  <w:r w:rsidRPr="00343AAD">
                    <w:rPr>
                      <w:lang w:eastAsia="fr-FR"/>
                    </w:rPr>
                    <w:drawing>
                      <wp:inline distT="0" distB="0" distL="0" distR="0" wp14:anchorId="54466BE7" wp14:editId="2CA65410">
                        <wp:extent cx="2190786" cy="2475188"/>
                        <wp:effectExtent l="0" t="0" r="0" b="1905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695" cy="2475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2171B" w:rsidRDefault="00D2171B" w:rsidP="00495CC5"/>
        </w:tc>
      </w:tr>
    </w:tbl>
    <w:p w:rsidR="00D2171B" w:rsidRDefault="00D2171B" w:rsidP="00D2171B"/>
    <w:p w:rsidR="005D611A" w:rsidRDefault="005D611A" w:rsidP="005D611A">
      <w:pPr>
        <w:pStyle w:val="Titre2"/>
      </w:pPr>
      <w:r>
        <w:t>Le hacheur</w:t>
      </w:r>
      <w:r w:rsidR="00BA08C2">
        <w:t xml:space="preserve"> (convertisseur statique)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6551"/>
      </w:tblGrid>
      <w:tr w:rsidR="000B1319" w:rsidTr="000B1319">
        <w:tc>
          <w:tcPr>
            <w:tcW w:w="3510" w:type="dxa"/>
            <w:vAlign w:val="center"/>
          </w:tcPr>
          <w:p w:rsidR="000B1319" w:rsidRDefault="000B1319" w:rsidP="000B1319">
            <w:pPr>
              <w:jc w:val="center"/>
              <w:rPr>
                <w:lang w:eastAsia="fr-FR"/>
              </w:rPr>
            </w:pPr>
            <w:r w:rsidRPr="000B1319">
              <w:rPr>
                <w:lang w:eastAsia="fr-FR"/>
              </w:rPr>
              <w:drawing>
                <wp:inline distT="0" distB="0" distL="0" distR="0" wp14:anchorId="6F268082" wp14:editId="331CDCA2">
                  <wp:extent cx="1873238" cy="1667114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993" cy="16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1" w:type="dxa"/>
          </w:tcPr>
          <w:p w:rsidR="000B1319" w:rsidRDefault="000B1319" w:rsidP="000B131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Lorsqu’on souhaite moduler la fréquence de rotation d’un moteur à courant continu, il est nécessaire de moduler sa tension d’alimentation. On pourrait pour cela utiliser un potentiomètre, mais cette technologie n’est pas adaptée (notamment à cause des pertes joules qui apparaitraient dans les résistances). On utilise donc un hacheur (il fera l’objet de développement ultérieur dans le cours d’électricité). </w:t>
            </w:r>
          </w:p>
          <w:p w:rsidR="000B1319" w:rsidRDefault="000B1319" w:rsidP="000B131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En première approximation, un hacheur est composé d’un ensemble d’interrupteurs </w:t>
            </w:r>
            <w:proofErr w:type="spellStart"/>
            <w:r>
              <w:rPr>
                <w:lang w:eastAsia="fr-FR"/>
              </w:rPr>
              <w:t>commandables</w:t>
            </w:r>
            <w:proofErr w:type="spellEnd"/>
            <w:r>
              <w:rPr>
                <w:lang w:eastAsia="fr-FR"/>
              </w:rPr>
              <w:t xml:space="preserve">. Une bonne coordination de l’ouverture et de la fermeture de ces interrupteurs permet de générer une tension ayant une forme de créneau où les temps à l’état bas et à l’état haut sont réglables. </w:t>
            </w:r>
          </w:p>
        </w:tc>
      </w:tr>
    </w:tbl>
    <w:p w:rsidR="00CC5A06" w:rsidRDefault="00DB0142" w:rsidP="000B1319">
      <w:pPr>
        <w:tabs>
          <w:tab w:val="left" w:pos="4820"/>
        </w:tabs>
        <w:rPr>
          <w:lang w:eastAsia="fr-FR"/>
        </w:rPr>
      </w:pPr>
      <w:r>
        <w:rPr>
          <w:lang w:eastAsia="fr-FR"/>
        </w:rPr>
        <w:t>Le hacheur est caractérisé par sa période de hachage (980 Hz pour une carte Arduino Leonardo), ainsi que par le rapport cyclique (variable), définit par le pourcentage de la période passé à l’état haut.</w:t>
      </w:r>
    </w:p>
    <w:p w:rsidR="00DB0142" w:rsidRDefault="00DB0142" w:rsidP="00520004">
      <w:pPr>
        <w:rPr>
          <w:lang w:eastAsia="fr-FR"/>
        </w:rPr>
      </w:pPr>
      <w:r w:rsidRPr="006B63C5">
        <w:rPr>
          <w:highlight w:val="yellow"/>
          <w:lang w:eastAsia="fr-FR"/>
        </w:rPr>
        <w:t>Un moteur pouvant être modélisé par un système passe bas. Il filtre le signal et « ne garde que sa moyenne ».</w:t>
      </w:r>
      <w:bookmarkStart w:id="0" w:name="_GoBack"/>
      <w:bookmarkEnd w:id="0"/>
    </w:p>
    <w:p w:rsidR="000B1319" w:rsidRPr="00520004" w:rsidRDefault="000B1319" w:rsidP="00520004">
      <w:pPr>
        <w:rPr>
          <w:lang w:eastAsia="fr-FR"/>
        </w:rPr>
      </w:pPr>
    </w:p>
    <w:p w:rsidR="005D611A" w:rsidRDefault="005D611A" w:rsidP="005D611A">
      <w:pPr>
        <w:pStyle w:val="Titre2"/>
      </w:pPr>
      <w:r>
        <w:t>Le onduleur</w:t>
      </w:r>
    </w:p>
    <w:p w:rsidR="005D611A" w:rsidRDefault="005D611A" w:rsidP="005D611A">
      <w:pPr>
        <w:pStyle w:val="Titre2"/>
      </w:pPr>
      <w:r>
        <w:t>Notion de schéma électrique</w:t>
      </w: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528B" w:rsidRDefault="00A4528B" w:rsidP="00D917A8">
      <w:pPr>
        <w:spacing w:after="0" w:line="240" w:lineRule="auto"/>
      </w:pPr>
      <w:r>
        <w:separator/>
      </w:r>
    </w:p>
  </w:endnote>
  <w:endnote w:type="continuationSeparator" w:id="0">
    <w:p w:rsidR="00A4528B" w:rsidRDefault="00A4528B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B63C5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F605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528B" w:rsidRDefault="00A4528B" w:rsidP="00D917A8">
      <w:pPr>
        <w:spacing w:after="0" w:line="240" w:lineRule="auto"/>
      </w:pPr>
      <w:r>
        <w:separator/>
      </w:r>
    </w:p>
  </w:footnote>
  <w:footnote w:type="continuationSeparator" w:id="0">
    <w:p w:rsidR="00A4528B" w:rsidRDefault="00A4528B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1319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94703"/>
    <w:rsid w:val="001A13A8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3058"/>
    <w:rsid w:val="002B52BB"/>
    <w:rsid w:val="002C27E5"/>
    <w:rsid w:val="002C4A8C"/>
    <w:rsid w:val="002F523B"/>
    <w:rsid w:val="00304084"/>
    <w:rsid w:val="0030605C"/>
    <w:rsid w:val="0032296A"/>
    <w:rsid w:val="00324143"/>
    <w:rsid w:val="00343AAD"/>
    <w:rsid w:val="00354CFB"/>
    <w:rsid w:val="003704E5"/>
    <w:rsid w:val="003738BA"/>
    <w:rsid w:val="00373C14"/>
    <w:rsid w:val="00392F11"/>
    <w:rsid w:val="003945DA"/>
    <w:rsid w:val="00394B3A"/>
    <w:rsid w:val="003A277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6213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0004"/>
    <w:rsid w:val="00526D69"/>
    <w:rsid w:val="005435A3"/>
    <w:rsid w:val="005533EC"/>
    <w:rsid w:val="00566BF2"/>
    <w:rsid w:val="00572A25"/>
    <w:rsid w:val="005B41C6"/>
    <w:rsid w:val="005D611A"/>
    <w:rsid w:val="005E61F9"/>
    <w:rsid w:val="005F728B"/>
    <w:rsid w:val="00602CDC"/>
    <w:rsid w:val="00610A82"/>
    <w:rsid w:val="0064169A"/>
    <w:rsid w:val="00643DB0"/>
    <w:rsid w:val="0065276D"/>
    <w:rsid w:val="006720EB"/>
    <w:rsid w:val="0068115B"/>
    <w:rsid w:val="006B063A"/>
    <w:rsid w:val="006B63C5"/>
    <w:rsid w:val="006C2911"/>
    <w:rsid w:val="006F5D2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A2400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8F7931"/>
    <w:rsid w:val="00901AEE"/>
    <w:rsid w:val="009079D5"/>
    <w:rsid w:val="00921616"/>
    <w:rsid w:val="00927F15"/>
    <w:rsid w:val="009306E4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528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08C2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84F66"/>
    <w:rsid w:val="00CA54AA"/>
    <w:rsid w:val="00CB6419"/>
    <w:rsid w:val="00CB6B09"/>
    <w:rsid w:val="00CC3070"/>
    <w:rsid w:val="00CC5A06"/>
    <w:rsid w:val="00CD6295"/>
    <w:rsid w:val="00CF4D3E"/>
    <w:rsid w:val="00CF549E"/>
    <w:rsid w:val="00D1612C"/>
    <w:rsid w:val="00D16E87"/>
    <w:rsid w:val="00D17BA7"/>
    <w:rsid w:val="00D205F7"/>
    <w:rsid w:val="00D2171B"/>
    <w:rsid w:val="00D45098"/>
    <w:rsid w:val="00D72B19"/>
    <w:rsid w:val="00D73A32"/>
    <w:rsid w:val="00D7634C"/>
    <w:rsid w:val="00D767BE"/>
    <w:rsid w:val="00D835A8"/>
    <w:rsid w:val="00D86C40"/>
    <w:rsid w:val="00D917A8"/>
    <w:rsid w:val="00D927DE"/>
    <w:rsid w:val="00DA3643"/>
    <w:rsid w:val="00DA596E"/>
    <w:rsid w:val="00DB0142"/>
    <w:rsid w:val="00DD307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1C91"/>
    <w:rsid w:val="00F94161"/>
    <w:rsid w:val="00F9546E"/>
    <w:rsid w:val="00F96C86"/>
    <w:rsid w:val="00F97804"/>
    <w:rsid w:val="00FA450B"/>
    <w:rsid w:val="00FC37D7"/>
    <w:rsid w:val="00FF40DC"/>
    <w:rsid w:val="00FF489E"/>
    <w:rsid w:val="00FF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6A8AF0-D25B-4DD2-B8BA-C7EE539BD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5</Pages>
  <Words>1154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7487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185</cp:revision>
  <dcterms:created xsi:type="dcterms:W3CDTF">2016-03-13T13:10:00Z</dcterms:created>
  <dcterms:modified xsi:type="dcterms:W3CDTF">2016-04-11T12:17:00Z</dcterms:modified>
</cp:coreProperties>
</file>