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5349EF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pPr>
                              <w:spacing w:after="0"/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pPr>
                        <w:spacing w:after="0"/>
                      </w:pPr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5349EF" w:rsidP="005349EF">
      <w:r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p w:rsidR="001F0BB2" w:rsidRPr="001F0BB2" w:rsidRDefault="001F0BB2" w:rsidP="001F0BB2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5468"/>
      </w:tblGrid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90604" cy="1460664"/>
                  <wp:effectExtent l="0" t="0" r="508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798" cy="14626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814452" cy="2663960"/>
                  <wp:effectExtent l="0" t="0" r="0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410" cy="2675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1F0BB2">
        <w:trPr>
          <w:jc w:val="center"/>
        </w:trPr>
        <w:tc>
          <w:tcPr>
            <w:tcW w:w="3353" w:type="dxa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674422" cy="667710"/>
                  <wp:effectExtent l="0" t="0" r="254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00" cy="6668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8" w:type="dxa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1F0BB2">
        <w:trPr>
          <w:jc w:val="center"/>
        </w:trPr>
        <w:tc>
          <w:tcPr>
            <w:tcW w:w="3353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5468" w:type="dxa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</w:tbl>
    <w:p w:rsidR="005349EF" w:rsidRPr="005349EF" w:rsidRDefault="005349EF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p w:rsidR="00E22185" w:rsidRPr="00E22185" w:rsidRDefault="00176EC3" w:rsidP="00176EC3">
      <w:pPr>
        <w:jc w:val="center"/>
      </w:pPr>
      <w:r>
        <w:rPr>
          <w:noProof/>
          <w:lang w:eastAsia="fr-FR"/>
        </w:rPr>
        <w:drawing>
          <wp:inline distT="0" distB="0" distL="0" distR="0" wp14:anchorId="053326C1" wp14:editId="166261D4">
            <wp:extent cx="4425950" cy="17741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49EF" w:rsidRDefault="00176EC3" w:rsidP="00F13D95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 wp14:anchorId="0EC0F406" wp14:editId="1B5E52A3">
            <wp:extent cx="3810635" cy="17316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22185" w:rsidRDefault="00E22185" w:rsidP="00F13D95">
      <w:pPr>
        <w:jc w:val="center"/>
      </w:pPr>
    </w:p>
    <w:p w:rsidR="00E22185" w:rsidRPr="005349EF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p w:rsidR="005349EF" w:rsidRDefault="005349EF" w:rsidP="005349EF">
      <w:pPr>
        <w:pStyle w:val="Titre1"/>
      </w:pPr>
      <w:r>
        <w:t>Liaisons à cône prépondérant</w:t>
      </w:r>
    </w:p>
    <w:p w:rsidR="005349EF" w:rsidRDefault="005349EF" w:rsidP="005349EF">
      <w:pPr>
        <w:pStyle w:val="Titre1"/>
      </w:pPr>
      <w:r>
        <w:t>Fiabilité des liaisons</w:t>
      </w:r>
    </w:p>
    <w:p w:rsidR="005349EF" w:rsidRDefault="005349EF" w:rsidP="005349EF">
      <w:pPr>
        <w:pStyle w:val="Titre1"/>
      </w:pPr>
      <w:r>
        <w:t>Solutions d’étanchéité</w:t>
      </w:r>
    </w:p>
    <w:p w:rsidR="005349EF" w:rsidRPr="005349EF" w:rsidRDefault="005349EF" w:rsidP="005349EF"/>
    <w:p w:rsidR="00B44205" w:rsidRDefault="00B44205" w:rsidP="00F6412E"/>
    <w:p w:rsidR="00B44205" w:rsidRDefault="00B44205" w:rsidP="00F6412E"/>
    <w:p w:rsidR="0031782C" w:rsidRDefault="0031782C" w:rsidP="00F6412E"/>
    <w:p w:rsidR="0031782C" w:rsidRDefault="0031782C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F6412E">
      <w:pPr>
        <w:rPr>
          <w:rFonts w:ascii="Tw Cen MT" w:hAnsi="Tw Cen MT"/>
          <w:sz w:val="18"/>
          <w:szCs w:val="18"/>
        </w:rPr>
      </w:pPr>
    </w:p>
    <w:p w:rsidR="0012068B" w:rsidRDefault="0012068B" w:rsidP="0012068B">
      <w:pPr>
        <w:spacing w:after="0"/>
        <w:rPr>
          <w:lang w:eastAsia="fr-FR"/>
        </w:rPr>
      </w:pPr>
    </w:p>
    <w:p w:rsidR="0031782C" w:rsidRDefault="0031782C" w:rsidP="00F6412E"/>
    <w:p w:rsidR="000275C1" w:rsidRDefault="000275C1" w:rsidP="00F6412E">
      <w:pPr>
        <w:sectPr w:rsidR="000275C1" w:rsidSect="00C84342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/>
          <w:pgMar w:top="0" w:right="851" w:bottom="851" w:left="1134" w:header="709" w:footer="266" w:gutter="0"/>
          <w:cols w:space="708"/>
          <w:titlePg/>
          <w:docGrid w:linePitch="360"/>
        </w:sectPr>
      </w:pPr>
    </w:p>
    <w:p w:rsidR="00A90DF2" w:rsidRDefault="00A90DF2" w:rsidP="00A90DF2">
      <w:pPr>
        <w:pStyle w:val="Titre1"/>
      </w:pPr>
      <w:bookmarkStart w:id="1" w:name="_Toc445740738"/>
      <w:r>
        <w:lastRenderedPageBreak/>
        <w:t>Cahier des charges d’une liaison encastrement</w:t>
      </w:r>
      <w:bookmarkEnd w:id="1"/>
    </w:p>
    <w:p w:rsidR="00A90DF2" w:rsidRDefault="00A90DF2" w:rsidP="00A90DF2">
      <w:pPr>
        <w:pStyle w:val="Titre2"/>
      </w:pPr>
      <w:bookmarkStart w:id="2" w:name="_Toc445740739"/>
      <w:r>
        <w:t>Classification des solutions technologiques</w:t>
      </w:r>
      <w:bookmarkEnd w:id="2"/>
    </w:p>
    <w:p w:rsidR="00A90DF2" w:rsidRDefault="00A90DF2" w:rsidP="00A90DF2">
      <w:pPr>
        <w:rPr>
          <w:lang w:eastAsia="fr-FR"/>
        </w:rPr>
      </w:pPr>
    </w:p>
    <w:p w:rsidR="00495163" w:rsidRDefault="00495163" w:rsidP="00495163">
      <w:pPr>
        <w:jc w:val="center"/>
        <w:rPr>
          <w:lang w:eastAsia="fr-FR"/>
        </w:rPr>
      </w:pPr>
    </w:p>
    <w:p w:rsidR="00495163" w:rsidRDefault="00495163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495163" w:rsidRDefault="00495163" w:rsidP="00495163">
      <w:pPr>
        <w:rPr>
          <w:lang w:eastAsia="fr-FR"/>
        </w:rPr>
      </w:pPr>
    </w:p>
    <w:p w:rsidR="00A90DF2" w:rsidRDefault="00A90DF2" w:rsidP="00A90DF2">
      <w:pPr>
        <w:pStyle w:val="Titre2"/>
      </w:pPr>
      <w:bookmarkStart w:id="3" w:name="_Toc445740740"/>
      <w:r>
        <w:t>Exigences à remplir par une liaison encastrement</w:t>
      </w:r>
      <w:bookmarkEnd w:id="3"/>
    </w:p>
    <w:p w:rsidR="00E24D70" w:rsidRDefault="00E24D70" w:rsidP="00E24D70">
      <w:pPr>
        <w:pStyle w:val="Titre1"/>
        <w:rPr>
          <w:lang w:eastAsia="fr-FR"/>
        </w:rPr>
      </w:pPr>
      <w:bookmarkStart w:id="4" w:name="_Toc445740741"/>
      <w:r>
        <w:rPr>
          <w:lang w:eastAsia="fr-FR"/>
        </w:rPr>
        <w:t xml:space="preserve">Représentation </w:t>
      </w:r>
      <w:r w:rsidR="00A90DF2">
        <w:rPr>
          <w:lang w:eastAsia="fr-FR"/>
        </w:rPr>
        <w:t>des éléments filetés et taraudés</w:t>
      </w:r>
      <w:bookmarkEnd w:id="4"/>
    </w:p>
    <w:p w:rsidR="00A90DF2" w:rsidRDefault="00A90DF2" w:rsidP="00A90DF2">
      <w:pPr>
        <w:pStyle w:val="Titre2"/>
      </w:pPr>
      <w:bookmarkStart w:id="5" w:name="_Toc445740742"/>
      <w:r>
        <w:t>Définitions</w:t>
      </w:r>
      <w:bookmarkEnd w:id="5"/>
    </w:p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Vis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Écrou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Définition – Boulon (Assemblage boulonné)</w:t>
            </w:r>
          </w:p>
          <w:p w:rsidR="00A90DF2" w:rsidRDefault="00A90DF2" w:rsidP="00CB36E5"/>
        </w:tc>
      </w:tr>
    </w:tbl>
    <w:p w:rsidR="00A90DF2" w:rsidRDefault="00A90DF2" w:rsidP="00A90DF2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78"/>
      </w:tblGrid>
      <w:tr w:rsidR="00A90DF2" w:rsidTr="00CB36E5">
        <w:tc>
          <w:tcPr>
            <w:tcW w:w="9978" w:type="dxa"/>
            <w:shd w:val="clear" w:color="auto" w:fill="DAEEF3" w:themeFill="accent5" w:themeFillTint="33"/>
          </w:tcPr>
          <w:p w:rsidR="00A90DF2" w:rsidRPr="007B58DB" w:rsidRDefault="00A90DF2" w:rsidP="00CB36E5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Désignation</w:t>
            </w:r>
          </w:p>
          <w:p w:rsidR="00A90DF2" w:rsidRDefault="00A90DF2" w:rsidP="00CB36E5"/>
        </w:tc>
      </w:tr>
    </w:tbl>
    <w:p w:rsidR="00A90DF2" w:rsidRDefault="00A90DF2" w:rsidP="00A90DF2"/>
    <w:p w:rsidR="00A90DF2" w:rsidRPr="00A90DF2" w:rsidRDefault="00A90DF2" w:rsidP="00A90DF2">
      <w:pPr>
        <w:rPr>
          <w:lang w:eastAsia="fr-FR"/>
        </w:rPr>
      </w:pPr>
    </w:p>
    <w:p w:rsidR="00E24D70" w:rsidRDefault="00E24D70" w:rsidP="00E24D70">
      <w:pPr>
        <w:pStyle w:val="Titre2"/>
      </w:pPr>
      <w:bookmarkStart w:id="6" w:name="_Toc445740743"/>
      <w:r>
        <w:t>Trou taraudé débouchant – Trou borgne</w:t>
      </w:r>
      <w:bookmarkEnd w:id="6"/>
    </w:p>
    <w:p w:rsidR="00E24D70" w:rsidRDefault="00E24D70" w:rsidP="00E24D70">
      <w:pPr>
        <w:rPr>
          <w:lang w:eastAsia="fr-FR"/>
        </w:rPr>
      </w:pPr>
    </w:p>
    <w:p w:rsidR="00E24D70" w:rsidRPr="00E24D70" w:rsidRDefault="00E24D70" w:rsidP="00E24D70">
      <w:pPr>
        <w:pStyle w:val="Titre2"/>
      </w:pPr>
      <w:bookmarkStart w:id="7" w:name="_Toc445740744"/>
      <w:r>
        <w:t xml:space="preserve">Vis </w:t>
      </w:r>
      <w:r w:rsidR="008351E7">
        <w:t>tête fraisée – Vis CHC</w:t>
      </w:r>
      <w:bookmarkEnd w:id="7"/>
    </w:p>
    <w:p w:rsidR="009912A2" w:rsidRPr="00191DCD" w:rsidRDefault="009912A2" w:rsidP="00191DCD"/>
    <w:sectPr w:rsidR="009912A2" w:rsidRPr="00191DCD" w:rsidSect="000275C1">
      <w:headerReference w:type="default" r:id="rId21"/>
      <w:headerReference w:type="first" r:id="rId22"/>
      <w:pgSz w:w="11906" w:h="16838"/>
      <w:pgMar w:top="851" w:right="851" w:bottom="851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DB" w:rsidRDefault="00F833DB" w:rsidP="00D917A8">
      <w:pPr>
        <w:spacing w:after="0" w:line="240" w:lineRule="auto"/>
      </w:pPr>
      <w:r>
        <w:separator/>
      </w:r>
    </w:p>
  </w:endnote>
  <w:endnote w:type="continuationSeparator" w:id="0">
    <w:p w:rsidR="00F833DB" w:rsidRDefault="00F833DB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64"/>
      <w:gridCol w:w="1242"/>
      <w:gridCol w:w="4381"/>
    </w:tblGrid>
    <w:tr w:rsidR="00B44205" w:rsidTr="00E155B0">
      <w:trPr>
        <w:trHeight w:val="467"/>
      </w:trPr>
      <w:tc>
        <w:tcPr>
          <w:tcW w:w="4464" w:type="dxa"/>
          <w:vAlign w:val="center"/>
        </w:tcPr>
        <w:p w:rsidR="00B44205" w:rsidRPr="00CF549E" w:rsidRDefault="00CB6419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42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176EC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381" w:type="dxa"/>
        </w:tcPr>
        <w:p w:rsidR="00F75E70" w:rsidRDefault="00FE2B9A" w:rsidP="00F75E7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Conception</w:t>
          </w:r>
        </w:p>
        <w:p w:rsidR="00B44205" w:rsidRPr="00CF549E" w:rsidRDefault="00FE2B9A" w:rsidP="005569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</w:t>
          </w:r>
          <w:r w:rsidR="00556993">
            <w:rPr>
              <w:i/>
              <w:sz w:val="18"/>
            </w:rPr>
            <w:t>1</w:t>
          </w:r>
          <w:r>
            <w:rPr>
              <w:i/>
              <w:sz w:val="18"/>
            </w:rPr>
            <w:t xml:space="preserve"> – Cours</w:t>
          </w:r>
        </w:p>
      </w:tc>
    </w:tr>
  </w:tbl>
  <w:p w:rsidR="00AD2479" w:rsidRDefault="00AD247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DB" w:rsidRDefault="00F833DB" w:rsidP="00D917A8">
      <w:pPr>
        <w:spacing w:after="0" w:line="240" w:lineRule="auto"/>
      </w:pPr>
      <w:r>
        <w:separator/>
      </w:r>
    </w:p>
  </w:footnote>
  <w:footnote w:type="continuationSeparator" w:id="0">
    <w:p w:rsidR="00F833DB" w:rsidRDefault="00F833DB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B26952" w:rsidTr="00CB6B09">
      <w:trPr>
        <w:trHeight w:val="328"/>
      </w:trPr>
      <w:tc>
        <w:tcPr>
          <w:tcW w:w="1351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6DEB0A5" wp14:editId="482B689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" name="Image 1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B6B09">
      <w:trPr>
        <w:trHeight w:val="306"/>
      </w:trPr>
      <w:tc>
        <w:tcPr>
          <w:tcW w:w="1351" w:type="dxa"/>
        </w:tcPr>
        <w:p w:rsidR="00B26952" w:rsidRDefault="00B26952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884" w:type="dxa"/>
          <w:vMerge/>
        </w:tcPr>
        <w:p w:rsidR="00B26952" w:rsidRDefault="00B26952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5B0" w:rsidRDefault="00E155B0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0275C1" w:rsidTr="00A01F9C">
      <w:trPr>
        <w:trHeight w:val="328"/>
      </w:trPr>
      <w:tc>
        <w:tcPr>
          <w:tcW w:w="1351" w:type="dxa"/>
        </w:tcPr>
        <w:p w:rsidR="000275C1" w:rsidRDefault="000275C1" w:rsidP="00A01F9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427E247" wp14:editId="3920A8F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7" name="Image 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 w:rsidP="00A01F9C">
          <w:pPr>
            <w:pStyle w:val="En-tte"/>
          </w:pPr>
        </w:p>
      </w:tc>
      <w:tc>
        <w:tcPr>
          <w:tcW w:w="1884" w:type="dxa"/>
        </w:tcPr>
        <w:p w:rsidR="000275C1" w:rsidRPr="00CF549E" w:rsidRDefault="000275C1" w:rsidP="00A01F9C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63"/>
    <w:rsid w:val="000275C1"/>
    <w:rsid w:val="000530AF"/>
    <w:rsid w:val="0006207F"/>
    <w:rsid w:val="000730CC"/>
    <w:rsid w:val="000C2D8C"/>
    <w:rsid w:val="000E407D"/>
    <w:rsid w:val="0012068B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312615"/>
    <w:rsid w:val="0031782C"/>
    <w:rsid w:val="003418FD"/>
    <w:rsid w:val="003631FA"/>
    <w:rsid w:val="0039174B"/>
    <w:rsid w:val="003E5E56"/>
    <w:rsid w:val="003E601A"/>
    <w:rsid w:val="00417E20"/>
    <w:rsid w:val="00434129"/>
    <w:rsid w:val="00495163"/>
    <w:rsid w:val="004A0A1B"/>
    <w:rsid w:val="004B74F4"/>
    <w:rsid w:val="004D46EF"/>
    <w:rsid w:val="005349EF"/>
    <w:rsid w:val="00556993"/>
    <w:rsid w:val="005E61F9"/>
    <w:rsid w:val="00643DB0"/>
    <w:rsid w:val="006A018A"/>
    <w:rsid w:val="006A3AEC"/>
    <w:rsid w:val="006B23DC"/>
    <w:rsid w:val="006F0ACF"/>
    <w:rsid w:val="00756916"/>
    <w:rsid w:val="00767744"/>
    <w:rsid w:val="007B58DB"/>
    <w:rsid w:val="007D372C"/>
    <w:rsid w:val="007E1BB0"/>
    <w:rsid w:val="007E3C16"/>
    <w:rsid w:val="008215AA"/>
    <w:rsid w:val="008351E7"/>
    <w:rsid w:val="00897D1F"/>
    <w:rsid w:val="008B2635"/>
    <w:rsid w:val="008C3E37"/>
    <w:rsid w:val="008D13AF"/>
    <w:rsid w:val="008D7C68"/>
    <w:rsid w:val="009279DE"/>
    <w:rsid w:val="00942795"/>
    <w:rsid w:val="00961674"/>
    <w:rsid w:val="0099055A"/>
    <w:rsid w:val="009912A2"/>
    <w:rsid w:val="009A3C01"/>
    <w:rsid w:val="009A63BC"/>
    <w:rsid w:val="009B4615"/>
    <w:rsid w:val="009E49E8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716BB"/>
    <w:rsid w:val="00B74900"/>
    <w:rsid w:val="00BA1C9D"/>
    <w:rsid w:val="00BD7627"/>
    <w:rsid w:val="00BE6AE9"/>
    <w:rsid w:val="00BF3DDA"/>
    <w:rsid w:val="00C72D97"/>
    <w:rsid w:val="00C84342"/>
    <w:rsid w:val="00C90763"/>
    <w:rsid w:val="00CB6419"/>
    <w:rsid w:val="00CB6B09"/>
    <w:rsid w:val="00CF549E"/>
    <w:rsid w:val="00D07585"/>
    <w:rsid w:val="00D205F7"/>
    <w:rsid w:val="00D45098"/>
    <w:rsid w:val="00D917A8"/>
    <w:rsid w:val="00DA690C"/>
    <w:rsid w:val="00DF7E55"/>
    <w:rsid w:val="00E01689"/>
    <w:rsid w:val="00E03707"/>
    <w:rsid w:val="00E155B0"/>
    <w:rsid w:val="00E22185"/>
    <w:rsid w:val="00E24D70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after="0"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after="0"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99BDA-D8FD-4306-B308-F9D70378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43</cp:revision>
  <dcterms:created xsi:type="dcterms:W3CDTF">2016-03-13T13:10:00Z</dcterms:created>
  <dcterms:modified xsi:type="dcterms:W3CDTF">2016-07-04T12:18:00Z</dcterms:modified>
</cp:coreProperties>
</file>