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6826B3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2</w:t>
                            </w:r>
                            <w:r w:rsidR="005349EF"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 xml:space="preserve"> : Conception des liaisons 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pivot – Contact 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6826B3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2</w:t>
                      </w:r>
                      <w:r w:rsidR="005349EF"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 xml:space="preserve"> : Conception des liaisons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pivot – Contact direct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E7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55D9CF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5349EF" w:rsidP="005349EF"/>
    <w:p w:rsidR="005349EF" w:rsidRDefault="00170CF8" w:rsidP="005349EF">
      <w:pPr>
        <w:pStyle w:val="Titre1"/>
      </w:pPr>
      <w:r>
        <w:t>Technologie</w:t>
      </w:r>
    </w:p>
    <w:p w:rsidR="004F193B" w:rsidRPr="004F193B" w:rsidRDefault="004F193B" w:rsidP="004F193B"/>
    <w:p w:rsidR="005349EF" w:rsidRDefault="00170CF8" w:rsidP="005349EF">
      <w:pPr>
        <w:pStyle w:val="Titre1"/>
      </w:pPr>
      <w:r>
        <w:t>Dimensionnement des liaisons</w:t>
      </w:r>
    </w:p>
    <w:p w:rsidR="00170CF8" w:rsidRPr="00C775BA" w:rsidRDefault="00170CF8" w:rsidP="00C775BA">
      <w:bookmarkStart w:id="0" w:name="_GoBack"/>
      <w:bookmarkEnd w:id="0"/>
    </w:p>
    <w:p w:rsidR="002D0D96" w:rsidRDefault="005349EF" w:rsidP="00A935BD">
      <w:pPr>
        <w:pStyle w:val="Titre1"/>
      </w:pPr>
      <w:r>
        <w:t xml:space="preserve">Solutions </w:t>
      </w:r>
      <w:r w:rsidR="00170CF8">
        <w:t>de protection et de lubrification</w:t>
      </w:r>
    </w:p>
    <w:p w:rsidR="00170CF8" w:rsidRPr="00170CF8" w:rsidRDefault="00170CF8" w:rsidP="00170CF8"/>
    <w:p w:rsidR="007D480C" w:rsidRDefault="00A40A23" w:rsidP="00A40A23">
      <w:pPr>
        <w:pStyle w:val="Titre2"/>
      </w:pPr>
      <w:r>
        <w:t>Dimensionnement des clavettes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11"/>
      </w:tblGrid>
      <w:tr w:rsidR="007D480C" w:rsidTr="000441B4">
        <w:tc>
          <w:tcPr>
            <w:tcW w:w="9978" w:type="dxa"/>
            <w:shd w:val="clear" w:color="auto" w:fill="DAEEF3" w:themeFill="accent5" w:themeFillTint="33"/>
          </w:tcPr>
          <w:p w:rsidR="007D480C" w:rsidRDefault="007D480C" w:rsidP="000441B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matage</w:t>
            </w:r>
          </w:p>
          <w:p w:rsidR="005D5064" w:rsidRDefault="005D5064" w:rsidP="005D506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cisaillement</w:t>
            </w:r>
          </w:p>
          <w:p w:rsidR="005D5064" w:rsidRDefault="005D5064" w:rsidP="005D5064">
            <w:pPr>
              <w:rPr>
                <w:rFonts w:eastAsiaTheme="minorEastAsia"/>
              </w:rPr>
            </w:pPr>
            <w:r>
              <w:t xml:space="preserve">La contrainte de cisaillement s’exprime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DaL</m:t>
                  </m:r>
                </m:den>
              </m:f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profondeur de la clavette).</w:t>
            </w:r>
            <w:r w:rsidR="00E811A7">
              <w:rPr>
                <w:rFonts w:eastAsiaTheme="minorEastAsia"/>
              </w:rPr>
              <w:t xml:space="preserve"> </w:t>
            </w:r>
          </w:p>
          <w:p w:rsidR="00E811A7" w:rsidRPr="00372113" w:rsidRDefault="00E811A7" w:rsidP="00372113">
            <w:pPr>
              <w:rPr>
                <w:rFonts w:eastAsiaTheme="minorEastAsia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 :</w:t>
            </w:r>
            <w:r>
              <w:rPr>
                <w:rFonts w:ascii="Tw Cen MT" w:hAnsi="Tw Cen MT"/>
                <w:color w:val="215868" w:themeColor="accent5" w:themeShade="80"/>
                <w:sz w:val="22"/>
              </w:rPr>
              <w:t xml:space="preserve"> </w:t>
            </w:r>
            <w:r>
              <w:t xml:space="preserve">C’est très souvent le calcul au matage qui est limitant. </w:t>
            </w:r>
            <w:r w:rsidR="00372113">
              <w:rPr>
                <w:rFonts w:eastAsiaTheme="minorEastAsia"/>
              </w:rPr>
              <w:t xml:space="preserve">C’est donc celui qu’on utilise le plus.  </w:t>
            </w:r>
          </w:p>
        </w:tc>
      </w:tr>
    </w:tbl>
    <w:p w:rsidR="00C775BA" w:rsidRPr="00C775BA" w:rsidRDefault="00A40A23" w:rsidP="00A40A23">
      <w:pPr>
        <w:pStyle w:val="Titre2"/>
      </w:pPr>
      <w:r>
        <w:t>Dimensionnement du nombre de vis</w:t>
      </w:r>
    </w:p>
    <w:p w:rsidR="00B44205" w:rsidRDefault="00B44205" w:rsidP="00F6412E"/>
    <w:p w:rsidR="00495163" w:rsidRDefault="00495163" w:rsidP="005D5064">
      <w:pPr>
        <w:rPr>
          <w:lang w:eastAsia="fr-FR"/>
        </w:rPr>
      </w:pPr>
    </w:p>
    <w:sectPr w:rsidR="00495163" w:rsidSect="005568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CD1" w:rsidRDefault="00857CD1" w:rsidP="00D917A8">
      <w:pPr>
        <w:spacing w:line="240" w:lineRule="auto"/>
      </w:pPr>
      <w:r>
        <w:separator/>
      </w:r>
    </w:p>
  </w:endnote>
  <w:endnote w:type="continuationSeparator" w:id="0">
    <w:p w:rsidR="00857CD1" w:rsidRDefault="00857CD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C8" w:rsidRDefault="005920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0B23A4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6826B3">
            <w:rPr>
              <w:noProof/>
              <w:sz w:val="16"/>
            </w:rPr>
            <w:t>2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607B96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AB31C6">
            <w:rPr>
              <w:noProof/>
              <w:sz w:val="16"/>
            </w:rPr>
            <w:t>1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5920C8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 w:rsidR="005920C8">
            <w:rPr>
              <w:sz w:val="16"/>
            </w:rPr>
            <w:t>Liaison pivot – Contact direct</w:t>
          </w:r>
        </w:p>
      </w:tc>
    </w:tr>
  </w:tbl>
  <w:p w:rsidR="000B23A4" w:rsidRDefault="000B23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CD1" w:rsidRDefault="00857CD1" w:rsidP="00D917A8">
      <w:pPr>
        <w:spacing w:line="240" w:lineRule="auto"/>
      </w:pPr>
      <w:r>
        <w:separator/>
      </w:r>
    </w:p>
  </w:footnote>
  <w:footnote w:type="continuationSeparator" w:id="0">
    <w:p w:rsidR="00857CD1" w:rsidRDefault="00857CD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C8" w:rsidRDefault="005920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"/>
      <w:gridCol w:w="6709"/>
      <w:gridCol w:w="187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0C8" w:rsidRDefault="005920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0F4B"/>
    <w:multiLevelType w:val="hybridMultilevel"/>
    <w:tmpl w:val="D2FEF65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0C63"/>
    <w:rsid w:val="000055CC"/>
    <w:rsid w:val="000275C1"/>
    <w:rsid w:val="000530AF"/>
    <w:rsid w:val="0006207F"/>
    <w:rsid w:val="000730CC"/>
    <w:rsid w:val="000B23A4"/>
    <w:rsid w:val="000B663A"/>
    <w:rsid w:val="000C2D8C"/>
    <w:rsid w:val="000E407D"/>
    <w:rsid w:val="000F4767"/>
    <w:rsid w:val="0012068B"/>
    <w:rsid w:val="0013401E"/>
    <w:rsid w:val="00155766"/>
    <w:rsid w:val="00170CF8"/>
    <w:rsid w:val="00176EC3"/>
    <w:rsid w:val="00191DCD"/>
    <w:rsid w:val="001C03F7"/>
    <w:rsid w:val="001F0BB2"/>
    <w:rsid w:val="00207EDB"/>
    <w:rsid w:val="002272DB"/>
    <w:rsid w:val="00233CA1"/>
    <w:rsid w:val="002B52BB"/>
    <w:rsid w:val="002D0D96"/>
    <w:rsid w:val="00312615"/>
    <w:rsid w:val="0031782C"/>
    <w:rsid w:val="003418FD"/>
    <w:rsid w:val="003631FA"/>
    <w:rsid w:val="00372113"/>
    <w:rsid w:val="00384558"/>
    <w:rsid w:val="0039174B"/>
    <w:rsid w:val="003E5E56"/>
    <w:rsid w:val="003E601A"/>
    <w:rsid w:val="00417E20"/>
    <w:rsid w:val="00434129"/>
    <w:rsid w:val="00495163"/>
    <w:rsid w:val="004A0A1B"/>
    <w:rsid w:val="004A65A3"/>
    <w:rsid w:val="004B74F4"/>
    <w:rsid w:val="004D46EF"/>
    <w:rsid w:val="004E7C49"/>
    <w:rsid w:val="004F193B"/>
    <w:rsid w:val="005349EF"/>
    <w:rsid w:val="00542882"/>
    <w:rsid w:val="005568FB"/>
    <w:rsid w:val="00556993"/>
    <w:rsid w:val="0057327D"/>
    <w:rsid w:val="005920C8"/>
    <w:rsid w:val="005B1C05"/>
    <w:rsid w:val="005D42DB"/>
    <w:rsid w:val="005D5064"/>
    <w:rsid w:val="005E61F9"/>
    <w:rsid w:val="005E73A8"/>
    <w:rsid w:val="00643DB0"/>
    <w:rsid w:val="006448CF"/>
    <w:rsid w:val="00657BCC"/>
    <w:rsid w:val="006826B3"/>
    <w:rsid w:val="006A018A"/>
    <w:rsid w:val="006A3AEC"/>
    <w:rsid w:val="006B23DC"/>
    <w:rsid w:val="006C2A45"/>
    <w:rsid w:val="006D7932"/>
    <w:rsid w:val="006E1A6B"/>
    <w:rsid w:val="006F0ACF"/>
    <w:rsid w:val="00700F91"/>
    <w:rsid w:val="00726FFC"/>
    <w:rsid w:val="00756916"/>
    <w:rsid w:val="007576F4"/>
    <w:rsid w:val="00767744"/>
    <w:rsid w:val="00775F33"/>
    <w:rsid w:val="00786CCC"/>
    <w:rsid w:val="007B58DB"/>
    <w:rsid w:val="007D372C"/>
    <w:rsid w:val="007D480C"/>
    <w:rsid w:val="007E1BB0"/>
    <w:rsid w:val="007E3C16"/>
    <w:rsid w:val="007E66DF"/>
    <w:rsid w:val="008215AA"/>
    <w:rsid w:val="008351E7"/>
    <w:rsid w:val="00857CD1"/>
    <w:rsid w:val="0089027B"/>
    <w:rsid w:val="00897D1F"/>
    <w:rsid w:val="008B2635"/>
    <w:rsid w:val="008C0B52"/>
    <w:rsid w:val="008C3E37"/>
    <w:rsid w:val="008D13AF"/>
    <w:rsid w:val="008D7C68"/>
    <w:rsid w:val="00926E49"/>
    <w:rsid w:val="009279DE"/>
    <w:rsid w:val="00942795"/>
    <w:rsid w:val="00961674"/>
    <w:rsid w:val="0099055A"/>
    <w:rsid w:val="009912A2"/>
    <w:rsid w:val="009A3C01"/>
    <w:rsid w:val="009A63BC"/>
    <w:rsid w:val="009B4615"/>
    <w:rsid w:val="009D1D8E"/>
    <w:rsid w:val="009E49E8"/>
    <w:rsid w:val="00A40A23"/>
    <w:rsid w:val="00A4601C"/>
    <w:rsid w:val="00A85652"/>
    <w:rsid w:val="00A87297"/>
    <w:rsid w:val="00A90DF2"/>
    <w:rsid w:val="00AA0A36"/>
    <w:rsid w:val="00AB31C6"/>
    <w:rsid w:val="00AD2479"/>
    <w:rsid w:val="00AD7B37"/>
    <w:rsid w:val="00B26952"/>
    <w:rsid w:val="00B41F7C"/>
    <w:rsid w:val="00B44205"/>
    <w:rsid w:val="00B529DE"/>
    <w:rsid w:val="00B674B9"/>
    <w:rsid w:val="00B708C3"/>
    <w:rsid w:val="00B716BB"/>
    <w:rsid w:val="00B74900"/>
    <w:rsid w:val="00BA1C9D"/>
    <w:rsid w:val="00BB5F4C"/>
    <w:rsid w:val="00BD7627"/>
    <w:rsid w:val="00BE6AE9"/>
    <w:rsid w:val="00BF3DDA"/>
    <w:rsid w:val="00C5247B"/>
    <w:rsid w:val="00C67E48"/>
    <w:rsid w:val="00C72D97"/>
    <w:rsid w:val="00C775BA"/>
    <w:rsid w:val="00C84342"/>
    <w:rsid w:val="00C90763"/>
    <w:rsid w:val="00CA0678"/>
    <w:rsid w:val="00CB6419"/>
    <w:rsid w:val="00CB6B09"/>
    <w:rsid w:val="00CB7DE6"/>
    <w:rsid w:val="00CF549E"/>
    <w:rsid w:val="00D07585"/>
    <w:rsid w:val="00D205F7"/>
    <w:rsid w:val="00D226EC"/>
    <w:rsid w:val="00D40352"/>
    <w:rsid w:val="00D45098"/>
    <w:rsid w:val="00D917A8"/>
    <w:rsid w:val="00DA690C"/>
    <w:rsid w:val="00DD1D45"/>
    <w:rsid w:val="00DF7E55"/>
    <w:rsid w:val="00E01689"/>
    <w:rsid w:val="00E03707"/>
    <w:rsid w:val="00E155B0"/>
    <w:rsid w:val="00E17968"/>
    <w:rsid w:val="00E22185"/>
    <w:rsid w:val="00E24D70"/>
    <w:rsid w:val="00E811A7"/>
    <w:rsid w:val="00E85887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1CBA4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1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CF9D7-3B4F-4889-AF2F-BA58E7D4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87</cp:revision>
  <cp:lastPrinted>2016-07-08T05:38:00Z</cp:lastPrinted>
  <dcterms:created xsi:type="dcterms:W3CDTF">2016-03-13T13:10:00Z</dcterms:created>
  <dcterms:modified xsi:type="dcterms:W3CDTF">2016-07-09T14:54:00Z</dcterms:modified>
</cp:coreProperties>
</file>