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Default="005349EF" w:rsidP="00F6412E">
      <w:pPr>
        <w:ind w:left="-1417"/>
      </w:pPr>
      <w:r w:rsidRPr="00B26952">
        <w:rPr>
          <w:noProof/>
          <w:lang w:eastAsia="fr-FR"/>
        </w:rPr>
        <mc:AlternateContent>
          <mc:Choice Requires="wps">
            <w:drawing>
              <wp:anchor distT="0" distB="0" distL="114300" distR="114300" simplePos="0" relativeHeight="251681792" behindDoc="0" locked="0" layoutInCell="1" allowOverlap="1" wp14:anchorId="3EC88BAD" wp14:editId="2EA33D72">
                <wp:simplePos x="0" y="0"/>
                <wp:positionH relativeFrom="column">
                  <wp:posOffset>-1600835</wp:posOffset>
                </wp:positionH>
                <wp:positionV relativeFrom="paragraph">
                  <wp:posOffset>-375285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5349EF" w:rsidP="00B26952">
                            <w:r>
                              <w:rPr>
                                <w:rFonts w:ascii="Cambria Math" w:hAnsi="Cambria Math" w:cs="Cambria Math"/>
                              </w:rPr>
                              <w:t>≪</w:t>
                            </w:r>
                          </w:p>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6" style="position:absolute;left:0;text-align:left;margin-left:-126.05pt;margin-top:-29.5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" fillcolor="white [3212]" strokecolor="#205867 [1608]" strokeweight="3pt">
                <v:fill opacity="52428f"/>
                <v:textbox inset="46mm,,10mm">
                  <w:txbxContent>
                    <w:p w:rsidR="00B26952" w:rsidRDefault="005349EF" w:rsidP="00B26952">
                      <w:r>
                        <w:rPr>
                          <w:rFonts w:ascii="Cambria Math" w:hAnsi="Cambria Math" w:cs="Cambria Math"/>
                        </w:rPr>
                        <w:t>≪</w:t>
                      </w:r>
                    </w:p>
                  </w:txbxContent>
                </v:textbox>
              </v:roundrect>
            </w:pict>
          </mc:Fallback>
        </mc:AlternateContent>
      </w:r>
      <w:r w:rsidRPr="00B26952">
        <w:rPr>
          <w:noProof/>
          <w:lang w:eastAsia="fr-FR"/>
        </w:rPr>
        <mc:AlternateContent>
          <mc:Choice Requires="wps">
            <w:drawing>
              <wp:anchor distT="0" distB="0" distL="114300" distR="114300" simplePos="0" relativeHeight="251684864" behindDoc="0" locked="0" layoutInCell="1" allowOverlap="1" wp14:anchorId="5BC5D486" wp14:editId="4F76F930">
                <wp:simplePos x="0" y="0"/>
                <wp:positionH relativeFrom="column">
                  <wp:posOffset>74930</wp:posOffset>
                </wp:positionH>
                <wp:positionV relativeFrom="paragraph">
                  <wp:posOffset>-260985</wp:posOffset>
                </wp:positionV>
                <wp:extent cx="4806950" cy="913765"/>
                <wp:effectExtent l="0" t="0" r="12700" b="635"/>
                <wp:wrapNone/>
                <wp:docPr id="18" name="Zone de texte 18"/>
                <wp:cNvGraphicFramePr/>
                <a:graphic xmlns:a="http://schemas.openxmlformats.org/drawingml/2006/main">
                  <a:graphicData uri="http://schemas.microsoft.com/office/word/2010/wordprocessingShape">
                    <wps:wsp>
                      <wps:cNvSpPr txBox="1"/>
                      <wps:spPr>
                        <a:xfrm>
                          <a:off x="0" y="0"/>
                          <a:ext cx="48069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5349EF" w:rsidRDefault="00165952" w:rsidP="00B26952">
                            <w:pPr>
                              <w:spacing w:line="360" w:lineRule="auto"/>
                              <w:jc w:val="right"/>
                              <w:rPr>
                                <w:rFonts w:ascii="Tw Cen MT" w:hAnsi="Tw Cen MT"/>
                                <w:b/>
                                <w:smallCaps/>
                                <w:color w:val="215868" w:themeColor="accent5" w:themeShade="80"/>
                                <w:sz w:val="28"/>
                              </w:rPr>
                            </w:pPr>
                            <w:r>
                              <w:rPr>
                                <w:rFonts w:ascii="Tw Cen MT" w:hAnsi="Tw Cen MT"/>
                                <w:b/>
                                <w:smallCaps/>
                                <w:color w:val="215868" w:themeColor="accent5" w:themeShade="80"/>
                                <w:sz w:val="28"/>
                              </w:rPr>
                              <w:t>Conception et réalisation des systèmes</w:t>
                            </w:r>
                          </w:p>
                          <w:p w:rsidR="005349EF" w:rsidRPr="005349EF" w:rsidRDefault="00165952" w:rsidP="00B26952">
                            <w:pPr>
                              <w:spacing w:line="360" w:lineRule="auto"/>
                              <w:jc w:val="right"/>
                              <w:rPr>
                                <w:rFonts w:ascii="Tw Cen MT" w:hAnsi="Tw Cen MT"/>
                                <w:b/>
                                <w:smallCaps/>
                                <w:color w:val="215868" w:themeColor="accent5" w:themeShade="80"/>
                                <w:sz w:val="28"/>
                              </w:rPr>
                            </w:pPr>
                            <w:r>
                              <w:rPr>
                                <w:rFonts w:ascii="Tw Cen MT" w:hAnsi="Tw Cen MT"/>
                                <w:b/>
                                <w:smallCaps/>
                                <w:color w:val="215868" w:themeColor="accent5" w:themeShade="80"/>
                                <w:sz w:val="28"/>
                              </w:rPr>
                              <w:t>Chapitre 5</w:t>
                            </w:r>
                            <w:r w:rsidR="005349EF" w:rsidRPr="005349EF">
                              <w:rPr>
                                <w:rFonts w:ascii="Tw Cen MT" w:hAnsi="Tw Cen MT"/>
                                <w:b/>
                                <w:smallCaps/>
                                <w:color w:val="215868" w:themeColor="accent5" w:themeShade="80"/>
                                <w:sz w:val="28"/>
                              </w:rPr>
                              <w:t xml:space="preserve"> : Conception </w:t>
                            </w:r>
                            <w:r>
                              <w:rPr>
                                <w:rFonts w:ascii="Tw Cen MT" w:hAnsi="Tw Cen MT"/>
                                <w:b/>
                                <w:smallCaps/>
                                <w:color w:val="215868" w:themeColor="accent5" w:themeShade="80"/>
                                <w:sz w:val="28"/>
                              </w:rPr>
                              <w:t>et réalisation des produits mécano soudés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7" type="#_x0000_t202" style="position:absolute;left:0;text-align:left;margin-left:5.9pt;margin-top:-20.55pt;width:37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" filled="f" stroked="f" strokeweight=".5pt">
                <v:textbox inset="0,0,0,0">
                  <w:txbxContent>
                    <w:p w:rsidR="00B26952" w:rsidRPr="005349EF" w:rsidRDefault="00165952" w:rsidP="00B26952">
                      <w:pPr>
                        <w:spacing w:line="360" w:lineRule="auto"/>
                        <w:jc w:val="right"/>
                        <w:rPr>
                          <w:rFonts w:ascii="Tw Cen MT" w:hAnsi="Tw Cen MT"/>
                          <w:b/>
                          <w:smallCaps/>
                          <w:color w:val="215868" w:themeColor="accent5" w:themeShade="80"/>
                          <w:sz w:val="28"/>
                        </w:rPr>
                      </w:pPr>
                      <w:r>
                        <w:rPr>
                          <w:rFonts w:ascii="Tw Cen MT" w:hAnsi="Tw Cen MT"/>
                          <w:b/>
                          <w:smallCaps/>
                          <w:color w:val="215868" w:themeColor="accent5" w:themeShade="80"/>
                          <w:sz w:val="28"/>
                        </w:rPr>
                        <w:t>Conception et réalisation des systèmes</w:t>
                      </w:r>
                    </w:p>
                    <w:p w:rsidR="005349EF" w:rsidRPr="005349EF" w:rsidRDefault="00165952" w:rsidP="00B26952">
                      <w:pPr>
                        <w:spacing w:line="360" w:lineRule="auto"/>
                        <w:jc w:val="right"/>
                        <w:rPr>
                          <w:rFonts w:ascii="Tw Cen MT" w:hAnsi="Tw Cen MT"/>
                          <w:b/>
                          <w:smallCaps/>
                          <w:color w:val="215868" w:themeColor="accent5" w:themeShade="80"/>
                          <w:sz w:val="28"/>
                        </w:rPr>
                      </w:pPr>
                      <w:r>
                        <w:rPr>
                          <w:rFonts w:ascii="Tw Cen MT" w:hAnsi="Tw Cen MT"/>
                          <w:b/>
                          <w:smallCaps/>
                          <w:color w:val="215868" w:themeColor="accent5" w:themeShade="80"/>
                          <w:sz w:val="28"/>
                        </w:rPr>
                        <w:t>Chapitre 5</w:t>
                      </w:r>
                      <w:r w:rsidR="005349EF" w:rsidRPr="005349EF">
                        <w:rPr>
                          <w:rFonts w:ascii="Tw Cen MT" w:hAnsi="Tw Cen MT"/>
                          <w:b/>
                          <w:smallCaps/>
                          <w:color w:val="215868" w:themeColor="accent5" w:themeShade="80"/>
                          <w:sz w:val="28"/>
                        </w:rPr>
                        <w:t xml:space="preserve"> : Conception </w:t>
                      </w:r>
                      <w:r>
                        <w:rPr>
                          <w:rFonts w:ascii="Tw Cen MT" w:hAnsi="Tw Cen MT"/>
                          <w:b/>
                          <w:smallCaps/>
                          <w:color w:val="215868" w:themeColor="accent5" w:themeShade="80"/>
                          <w:sz w:val="28"/>
                        </w:rPr>
                        <w:t>et réalisation des produits mécano soudés</w:t>
                      </w:r>
                    </w:p>
                  </w:txbxContent>
                </v:textbox>
              </v:shap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22427E7B" wp14:editId="6BFAF891">
                <wp:simplePos x="0" y="0"/>
                <wp:positionH relativeFrom="column">
                  <wp:posOffset>5086350</wp:posOffset>
                </wp:positionH>
                <wp:positionV relativeFrom="paragraph">
                  <wp:posOffset>-351790</wp:posOffset>
                </wp:positionV>
                <wp:extent cx="146558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46558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766" w:rsidRDefault="00155766"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PTSI – PT</w:t>
                            </w:r>
                          </w:p>
                          <w:p w:rsidR="00B26952" w:rsidRPr="00767744" w:rsidRDefault="005349EF"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FICHE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8" type="#_x0000_t202" style="position:absolute;left:0;text-align:left;margin-left:400.5pt;margin-top:-27.7pt;width:115.4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" filled="f" stroked="f" strokeweight=".5pt">
                <v:textbox>
                  <w:txbxContent>
                    <w:p w:rsidR="00155766" w:rsidRDefault="00155766"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PTSI – PT</w:t>
                      </w:r>
                    </w:p>
                    <w:p w:rsidR="00B26952" w:rsidRPr="00767744" w:rsidRDefault="005349EF"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FICHE</w:t>
                      </w:r>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161EC23F" wp14:editId="350EB032">
                <wp:simplePos x="0" y="0"/>
                <wp:positionH relativeFrom="column">
                  <wp:posOffset>-902335</wp:posOffset>
                </wp:positionH>
                <wp:positionV relativeFrom="paragraph">
                  <wp:posOffset>-78105</wp:posOffset>
                </wp:positionV>
                <wp:extent cx="1064260" cy="508000"/>
                <wp:effectExtent l="11430" t="7620" r="13970" b="13970"/>
                <wp:wrapNone/>
                <wp:docPr id="19" name="Zone de texte 19"/>
                <wp:cNvGraphicFramePr/>
                <a:graphic xmlns:a="http://schemas.openxmlformats.org/drawingml/2006/main">
                  <a:graphicData uri="http://schemas.microsoft.com/office/word/2010/wordprocessingShape">
                    <wps:wsp>
                      <wps:cNvSpPr txBox="1"/>
                      <wps:spPr>
                        <a:xfrm rot="16200000">
                          <a:off x="0" y="0"/>
                          <a:ext cx="1064260"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31782C"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165952">
                              <w:rPr>
                                <w:rFonts w:ascii="Tw Cen MT" w:hAnsi="Tw Cen MT"/>
                                <w:b/>
                                <w:smallCaps/>
                                <w:color w:val="215868" w:themeColor="accent5" w:themeShade="80"/>
                                <w:sz w:val="32"/>
                              </w:rPr>
                              <w:t>Réa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9" type="#_x0000_t202" style="position:absolute;left:0;text-align:left;margin-left:-71.05pt;margin-top:-6.15pt;width:83.8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" filled="f" stroked="f" strokeweight=".5pt">
                <v:textbox inset="0,0,0,0">
                  <w:txbxContent>
                    <w:p w:rsidR="00B26952" w:rsidRPr="00767744" w:rsidRDefault="0031782C"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165952">
                        <w:rPr>
                          <w:rFonts w:ascii="Tw Cen MT" w:hAnsi="Tw Cen MT"/>
                          <w:b/>
                          <w:smallCaps/>
                          <w:color w:val="215868" w:themeColor="accent5" w:themeShade="80"/>
                          <w:sz w:val="32"/>
                        </w:rPr>
                        <w:t>Réa</w:t>
                      </w:r>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0F8A48AE" wp14:editId="4712FEDF">
                <wp:simplePos x="0" y="0"/>
                <wp:positionH relativeFrom="column">
                  <wp:posOffset>4977130</wp:posOffset>
                </wp:positionH>
                <wp:positionV relativeFrom="paragraph">
                  <wp:posOffset>-193675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2696E75"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15.25pt" to="391.9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" filled="t" fillcolor="white [3212]" strokecolor="#205867 [1608]" strokeweight="3pt">
                <v:fill opacity="52428f"/>
              </v:line>
            </w:pict>
          </mc:Fallback>
        </mc:AlternateContent>
      </w:r>
      <w:r w:rsidR="00417E20">
        <w:rPr>
          <w:noProof/>
          <w:lang w:eastAsia="fr-FR"/>
        </w:rPr>
        <mc:AlternateContent>
          <mc:Choice Requires="wpc">
            <w:drawing>
              <wp:inline distT="0" distB="0" distL="0" distR="0" wp14:anchorId="41D2A830" wp14:editId="498B0E7B">
                <wp:extent cx="8241475" cy="950026"/>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5A55D9CF" id="Zone de dessin 13" o:spid="_x0000_s1026" editas="canvas" style="width:648.95pt;height:74.8pt;mso-position-horizontal-relative:char;mso-position-vertical-relative:line" coordsize="82410,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9499;visibility:visible;mso-wrap-style:square">
                  <v:fill o:detectmouseclick="t"/>
                  <v:path o:connecttype="none"/>
                </v:shape>
                <w10:anchorlock/>
              </v:group>
            </w:pict>
          </mc:Fallback>
        </mc:AlternateContent>
      </w:r>
    </w:p>
    <w:p w:rsidR="007E3C16" w:rsidRDefault="00165952" w:rsidP="005349EF">
      <w:pPr>
        <w:pStyle w:val="Titre1"/>
      </w:pPr>
      <w:r>
        <w:t>La découpe</w:t>
      </w:r>
    </w:p>
    <w:p w:rsidR="00165952" w:rsidRDefault="006A0E44" w:rsidP="00165952">
      <w:pPr>
        <w:pStyle w:val="Titre2"/>
      </w:pPr>
      <w:r>
        <w:t>Procédés mécaniques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3"/>
        <w:gridCol w:w="3354"/>
        <w:gridCol w:w="3354"/>
      </w:tblGrid>
      <w:tr w:rsidR="006A0E44" w:rsidTr="00FF16B0">
        <w:tc>
          <w:tcPr>
            <w:tcW w:w="3353" w:type="dxa"/>
            <w:vAlign w:val="center"/>
          </w:tcPr>
          <w:p w:rsidR="006A0E44" w:rsidRDefault="006A0E44" w:rsidP="006A0E44">
            <w:pPr>
              <w:jc w:val="center"/>
              <w:rPr>
                <w:lang w:eastAsia="fr-FR"/>
              </w:rPr>
            </w:pPr>
            <w:r>
              <w:rPr>
                <w:noProof/>
                <w:lang w:eastAsia="fr-FR"/>
              </w:rPr>
              <w:drawing>
                <wp:inline distT="0" distB="0" distL="0" distR="0" wp14:anchorId="0A5D82E4" wp14:editId="40731622">
                  <wp:extent cx="1975478" cy="1080000"/>
                  <wp:effectExtent l="0" t="0" r="635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704" t="19845" b="2723"/>
                          <a:stretch/>
                        </pic:blipFill>
                        <pic:spPr bwMode="auto">
                          <a:xfrm>
                            <a:off x="0" y="0"/>
                            <a:ext cx="1975478" cy="1080000"/>
                          </a:xfrm>
                          <a:prstGeom prst="rect">
                            <a:avLst/>
                          </a:prstGeom>
                          <a:ln>
                            <a:noFill/>
                          </a:ln>
                          <a:extLst>
                            <a:ext uri="{53640926-AAD7-44D8-BBD7-CCE9431645EC}">
                              <a14:shadowObscured xmlns:a14="http://schemas.microsoft.com/office/drawing/2010/main"/>
                            </a:ext>
                          </a:extLst>
                        </pic:spPr>
                      </pic:pic>
                    </a:graphicData>
                  </a:graphic>
                </wp:inline>
              </w:drawing>
            </w:r>
          </w:p>
          <w:p w:rsidR="006A0E44" w:rsidRDefault="006A0E44" w:rsidP="006A0E44">
            <w:pPr>
              <w:jc w:val="center"/>
              <w:rPr>
                <w:lang w:eastAsia="fr-FR"/>
              </w:rPr>
            </w:pPr>
            <w:r>
              <w:rPr>
                <w:lang w:eastAsia="fr-FR"/>
              </w:rPr>
              <w:t>Cisaillage – Guillotinage</w:t>
            </w:r>
          </w:p>
        </w:tc>
        <w:tc>
          <w:tcPr>
            <w:tcW w:w="3354" w:type="dxa"/>
            <w:vAlign w:val="center"/>
          </w:tcPr>
          <w:p w:rsidR="006A0E44" w:rsidRDefault="006A0E44" w:rsidP="006A0E44">
            <w:pPr>
              <w:jc w:val="center"/>
              <w:rPr>
                <w:lang w:eastAsia="fr-FR"/>
              </w:rPr>
            </w:pPr>
            <w:r>
              <w:rPr>
                <w:noProof/>
                <w:lang w:eastAsia="fr-FR"/>
              </w:rPr>
              <w:drawing>
                <wp:inline distT="0" distB="0" distL="0" distR="0" wp14:anchorId="1A24DDC3" wp14:editId="135C394A">
                  <wp:extent cx="1534737" cy="1080000"/>
                  <wp:effectExtent l="0" t="0" r="889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34737" cy="1080000"/>
                          </a:xfrm>
                          <a:prstGeom prst="rect">
                            <a:avLst/>
                          </a:prstGeom>
                        </pic:spPr>
                      </pic:pic>
                    </a:graphicData>
                  </a:graphic>
                </wp:inline>
              </w:drawing>
            </w:r>
          </w:p>
          <w:p w:rsidR="006A0E44" w:rsidRDefault="006A0E44" w:rsidP="006A0E44">
            <w:pPr>
              <w:jc w:val="center"/>
              <w:rPr>
                <w:lang w:eastAsia="fr-FR"/>
              </w:rPr>
            </w:pPr>
            <w:r>
              <w:rPr>
                <w:lang w:eastAsia="fr-FR"/>
              </w:rPr>
              <w:t>Scie à ruban</w:t>
            </w:r>
          </w:p>
        </w:tc>
        <w:tc>
          <w:tcPr>
            <w:tcW w:w="3354" w:type="dxa"/>
            <w:vAlign w:val="center"/>
          </w:tcPr>
          <w:p w:rsidR="006A0E44" w:rsidRDefault="00FF16B0" w:rsidP="006A0E44">
            <w:pPr>
              <w:jc w:val="center"/>
              <w:rPr>
                <w:lang w:eastAsia="fr-FR"/>
              </w:rPr>
            </w:pPr>
            <w:r>
              <w:rPr>
                <w:noProof/>
                <w:lang w:eastAsia="fr-FR"/>
              </w:rPr>
              <w:drawing>
                <wp:inline distT="0" distB="0" distL="0" distR="0" wp14:anchorId="51FC0362" wp14:editId="3586D558">
                  <wp:extent cx="1645277" cy="1080000"/>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45277" cy="1080000"/>
                          </a:xfrm>
                          <a:prstGeom prst="rect">
                            <a:avLst/>
                          </a:prstGeom>
                        </pic:spPr>
                      </pic:pic>
                    </a:graphicData>
                  </a:graphic>
                </wp:inline>
              </w:drawing>
            </w:r>
          </w:p>
          <w:p w:rsidR="00FF16B0" w:rsidRDefault="00FF16B0" w:rsidP="006A0E44">
            <w:pPr>
              <w:jc w:val="center"/>
              <w:rPr>
                <w:lang w:eastAsia="fr-FR"/>
              </w:rPr>
            </w:pPr>
            <w:r>
              <w:rPr>
                <w:lang w:eastAsia="fr-FR"/>
              </w:rPr>
              <w:t>Scie circulaire</w:t>
            </w:r>
          </w:p>
        </w:tc>
      </w:tr>
    </w:tbl>
    <w:p w:rsidR="006A0E44" w:rsidRPr="006A0E44" w:rsidRDefault="006A0E44" w:rsidP="006A0E44">
      <w:pPr>
        <w:rPr>
          <w:lang w:eastAsia="fr-FR"/>
        </w:rPr>
      </w:pPr>
    </w:p>
    <w:p w:rsidR="00165952" w:rsidRDefault="00165952" w:rsidP="00165952">
      <w:pPr>
        <w:pStyle w:val="Titre2"/>
      </w:pPr>
      <w:r>
        <w:t>Oxycoupage.</w:t>
      </w:r>
    </w:p>
    <w:p w:rsidR="006A0E44" w:rsidRDefault="006A0E44" w:rsidP="006A0E44">
      <w:r>
        <w:t>On utilise l’action d’un jet d’oxygène sur de l’acier chauffé. Permet des découpes simples sur des tôles en acier pouvant aller jusqu’à de très fortes épaisseurs.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2"/>
        <w:gridCol w:w="2986"/>
        <w:gridCol w:w="4469"/>
      </w:tblGrid>
      <w:tr w:rsidR="006A0E44" w:rsidTr="00EA5EDD">
        <w:tc>
          <w:tcPr>
            <w:tcW w:w="3448" w:type="dxa"/>
            <w:vAlign w:val="center"/>
          </w:tcPr>
          <w:p w:rsidR="006A0E44" w:rsidRDefault="006A0E44" w:rsidP="00EA5EDD">
            <w:pPr>
              <w:jc w:val="center"/>
            </w:pPr>
            <w:r>
              <w:rPr>
                <w:noProof/>
                <w:lang w:eastAsia="fr-FR"/>
              </w:rPr>
              <w:drawing>
                <wp:inline distT="0" distB="0" distL="0" distR="0" wp14:anchorId="33C19B8A" wp14:editId="2578DF11">
                  <wp:extent cx="1603029" cy="1435396"/>
                  <wp:effectExtent l="0" t="0" r="0" b="0"/>
                  <wp:docPr id="33" name="Image 33" descr="C:\Users\Xavier\Desktop\03_Procedes\png\oxycou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vier\Desktop\03_Procedes\png\oxycoup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2721" cy="1435120"/>
                          </a:xfrm>
                          <a:prstGeom prst="rect">
                            <a:avLst/>
                          </a:prstGeom>
                          <a:noFill/>
                          <a:ln>
                            <a:noFill/>
                          </a:ln>
                        </pic:spPr>
                      </pic:pic>
                    </a:graphicData>
                  </a:graphic>
                </wp:inline>
              </w:drawing>
            </w:r>
          </w:p>
        </w:tc>
        <w:tc>
          <w:tcPr>
            <w:tcW w:w="3449" w:type="dxa"/>
            <w:vAlign w:val="center"/>
          </w:tcPr>
          <w:p w:rsidR="006A0E44" w:rsidRDefault="006A0E44" w:rsidP="00EA5EDD">
            <w:pPr>
              <w:jc w:val="center"/>
            </w:pPr>
            <w:r>
              <w:rPr>
                <w:noProof/>
                <w:lang w:eastAsia="fr-FR"/>
              </w:rPr>
              <w:drawing>
                <wp:inline distT="0" distB="0" distL="0" distR="0" wp14:anchorId="2912522A" wp14:editId="3EE6D792">
                  <wp:extent cx="1800447" cy="1350335"/>
                  <wp:effectExtent l="0" t="0" r="0" b="2540"/>
                  <wp:docPr id="144" name="il_fi" descr="http://provencedecoupe.com/wp-content/gallery/decoupe-par-oxycoupage/oxycoupage-acier-epaisseur-145-mm-realisation-trous-63-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vencedecoupe.com/wp-content/gallery/decoupe-par-oxycoupage/oxycoupage-acier-epaisseur-145-mm-realisation-trous-63-mm.jpg"/>
                          <pic:cNvPicPr>
                            <a:picLocks noChangeAspect="1" noChangeArrowheads="1"/>
                          </pic:cNvPicPr>
                        </pic:nvPicPr>
                        <pic:blipFill>
                          <a:blip r:embed="rId13" cstate="print">
                            <a:lum bright="10000"/>
                          </a:blip>
                          <a:srcRect/>
                          <a:stretch>
                            <a:fillRect/>
                          </a:stretch>
                        </pic:blipFill>
                        <pic:spPr bwMode="auto">
                          <a:xfrm>
                            <a:off x="0" y="0"/>
                            <a:ext cx="1804214" cy="1353160"/>
                          </a:xfrm>
                          <a:prstGeom prst="rect">
                            <a:avLst/>
                          </a:prstGeom>
                          <a:noFill/>
                          <a:ln w="9525">
                            <a:noFill/>
                            <a:miter lim="800000"/>
                            <a:headEnd/>
                            <a:tailEnd/>
                          </a:ln>
                        </pic:spPr>
                      </pic:pic>
                    </a:graphicData>
                  </a:graphic>
                </wp:inline>
              </w:drawing>
            </w:r>
          </w:p>
        </w:tc>
        <w:tc>
          <w:tcPr>
            <w:tcW w:w="3449" w:type="dxa"/>
            <w:vAlign w:val="center"/>
          </w:tcPr>
          <w:p w:rsidR="006A0E44" w:rsidRDefault="006A0E44" w:rsidP="00EA5EDD">
            <w:pPr>
              <w:jc w:val="center"/>
            </w:pPr>
            <w:r>
              <w:rPr>
                <w:noProof/>
                <w:lang w:eastAsia="fr-FR"/>
              </w:rPr>
              <w:drawing>
                <wp:inline distT="0" distB="0" distL="0" distR="0" wp14:anchorId="38E8CC5D" wp14:editId="55F4DAD5">
                  <wp:extent cx="2764465" cy="1105786"/>
                  <wp:effectExtent l="0" t="0" r="0" b="0"/>
                  <wp:docPr id="147" name="il_fi" descr="http://www.voltzenlogel.net/nouveau/voltzenlogel/professionnelle/oxycoupage/chalume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oltzenlogel.net/nouveau/voltzenlogel/professionnelle/oxycoupage/chalumeau.gif"/>
                          <pic:cNvPicPr>
                            <a:picLocks noChangeAspect="1" noChangeArrowheads="1"/>
                          </pic:cNvPicPr>
                        </pic:nvPicPr>
                        <pic:blipFill>
                          <a:blip r:embed="rId14" cstate="print"/>
                          <a:srcRect/>
                          <a:stretch>
                            <a:fillRect/>
                          </a:stretch>
                        </pic:blipFill>
                        <pic:spPr bwMode="auto">
                          <a:xfrm>
                            <a:off x="0" y="0"/>
                            <a:ext cx="2771919" cy="1108768"/>
                          </a:xfrm>
                          <a:prstGeom prst="rect">
                            <a:avLst/>
                          </a:prstGeom>
                          <a:noFill/>
                          <a:ln w="9525">
                            <a:noFill/>
                            <a:miter lim="800000"/>
                            <a:headEnd/>
                            <a:tailEnd/>
                          </a:ln>
                        </pic:spPr>
                      </pic:pic>
                    </a:graphicData>
                  </a:graphic>
                </wp:inline>
              </w:drawing>
            </w:r>
          </w:p>
        </w:tc>
      </w:tr>
    </w:tbl>
    <w:p w:rsidR="00165952" w:rsidRDefault="00165952" w:rsidP="00165952">
      <w:pPr>
        <w:pStyle w:val="Titre2"/>
      </w:pPr>
      <w:r>
        <w:t>Découpe au laser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7208"/>
      </w:tblGrid>
      <w:tr w:rsidR="006A0E44" w:rsidTr="00EA5EDD">
        <w:tc>
          <w:tcPr>
            <w:tcW w:w="2943" w:type="dxa"/>
            <w:vAlign w:val="center"/>
          </w:tcPr>
          <w:p w:rsidR="006A0E44" w:rsidRDefault="006A0E44" w:rsidP="00EA5EDD">
            <w:pPr>
              <w:jc w:val="center"/>
            </w:pPr>
            <w:r>
              <w:rPr>
                <w:noProof/>
                <w:lang w:eastAsia="fr-FR"/>
              </w:rPr>
              <w:drawing>
                <wp:inline distT="0" distB="0" distL="0" distR="0" wp14:anchorId="661C4EF4" wp14:editId="670DE09F">
                  <wp:extent cx="1457325" cy="1304928"/>
                  <wp:effectExtent l="0" t="0" r="0" b="9525"/>
                  <wp:docPr id="26911" name="Image 26911" descr="C:\Users\Xavier\Desktop\03_Procedes\png\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vier\Desktop\03_Procedes\png\las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1865" cy="1308993"/>
                          </a:xfrm>
                          <a:prstGeom prst="rect">
                            <a:avLst/>
                          </a:prstGeom>
                          <a:noFill/>
                          <a:ln>
                            <a:noFill/>
                          </a:ln>
                        </pic:spPr>
                      </pic:pic>
                    </a:graphicData>
                  </a:graphic>
                </wp:inline>
              </w:drawing>
            </w:r>
          </w:p>
        </w:tc>
        <w:tc>
          <w:tcPr>
            <w:tcW w:w="7403" w:type="dxa"/>
            <w:vAlign w:val="center"/>
          </w:tcPr>
          <w:p w:rsidR="006A0E44" w:rsidRDefault="006A0E44" w:rsidP="00EA5EDD">
            <w:pPr>
              <w:jc w:val="left"/>
            </w:pPr>
            <w:r>
              <w:t>On utilise dans ce cas l’énergie thermique d’un faisceau laser. Ce procédé permet une grande vitesse d’avance et un travail précis, la largeur de saignée est réduite, il n’y a pas d’usure et peu de limites dans les formes découpées, il y a peu de déformations.</w:t>
            </w:r>
          </w:p>
          <w:p w:rsidR="006A0E44" w:rsidRDefault="006A0E44" w:rsidP="00EA5EDD">
            <w:pPr>
              <w:jc w:val="left"/>
            </w:pPr>
            <w:r>
              <w:t xml:space="preserve">Certains métaux réfléchissants ne peuvent être découpés (Cu, Au, ...). On ne peut couper les corps creux et multicouches. Il y a émission de gaz toxiques et la matière peut être thermiquement affectée. </w:t>
            </w:r>
          </w:p>
          <w:p w:rsidR="006A0E44" w:rsidRDefault="006A0E44" w:rsidP="00EA5EDD">
            <w:pPr>
              <w:jc w:val="left"/>
            </w:pPr>
            <w:r>
              <w:t>Le procédé reste cher par son installation. Le pilotage peut être manuel ou à commande numérique.</w:t>
            </w:r>
          </w:p>
        </w:tc>
      </w:tr>
    </w:tbl>
    <w:p w:rsidR="00165952" w:rsidRDefault="00165952" w:rsidP="00165952">
      <w:pPr>
        <w:pStyle w:val="Titre2"/>
      </w:pPr>
      <w:r>
        <w:t>Découpe au jet d’eau</w:t>
      </w:r>
    </w:p>
    <w:p w:rsidR="006A0E44" w:rsidRDefault="006A0E44" w:rsidP="006A0E44">
      <w:r w:rsidRPr="007F6091">
        <w:t>À l’aide d’une buse on projette un fin jet d’eau à très haute pression. La sortie de la buse se fait alors autour de la vitesse de 900m/s. L’eau peut être chargée avec des abrasifs.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415"/>
        <w:gridCol w:w="3409"/>
      </w:tblGrid>
      <w:tr w:rsidR="006A0E44" w:rsidTr="00EA5EDD">
        <w:tc>
          <w:tcPr>
            <w:tcW w:w="3448" w:type="dxa"/>
            <w:vAlign w:val="center"/>
          </w:tcPr>
          <w:p w:rsidR="006A0E44" w:rsidRDefault="006A0E44" w:rsidP="00EA5EDD">
            <w:pPr>
              <w:jc w:val="center"/>
            </w:pPr>
            <w:r>
              <w:rPr>
                <w:noProof/>
                <w:lang w:eastAsia="fr-FR"/>
              </w:rPr>
              <w:drawing>
                <wp:inline distT="0" distB="0" distL="0" distR="0" wp14:anchorId="54A027DF" wp14:editId="1F2678B2">
                  <wp:extent cx="1615837" cy="1440000"/>
                  <wp:effectExtent l="0" t="0" r="3810" b="8255"/>
                  <wp:docPr id="26909" name="Image 26909" descr="C:\Users\Xavier\Desktop\03_Procedes\png\jet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03_Procedes\png\jeteau.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5837" cy="1440000"/>
                          </a:xfrm>
                          <a:prstGeom prst="rect">
                            <a:avLst/>
                          </a:prstGeom>
                          <a:noFill/>
                          <a:ln>
                            <a:noFill/>
                          </a:ln>
                        </pic:spPr>
                      </pic:pic>
                    </a:graphicData>
                  </a:graphic>
                </wp:inline>
              </w:drawing>
            </w:r>
          </w:p>
        </w:tc>
        <w:tc>
          <w:tcPr>
            <w:tcW w:w="3449" w:type="dxa"/>
            <w:vAlign w:val="center"/>
          </w:tcPr>
          <w:p w:rsidR="006A0E44" w:rsidRDefault="006A0E44" w:rsidP="00EA5EDD">
            <w:pPr>
              <w:jc w:val="center"/>
            </w:pPr>
            <w:r>
              <w:rPr>
                <w:noProof/>
                <w:lang w:eastAsia="fr-FR"/>
              </w:rPr>
              <w:drawing>
                <wp:inline distT="0" distB="0" distL="0" distR="0" wp14:anchorId="21F1009C" wp14:editId="35B12023">
                  <wp:extent cx="1944775" cy="1440000"/>
                  <wp:effectExtent l="0" t="0" r="0" b="8255"/>
                  <wp:docPr id="132" name="il_fi" descr="http://www.aquacut.fr/images/sch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quacut.fr/images/schema.gif"/>
                          <pic:cNvPicPr>
                            <a:picLocks noChangeAspect="1" noChangeArrowheads="1"/>
                          </pic:cNvPicPr>
                        </pic:nvPicPr>
                        <pic:blipFill>
                          <a:blip r:embed="rId17" cstate="print"/>
                          <a:srcRect/>
                          <a:stretch>
                            <a:fillRect/>
                          </a:stretch>
                        </pic:blipFill>
                        <pic:spPr bwMode="auto">
                          <a:xfrm>
                            <a:off x="0" y="0"/>
                            <a:ext cx="1944775" cy="1440000"/>
                          </a:xfrm>
                          <a:prstGeom prst="rect">
                            <a:avLst/>
                          </a:prstGeom>
                          <a:noFill/>
                          <a:ln w="9525">
                            <a:noFill/>
                            <a:miter lim="800000"/>
                            <a:headEnd/>
                            <a:tailEnd/>
                          </a:ln>
                        </pic:spPr>
                      </pic:pic>
                    </a:graphicData>
                  </a:graphic>
                </wp:inline>
              </w:drawing>
            </w:r>
          </w:p>
        </w:tc>
        <w:tc>
          <w:tcPr>
            <w:tcW w:w="3449" w:type="dxa"/>
            <w:vAlign w:val="center"/>
          </w:tcPr>
          <w:p w:rsidR="006A0E44" w:rsidRDefault="006A0E44" w:rsidP="00EA5EDD">
            <w:pPr>
              <w:jc w:val="center"/>
            </w:pPr>
            <w:r>
              <w:rPr>
                <w:noProof/>
                <w:lang w:eastAsia="fr-FR"/>
              </w:rPr>
              <w:drawing>
                <wp:inline distT="0" distB="0" distL="0" distR="0" wp14:anchorId="672AB2C8" wp14:editId="6C199B37">
                  <wp:extent cx="1919999" cy="1440000"/>
                  <wp:effectExtent l="0" t="0" r="4445" b="8255"/>
                  <wp:docPr id="129" name="il_fi" descr="http://www.socromo.fr/images/zoom/jet-ea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ocromo.fr/images/zoom/jet-eau1.jpg"/>
                          <pic:cNvPicPr>
                            <a:picLocks noChangeAspect="1" noChangeArrowheads="1"/>
                          </pic:cNvPicPr>
                        </pic:nvPicPr>
                        <pic:blipFill>
                          <a:blip r:embed="rId18" cstate="print">
                            <a:lum bright="10000"/>
                          </a:blip>
                          <a:srcRect/>
                          <a:stretch>
                            <a:fillRect/>
                          </a:stretch>
                        </pic:blipFill>
                        <pic:spPr bwMode="auto">
                          <a:xfrm>
                            <a:off x="0" y="0"/>
                            <a:ext cx="1919999" cy="1440000"/>
                          </a:xfrm>
                          <a:prstGeom prst="rect">
                            <a:avLst/>
                          </a:prstGeom>
                          <a:noFill/>
                          <a:ln w="9525">
                            <a:noFill/>
                            <a:miter lim="800000"/>
                            <a:headEnd/>
                            <a:tailEnd/>
                          </a:ln>
                        </pic:spPr>
                      </pic:pic>
                    </a:graphicData>
                  </a:graphic>
                </wp:inline>
              </w:drawing>
            </w:r>
          </w:p>
        </w:tc>
      </w:tr>
    </w:tbl>
    <w:p w:rsidR="006A0E44" w:rsidRDefault="006A0E44" w:rsidP="006A0E44">
      <w:r>
        <w:t>Ce procédé permet la découpe de matériaux épais (&gt;100 mm) et de composites. Il n’y a pas de chaleur et d’échauffement, pas de gaz et de vapeurs toxiques, pas ou peu de déformations et pas de limites dans la forme des découpes. Par contre on ne peut découper des corps creux dans de bonnes conditions, la précision est moyenne, délaminage possible, humidité ambiante, usure des buses.</w:t>
      </w:r>
    </w:p>
    <w:p w:rsidR="00165952" w:rsidRDefault="00165952" w:rsidP="00165952">
      <w:pPr>
        <w:pStyle w:val="Titre2"/>
      </w:pPr>
      <w:r>
        <w:lastRenderedPageBreak/>
        <w:t>Découpe par électro érosion au 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5"/>
        <w:gridCol w:w="6922"/>
      </w:tblGrid>
      <w:tr w:rsidR="006A0E44" w:rsidTr="00EA5EDD">
        <w:tc>
          <w:tcPr>
            <w:tcW w:w="3227" w:type="dxa"/>
            <w:vAlign w:val="center"/>
          </w:tcPr>
          <w:p w:rsidR="006A0E44" w:rsidRDefault="006A0E44" w:rsidP="00EA5EDD">
            <w:pPr>
              <w:jc w:val="center"/>
            </w:pPr>
            <w:r>
              <w:rPr>
                <w:noProof/>
                <w:lang w:eastAsia="fr-FR"/>
              </w:rPr>
              <w:drawing>
                <wp:inline distT="0" distB="0" distL="0" distR="0" wp14:anchorId="65AD30E1" wp14:editId="40392385">
                  <wp:extent cx="1669312" cy="1494747"/>
                  <wp:effectExtent l="0" t="0" r="7620" b="0"/>
                  <wp:docPr id="64" name="Image 64" descr="C:\Users\Xavier\Desktop\03_Procedes\png\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avier\Desktop\03_Procedes\png\fi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9426" cy="1494849"/>
                          </a:xfrm>
                          <a:prstGeom prst="rect">
                            <a:avLst/>
                          </a:prstGeom>
                          <a:noFill/>
                          <a:ln>
                            <a:noFill/>
                          </a:ln>
                        </pic:spPr>
                      </pic:pic>
                    </a:graphicData>
                  </a:graphic>
                </wp:inline>
              </w:drawing>
            </w:r>
          </w:p>
        </w:tc>
        <w:tc>
          <w:tcPr>
            <w:tcW w:w="7119" w:type="dxa"/>
            <w:vAlign w:val="center"/>
          </w:tcPr>
          <w:p w:rsidR="006A0E44" w:rsidRDefault="006A0E44" w:rsidP="00EA5EDD">
            <w:r>
              <w:t>On utilise la micro fusion de la matière due à l’arc électrique se produisant entre le fil et la matière.</w:t>
            </w:r>
          </w:p>
          <w:p w:rsidR="006A0E44" w:rsidRDefault="006A0E44" w:rsidP="00EA5EDD">
            <w:pPr>
              <w:jc w:val="left"/>
            </w:pPr>
          </w:p>
          <w:p w:rsidR="006A0E44" w:rsidRDefault="006A0E44" w:rsidP="00EA5EDD">
            <w:r>
              <w:t>On peut réaliser des découpes très épaisses (&gt;400 mm), avec des dépouilles (30°), avec une grande précision (5 µm). La découpe de nids d’abeille est possible. Par contre le procédé est lent, les courses limitées et le matériau doit être conducteur</w:t>
            </w:r>
          </w:p>
        </w:tc>
      </w:tr>
    </w:tbl>
    <w:p w:rsidR="006A0E44" w:rsidRPr="006A0E44" w:rsidRDefault="006A0E44" w:rsidP="006A0E44">
      <w:pPr>
        <w:rPr>
          <w:lang w:eastAsia="fr-FR"/>
        </w:rPr>
      </w:pPr>
    </w:p>
    <w:p w:rsidR="00165952" w:rsidRDefault="00165952" w:rsidP="00165952">
      <w:pPr>
        <w:pStyle w:val="Titre2"/>
      </w:pPr>
      <w:r>
        <w:t>Comparaison des procédés</w:t>
      </w:r>
    </w:p>
    <w:tbl>
      <w:tblPr>
        <w:tblStyle w:val="Grilledutableau"/>
        <w:tblW w:w="0" w:type="auto"/>
        <w:tblLook w:val="04A0" w:firstRow="1" w:lastRow="0" w:firstColumn="1" w:lastColumn="0" w:noHBand="0" w:noVBand="1"/>
      </w:tblPr>
      <w:tblGrid>
        <w:gridCol w:w="2093"/>
        <w:gridCol w:w="1260"/>
        <w:gridCol w:w="1575"/>
        <w:gridCol w:w="1779"/>
        <w:gridCol w:w="1677"/>
        <w:gridCol w:w="1677"/>
      </w:tblGrid>
      <w:tr w:rsidR="004A1FFA" w:rsidTr="004A1FFA">
        <w:tc>
          <w:tcPr>
            <w:tcW w:w="2093" w:type="dxa"/>
          </w:tcPr>
          <w:p w:rsidR="004A1FFA" w:rsidRDefault="004A1FFA" w:rsidP="00165952">
            <w:pPr>
              <w:rPr>
                <w:lang w:eastAsia="fr-FR"/>
              </w:rPr>
            </w:pPr>
          </w:p>
        </w:tc>
        <w:tc>
          <w:tcPr>
            <w:tcW w:w="1260" w:type="dxa"/>
          </w:tcPr>
          <w:p w:rsidR="004A1FFA" w:rsidRDefault="004A1FFA" w:rsidP="00165952">
            <w:pPr>
              <w:rPr>
                <w:lang w:eastAsia="fr-FR"/>
              </w:rPr>
            </w:pPr>
            <w:r>
              <w:rPr>
                <w:lang w:eastAsia="fr-FR"/>
              </w:rPr>
              <w:t>Épaisseur</w:t>
            </w:r>
          </w:p>
        </w:tc>
        <w:tc>
          <w:tcPr>
            <w:tcW w:w="1575" w:type="dxa"/>
          </w:tcPr>
          <w:p w:rsidR="004A1FFA" w:rsidRDefault="004A1FFA" w:rsidP="00165952">
            <w:pPr>
              <w:rPr>
                <w:lang w:eastAsia="fr-FR"/>
              </w:rPr>
            </w:pPr>
            <w:r>
              <w:rPr>
                <w:lang w:eastAsia="fr-FR"/>
              </w:rPr>
              <w:t>Vitesse</w:t>
            </w:r>
          </w:p>
        </w:tc>
        <w:tc>
          <w:tcPr>
            <w:tcW w:w="1779" w:type="dxa"/>
          </w:tcPr>
          <w:p w:rsidR="004A1FFA" w:rsidRDefault="004A1FFA" w:rsidP="00165952">
            <w:pPr>
              <w:rPr>
                <w:lang w:eastAsia="fr-FR"/>
              </w:rPr>
            </w:pPr>
            <w:r>
              <w:rPr>
                <w:lang w:eastAsia="fr-FR"/>
              </w:rPr>
              <w:t>Qualité de surface</w:t>
            </w:r>
          </w:p>
        </w:tc>
        <w:tc>
          <w:tcPr>
            <w:tcW w:w="1677" w:type="dxa"/>
          </w:tcPr>
          <w:p w:rsidR="004A1FFA" w:rsidRDefault="004A1FFA" w:rsidP="00165952">
            <w:pPr>
              <w:rPr>
                <w:lang w:eastAsia="fr-FR"/>
              </w:rPr>
            </w:pPr>
            <w:r>
              <w:rPr>
                <w:lang w:eastAsia="fr-FR"/>
              </w:rPr>
              <w:t>Prix</w:t>
            </w:r>
          </w:p>
        </w:tc>
        <w:tc>
          <w:tcPr>
            <w:tcW w:w="1677" w:type="dxa"/>
          </w:tcPr>
          <w:p w:rsidR="004A1FFA" w:rsidRDefault="004A1FFA" w:rsidP="00165952">
            <w:pPr>
              <w:rPr>
                <w:lang w:eastAsia="fr-FR"/>
              </w:rPr>
            </w:pPr>
            <w:r>
              <w:rPr>
                <w:lang w:eastAsia="fr-FR"/>
              </w:rPr>
              <w:t>Matériaux</w:t>
            </w:r>
          </w:p>
        </w:tc>
      </w:tr>
      <w:tr w:rsidR="004A1FFA" w:rsidTr="004A1FFA">
        <w:tc>
          <w:tcPr>
            <w:tcW w:w="2093" w:type="dxa"/>
          </w:tcPr>
          <w:p w:rsidR="004A1FFA" w:rsidRDefault="004A1FFA" w:rsidP="00165952">
            <w:pPr>
              <w:rPr>
                <w:lang w:eastAsia="fr-FR"/>
              </w:rPr>
            </w:pPr>
            <w:r>
              <w:rPr>
                <w:lang w:eastAsia="fr-FR"/>
              </w:rPr>
              <w:t>Cisaillage</w:t>
            </w:r>
          </w:p>
        </w:tc>
        <w:tc>
          <w:tcPr>
            <w:tcW w:w="1260" w:type="dxa"/>
          </w:tcPr>
          <w:p w:rsidR="004A1FFA" w:rsidRDefault="00EA0499" w:rsidP="00165952">
            <w:pPr>
              <w:rPr>
                <w:lang w:eastAsia="fr-FR"/>
              </w:rPr>
            </w:pPr>
            <w:r>
              <w:rPr>
                <w:lang w:eastAsia="fr-FR"/>
              </w:rPr>
              <w:t>0,1 à 15 mm</w:t>
            </w:r>
          </w:p>
        </w:tc>
        <w:tc>
          <w:tcPr>
            <w:tcW w:w="1575" w:type="dxa"/>
          </w:tcPr>
          <w:p w:rsidR="004A1FFA" w:rsidRDefault="004A1FFA" w:rsidP="00165952">
            <w:pPr>
              <w:rPr>
                <w:lang w:eastAsia="fr-FR"/>
              </w:rPr>
            </w:pPr>
          </w:p>
        </w:tc>
        <w:tc>
          <w:tcPr>
            <w:tcW w:w="1779" w:type="dxa"/>
          </w:tcPr>
          <w:p w:rsidR="004A1FFA" w:rsidRDefault="00EA0499" w:rsidP="00165952">
            <w:pPr>
              <w:rPr>
                <w:lang w:eastAsia="fr-FR"/>
              </w:rPr>
            </w:pPr>
            <w:r>
              <w:rPr>
                <w:lang w:eastAsia="fr-FR"/>
              </w:rPr>
              <w:t>Ra = 1 à 12,5 µm</w:t>
            </w:r>
          </w:p>
        </w:tc>
        <w:tc>
          <w:tcPr>
            <w:tcW w:w="1677" w:type="dxa"/>
          </w:tcPr>
          <w:p w:rsidR="004A1FFA" w:rsidRDefault="004A1FFA" w:rsidP="00165952">
            <w:pPr>
              <w:rPr>
                <w:lang w:eastAsia="fr-FR"/>
              </w:rPr>
            </w:pPr>
          </w:p>
        </w:tc>
        <w:tc>
          <w:tcPr>
            <w:tcW w:w="1677" w:type="dxa"/>
          </w:tcPr>
          <w:p w:rsidR="004A1FFA" w:rsidRDefault="00EA0499" w:rsidP="00165952">
            <w:pPr>
              <w:rPr>
                <w:lang w:eastAsia="fr-FR"/>
              </w:rPr>
            </w:pPr>
            <w:r>
              <w:rPr>
                <w:lang w:eastAsia="fr-FR"/>
              </w:rPr>
              <w:t>Tous</w:t>
            </w:r>
          </w:p>
        </w:tc>
      </w:tr>
      <w:tr w:rsidR="004A1FFA" w:rsidTr="004A1FFA">
        <w:tc>
          <w:tcPr>
            <w:tcW w:w="2093" w:type="dxa"/>
          </w:tcPr>
          <w:p w:rsidR="004A1FFA" w:rsidRDefault="004A1FFA" w:rsidP="00165952">
            <w:pPr>
              <w:rPr>
                <w:lang w:eastAsia="fr-FR"/>
              </w:rPr>
            </w:pPr>
            <w:r>
              <w:rPr>
                <w:lang w:eastAsia="fr-FR"/>
              </w:rPr>
              <w:t>Scie à ruban</w:t>
            </w:r>
          </w:p>
        </w:tc>
        <w:tc>
          <w:tcPr>
            <w:tcW w:w="1260" w:type="dxa"/>
          </w:tcPr>
          <w:p w:rsidR="004A1FFA" w:rsidRDefault="00EA0499" w:rsidP="00165952">
            <w:pPr>
              <w:rPr>
                <w:lang w:eastAsia="fr-FR"/>
              </w:rPr>
            </w:pPr>
            <w:r>
              <w:rPr>
                <w:lang w:eastAsia="fr-FR"/>
              </w:rPr>
              <w:t>3 à 20</w:t>
            </w:r>
            <w:r w:rsidR="004109F4">
              <w:rPr>
                <w:lang w:eastAsia="fr-FR"/>
              </w:rPr>
              <w:t xml:space="preserve"> mm</w:t>
            </w:r>
          </w:p>
        </w:tc>
        <w:tc>
          <w:tcPr>
            <w:tcW w:w="1575" w:type="dxa"/>
          </w:tcPr>
          <w:p w:rsidR="004A1FFA" w:rsidRDefault="00EA0499" w:rsidP="00165952">
            <w:pPr>
              <w:rPr>
                <w:lang w:eastAsia="fr-FR"/>
              </w:rPr>
            </w:pPr>
            <w:r>
              <w:rPr>
                <w:lang w:eastAsia="fr-FR"/>
              </w:rPr>
              <w:t>&lt;10 mm/s</w:t>
            </w:r>
          </w:p>
        </w:tc>
        <w:tc>
          <w:tcPr>
            <w:tcW w:w="1779" w:type="dxa"/>
          </w:tcPr>
          <w:p w:rsidR="004A1FFA" w:rsidRDefault="004109F4" w:rsidP="00165952">
            <w:pPr>
              <w:rPr>
                <w:lang w:eastAsia="fr-FR"/>
              </w:rPr>
            </w:pPr>
            <w:r>
              <w:rPr>
                <w:lang w:eastAsia="fr-FR"/>
              </w:rPr>
              <w:t>Lisse</w:t>
            </w:r>
          </w:p>
        </w:tc>
        <w:tc>
          <w:tcPr>
            <w:tcW w:w="1677" w:type="dxa"/>
          </w:tcPr>
          <w:p w:rsidR="004A1FFA" w:rsidRDefault="004A1FFA" w:rsidP="00165952">
            <w:pPr>
              <w:rPr>
                <w:lang w:eastAsia="fr-FR"/>
              </w:rPr>
            </w:pPr>
          </w:p>
        </w:tc>
        <w:tc>
          <w:tcPr>
            <w:tcW w:w="1677" w:type="dxa"/>
          </w:tcPr>
          <w:p w:rsidR="004A1FFA" w:rsidRDefault="004109F4" w:rsidP="00165952">
            <w:pPr>
              <w:rPr>
                <w:lang w:eastAsia="fr-FR"/>
              </w:rPr>
            </w:pPr>
            <w:r>
              <w:rPr>
                <w:lang w:eastAsia="fr-FR"/>
              </w:rPr>
              <w:t>Métaux</w:t>
            </w:r>
          </w:p>
        </w:tc>
      </w:tr>
      <w:tr w:rsidR="004A1FFA" w:rsidTr="004A1FFA">
        <w:tc>
          <w:tcPr>
            <w:tcW w:w="2093" w:type="dxa"/>
          </w:tcPr>
          <w:p w:rsidR="004A1FFA" w:rsidRDefault="004A1FFA" w:rsidP="00165952">
            <w:pPr>
              <w:rPr>
                <w:lang w:eastAsia="fr-FR"/>
              </w:rPr>
            </w:pPr>
            <w:r>
              <w:rPr>
                <w:lang w:eastAsia="fr-FR"/>
              </w:rPr>
              <w:t>Scie circulaire</w:t>
            </w:r>
          </w:p>
        </w:tc>
        <w:tc>
          <w:tcPr>
            <w:tcW w:w="1260" w:type="dxa"/>
          </w:tcPr>
          <w:p w:rsidR="004A1FFA" w:rsidRDefault="004109F4" w:rsidP="00165952">
            <w:pPr>
              <w:rPr>
                <w:lang w:eastAsia="fr-FR"/>
              </w:rPr>
            </w:pPr>
            <w:r>
              <w:rPr>
                <w:lang w:eastAsia="fr-FR"/>
              </w:rPr>
              <w:t>3 à 100 mm</w:t>
            </w:r>
          </w:p>
        </w:tc>
        <w:tc>
          <w:tcPr>
            <w:tcW w:w="1575" w:type="dxa"/>
          </w:tcPr>
          <w:p w:rsidR="004A1FFA" w:rsidRDefault="004109F4" w:rsidP="00165952">
            <w:pPr>
              <w:rPr>
                <w:lang w:eastAsia="fr-FR"/>
              </w:rPr>
            </w:pPr>
            <w:r>
              <w:rPr>
                <w:lang w:eastAsia="fr-FR"/>
              </w:rPr>
              <w:t>&lt;20 mm/s</w:t>
            </w:r>
          </w:p>
        </w:tc>
        <w:tc>
          <w:tcPr>
            <w:tcW w:w="1779" w:type="dxa"/>
          </w:tcPr>
          <w:p w:rsidR="004A1FFA" w:rsidRDefault="004109F4" w:rsidP="00165952">
            <w:pPr>
              <w:rPr>
                <w:lang w:eastAsia="fr-FR"/>
              </w:rPr>
            </w:pPr>
            <w:r>
              <w:rPr>
                <w:lang w:eastAsia="fr-FR"/>
              </w:rPr>
              <w:t>Lisse</w:t>
            </w:r>
          </w:p>
        </w:tc>
        <w:tc>
          <w:tcPr>
            <w:tcW w:w="1677" w:type="dxa"/>
          </w:tcPr>
          <w:p w:rsidR="004A1FFA" w:rsidRDefault="004A1FFA" w:rsidP="00165952">
            <w:pPr>
              <w:rPr>
                <w:lang w:eastAsia="fr-FR"/>
              </w:rPr>
            </w:pPr>
          </w:p>
        </w:tc>
        <w:tc>
          <w:tcPr>
            <w:tcW w:w="1677" w:type="dxa"/>
          </w:tcPr>
          <w:p w:rsidR="004A1FFA" w:rsidRDefault="004109F4" w:rsidP="00165952">
            <w:pPr>
              <w:rPr>
                <w:lang w:eastAsia="fr-FR"/>
              </w:rPr>
            </w:pPr>
            <w:proofErr w:type="spellStart"/>
            <w:r>
              <w:rPr>
                <w:lang w:eastAsia="fr-FR"/>
              </w:rPr>
              <w:t>Métax</w:t>
            </w:r>
            <w:proofErr w:type="spellEnd"/>
          </w:p>
        </w:tc>
      </w:tr>
      <w:tr w:rsidR="004A1FFA" w:rsidTr="004A1FFA">
        <w:tc>
          <w:tcPr>
            <w:tcW w:w="2093" w:type="dxa"/>
          </w:tcPr>
          <w:p w:rsidR="004A1FFA" w:rsidRDefault="004A1FFA" w:rsidP="00165952">
            <w:pPr>
              <w:rPr>
                <w:lang w:eastAsia="fr-FR"/>
              </w:rPr>
            </w:pPr>
            <w:r>
              <w:rPr>
                <w:lang w:eastAsia="fr-FR"/>
              </w:rPr>
              <w:t>Oxycoupage</w:t>
            </w:r>
          </w:p>
        </w:tc>
        <w:tc>
          <w:tcPr>
            <w:tcW w:w="1260" w:type="dxa"/>
          </w:tcPr>
          <w:p w:rsidR="004A1FFA" w:rsidRDefault="002F0DC2" w:rsidP="00165952">
            <w:pPr>
              <w:rPr>
                <w:lang w:eastAsia="fr-FR"/>
              </w:rPr>
            </w:pPr>
            <w:r>
              <w:rPr>
                <w:lang w:eastAsia="fr-FR"/>
              </w:rPr>
              <w:t>8 à 300 mm</w:t>
            </w:r>
          </w:p>
        </w:tc>
        <w:tc>
          <w:tcPr>
            <w:tcW w:w="1575" w:type="dxa"/>
          </w:tcPr>
          <w:p w:rsidR="004A1FFA" w:rsidRDefault="002F0DC2" w:rsidP="002F0DC2">
            <w:pPr>
              <w:rPr>
                <w:lang w:eastAsia="fr-FR"/>
              </w:rPr>
            </w:pPr>
            <w:r>
              <w:rPr>
                <w:lang w:eastAsia="fr-FR"/>
              </w:rPr>
              <w:t>&lt;</w:t>
            </w:r>
            <w:bookmarkStart w:id="0" w:name="_GoBack"/>
            <w:bookmarkEnd w:id="0"/>
            <w:r>
              <w:rPr>
                <w:lang w:eastAsia="fr-FR"/>
              </w:rPr>
              <w:t>50 mm/s</w:t>
            </w:r>
          </w:p>
        </w:tc>
        <w:tc>
          <w:tcPr>
            <w:tcW w:w="1779" w:type="dxa"/>
          </w:tcPr>
          <w:p w:rsidR="004A1FFA" w:rsidRDefault="002F0DC2" w:rsidP="00165952">
            <w:pPr>
              <w:rPr>
                <w:lang w:eastAsia="fr-FR"/>
              </w:rPr>
            </w:pPr>
            <w:r>
              <w:rPr>
                <w:lang w:eastAsia="fr-FR"/>
              </w:rPr>
              <w:t>Rugueux</w:t>
            </w:r>
          </w:p>
        </w:tc>
        <w:tc>
          <w:tcPr>
            <w:tcW w:w="1677" w:type="dxa"/>
          </w:tcPr>
          <w:p w:rsidR="004A1FFA" w:rsidRDefault="004A1FFA" w:rsidP="00165952">
            <w:pPr>
              <w:rPr>
                <w:lang w:eastAsia="fr-FR"/>
              </w:rPr>
            </w:pPr>
          </w:p>
        </w:tc>
        <w:tc>
          <w:tcPr>
            <w:tcW w:w="1677" w:type="dxa"/>
          </w:tcPr>
          <w:p w:rsidR="004A1FFA" w:rsidRDefault="004A1FFA" w:rsidP="00165952">
            <w:pPr>
              <w:rPr>
                <w:lang w:eastAsia="fr-FR"/>
              </w:rPr>
            </w:pPr>
          </w:p>
        </w:tc>
      </w:tr>
      <w:tr w:rsidR="004A1FFA" w:rsidTr="004A1FFA">
        <w:tc>
          <w:tcPr>
            <w:tcW w:w="2093" w:type="dxa"/>
          </w:tcPr>
          <w:p w:rsidR="004A1FFA" w:rsidRDefault="004A1FFA" w:rsidP="00165952">
            <w:pPr>
              <w:rPr>
                <w:lang w:eastAsia="fr-FR"/>
              </w:rPr>
            </w:pPr>
            <w:r>
              <w:rPr>
                <w:lang w:eastAsia="fr-FR"/>
              </w:rPr>
              <w:t>Découpe laser</w:t>
            </w:r>
          </w:p>
        </w:tc>
        <w:tc>
          <w:tcPr>
            <w:tcW w:w="1260" w:type="dxa"/>
          </w:tcPr>
          <w:p w:rsidR="004A1FFA" w:rsidRDefault="004109F4" w:rsidP="00165952">
            <w:pPr>
              <w:rPr>
                <w:lang w:eastAsia="fr-FR"/>
              </w:rPr>
            </w:pPr>
            <w:r>
              <w:rPr>
                <w:lang w:eastAsia="fr-FR"/>
              </w:rPr>
              <w:t>&lt; 50 mm</w:t>
            </w:r>
          </w:p>
        </w:tc>
        <w:tc>
          <w:tcPr>
            <w:tcW w:w="1575" w:type="dxa"/>
          </w:tcPr>
          <w:p w:rsidR="004A1FFA" w:rsidRDefault="004109F4" w:rsidP="00165952">
            <w:pPr>
              <w:rPr>
                <w:lang w:eastAsia="fr-FR"/>
              </w:rPr>
            </w:pPr>
            <w:r>
              <w:rPr>
                <w:lang w:eastAsia="fr-FR"/>
              </w:rPr>
              <w:t xml:space="preserve">1 à 100 </w:t>
            </w:r>
            <w:proofErr w:type="spellStart"/>
            <w:r>
              <w:rPr>
                <w:lang w:eastAsia="fr-FR"/>
              </w:rPr>
              <w:t>mm.s</w:t>
            </w:r>
            <w:proofErr w:type="spellEnd"/>
          </w:p>
        </w:tc>
        <w:tc>
          <w:tcPr>
            <w:tcW w:w="1779" w:type="dxa"/>
          </w:tcPr>
          <w:p w:rsidR="004A1FFA" w:rsidRDefault="004109F4" w:rsidP="00165952">
            <w:pPr>
              <w:rPr>
                <w:lang w:eastAsia="fr-FR"/>
              </w:rPr>
            </w:pPr>
            <w:r>
              <w:rPr>
                <w:lang w:eastAsia="fr-FR"/>
              </w:rPr>
              <w:t>Lisse</w:t>
            </w:r>
          </w:p>
        </w:tc>
        <w:tc>
          <w:tcPr>
            <w:tcW w:w="1677" w:type="dxa"/>
          </w:tcPr>
          <w:p w:rsidR="004A1FFA" w:rsidRDefault="004A1FFA" w:rsidP="00165952">
            <w:pPr>
              <w:rPr>
                <w:lang w:eastAsia="fr-FR"/>
              </w:rPr>
            </w:pPr>
          </w:p>
        </w:tc>
        <w:tc>
          <w:tcPr>
            <w:tcW w:w="1677" w:type="dxa"/>
          </w:tcPr>
          <w:p w:rsidR="004A1FFA" w:rsidRDefault="004109F4" w:rsidP="00165952">
            <w:pPr>
              <w:rPr>
                <w:lang w:eastAsia="fr-FR"/>
              </w:rPr>
            </w:pPr>
            <w:r>
              <w:rPr>
                <w:lang w:eastAsia="fr-FR"/>
              </w:rPr>
              <w:t>Beaucoup</w:t>
            </w:r>
          </w:p>
        </w:tc>
      </w:tr>
      <w:tr w:rsidR="004A1FFA" w:rsidTr="004A1FFA">
        <w:tc>
          <w:tcPr>
            <w:tcW w:w="2093" w:type="dxa"/>
          </w:tcPr>
          <w:p w:rsidR="004A1FFA" w:rsidRDefault="004A1FFA" w:rsidP="00165952">
            <w:pPr>
              <w:rPr>
                <w:lang w:eastAsia="fr-FR"/>
              </w:rPr>
            </w:pPr>
            <w:r>
              <w:rPr>
                <w:lang w:eastAsia="fr-FR"/>
              </w:rPr>
              <w:t>Découpe jet d’eau</w:t>
            </w:r>
          </w:p>
        </w:tc>
        <w:tc>
          <w:tcPr>
            <w:tcW w:w="1260" w:type="dxa"/>
          </w:tcPr>
          <w:p w:rsidR="004A1FFA" w:rsidRDefault="004109F4" w:rsidP="00165952">
            <w:pPr>
              <w:rPr>
                <w:lang w:eastAsia="fr-FR"/>
              </w:rPr>
            </w:pPr>
            <w:r>
              <w:rPr>
                <w:lang w:eastAsia="fr-FR"/>
              </w:rPr>
              <w:t>250 mm</w:t>
            </w:r>
          </w:p>
        </w:tc>
        <w:tc>
          <w:tcPr>
            <w:tcW w:w="1575" w:type="dxa"/>
          </w:tcPr>
          <w:p w:rsidR="004A1FFA" w:rsidRDefault="004109F4" w:rsidP="004109F4">
            <w:pPr>
              <w:rPr>
                <w:lang w:eastAsia="fr-FR"/>
              </w:rPr>
            </w:pPr>
            <w:r>
              <w:rPr>
                <w:lang w:eastAsia="fr-FR"/>
              </w:rPr>
              <w:t>1 à</w:t>
            </w:r>
            <w:r>
              <w:rPr>
                <w:lang w:eastAsia="fr-FR"/>
              </w:rPr>
              <w:t xml:space="preserve"> 150 mm/s</w:t>
            </w:r>
          </w:p>
        </w:tc>
        <w:tc>
          <w:tcPr>
            <w:tcW w:w="1779" w:type="dxa"/>
          </w:tcPr>
          <w:p w:rsidR="004A1FFA" w:rsidRDefault="004109F4" w:rsidP="00165952">
            <w:pPr>
              <w:rPr>
                <w:lang w:eastAsia="fr-FR"/>
              </w:rPr>
            </w:pPr>
            <w:r>
              <w:rPr>
                <w:lang w:eastAsia="fr-FR"/>
              </w:rPr>
              <w:t>Lisse</w:t>
            </w:r>
          </w:p>
        </w:tc>
        <w:tc>
          <w:tcPr>
            <w:tcW w:w="1677" w:type="dxa"/>
          </w:tcPr>
          <w:p w:rsidR="004A1FFA" w:rsidRDefault="004A1FFA" w:rsidP="00165952">
            <w:pPr>
              <w:rPr>
                <w:lang w:eastAsia="fr-FR"/>
              </w:rPr>
            </w:pPr>
          </w:p>
        </w:tc>
        <w:tc>
          <w:tcPr>
            <w:tcW w:w="1677" w:type="dxa"/>
          </w:tcPr>
          <w:p w:rsidR="004A1FFA" w:rsidRDefault="004109F4" w:rsidP="00165952">
            <w:pPr>
              <w:rPr>
                <w:lang w:eastAsia="fr-FR"/>
              </w:rPr>
            </w:pPr>
            <w:r>
              <w:rPr>
                <w:lang w:eastAsia="fr-FR"/>
              </w:rPr>
              <w:t>Tous</w:t>
            </w:r>
          </w:p>
        </w:tc>
      </w:tr>
      <w:tr w:rsidR="004A1FFA" w:rsidTr="004A1FFA">
        <w:tc>
          <w:tcPr>
            <w:tcW w:w="2093" w:type="dxa"/>
          </w:tcPr>
          <w:p w:rsidR="004A1FFA" w:rsidRDefault="00B94F90" w:rsidP="00165952">
            <w:pPr>
              <w:rPr>
                <w:lang w:eastAsia="fr-FR"/>
              </w:rPr>
            </w:pPr>
            <w:r>
              <w:rPr>
                <w:lang w:eastAsia="fr-FR"/>
              </w:rPr>
              <w:t>Électro</w:t>
            </w:r>
            <w:r w:rsidR="004A1FFA">
              <w:rPr>
                <w:lang w:eastAsia="fr-FR"/>
              </w:rPr>
              <w:t xml:space="preserve"> érosion au fil</w:t>
            </w:r>
          </w:p>
        </w:tc>
        <w:tc>
          <w:tcPr>
            <w:tcW w:w="1260" w:type="dxa"/>
          </w:tcPr>
          <w:p w:rsidR="004A1FFA" w:rsidRDefault="004109F4" w:rsidP="00165952">
            <w:pPr>
              <w:rPr>
                <w:lang w:eastAsia="fr-FR"/>
              </w:rPr>
            </w:pPr>
            <w:r>
              <w:rPr>
                <w:lang w:eastAsia="fr-FR"/>
              </w:rPr>
              <w:t>&lt;50 mm</w:t>
            </w:r>
          </w:p>
        </w:tc>
        <w:tc>
          <w:tcPr>
            <w:tcW w:w="1575" w:type="dxa"/>
          </w:tcPr>
          <w:p w:rsidR="004A1FFA" w:rsidRDefault="004109F4" w:rsidP="00165952">
            <w:pPr>
              <w:rPr>
                <w:lang w:eastAsia="fr-FR"/>
              </w:rPr>
            </w:pPr>
            <w:r>
              <w:rPr>
                <w:lang w:eastAsia="fr-FR"/>
              </w:rPr>
              <w:t>&lt; 1 mm/s</w:t>
            </w:r>
          </w:p>
        </w:tc>
        <w:tc>
          <w:tcPr>
            <w:tcW w:w="1779" w:type="dxa"/>
          </w:tcPr>
          <w:p w:rsidR="004A1FFA" w:rsidRDefault="004109F4" w:rsidP="00165952">
            <w:pPr>
              <w:rPr>
                <w:lang w:eastAsia="fr-FR"/>
              </w:rPr>
            </w:pPr>
            <w:r>
              <w:rPr>
                <w:lang w:eastAsia="fr-FR"/>
              </w:rPr>
              <w:t>Très lisse</w:t>
            </w:r>
          </w:p>
        </w:tc>
        <w:tc>
          <w:tcPr>
            <w:tcW w:w="1677" w:type="dxa"/>
          </w:tcPr>
          <w:p w:rsidR="004A1FFA" w:rsidRDefault="004A1FFA" w:rsidP="00165952">
            <w:pPr>
              <w:rPr>
                <w:lang w:eastAsia="fr-FR"/>
              </w:rPr>
            </w:pPr>
          </w:p>
        </w:tc>
        <w:tc>
          <w:tcPr>
            <w:tcW w:w="1677" w:type="dxa"/>
          </w:tcPr>
          <w:p w:rsidR="004A1FFA" w:rsidRDefault="004109F4" w:rsidP="00165952">
            <w:pPr>
              <w:rPr>
                <w:lang w:eastAsia="fr-FR"/>
              </w:rPr>
            </w:pPr>
            <w:r>
              <w:rPr>
                <w:lang w:eastAsia="fr-FR"/>
              </w:rPr>
              <w:t>Matériau conducteur</w:t>
            </w:r>
          </w:p>
        </w:tc>
      </w:tr>
    </w:tbl>
    <w:p w:rsidR="00165952" w:rsidRDefault="00165952" w:rsidP="00165952"/>
    <w:p w:rsidR="00165952" w:rsidRDefault="00165952" w:rsidP="00165952">
      <w:pPr>
        <w:pStyle w:val="Titre1"/>
      </w:pPr>
      <w:r>
        <w:t>Le soudage</w:t>
      </w:r>
    </w:p>
    <w:p w:rsidR="00165952" w:rsidRPr="00165952" w:rsidRDefault="00165952" w:rsidP="00165952"/>
    <w:p w:rsidR="005349EF" w:rsidRPr="005349EF" w:rsidRDefault="00384558" w:rsidP="005349EF">
      <w:r>
        <w:rPr>
          <w:noProof/>
          <w:lang w:eastAsia="fr-FR"/>
        </w:rPr>
        <mc:AlternateContent>
          <mc:Choice Requires="wps">
            <w:drawing>
              <wp:anchor distT="0" distB="0" distL="114300" distR="114300" simplePos="0" relativeHeight="251686912" behindDoc="0" locked="0" layoutInCell="1" allowOverlap="1">
                <wp:simplePos x="0" y="0"/>
                <wp:positionH relativeFrom="column">
                  <wp:posOffset>4090746</wp:posOffset>
                </wp:positionH>
                <wp:positionV relativeFrom="paragraph">
                  <wp:posOffset>2149522</wp:posOffset>
                </wp:positionV>
                <wp:extent cx="2088107" cy="573206"/>
                <wp:effectExtent l="0" t="0" r="26670" b="17780"/>
                <wp:wrapNone/>
                <wp:docPr id="20" name="Zone de texte 20"/>
                <wp:cNvGraphicFramePr/>
                <a:graphic xmlns:a="http://schemas.openxmlformats.org/drawingml/2006/main">
                  <a:graphicData uri="http://schemas.microsoft.com/office/word/2010/wordprocessingShape">
                    <wps:wsp>
                      <wps:cNvSpPr txBox="1"/>
                      <wps:spPr>
                        <a:xfrm>
                          <a:off x="0" y="0"/>
                          <a:ext cx="2088107" cy="573206"/>
                        </a:xfrm>
                        <a:prstGeom prst="rect">
                          <a:avLst/>
                        </a:prstGeom>
                        <a:solidFill>
                          <a:schemeClr val="accent5">
                            <a:lumMod val="20000"/>
                            <a:lumOff val="80000"/>
                          </a:schemeClr>
                        </a:solidFill>
                        <a:ln w="6350">
                          <a:solidFill>
                            <a:schemeClr val="accent5">
                              <a:lumMod val="50000"/>
                            </a:schemeClr>
                          </a:solidFill>
                        </a:ln>
                      </wps:spPr>
                      <wps:txbx>
                        <w:txbxContent>
                          <w:p w:rsidR="00384558" w:rsidRPr="00384558" w:rsidRDefault="00384558">
                            <w:pPr>
                              <w:rPr>
                                <w:rFonts w:ascii="Tw Cen MT" w:hAnsi="Tw Cen MT"/>
                                <w:b/>
                                <w:color w:val="215868" w:themeColor="accent5" w:themeShade="80"/>
                                <w:sz w:val="22"/>
                              </w:rPr>
                            </w:pPr>
                            <w:r w:rsidRPr="00384558">
                              <w:rPr>
                                <w:rFonts w:ascii="Tw Cen MT" w:hAnsi="Tw Cen MT"/>
                                <w:b/>
                                <w:color w:val="215868" w:themeColor="accent5" w:themeShade="80"/>
                                <w:sz w:val="22"/>
                              </w:rPr>
                              <w:t xml:space="preserve">Remarque : </w:t>
                            </w:r>
                          </w:p>
                          <w:p w:rsidR="00384558" w:rsidRDefault="00384558">
                            <w:r>
                              <w:t>LES VIS NE PERMETTENT PAS LA MISE EN POSITION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0" type="#_x0000_t202" style="position:absolute;left:0;text-align:left;margin-left:322.1pt;margin-top:169.25pt;width:164.4pt;height:45.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" fillcolor="#daeef3 [664]" strokecolor="#205867 [1608]" strokeweight=".5pt">
                <v:textbox inset="1mm,1mm,1mm,1mm">
                  <w:txbxContent>
                    <w:p w:rsidR="00384558" w:rsidRPr="00384558" w:rsidRDefault="00384558">
                      <w:pPr>
                        <w:rPr>
                          <w:rFonts w:ascii="Tw Cen MT" w:hAnsi="Tw Cen MT"/>
                          <w:b/>
                          <w:color w:val="215868" w:themeColor="accent5" w:themeShade="80"/>
                          <w:sz w:val="22"/>
                        </w:rPr>
                      </w:pPr>
                      <w:r w:rsidRPr="00384558">
                        <w:rPr>
                          <w:rFonts w:ascii="Tw Cen MT" w:hAnsi="Tw Cen MT"/>
                          <w:b/>
                          <w:color w:val="215868" w:themeColor="accent5" w:themeShade="80"/>
                          <w:sz w:val="22"/>
                        </w:rPr>
                        <w:t xml:space="preserve">Remarque : </w:t>
                      </w:r>
                    </w:p>
                    <w:p w:rsidR="00384558" w:rsidRDefault="00384558">
                      <w:r>
                        <w:t>LES VIS NE PERMETTENT PAS LA MISE EN POSITION !</w:t>
                      </w:r>
                    </w:p>
                  </w:txbxContent>
                </v:textbox>
              </v:shape>
            </w:pict>
          </mc:Fallback>
        </mc:AlternateContent>
      </w:r>
    </w:p>
    <w:p w:rsidR="005349EF" w:rsidRDefault="005349EF" w:rsidP="005349EF">
      <w:pPr>
        <w:pStyle w:val="Titre1"/>
      </w:pPr>
      <w:r>
        <w:t>Représentation des éléments filetés et taraudés</w:t>
      </w:r>
    </w:p>
    <w:p w:rsidR="00E17968" w:rsidRPr="005349EF" w:rsidRDefault="00E17968" w:rsidP="005349EF"/>
    <w:p w:rsidR="005349EF" w:rsidRDefault="005349EF" w:rsidP="005349EF">
      <w:pPr>
        <w:pStyle w:val="Titre1"/>
      </w:pPr>
      <w:r>
        <w:t>Liaisons à cylindre prépondérant</w:t>
      </w:r>
    </w:p>
    <w:p w:rsidR="0089027B" w:rsidRDefault="0089027B" w:rsidP="0089027B"/>
    <w:p w:rsidR="005E73A8" w:rsidRPr="0089027B" w:rsidRDefault="005E73A8" w:rsidP="0089027B">
      <w:r>
        <w:t>Exemples d’accouplements entre arbres</w:t>
      </w:r>
    </w:p>
    <w:p w:rsidR="00E22185" w:rsidRDefault="00E22185" w:rsidP="00F13D95">
      <w:pPr>
        <w:jc w:val="center"/>
      </w:pPr>
    </w:p>
    <w:p w:rsidR="005349EF" w:rsidRDefault="005349EF" w:rsidP="005349EF">
      <w:pPr>
        <w:pStyle w:val="Titre1"/>
      </w:pPr>
      <w:r>
        <w:t>Liaisons à appui plan prépondérant</w:t>
      </w:r>
    </w:p>
    <w:p w:rsidR="006E1A6B" w:rsidRDefault="006E1A6B" w:rsidP="006E1A6B"/>
    <w:p w:rsidR="00F86B27" w:rsidRDefault="00F86B27" w:rsidP="006E1A6B">
      <w:r>
        <w:t>La goupille est nécessaire lorsqu’un indexage est nécessaire entre les deux demi carters.</w:t>
      </w:r>
    </w:p>
    <w:p w:rsidR="00F86B27" w:rsidRDefault="00F86B27" w:rsidP="006E1A6B">
      <w:r>
        <w:t xml:space="preserve">Dans le cas de deux demis carter non cylindriques, il n’est pas possible d’avoir un centrage. On peut alors utiliser deux pions (un pion de centrage et un </w:t>
      </w:r>
      <w:proofErr w:type="spellStart"/>
      <w:r>
        <w:t>locating</w:t>
      </w:r>
      <w:proofErr w:type="spellEnd"/>
      <w:r>
        <w:t>).</w:t>
      </w:r>
    </w:p>
    <w:p w:rsidR="005349EF" w:rsidRDefault="005349EF" w:rsidP="005349EF">
      <w:pPr>
        <w:pStyle w:val="Titre1"/>
      </w:pPr>
      <w:r>
        <w:t>Liaisons à cône prépondérant</w:t>
      </w:r>
    </w:p>
    <w:p w:rsidR="00657BCC" w:rsidRPr="00657BCC" w:rsidRDefault="00657BCC" w:rsidP="00657BCC"/>
    <w:p w:rsidR="000055CC" w:rsidRDefault="005349EF" w:rsidP="005349EF">
      <w:pPr>
        <w:pStyle w:val="Titre1"/>
      </w:pPr>
      <w:r>
        <w:t>Fiabilité des liaisons</w:t>
      </w:r>
    </w:p>
    <w:p w:rsidR="005349EF" w:rsidRDefault="005349EF" w:rsidP="000055CC"/>
    <w:p w:rsidR="005349EF" w:rsidRDefault="005349EF" w:rsidP="005349EF">
      <w:pPr>
        <w:pStyle w:val="Titre1"/>
      </w:pPr>
      <w:r>
        <w:lastRenderedPageBreak/>
        <w:t>Solutions d’étanchéité</w:t>
      </w:r>
      <w:r w:rsidR="006C2A45">
        <w:t xml:space="preserve"> (statique)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2D0D96" w:rsidTr="00D226EC">
        <w:tc>
          <w:tcPr>
            <w:tcW w:w="4955" w:type="dxa"/>
            <w:vAlign w:val="center"/>
          </w:tcPr>
          <w:p w:rsidR="002D0D96" w:rsidRDefault="002D0D96" w:rsidP="002D0D96">
            <w:pPr>
              <w:jc w:val="center"/>
            </w:pPr>
            <w:r w:rsidRPr="002D0D96">
              <w:rPr>
                <w:noProof/>
                <w:lang w:eastAsia="fr-FR"/>
              </w:rPr>
              <w:drawing>
                <wp:inline distT="0" distB="0" distL="0" distR="0" wp14:anchorId="65B3A9B9" wp14:editId="65687706">
                  <wp:extent cx="1372364" cy="1224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2364" cy="1224000"/>
                          </a:xfrm>
                          <a:prstGeom prst="rect">
                            <a:avLst/>
                          </a:prstGeom>
                        </pic:spPr>
                      </pic:pic>
                    </a:graphicData>
                  </a:graphic>
                </wp:inline>
              </w:drawing>
            </w:r>
          </w:p>
        </w:tc>
        <w:tc>
          <w:tcPr>
            <w:tcW w:w="4956" w:type="dxa"/>
            <w:vAlign w:val="center"/>
          </w:tcPr>
          <w:p w:rsidR="002D0D96" w:rsidRDefault="002D0D96" w:rsidP="002D0D96">
            <w:pPr>
              <w:jc w:val="center"/>
            </w:pPr>
            <w:r w:rsidRPr="002D0D96">
              <w:rPr>
                <w:noProof/>
                <w:lang w:eastAsia="fr-FR"/>
              </w:rPr>
              <w:drawing>
                <wp:inline distT="0" distB="0" distL="0" distR="0" wp14:anchorId="09948D77" wp14:editId="64F3EE5A">
                  <wp:extent cx="1713600" cy="1224000"/>
                  <wp:effectExtent l="0" t="0" r="127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3600" cy="1224000"/>
                          </a:xfrm>
                          <a:prstGeom prst="rect">
                            <a:avLst/>
                          </a:prstGeom>
                        </pic:spPr>
                      </pic:pic>
                    </a:graphicData>
                  </a:graphic>
                </wp:inline>
              </w:drawing>
            </w:r>
          </w:p>
        </w:tc>
      </w:tr>
      <w:tr w:rsidR="002D0D96" w:rsidRPr="00D226EC" w:rsidTr="00D226EC">
        <w:tc>
          <w:tcPr>
            <w:tcW w:w="4955" w:type="dxa"/>
            <w:vAlign w:val="center"/>
          </w:tcPr>
          <w:p w:rsidR="002D0D96" w:rsidRPr="00D226EC" w:rsidRDefault="002D0D96" w:rsidP="002D0D96">
            <w:pPr>
              <w:jc w:val="center"/>
              <w:rPr>
                <w:i/>
              </w:rPr>
            </w:pPr>
            <w:r w:rsidRPr="00D226EC">
              <w:rPr>
                <w:i/>
              </w:rPr>
              <w:t>Exemple d’utilisation d’un joint plat</w:t>
            </w:r>
          </w:p>
        </w:tc>
        <w:tc>
          <w:tcPr>
            <w:tcW w:w="4956" w:type="dxa"/>
            <w:vAlign w:val="center"/>
          </w:tcPr>
          <w:p w:rsidR="002D0D96" w:rsidRPr="00D226EC" w:rsidRDefault="002D0D96" w:rsidP="002D0D96">
            <w:pPr>
              <w:jc w:val="center"/>
              <w:rPr>
                <w:i/>
              </w:rPr>
            </w:pPr>
            <w:r w:rsidRPr="00D226EC">
              <w:rPr>
                <w:i/>
              </w:rPr>
              <w:t>Exemple d’utilisation d’un joint torique</w:t>
            </w:r>
          </w:p>
        </w:tc>
      </w:tr>
    </w:tbl>
    <w:p w:rsidR="002D0D96" w:rsidRPr="002D0D96" w:rsidRDefault="002D0D96" w:rsidP="002D0D96"/>
    <w:p w:rsidR="005349EF" w:rsidRDefault="00C775BA" w:rsidP="00C775BA">
      <w:pPr>
        <w:pStyle w:val="Titre1"/>
      </w:pPr>
      <w:r>
        <w:t>Dimensionnement des liaisons</w:t>
      </w:r>
    </w:p>
    <w:p w:rsidR="007D480C" w:rsidRDefault="00A40A23" w:rsidP="00A40A23">
      <w:pPr>
        <w:pStyle w:val="Titre2"/>
      </w:pPr>
      <w:r>
        <w:t>Dimensionnement des clavettes</w:t>
      </w:r>
    </w:p>
    <w:tbl>
      <w:tblPr>
        <w:tblStyle w:val="Grilledutableau"/>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9978"/>
      </w:tblGrid>
      <w:tr w:rsidR="007D480C" w:rsidTr="000441B4">
        <w:tc>
          <w:tcPr>
            <w:tcW w:w="9978" w:type="dxa"/>
            <w:shd w:val="clear" w:color="auto" w:fill="DAEEF3" w:themeFill="accent5" w:themeFillTint="33"/>
          </w:tcPr>
          <w:p w:rsidR="007D480C" w:rsidRDefault="007D480C" w:rsidP="000441B4">
            <w:pPr>
              <w:rPr>
                <w:rFonts w:ascii="Tw Cen MT" w:hAnsi="Tw Cen MT"/>
                <w:b/>
                <w:color w:val="215868" w:themeColor="accent5" w:themeShade="80"/>
                <w:sz w:val="22"/>
              </w:rPr>
            </w:pPr>
            <w:r>
              <w:rPr>
                <w:rFonts w:ascii="Tw Cen MT" w:hAnsi="Tw Cen MT"/>
                <w:b/>
                <w:color w:val="215868" w:themeColor="accent5" w:themeShade="80"/>
                <w:sz w:val="22"/>
              </w:rPr>
              <w:t>Dimensionnement des clavettes au matage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3"/>
              <w:gridCol w:w="4874"/>
            </w:tblGrid>
            <w:tr w:rsidR="005D5064" w:rsidTr="00607B96">
              <w:tc>
                <w:tcPr>
                  <w:tcW w:w="4873" w:type="dxa"/>
                  <w:vAlign w:val="center"/>
                </w:tcPr>
                <w:p w:rsidR="005D5064" w:rsidRDefault="00372113" w:rsidP="005D5064">
                  <w:pPr>
                    <w:jc w:val="center"/>
                  </w:pPr>
                  <w:r>
                    <w:rPr>
                      <w:noProof/>
                      <w:lang w:eastAsia="fr-FR"/>
                    </w:rPr>
                    <w:drawing>
                      <wp:inline distT="0" distB="0" distL="0" distR="0" wp14:anchorId="21F369E7">
                        <wp:extent cx="2664460" cy="17373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4460" cy="1737360"/>
                                </a:xfrm>
                                <a:prstGeom prst="rect">
                                  <a:avLst/>
                                </a:prstGeom>
                                <a:noFill/>
                              </pic:spPr>
                            </pic:pic>
                          </a:graphicData>
                        </a:graphic>
                      </wp:inline>
                    </w:drawing>
                  </w:r>
                </w:p>
              </w:tc>
              <w:tc>
                <w:tcPr>
                  <w:tcW w:w="4874" w:type="dxa"/>
                </w:tcPr>
                <w:p w:rsidR="005D5064" w:rsidRPr="005D5064" w:rsidRDefault="005D5064" w:rsidP="005D5064">
                  <w:pPr>
                    <w:pStyle w:val="Paragraphedeliste"/>
                    <w:numPr>
                      <w:ilvl w:val="0"/>
                      <w:numId w:val="8"/>
                    </w:numPr>
                  </w:pPr>
                  <w:r>
                    <w:t xml:space="preserve">Hypothèses : couple transmis par la clavette uniquement et répartition uniforme de la pression sur le flanc. </w:t>
                  </w:r>
                </w:p>
                <w:p w:rsidR="005D5064" w:rsidRPr="00E85887" w:rsidRDefault="002F0DC2" w:rsidP="005D5064">
                  <w:pPr>
                    <w:pStyle w:val="Paragraphedeliste"/>
                    <w:numPr>
                      <w:ilvl w:val="0"/>
                      <w:numId w:val="8"/>
                    </w:numPr>
                  </w:pPr>
                  <m:oMath>
                    <m:sSub>
                      <m:sSubPr>
                        <m:ctrlPr>
                          <w:rPr>
                            <w:rFonts w:ascii="Cambria Math" w:hAnsi="Cambria Math"/>
                            <w:i/>
                          </w:rPr>
                        </m:ctrlPr>
                      </m:sSubPr>
                      <m:e>
                        <m:r>
                          <w:rPr>
                            <w:rFonts w:ascii="Cambria Math" w:hAnsi="Cambria Math"/>
                          </w:rPr>
                          <m:t>p</m:t>
                        </m:r>
                      </m:e>
                      <m:sub>
                        <m:r>
                          <w:rPr>
                            <w:rFonts w:ascii="Cambria Math" w:hAnsi="Cambria Math"/>
                          </w:rPr>
                          <m:t>mat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S</m:t>
                        </m:r>
                      </m:den>
                    </m:f>
                  </m:oMath>
                  <w:r w:rsidR="00E811A7">
                    <w:rPr>
                      <w:rFonts w:eastAsiaTheme="minorEastAsia"/>
                    </w:rPr>
                    <w:t>.</w:t>
                  </w:r>
                </w:p>
                <w:p w:rsidR="005D5064" w:rsidRPr="00E85887" w:rsidRDefault="005D5064" w:rsidP="005D5064">
                  <w:pPr>
                    <w:pStyle w:val="Paragraphedeliste"/>
                    <w:numPr>
                      <w:ilvl w:val="0"/>
                      <w:numId w:val="8"/>
                    </w:numPr>
                  </w:pP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f>
                          <m:fPr>
                            <m:ctrlPr>
                              <w:rPr>
                                <w:rFonts w:ascii="Cambria Math" w:hAnsi="Cambria Math"/>
                                <w:i/>
                              </w:rPr>
                            </m:ctrlPr>
                          </m:fPr>
                          <m:num>
                            <m:r>
                              <w:rPr>
                                <w:rFonts w:ascii="Cambria Math" w:hAnsi="Cambria Math"/>
                              </w:rPr>
                              <m:t>d</m:t>
                            </m:r>
                          </m:num>
                          <m:den>
                            <m:r>
                              <w:rPr>
                                <w:rFonts w:ascii="Cambria Math" w:hAnsi="Cambria Math"/>
                              </w:rPr>
                              <m:t>2</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d</m:t>
                        </m:r>
                      </m:den>
                    </m:f>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couple à transmettre.</w:t>
                  </w:r>
                </w:p>
                <w:p w:rsidR="005D5064" w:rsidRPr="00E85887" w:rsidRDefault="005D5064" w:rsidP="005D5064">
                  <w:pPr>
                    <w:pStyle w:val="Paragraphedeliste"/>
                    <w:numPr>
                      <w:ilvl w:val="0"/>
                      <w:numId w:val="8"/>
                    </w:numPr>
                  </w:pPr>
                  <m:oMath>
                    <m:r>
                      <w:rPr>
                        <w:rFonts w:ascii="Cambria Math" w:hAnsi="Cambria Math"/>
                      </w:rPr>
                      <m:t>S=</m:t>
                    </m:r>
                    <m:f>
                      <m:fPr>
                        <m:ctrlPr>
                          <w:rPr>
                            <w:rFonts w:ascii="Cambria Math" w:hAnsi="Cambria Math"/>
                            <w:i/>
                          </w:rPr>
                        </m:ctrlPr>
                      </m:fPr>
                      <m:num>
                        <m:r>
                          <w:rPr>
                            <w:rFonts w:ascii="Cambria Math" w:hAnsi="Cambria Math"/>
                          </w:rPr>
                          <m:t>L⋅h</m:t>
                        </m:r>
                      </m:num>
                      <m:den>
                        <m:r>
                          <w:rPr>
                            <w:rFonts w:ascii="Cambria Math" w:hAnsi="Cambria Math"/>
                          </w:rPr>
                          <m:t>2</m:t>
                        </m:r>
                      </m:den>
                    </m:f>
                  </m:oMath>
                </w:p>
                <w:p w:rsidR="005D5064" w:rsidRPr="00E85887" w:rsidRDefault="005D5064" w:rsidP="005D5064">
                  <w:pPr>
                    <w:pStyle w:val="Paragraphedeliste"/>
                    <w:numPr>
                      <w:ilvl w:val="0"/>
                      <w:numId w:val="8"/>
                    </w:numPr>
                  </w:pPr>
                  <w:r>
                    <w:rPr>
                      <w:rFonts w:eastAsiaTheme="minorEastAsia"/>
                    </w:rPr>
                    <w:t xml:space="preserve">Ainsi, </w:t>
                  </w:r>
                  <m:oMath>
                    <m:sSub>
                      <m:sSubPr>
                        <m:ctrlPr>
                          <w:rPr>
                            <w:rFonts w:ascii="Cambria Math" w:hAnsi="Cambria Math"/>
                            <w:i/>
                          </w:rPr>
                        </m:ctrlPr>
                      </m:sSubPr>
                      <m:e>
                        <m:r>
                          <w:rPr>
                            <w:rFonts w:ascii="Cambria Math" w:hAnsi="Cambria Math"/>
                          </w:rPr>
                          <m:t>p</m:t>
                        </m:r>
                      </m:e>
                      <m:sub>
                        <m:r>
                          <w:rPr>
                            <w:rFonts w:ascii="Cambria Math" w:hAnsi="Cambria Math"/>
                          </w:rPr>
                          <m:t>mat</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dLh</m:t>
                        </m:r>
                      </m:den>
                    </m:f>
                  </m:oMath>
                </w:p>
                <w:p w:rsidR="005D5064" w:rsidRDefault="005D5064" w:rsidP="005D5064">
                  <w:pPr>
                    <w:pStyle w:val="Paragraphedeliste"/>
                    <w:numPr>
                      <w:ilvl w:val="0"/>
                      <w:numId w:val="8"/>
                    </w:numPr>
                  </w:pPr>
                  <w:r>
                    <w:t>La pression de matage doit être inférieure à la pression de matage admissible par le couple de matériaux clavette – moyeu.</w:t>
                  </w:r>
                </w:p>
                <w:p w:rsidR="005D5064" w:rsidRDefault="005D5064" w:rsidP="005D5064">
                  <w:pPr>
                    <w:pStyle w:val="Paragraphedeliste"/>
                    <w:numPr>
                      <w:ilvl w:val="0"/>
                      <w:numId w:val="8"/>
                    </w:numPr>
                  </w:pPr>
                  <w:r>
                    <w:t xml:space="preserve">Ordre de grandeur de la pression admissible : 10 à 40 </w:t>
                  </w:r>
                  <w:proofErr w:type="spellStart"/>
                  <w:r>
                    <w:t>MPa</w:t>
                  </w:r>
                  <w:proofErr w:type="spellEnd"/>
                  <w:r>
                    <w:t xml:space="preserve">. </w:t>
                  </w:r>
                </w:p>
              </w:tc>
            </w:tr>
          </w:tbl>
          <w:p w:rsidR="005D5064" w:rsidRDefault="005D5064" w:rsidP="005D5064">
            <w:pPr>
              <w:rPr>
                <w:rFonts w:ascii="Tw Cen MT" w:hAnsi="Tw Cen MT"/>
                <w:b/>
                <w:color w:val="215868" w:themeColor="accent5" w:themeShade="80"/>
                <w:sz w:val="22"/>
              </w:rPr>
            </w:pPr>
            <w:r>
              <w:rPr>
                <w:rFonts w:ascii="Tw Cen MT" w:hAnsi="Tw Cen MT"/>
                <w:b/>
                <w:color w:val="215868" w:themeColor="accent5" w:themeShade="80"/>
                <w:sz w:val="22"/>
              </w:rPr>
              <w:t>Dimensionnement des clavettes au cisaillement</w:t>
            </w:r>
          </w:p>
          <w:p w:rsidR="005D5064" w:rsidRDefault="005D5064" w:rsidP="005D5064">
            <w:pPr>
              <w:rPr>
                <w:rFonts w:eastAsiaTheme="minorEastAsia"/>
              </w:rPr>
            </w:pPr>
            <w:r>
              <w:t xml:space="preserve">La contrainte de cisaillement s’exprime par </w:t>
            </w:r>
            <m:oMath>
              <m:sSub>
                <m:sSubPr>
                  <m:ctrlPr>
                    <w:rPr>
                      <w:rFonts w:ascii="Cambria Math" w:hAnsi="Cambria Math"/>
                      <w:i/>
                    </w:rPr>
                  </m:ctrlPr>
                </m:sSubPr>
                <m:e>
                  <m:r>
                    <w:rPr>
                      <w:rFonts w:ascii="Cambria Math" w:hAnsi="Cambria Math"/>
                    </w:rPr>
                    <m:t>τ</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maxi</m:t>
                      </m:r>
                    </m:sub>
                  </m:sSub>
                </m:num>
                <m:den>
                  <m:r>
                    <w:rPr>
                      <w:rFonts w:ascii="Cambria Math" w:hAnsi="Cambria Math"/>
                    </w:rPr>
                    <m:t>DaL</m:t>
                  </m:r>
                </m:den>
              </m:f>
            </m:oMath>
            <w:r>
              <w:rPr>
                <w:rFonts w:eastAsiaTheme="minorEastAsia"/>
              </w:rPr>
              <w:t xml:space="preserve"> (</w:t>
            </w:r>
            <m:oMath>
              <m:r>
                <w:rPr>
                  <w:rFonts w:ascii="Cambria Math" w:eastAsiaTheme="minorEastAsia" w:hAnsi="Cambria Math"/>
                </w:rPr>
                <m:t>a</m:t>
              </m:r>
            </m:oMath>
            <w:r>
              <w:rPr>
                <w:rFonts w:eastAsiaTheme="minorEastAsia"/>
              </w:rPr>
              <w:t xml:space="preserve"> profondeur de la clavette).</w:t>
            </w:r>
            <w:r w:rsidR="00E811A7">
              <w:rPr>
                <w:rFonts w:eastAsiaTheme="minorEastAsia"/>
              </w:rPr>
              <w:t xml:space="preserve"> </w:t>
            </w:r>
          </w:p>
          <w:p w:rsidR="00E811A7" w:rsidRPr="00372113" w:rsidRDefault="00E811A7" w:rsidP="00372113">
            <w:pPr>
              <w:rPr>
                <w:rFonts w:eastAsiaTheme="minorEastAsia"/>
              </w:rPr>
            </w:pPr>
            <w:r>
              <w:rPr>
                <w:rFonts w:ascii="Tw Cen MT" w:hAnsi="Tw Cen MT"/>
                <w:b/>
                <w:color w:val="215868" w:themeColor="accent5" w:themeShade="80"/>
                <w:sz w:val="22"/>
              </w:rPr>
              <w:t>Remarque :</w:t>
            </w:r>
            <w:r>
              <w:rPr>
                <w:rFonts w:ascii="Tw Cen MT" w:hAnsi="Tw Cen MT"/>
                <w:color w:val="215868" w:themeColor="accent5" w:themeShade="80"/>
                <w:sz w:val="22"/>
              </w:rPr>
              <w:t xml:space="preserve"> </w:t>
            </w:r>
            <w:r>
              <w:t xml:space="preserve">C’est très souvent le calcul au matage qui est limitant. </w:t>
            </w:r>
            <w:r w:rsidR="00372113">
              <w:rPr>
                <w:rFonts w:eastAsiaTheme="minorEastAsia"/>
              </w:rPr>
              <w:t xml:space="preserve">C’est donc celui qu’on utilise le plus.  </w:t>
            </w:r>
          </w:p>
        </w:tc>
      </w:tr>
    </w:tbl>
    <w:p w:rsidR="00C775BA" w:rsidRPr="00C775BA" w:rsidRDefault="00A40A23" w:rsidP="00A40A23">
      <w:pPr>
        <w:pStyle w:val="Titre2"/>
      </w:pPr>
      <w:r>
        <w:t>Dimensionnement du nombre de vis</w:t>
      </w:r>
    </w:p>
    <w:p w:rsidR="00B44205" w:rsidRDefault="00B44205" w:rsidP="00F6412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B708C3" w:rsidTr="00700F91">
        <w:tc>
          <w:tcPr>
            <w:tcW w:w="4955" w:type="dxa"/>
            <w:vAlign w:val="center"/>
          </w:tcPr>
          <w:p w:rsidR="00B708C3" w:rsidRDefault="000B663A" w:rsidP="00B708C3">
            <w:pPr>
              <w:jc w:val="center"/>
              <w:rPr>
                <w:lang w:eastAsia="fr-FR"/>
              </w:rPr>
            </w:pPr>
            <w:r>
              <w:rPr>
                <w:noProof/>
                <w:lang w:eastAsia="fr-FR"/>
              </w:rPr>
              <w:drawing>
                <wp:inline distT="0" distB="0" distL="0" distR="0" wp14:anchorId="7E03AB89">
                  <wp:extent cx="2920365" cy="16764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0365" cy="1676400"/>
                          </a:xfrm>
                          <a:prstGeom prst="rect">
                            <a:avLst/>
                          </a:prstGeom>
                          <a:noFill/>
                        </pic:spPr>
                      </pic:pic>
                    </a:graphicData>
                  </a:graphic>
                </wp:inline>
              </w:drawing>
            </w:r>
          </w:p>
        </w:tc>
        <w:tc>
          <w:tcPr>
            <w:tcW w:w="4956" w:type="dxa"/>
            <w:vAlign w:val="center"/>
          </w:tcPr>
          <w:p w:rsidR="00B708C3" w:rsidRDefault="000B663A" w:rsidP="00700F91">
            <w:pPr>
              <w:rPr>
                <w:lang w:eastAsia="fr-FR"/>
              </w:rPr>
            </w:pPr>
            <w:r>
              <w:rPr>
                <w:lang w:eastAsia="fr-FR"/>
              </w:rPr>
              <w:t xml:space="preserve">Un des critères permettant d’avoir une fiabilité satisfaisante de la liaison encastrement et d’avoir une pression de contact uniforme entre les deux carters. </w:t>
            </w:r>
          </w:p>
          <w:p w:rsidR="000B663A" w:rsidRDefault="000B663A" w:rsidP="00700F91">
            <w:pPr>
              <w:rPr>
                <w:lang w:eastAsia="fr-FR"/>
              </w:rPr>
            </w:pPr>
            <w:r>
              <w:rPr>
                <w:lang w:eastAsia="fr-FR"/>
              </w:rPr>
              <w:t xml:space="preserve">Pour cela, il faut que, dans le pire des cas, les champs de pressions induits par chacune des têtes de vis soient tangents. </w:t>
            </w:r>
          </w:p>
          <w:p w:rsidR="000B663A" w:rsidRDefault="000B663A" w:rsidP="00700F91">
            <w:pPr>
              <w:rPr>
                <w:lang w:eastAsia="fr-FR"/>
              </w:rPr>
            </w:pPr>
            <w:r>
              <w:rPr>
                <w:lang w:eastAsia="fr-FR"/>
              </w:rPr>
              <w:t xml:space="preserve">Ainsi, une estimation du nombre de vis est donné par : </w:t>
            </w:r>
          </w:p>
          <w:p w:rsidR="000B663A" w:rsidRDefault="000B663A" w:rsidP="00700F91">
            <w:pPr>
              <w:rPr>
                <w:lang w:eastAsia="fr-FR"/>
              </w:rPr>
            </w:pPr>
            <m:oMath>
              <m:r>
                <w:rPr>
                  <w:rFonts w:ascii="Cambria Math" w:hAnsi="Cambria Math"/>
                  <w:lang w:eastAsia="fr-FR"/>
                </w:rPr>
                <m:t>n=</m:t>
              </m:r>
              <m:f>
                <m:fPr>
                  <m:ctrlPr>
                    <w:rPr>
                      <w:rFonts w:ascii="Cambria Math" w:hAnsi="Cambria Math"/>
                      <w:i/>
                      <w:lang w:eastAsia="fr-FR"/>
                    </w:rPr>
                  </m:ctrlPr>
                </m:fPr>
                <m:num>
                  <m:r>
                    <w:rPr>
                      <w:rFonts w:ascii="Cambria Math" w:hAnsi="Cambria Math"/>
                      <w:lang w:eastAsia="fr-FR"/>
                    </w:rPr>
                    <m:t>πD</m:t>
                  </m:r>
                </m:num>
                <m:den>
                  <m:r>
                    <w:rPr>
                      <w:rFonts w:ascii="Cambria Math" w:hAnsi="Cambria Math"/>
                      <w:lang w:eastAsia="fr-FR"/>
                    </w:rPr>
                    <m:t>d</m:t>
                  </m:r>
                </m:den>
              </m:f>
            </m:oMath>
            <w:r>
              <w:rPr>
                <w:rFonts w:eastAsiaTheme="minorEastAsia"/>
                <w:lang w:eastAsia="fr-FR"/>
              </w:rPr>
              <w:t xml:space="preserve"> </w:t>
            </w:r>
            <w:proofErr w:type="gramStart"/>
            <w:r>
              <w:rPr>
                <w:rFonts w:eastAsiaTheme="minorEastAsia"/>
                <w:lang w:eastAsia="fr-FR"/>
              </w:rPr>
              <w:t xml:space="preserve">avec </w:t>
            </w:r>
            <w:proofErr w:type="gramEnd"/>
            <m:oMath>
              <m:r>
                <w:rPr>
                  <w:rFonts w:ascii="Cambria Math" w:eastAsiaTheme="minorEastAsia" w:hAnsi="Cambria Math"/>
                  <w:lang w:eastAsia="fr-FR"/>
                </w:rPr>
                <m:t>d=</m:t>
              </m:r>
              <m:sSub>
                <m:sSubPr>
                  <m:ctrlPr>
                    <w:rPr>
                      <w:rFonts w:ascii="Cambria Math" w:eastAsiaTheme="minorEastAsia" w:hAnsi="Cambria Math"/>
                      <w:i/>
                      <w:lang w:eastAsia="fr-FR"/>
                    </w:rPr>
                  </m:ctrlPr>
                </m:sSubPr>
                <m:e>
                  <m:r>
                    <w:rPr>
                      <w:rFonts w:ascii="Cambria Math" w:eastAsiaTheme="minorEastAsia" w:hAnsi="Cambria Math"/>
                      <w:lang w:eastAsia="fr-FR"/>
                    </w:rPr>
                    <m:t>D</m:t>
                  </m:r>
                </m:e>
                <m:sub>
                  <m:r>
                    <w:rPr>
                      <w:rFonts w:ascii="Cambria Math" w:eastAsiaTheme="minorEastAsia" w:hAnsi="Cambria Math"/>
                      <w:lang w:eastAsia="fr-FR"/>
                    </w:rPr>
                    <m:t>v</m:t>
                  </m:r>
                </m:sub>
              </m:sSub>
              <m:r>
                <w:rPr>
                  <w:rFonts w:ascii="Cambria Math" w:eastAsiaTheme="minorEastAsia" w:hAnsi="Cambria Math"/>
                  <w:lang w:eastAsia="fr-FR"/>
                </w:rPr>
                <m:t>+2e</m:t>
              </m:r>
            </m:oMath>
            <w:r>
              <w:rPr>
                <w:rFonts w:eastAsiaTheme="minorEastAsia"/>
                <w:lang w:eastAsia="fr-FR"/>
              </w:rPr>
              <w:t xml:space="preserve">. </w:t>
            </w:r>
          </w:p>
        </w:tc>
      </w:tr>
    </w:tbl>
    <w:p w:rsidR="00495163" w:rsidRDefault="00495163" w:rsidP="005D5064">
      <w:pPr>
        <w:rPr>
          <w:lang w:eastAsia="fr-FR"/>
        </w:rPr>
      </w:pPr>
    </w:p>
    <w:sectPr w:rsidR="00495163" w:rsidSect="00165952">
      <w:headerReference w:type="default" r:id="rId24"/>
      <w:footerReference w:type="default" r:id="rId25"/>
      <w:footerReference w:type="first" r:id="rId26"/>
      <w:pgSz w:w="11906" w:h="16838"/>
      <w:pgMar w:top="851" w:right="851" w:bottom="851" w:left="1134"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3D2" w:rsidRDefault="005433D2" w:rsidP="00D917A8">
      <w:pPr>
        <w:spacing w:line="240" w:lineRule="auto"/>
      </w:pPr>
      <w:r>
        <w:separator/>
      </w:r>
    </w:p>
  </w:endnote>
  <w:endnote w:type="continuationSeparator" w:id="0">
    <w:p w:rsidR="005433D2" w:rsidRDefault="005433D2"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701"/>
      <w:gridCol w:w="4104"/>
    </w:tblGrid>
    <w:tr w:rsidR="000B23A4" w:rsidRPr="000B23A4" w:rsidTr="000B23A4">
      <w:tc>
        <w:tcPr>
          <w:tcW w:w="4106" w:type="dxa"/>
          <w:vAlign w:val="center"/>
        </w:tcPr>
        <w:p w:rsidR="000B23A4" w:rsidRPr="000B23A4" w:rsidRDefault="000B23A4" w:rsidP="000B23A4">
          <w:pPr>
            <w:pStyle w:val="Pieddepage"/>
            <w:jc w:val="left"/>
            <w:rPr>
              <w:i/>
              <w:sz w:val="16"/>
            </w:rPr>
          </w:pPr>
          <w:r w:rsidRPr="000B23A4">
            <w:rPr>
              <w:i/>
              <w:sz w:val="16"/>
            </w:rPr>
            <w:t>Équipe pédagogique de la Martinière Monplaisir</w:t>
          </w:r>
        </w:p>
      </w:tc>
      <w:tc>
        <w:tcPr>
          <w:tcW w:w="1701" w:type="dxa"/>
          <w:vAlign w:val="center"/>
        </w:tcPr>
        <w:p w:rsidR="000B23A4" w:rsidRPr="000B23A4" w:rsidRDefault="000B23A4" w:rsidP="000B23A4">
          <w:pPr>
            <w:pStyle w:val="Pieddepage"/>
            <w:jc w:val="center"/>
            <w:rPr>
              <w:sz w:val="16"/>
            </w:rPr>
          </w:pPr>
          <w:r w:rsidRPr="000B23A4">
            <w:rPr>
              <w:sz w:val="16"/>
            </w:rPr>
            <w:fldChar w:fldCharType="begin"/>
          </w:r>
          <w:r w:rsidRPr="000B23A4">
            <w:rPr>
              <w:sz w:val="16"/>
            </w:rPr>
            <w:instrText>PAGE   \* MERGEFORMAT</w:instrText>
          </w:r>
          <w:r w:rsidRPr="000B23A4">
            <w:rPr>
              <w:sz w:val="16"/>
            </w:rPr>
            <w:fldChar w:fldCharType="separate"/>
          </w:r>
          <w:r w:rsidR="002F0DC2">
            <w:rPr>
              <w:noProof/>
              <w:sz w:val="16"/>
            </w:rPr>
            <w:t>2</w:t>
          </w:r>
          <w:r w:rsidRPr="000B23A4">
            <w:rPr>
              <w:sz w:val="16"/>
            </w:rPr>
            <w:fldChar w:fldCharType="end"/>
          </w:r>
        </w:p>
      </w:tc>
      <w:tc>
        <w:tcPr>
          <w:tcW w:w="4104" w:type="dxa"/>
          <w:vAlign w:val="center"/>
        </w:tcPr>
        <w:p w:rsidR="000B23A4" w:rsidRPr="000B23A4" w:rsidRDefault="000B23A4" w:rsidP="000B23A4">
          <w:pPr>
            <w:pStyle w:val="Pieddepage"/>
            <w:jc w:val="right"/>
            <w:rPr>
              <w:sz w:val="16"/>
            </w:rPr>
          </w:pPr>
          <w:r w:rsidRPr="000B23A4">
            <w:rPr>
              <w:sz w:val="16"/>
            </w:rPr>
            <w:t>Cycle Concevoir</w:t>
          </w:r>
        </w:p>
        <w:p w:rsidR="000B23A4" w:rsidRPr="000B23A4" w:rsidRDefault="000B23A4" w:rsidP="000B23A4">
          <w:pPr>
            <w:pStyle w:val="Pieddepage"/>
            <w:jc w:val="right"/>
            <w:rPr>
              <w:sz w:val="16"/>
            </w:rPr>
          </w:pPr>
          <w:r w:rsidRPr="000B23A4">
            <w:rPr>
              <w:sz w:val="16"/>
            </w:rPr>
            <w:t xml:space="preserve">Chapitre 1 : </w:t>
          </w:r>
          <w:r>
            <w:rPr>
              <w:sz w:val="16"/>
            </w:rPr>
            <w:t>L</w:t>
          </w:r>
          <w:r w:rsidRPr="000B23A4">
            <w:rPr>
              <w:sz w:val="16"/>
            </w:rPr>
            <w:t>iaisons encastrement démontables</w:t>
          </w:r>
        </w:p>
      </w:tc>
    </w:tr>
  </w:tbl>
  <w:p w:rsidR="000B23A4" w:rsidRDefault="000B23A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701"/>
      <w:gridCol w:w="4104"/>
    </w:tblGrid>
    <w:tr w:rsidR="000B23A4" w:rsidRPr="000B23A4" w:rsidTr="00607B96">
      <w:tc>
        <w:tcPr>
          <w:tcW w:w="4106" w:type="dxa"/>
          <w:vAlign w:val="center"/>
        </w:tcPr>
        <w:p w:rsidR="000B23A4" w:rsidRPr="000B23A4" w:rsidRDefault="000B23A4" w:rsidP="000B23A4">
          <w:pPr>
            <w:pStyle w:val="Pieddepage"/>
            <w:jc w:val="left"/>
            <w:rPr>
              <w:i/>
              <w:sz w:val="16"/>
            </w:rPr>
          </w:pPr>
          <w:r w:rsidRPr="000B23A4">
            <w:rPr>
              <w:i/>
              <w:sz w:val="16"/>
            </w:rPr>
            <w:t>Équipe pédagogique de la Martinière Monplaisir</w:t>
          </w:r>
        </w:p>
      </w:tc>
      <w:tc>
        <w:tcPr>
          <w:tcW w:w="1701" w:type="dxa"/>
          <w:vAlign w:val="center"/>
        </w:tcPr>
        <w:p w:rsidR="000B23A4" w:rsidRPr="000B23A4" w:rsidRDefault="000B23A4" w:rsidP="000B23A4">
          <w:pPr>
            <w:pStyle w:val="Pieddepage"/>
            <w:jc w:val="center"/>
            <w:rPr>
              <w:sz w:val="16"/>
            </w:rPr>
          </w:pPr>
          <w:r w:rsidRPr="000B23A4">
            <w:rPr>
              <w:sz w:val="16"/>
            </w:rPr>
            <w:fldChar w:fldCharType="begin"/>
          </w:r>
          <w:r w:rsidRPr="000B23A4">
            <w:rPr>
              <w:sz w:val="16"/>
            </w:rPr>
            <w:instrText>PAGE   \* MERGEFORMAT</w:instrText>
          </w:r>
          <w:r w:rsidRPr="000B23A4">
            <w:rPr>
              <w:sz w:val="16"/>
            </w:rPr>
            <w:fldChar w:fldCharType="separate"/>
          </w:r>
          <w:r w:rsidR="004109F4">
            <w:rPr>
              <w:noProof/>
              <w:sz w:val="16"/>
            </w:rPr>
            <w:t>1</w:t>
          </w:r>
          <w:r w:rsidRPr="000B23A4">
            <w:rPr>
              <w:sz w:val="16"/>
            </w:rPr>
            <w:fldChar w:fldCharType="end"/>
          </w:r>
        </w:p>
      </w:tc>
      <w:tc>
        <w:tcPr>
          <w:tcW w:w="4104" w:type="dxa"/>
          <w:vAlign w:val="center"/>
        </w:tcPr>
        <w:p w:rsidR="000B23A4" w:rsidRPr="000B23A4" w:rsidRDefault="000B23A4" w:rsidP="000B23A4">
          <w:pPr>
            <w:pStyle w:val="Pieddepage"/>
            <w:jc w:val="right"/>
            <w:rPr>
              <w:sz w:val="16"/>
            </w:rPr>
          </w:pPr>
          <w:r w:rsidRPr="000B23A4">
            <w:rPr>
              <w:sz w:val="16"/>
            </w:rPr>
            <w:t>Cycle Concevoir</w:t>
          </w:r>
        </w:p>
        <w:p w:rsidR="000B23A4" w:rsidRPr="000B23A4" w:rsidRDefault="000B23A4" w:rsidP="000B23A4">
          <w:pPr>
            <w:pStyle w:val="Pieddepage"/>
            <w:jc w:val="right"/>
            <w:rPr>
              <w:sz w:val="16"/>
            </w:rPr>
          </w:pPr>
          <w:r w:rsidRPr="000B23A4">
            <w:rPr>
              <w:sz w:val="16"/>
            </w:rPr>
            <w:t xml:space="preserve">Chapitre 1 : </w:t>
          </w:r>
          <w:r>
            <w:rPr>
              <w:sz w:val="16"/>
            </w:rPr>
            <w:t>L</w:t>
          </w:r>
          <w:r w:rsidRPr="000B23A4">
            <w:rPr>
              <w:sz w:val="16"/>
            </w:rPr>
            <w:t>iaisons encastrement démontables</w:t>
          </w:r>
        </w:p>
      </w:tc>
    </w:tr>
  </w:tbl>
  <w:p w:rsidR="000B23A4" w:rsidRDefault="000B23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3D2" w:rsidRDefault="005433D2" w:rsidP="00D917A8">
      <w:pPr>
        <w:spacing w:line="240" w:lineRule="auto"/>
      </w:pPr>
      <w:r>
        <w:separator/>
      </w:r>
    </w:p>
  </w:footnote>
  <w:footnote w:type="continuationSeparator" w:id="0">
    <w:p w:rsidR="005433D2" w:rsidRDefault="005433D2"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6783"/>
      <w:gridCol w:w="1884"/>
    </w:tblGrid>
    <w:tr w:rsidR="000275C1" w:rsidTr="00CB6B09">
      <w:trPr>
        <w:trHeight w:val="328"/>
      </w:trPr>
      <w:tc>
        <w:tcPr>
          <w:tcW w:w="1351" w:type="dxa"/>
        </w:tcPr>
        <w:p w:rsidR="000275C1" w:rsidRDefault="000275C1">
          <w:pPr>
            <w:pStyle w:val="En-tte"/>
          </w:pPr>
          <w:r>
            <w:rPr>
              <w:rFonts w:ascii="Tw Cen MT" w:hAnsi="Tw Cen MT"/>
              <w:b/>
              <w:smallCaps/>
              <w:noProof/>
              <w:color w:val="215868" w:themeColor="accent5" w:themeShade="80"/>
              <w:sz w:val="32"/>
              <w:lang w:eastAsia="fr-FR"/>
            </w:rPr>
            <w:drawing>
              <wp:anchor distT="0" distB="0" distL="114300" distR="114300" simplePos="0" relativeHeight="251665408" behindDoc="0" locked="0" layoutInCell="1" allowOverlap="1" wp14:anchorId="4A269168" wp14:editId="44A529BC">
                <wp:simplePos x="0" y="0"/>
                <wp:positionH relativeFrom="column">
                  <wp:posOffset>-71120</wp:posOffset>
                </wp:positionH>
                <wp:positionV relativeFrom="paragraph">
                  <wp:posOffset>-164465</wp:posOffset>
                </wp:positionV>
                <wp:extent cx="720000" cy="590400"/>
                <wp:effectExtent l="0" t="0" r="4445" b="635"/>
                <wp:wrapNone/>
                <wp:docPr id="8" name="Image 8"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83" w:type="dxa"/>
          <w:tcBorders>
            <w:bottom w:val="single" w:sz="4" w:space="0" w:color="auto"/>
          </w:tcBorders>
        </w:tcPr>
        <w:p w:rsidR="000275C1" w:rsidRDefault="000275C1">
          <w:pPr>
            <w:pStyle w:val="En-tte"/>
          </w:pPr>
        </w:p>
      </w:tc>
      <w:tc>
        <w:tcPr>
          <w:tcW w:w="1884" w:type="dxa"/>
          <w:vMerge w:val="restart"/>
        </w:tcPr>
        <w:p w:rsidR="000275C1" w:rsidRPr="00CF549E" w:rsidRDefault="000275C1" w:rsidP="00A87297">
          <w:pPr>
            <w:pStyle w:val="En-tte"/>
            <w:jc w:val="right"/>
            <w:rPr>
              <w:rFonts w:ascii="Tw Cen MT" w:hAnsi="Tw Cen MT"/>
              <w:i/>
              <w:sz w:val="18"/>
            </w:rPr>
          </w:pPr>
          <w:r w:rsidRPr="00CF549E">
            <w:rPr>
              <w:rFonts w:ascii="Tw Cen MT" w:hAnsi="Tw Cen MT"/>
              <w:i/>
              <w:sz w:val="18"/>
            </w:rPr>
            <w:t>Sciences Industrielles de l’ingénieur</w:t>
          </w:r>
        </w:p>
      </w:tc>
    </w:tr>
    <w:tr w:rsidR="000275C1" w:rsidTr="00CB6B09">
      <w:trPr>
        <w:trHeight w:val="306"/>
      </w:trPr>
      <w:tc>
        <w:tcPr>
          <w:tcW w:w="1351" w:type="dxa"/>
        </w:tcPr>
        <w:p w:rsidR="000275C1" w:rsidRDefault="000275C1">
          <w:pPr>
            <w:pStyle w:val="En-tte"/>
          </w:pPr>
        </w:p>
      </w:tc>
      <w:tc>
        <w:tcPr>
          <w:tcW w:w="6783" w:type="dxa"/>
          <w:tcBorders>
            <w:top w:val="single" w:sz="4" w:space="0" w:color="auto"/>
          </w:tcBorders>
        </w:tcPr>
        <w:p w:rsidR="000275C1" w:rsidRDefault="000275C1">
          <w:pPr>
            <w:pStyle w:val="En-tte"/>
          </w:pPr>
        </w:p>
      </w:tc>
      <w:tc>
        <w:tcPr>
          <w:tcW w:w="1884" w:type="dxa"/>
          <w:vMerge/>
        </w:tcPr>
        <w:p w:rsidR="000275C1" w:rsidRDefault="000275C1">
          <w:pPr>
            <w:pStyle w:val="En-tte"/>
          </w:pPr>
        </w:p>
      </w:tc>
    </w:tr>
  </w:tbl>
  <w:p w:rsidR="000275C1" w:rsidRDefault="000275C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18E3B17"/>
    <w:multiLevelType w:val="hybridMultilevel"/>
    <w:tmpl w:val="5C46819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BF6CC9"/>
    <w:multiLevelType w:val="hybridMultilevel"/>
    <w:tmpl w:val="7534AFF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B46256"/>
    <w:multiLevelType w:val="multilevel"/>
    <w:tmpl w:val="67E88D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A318A4"/>
    <w:multiLevelType w:val="hybridMultilevel"/>
    <w:tmpl w:val="F028D80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FF80F4B"/>
    <w:multiLevelType w:val="hybridMultilevel"/>
    <w:tmpl w:val="D2FEF65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C63"/>
    <w:rsid w:val="000055CC"/>
    <w:rsid w:val="000275C1"/>
    <w:rsid w:val="000530AF"/>
    <w:rsid w:val="0006207F"/>
    <w:rsid w:val="000730CC"/>
    <w:rsid w:val="000837F6"/>
    <w:rsid w:val="000B23A4"/>
    <w:rsid w:val="000B663A"/>
    <w:rsid w:val="000C2D8C"/>
    <w:rsid w:val="000E407D"/>
    <w:rsid w:val="000F4767"/>
    <w:rsid w:val="0012068B"/>
    <w:rsid w:val="0013401E"/>
    <w:rsid w:val="00155766"/>
    <w:rsid w:val="00165952"/>
    <w:rsid w:val="00176EC3"/>
    <w:rsid w:val="00191DCD"/>
    <w:rsid w:val="001C03F7"/>
    <w:rsid w:val="001C252C"/>
    <w:rsid w:val="001F0BB2"/>
    <w:rsid w:val="00207EDB"/>
    <w:rsid w:val="002272DB"/>
    <w:rsid w:val="00233CA1"/>
    <w:rsid w:val="002B52BB"/>
    <w:rsid w:val="002D0D96"/>
    <w:rsid w:val="002F0DC2"/>
    <w:rsid w:val="00312615"/>
    <w:rsid w:val="0031782C"/>
    <w:rsid w:val="003418FD"/>
    <w:rsid w:val="003631FA"/>
    <w:rsid w:val="00372113"/>
    <w:rsid w:val="00384558"/>
    <w:rsid w:val="0039174B"/>
    <w:rsid w:val="003E5E56"/>
    <w:rsid w:val="003E601A"/>
    <w:rsid w:val="004109F4"/>
    <w:rsid w:val="00417E20"/>
    <w:rsid w:val="00434129"/>
    <w:rsid w:val="00495163"/>
    <w:rsid w:val="004A0A1B"/>
    <w:rsid w:val="004A1FFA"/>
    <w:rsid w:val="004A65A3"/>
    <w:rsid w:val="004B74F4"/>
    <w:rsid w:val="004D46EF"/>
    <w:rsid w:val="004E7C49"/>
    <w:rsid w:val="005349EF"/>
    <w:rsid w:val="00542882"/>
    <w:rsid w:val="005433D2"/>
    <w:rsid w:val="005568FB"/>
    <w:rsid w:val="00556993"/>
    <w:rsid w:val="005B1C05"/>
    <w:rsid w:val="005D42DB"/>
    <w:rsid w:val="005D5064"/>
    <w:rsid w:val="005E1CA8"/>
    <w:rsid w:val="005E61F9"/>
    <w:rsid w:val="005E73A8"/>
    <w:rsid w:val="00643DB0"/>
    <w:rsid w:val="006448CF"/>
    <w:rsid w:val="00657BCC"/>
    <w:rsid w:val="006A018A"/>
    <w:rsid w:val="006A0E44"/>
    <w:rsid w:val="006A3AEC"/>
    <w:rsid w:val="006B23DC"/>
    <w:rsid w:val="006C2A45"/>
    <w:rsid w:val="006D7932"/>
    <w:rsid w:val="006E1A6B"/>
    <w:rsid w:val="006F0ACF"/>
    <w:rsid w:val="00700F91"/>
    <w:rsid w:val="00726FFC"/>
    <w:rsid w:val="00756916"/>
    <w:rsid w:val="007576F4"/>
    <w:rsid w:val="00767744"/>
    <w:rsid w:val="00775F33"/>
    <w:rsid w:val="007775C6"/>
    <w:rsid w:val="00786CCC"/>
    <w:rsid w:val="007B58DB"/>
    <w:rsid w:val="007D372C"/>
    <w:rsid w:val="007D480C"/>
    <w:rsid w:val="007E1BB0"/>
    <w:rsid w:val="007E3C16"/>
    <w:rsid w:val="007E66DF"/>
    <w:rsid w:val="008215AA"/>
    <w:rsid w:val="008351E7"/>
    <w:rsid w:val="0089027B"/>
    <w:rsid w:val="00897D1F"/>
    <w:rsid w:val="008B2635"/>
    <w:rsid w:val="008C0B52"/>
    <w:rsid w:val="008C3E37"/>
    <w:rsid w:val="008D13AF"/>
    <w:rsid w:val="008D7C68"/>
    <w:rsid w:val="00926E49"/>
    <w:rsid w:val="009279DE"/>
    <w:rsid w:val="00942795"/>
    <w:rsid w:val="00961674"/>
    <w:rsid w:val="0099055A"/>
    <w:rsid w:val="009912A2"/>
    <w:rsid w:val="009A3C01"/>
    <w:rsid w:val="009A63BC"/>
    <w:rsid w:val="009B4615"/>
    <w:rsid w:val="009D1D8E"/>
    <w:rsid w:val="009E49E8"/>
    <w:rsid w:val="00A40A23"/>
    <w:rsid w:val="00A4601C"/>
    <w:rsid w:val="00A85652"/>
    <w:rsid w:val="00A87297"/>
    <w:rsid w:val="00A90DF2"/>
    <w:rsid w:val="00AA0A36"/>
    <w:rsid w:val="00AD2479"/>
    <w:rsid w:val="00AD7B37"/>
    <w:rsid w:val="00B26952"/>
    <w:rsid w:val="00B41F7C"/>
    <w:rsid w:val="00B44205"/>
    <w:rsid w:val="00B529DE"/>
    <w:rsid w:val="00B674B9"/>
    <w:rsid w:val="00B708C3"/>
    <w:rsid w:val="00B716BB"/>
    <w:rsid w:val="00B7218B"/>
    <w:rsid w:val="00B74900"/>
    <w:rsid w:val="00B94F90"/>
    <w:rsid w:val="00BA1C9D"/>
    <w:rsid w:val="00BD7627"/>
    <w:rsid w:val="00BE6AE9"/>
    <w:rsid w:val="00BF3DDA"/>
    <w:rsid w:val="00C5247B"/>
    <w:rsid w:val="00C67E48"/>
    <w:rsid w:val="00C72D97"/>
    <w:rsid w:val="00C775BA"/>
    <w:rsid w:val="00C84342"/>
    <w:rsid w:val="00C90763"/>
    <w:rsid w:val="00CB6419"/>
    <w:rsid w:val="00CB6B09"/>
    <w:rsid w:val="00CB7DE6"/>
    <w:rsid w:val="00CF549E"/>
    <w:rsid w:val="00D07585"/>
    <w:rsid w:val="00D205F7"/>
    <w:rsid w:val="00D226EC"/>
    <w:rsid w:val="00D40352"/>
    <w:rsid w:val="00D45098"/>
    <w:rsid w:val="00D917A8"/>
    <w:rsid w:val="00DA690C"/>
    <w:rsid w:val="00DD1D45"/>
    <w:rsid w:val="00DF7E55"/>
    <w:rsid w:val="00E01689"/>
    <w:rsid w:val="00E03707"/>
    <w:rsid w:val="00E155B0"/>
    <w:rsid w:val="00E17968"/>
    <w:rsid w:val="00E22185"/>
    <w:rsid w:val="00E24D70"/>
    <w:rsid w:val="00E811A7"/>
    <w:rsid w:val="00E85887"/>
    <w:rsid w:val="00E901D8"/>
    <w:rsid w:val="00E97D1B"/>
    <w:rsid w:val="00EA0499"/>
    <w:rsid w:val="00EA1D6D"/>
    <w:rsid w:val="00ED0871"/>
    <w:rsid w:val="00ED75DE"/>
    <w:rsid w:val="00EF087A"/>
    <w:rsid w:val="00EF5B05"/>
    <w:rsid w:val="00F0435C"/>
    <w:rsid w:val="00F06AC9"/>
    <w:rsid w:val="00F13D95"/>
    <w:rsid w:val="00F1739F"/>
    <w:rsid w:val="00F260A9"/>
    <w:rsid w:val="00F406EE"/>
    <w:rsid w:val="00F43922"/>
    <w:rsid w:val="00F6412E"/>
    <w:rsid w:val="00F75E70"/>
    <w:rsid w:val="00F82635"/>
    <w:rsid w:val="00F833DB"/>
    <w:rsid w:val="00F86B27"/>
    <w:rsid w:val="00F91270"/>
    <w:rsid w:val="00F9546E"/>
    <w:rsid w:val="00FE2B9A"/>
    <w:rsid w:val="00FF16B0"/>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27"/>
    <w:pPr>
      <w:spacing w:after="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434129"/>
    <w:pPr>
      <w:numPr>
        <w:numId w:val="0"/>
      </w:numPr>
      <w:spacing w:before="480"/>
      <w:jc w:val="left"/>
      <w:outlineLvl w:val="9"/>
    </w:pPr>
    <w:rPr>
      <w:rFonts w:asciiTheme="majorHAnsi" w:hAnsiTheme="majorHAnsi"/>
      <w:smallCaps w:val="0"/>
      <w:color w:val="365F91" w:themeColor="accent1" w:themeShade="BF"/>
      <w:lang w:eastAsia="fr-FR"/>
    </w:rPr>
  </w:style>
  <w:style w:type="paragraph" w:styleId="TM1">
    <w:name w:val="toc 1"/>
    <w:basedOn w:val="Normal"/>
    <w:next w:val="Normal"/>
    <w:autoRedefine/>
    <w:uiPriority w:val="39"/>
    <w:unhideWhenUsed/>
    <w:qFormat/>
    <w:rsid w:val="00EA1D6D"/>
    <w:pPr>
      <w:tabs>
        <w:tab w:val="left" w:pos="400"/>
        <w:tab w:val="right" w:leader="dot" w:pos="4615"/>
      </w:tabs>
      <w:spacing w:line="240" w:lineRule="auto"/>
    </w:pPr>
    <w:rPr>
      <w:rFonts w:ascii="Tw Cen MT" w:hAnsi="Tw Cen MT"/>
      <w:b/>
      <w:noProof/>
      <w:color w:val="215868" w:themeColor="accent5" w:themeShade="80"/>
      <w:sz w:val="18"/>
      <w:szCs w:val="18"/>
    </w:rPr>
  </w:style>
  <w:style w:type="paragraph" w:styleId="TM2">
    <w:name w:val="toc 2"/>
    <w:basedOn w:val="Normal"/>
    <w:next w:val="Normal"/>
    <w:autoRedefine/>
    <w:uiPriority w:val="39"/>
    <w:unhideWhenUsed/>
    <w:qFormat/>
    <w:rsid w:val="002272DB"/>
    <w:pPr>
      <w:tabs>
        <w:tab w:val="left" w:pos="880"/>
        <w:tab w:val="right" w:leader="dot" w:pos="4615"/>
      </w:tabs>
      <w:spacing w:line="240" w:lineRule="auto"/>
      <w:ind w:left="200"/>
    </w:pPr>
  </w:style>
  <w:style w:type="paragraph" w:styleId="TM3">
    <w:name w:val="toc 3"/>
    <w:basedOn w:val="Normal"/>
    <w:next w:val="Normal"/>
    <w:autoRedefine/>
    <w:uiPriority w:val="39"/>
    <w:unhideWhenUsed/>
    <w:qFormat/>
    <w:rsid w:val="00434129"/>
    <w:pPr>
      <w:spacing w:after="100"/>
      <w:ind w:left="400"/>
    </w:pPr>
  </w:style>
  <w:style w:type="character" w:styleId="Lienhypertexte">
    <w:name w:val="Hyperlink"/>
    <w:basedOn w:val="Policepardfaut"/>
    <w:uiPriority w:val="99"/>
    <w:unhideWhenUsed/>
    <w:rsid w:val="00434129"/>
    <w:rPr>
      <w:color w:val="0000FF" w:themeColor="hyperlink"/>
      <w:u w:val="single"/>
    </w:rPr>
  </w:style>
  <w:style w:type="paragraph" w:styleId="Notedebasdepage">
    <w:name w:val="footnote text"/>
    <w:basedOn w:val="Normal"/>
    <w:link w:val="NotedebasdepageCar"/>
    <w:rsid w:val="00495163"/>
    <w:pPr>
      <w:spacing w:line="240" w:lineRule="auto"/>
    </w:pPr>
    <w:rPr>
      <w:rFonts w:ascii="Calibri" w:eastAsia="Times New Roman" w:hAnsi="Calibri" w:cs="Times New Roman"/>
      <w:szCs w:val="20"/>
    </w:rPr>
  </w:style>
  <w:style w:type="character" w:customStyle="1" w:styleId="NotedebasdepageCar">
    <w:name w:val="Note de bas de page Car"/>
    <w:basedOn w:val="Policepardfaut"/>
    <w:link w:val="Notedebasdepage"/>
    <w:rsid w:val="00495163"/>
    <w:rPr>
      <w:rFonts w:ascii="Calibri" w:eastAsia="Times New Roman" w:hAnsi="Calibri" w:cs="Times New Roman"/>
      <w:sz w:val="20"/>
      <w:szCs w:val="20"/>
    </w:rPr>
  </w:style>
  <w:style w:type="character" w:styleId="Appelnotedebasdep">
    <w:name w:val="footnote reference"/>
    <w:basedOn w:val="Policepardfaut"/>
    <w:rsid w:val="00495163"/>
    <w:rPr>
      <w:vertAlign w:val="superscript"/>
    </w:rPr>
  </w:style>
  <w:style w:type="character" w:styleId="Textedelespacerserv">
    <w:name w:val="Placeholder Text"/>
    <w:basedOn w:val="Policepardfaut"/>
    <w:uiPriority w:val="99"/>
    <w:semiHidden/>
    <w:rsid w:val="00E179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27"/>
    <w:pPr>
      <w:spacing w:after="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434129"/>
    <w:pPr>
      <w:numPr>
        <w:numId w:val="0"/>
      </w:numPr>
      <w:spacing w:before="480"/>
      <w:jc w:val="left"/>
      <w:outlineLvl w:val="9"/>
    </w:pPr>
    <w:rPr>
      <w:rFonts w:asciiTheme="majorHAnsi" w:hAnsiTheme="majorHAnsi"/>
      <w:smallCaps w:val="0"/>
      <w:color w:val="365F91" w:themeColor="accent1" w:themeShade="BF"/>
      <w:lang w:eastAsia="fr-FR"/>
    </w:rPr>
  </w:style>
  <w:style w:type="paragraph" w:styleId="TM1">
    <w:name w:val="toc 1"/>
    <w:basedOn w:val="Normal"/>
    <w:next w:val="Normal"/>
    <w:autoRedefine/>
    <w:uiPriority w:val="39"/>
    <w:unhideWhenUsed/>
    <w:qFormat/>
    <w:rsid w:val="00EA1D6D"/>
    <w:pPr>
      <w:tabs>
        <w:tab w:val="left" w:pos="400"/>
        <w:tab w:val="right" w:leader="dot" w:pos="4615"/>
      </w:tabs>
      <w:spacing w:line="240" w:lineRule="auto"/>
    </w:pPr>
    <w:rPr>
      <w:rFonts w:ascii="Tw Cen MT" w:hAnsi="Tw Cen MT"/>
      <w:b/>
      <w:noProof/>
      <w:color w:val="215868" w:themeColor="accent5" w:themeShade="80"/>
      <w:sz w:val="18"/>
      <w:szCs w:val="18"/>
    </w:rPr>
  </w:style>
  <w:style w:type="paragraph" w:styleId="TM2">
    <w:name w:val="toc 2"/>
    <w:basedOn w:val="Normal"/>
    <w:next w:val="Normal"/>
    <w:autoRedefine/>
    <w:uiPriority w:val="39"/>
    <w:unhideWhenUsed/>
    <w:qFormat/>
    <w:rsid w:val="002272DB"/>
    <w:pPr>
      <w:tabs>
        <w:tab w:val="left" w:pos="880"/>
        <w:tab w:val="right" w:leader="dot" w:pos="4615"/>
      </w:tabs>
      <w:spacing w:line="240" w:lineRule="auto"/>
      <w:ind w:left="200"/>
    </w:pPr>
  </w:style>
  <w:style w:type="paragraph" w:styleId="TM3">
    <w:name w:val="toc 3"/>
    <w:basedOn w:val="Normal"/>
    <w:next w:val="Normal"/>
    <w:autoRedefine/>
    <w:uiPriority w:val="39"/>
    <w:unhideWhenUsed/>
    <w:qFormat/>
    <w:rsid w:val="00434129"/>
    <w:pPr>
      <w:spacing w:after="100"/>
      <w:ind w:left="400"/>
    </w:pPr>
  </w:style>
  <w:style w:type="character" w:styleId="Lienhypertexte">
    <w:name w:val="Hyperlink"/>
    <w:basedOn w:val="Policepardfaut"/>
    <w:uiPriority w:val="99"/>
    <w:unhideWhenUsed/>
    <w:rsid w:val="00434129"/>
    <w:rPr>
      <w:color w:val="0000FF" w:themeColor="hyperlink"/>
      <w:u w:val="single"/>
    </w:rPr>
  </w:style>
  <w:style w:type="paragraph" w:styleId="Notedebasdepage">
    <w:name w:val="footnote text"/>
    <w:basedOn w:val="Normal"/>
    <w:link w:val="NotedebasdepageCar"/>
    <w:rsid w:val="00495163"/>
    <w:pPr>
      <w:spacing w:line="240" w:lineRule="auto"/>
    </w:pPr>
    <w:rPr>
      <w:rFonts w:ascii="Calibri" w:eastAsia="Times New Roman" w:hAnsi="Calibri" w:cs="Times New Roman"/>
      <w:szCs w:val="20"/>
    </w:rPr>
  </w:style>
  <w:style w:type="character" w:customStyle="1" w:styleId="NotedebasdepageCar">
    <w:name w:val="Note de bas de page Car"/>
    <w:basedOn w:val="Policepardfaut"/>
    <w:link w:val="Notedebasdepage"/>
    <w:rsid w:val="00495163"/>
    <w:rPr>
      <w:rFonts w:ascii="Calibri" w:eastAsia="Times New Roman" w:hAnsi="Calibri" w:cs="Times New Roman"/>
      <w:sz w:val="20"/>
      <w:szCs w:val="20"/>
    </w:rPr>
  </w:style>
  <w:style w:type="character" w:styleId="Appelnotedebasdep">
    <w:name w:val="footnote reference"/>
    <w:basedOn w:val="Policepardfaut"/>
    <w:rsid w:val="00495163"/>
    <w:rPr>
      <w:vertAlign w:val="superscript"/>
    </w:rPr>
  </w:style>
  <w:style w:type="character" w:styleId="Textedelespacerserv">
    <w:name w:val="Placeholder Text"/>
    <w:basedOn w:val="Policepardfaut"/>
    <w:uiPriority w:val="99"/>
    <w:semiHidden/>
    <w:rsid w:val="00E17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65FF4-83D9-4ADD-B1D1-A3C9898C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3</Pages>
  <Words>632</Words>
  <Characters>3477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Modèle</vt:lpstr>
    </vt:vector>
  </TitlesOfParts>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pt_ptsi</cp:lastModifiedBy>
  <cp:revision>92</cp:revision>
  <cp:lastPrinted>2016-07-08T05:38:00Z</cp:lastPrinted>
  <dcterms:created xsi:type="dcterms:W3CDTF">2016-03-13T13:10:00Z</dcterms:created>
  <dcterms:modified xsi:type="dcterms:W3CDTF">2017-01-12T10:41:00Z</dcterms:modified>
</cp:coreProperties>
</file>