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bookmarkStart w:id="0" w:name="_GoBack"/>
      <w:bookmarkEnd w:id="0"/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E50F92">
        <w:rPr>
          <w:smallCaps/>
          <w:sz w:val="28"/>
          <w:lang w:eastAsia="fr-FR"/>
        </w:rPr>
        <w:t xml:space="preserve"> </w:t>
      </w:r>
      <w:r w:rsidR="00130656">
        <w:rPr>
          <w:smallCaps/>
          <w:sz w:val="28"/>
          <w:lang w:eastAsia="fr-FR"/>
        </w:rPr>
        <w:t>7</w:t>
      </w:r>
      <w:r w:rsidR="00CB4DC0">
        <w:rPr>
          <w:smallCaps/>
          <w:sz w:val="28"/>
          <w:lang w:eastAsia="fr-FR"/>
        </w:rPr>
        <w:t xml:space="preserve"> – A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AE6384" w:rsidP="00BA64CD">
      <w:pPr>
        <w:pStyle w:val="Titre1"/>
        <w:numPr>
          <w:ilvl w:val="0"/>
          <w:numId w:val="0"/>
        </w:numPr>
      </w:pPr>
      <w:r>
        <w:t>Cours</w:t>
      </w:r>
    </w:p>
    <w:p w:rsidR="009568A3" w:rsidRPr="009568A3" w:rsidRDefault="00F66205" w:rsidP="009568A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Donner la </w:t>
      </w:r>
      <w:r w:rsidR="00130656">
        <w:rPr>
          <w:b w:val="0"/>
          <w:i/>
        </w:rPr>
        <w:t>définition d’un torseur « glisseur ».</w:t>
      </w: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66205" w:rsidRPr="00F66205" w:rsidRDefault="00F66205" w:rsidP="00F66205">
      <w:pPr>
        <w:pStyle w:val="Titre2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6205" w:rsidRDefault="00130656" w:rsidP="00F66205">
      <w:pPr>
        <w:pStyle w:val="Titre2"/>
        <w:rPr>
          <w:rFonts w:eastAsiaTheme="minorEastAsia"/>
          <w:b w:val="0"/>
          <w:i/>
        </w:rPr>
      </w:pPr>
      <w:r>
        <w:rPr>
          <w:rFonts w:eastAsiaTheme="minorEastAsia"/>
          <w:b w:val="0"/>
          <w:i/>
        </w:rPr>
        <w:t xml:space="preserve">Donner le torseur </w:t>
      </w:r>
      <w:r w:rsidR="000D7BB0">
        <w:rPr>
          <w:rFonts w:eastAsiaTheme="minorEastAsia"/>
          <w:b w:val="0"/>
          <w:i/>
        </w:rPr>
        <w:t xml:space="preserve">des petits déplacements </w:t>
      </w:r>
      <w:r>
        <w:rPr>
          <w:rFonts w:eastAsiaTheme="minorEastAsia"/>
          <w:b w:val="0"/>
          <w:i/>
        </w:rPr>
        <w:t>des liaisons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Ponctuelle (sphère – plan)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AD519E" w:rsidRDefault="00AD519E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</w:tc>
      </w:tr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Rotule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AD519E" w:rsidRDefault="00AD519E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</w:tc>
      </w:tr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Linéaire rectiligne (cylindre – plan)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AD519E" w:rsidRDefault="00AD519E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</w:tc>
      </w:tr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Appui – plan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AD519E" w:rsidRDefault="00AD519E" w:rsidP="00130656">
            <w:pPr>
              <w:rPr>
                <w:lang w:eastAsia="fr-FR"/>
              </w:rPr>
            </w:pPr>
          </w:p>
        </w:tc>
      </w:tr>
      <w:tr w:rsidR="00130656" w:rsidTr="00130656">
        <w:tc>
          <w:tcPr>
            <w:tcW w:w="4605" w:type="dxa"/>
            <w:vAlign w:val="center"/>
          </w:tcPr>
          <w:p w:rsidR="00130656" w:rsidRDefault="00130656" w:rsidP="0013065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Glissière hélicoïdale</w:t>
            </w:r>
          </w:p>
        </w:tc>
        <w:tc>
          <w:tcPr>
            <w:tcW w:w="4605" w:type="dxa"/>
          </w:tcPr>
          <w:p w:rsidR="00130656" w:rsidRDefault="00130656" w:rsidP="00130656">
            <w:pPr>
              <w:rPr>
                <w:lang w:eastAsia="fr-FR"/>
              </w:rPr>
            </w:pPr>
          </w:p>
          <w:p w:rsidR="00AD519E" w:rsidRDefault="00AD519E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  <w:p w:rsidR="00130656" w:rsidRDefault="00130656" w:rsidP="00130656">
            <w:pPr>
              <w:rPr>
                <w:lang w:eastAsia="fr-FR"/>
              </w:rPr>
            </w:pPr>
          </w:p>
        </w:tc>
      </w:tr>
    </w:tbl>
    <w:p w:rsidR="00130656" w:rsidRPr="00130656" w:rsidRDefault="00130656" w:rsidP="00130656">
      <w:pPr>
        <w:pStyle w:val="Titre2"/>
      </w:pPr>
      <w:r w:rsidRPr="00130656">
        <w:t xml:space="preserve">Donner le torseur </w:t>
      </w:r>
      <w:r w:rsidR="000D7BB0">
        <w:t>cinématique</w:t>
      </w:r>
      <w:r>
        <w:t xml:space="preserve"> </w:t>
      </w:r>
      <w:r w:rsidRPr="00130656">
        <w:t>des liaisons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5"/>
        <w:gridCol w:w="4605"/>
      </w:tblGrid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Glissière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AD519E" w:rsidRDefault="00AD519E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</w:tc>
      </w:tr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Rotule à doigt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AD519E" w:rsidRDefault="00AD519E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</w:tc>
      </w:tr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Pivot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AD519E" w:rsidRDefault="00AD519E" w:rsidP="00444A26">
            <w:pPr>
              <w:rPr>
                <w:lang w:eastAsia="fr-FR"/>
              </w:rPr>
            </w:pPr>
          </w:p>
        </w:tc>
      </w:tr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Pivot glissant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AD519E" w:rsidRDefault="00AD519E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</w:tc>
      </w:tr>
      <w:tr w:rsidR="00130656" w:rsidTr="00444A26">
        <w:tc>
          <w:tcPr>
            <w:tcW w:w="4605" w:type="dxa"/>
            <w:vAlign w:val="center"/>
          </w:tcPr>
          <w:p w:rsidR="00130656" w:rsidRDefault="00130656" w:rsidP="00444A26">
            <w:pPr>
              <w:jc w:val="left"/>
              <w:rPr>
                <w:lang w:eastAsia="fr-FR"/>
              </w:rPr>
            </w:pPr>
            <w:r>
              <w:rPr>
                <w:lang w:eastAsia="fr-FR"/>
              </w:rPr>
              <w:t>Linéaire annulaire (sphère – cylindre)</w:t>
            </w:r>
          </w:p>
        </w:tc>
        <w:tc>
          <w:tcPr>
            <w:tcW w:w="4605" w:type="dxa"/>
          </w:tcPr>
          <w:p w:rsidR="00130656" w:rsidRDefault="00130656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  <w:p w:rsidR="00AD519E" w:rsidRDefault="00AD519E" w:rsidP="00444A26">
            <w:pPr>
              <w:rPr>
                <w:lang w:eastAsia="fr-FR"/>
              </w:rPr>
            </w:pPr>
          </w:p>
          <w:p w:rsidR="00130656" w:rsidRDefault="00130656" w:rsidP="00444A26">
            <w:pPr>
              <w:rPr>
                <w:lang w:eastAsia="fr-FR"/>
              </w:rPr>
            </w:pPr>
          </w:p>
        </w:tc>
      </w:tr>
    </w:tbl>
    <w:p w:rsidR="00130656" w:rsidRPr="00130656" w:rsidRDefault="00130656" w:rsidP="00130656">
      <w:pPr>
        <w:rPr>
          <w:lang w:eastAsia="fr-FR"/>
        </w:rPr>
      </w:pPr>
    </w:p>
    <w:p w:rsidR="00130656" w:rsidRDefault="00130656" w:rsidP="00130656">
      <w:pPr>
        <w:rPr>
          <w:lang w:eastAsia="fr-FR"/>
        </w:rPr>
      </w:pPr>
    </w:p>
    <w:sectPr w:rsidR="00130656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42FC" w:rsidRDefault="00AD42FC" w:rsidP="0009384E">
      <w:r>
        <w:separator/>
      </w:r>
    </w:p>
  </w:endnote>
  <w:endnote w:type="continuationSeparator" w:id="0">
    <w:p w:rsidR="00AD42FC" w:rsidRDefault="00AD42FC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B19E0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AD42FC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AD42FC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925F03" w:rsidRPr="00925F03">
            <w:rPr>
              <w:noProof/>
              <w:sz w:val="16"/>
              <w:szCs w:val="20"/>
            </w:rPr>
            <w:t>Interro_07_A</w:t>
          </w:r>
          <w:r>
            <w:rPr>
              <w:noProof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42FC" w:rsidRDefault="00AD42FC" w:rsidP="0009384E">
      <w:r>
        <w:separator/>
      </w:r>
    </w:p>
  </w:footnote>
  <w:footnote w:type="continuationSeparator" w:id="0">
    <w:p w:rsidR="00AD42FC" w:rsidRDefault="00AD42FC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1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3653E"/>
    <w:rsid w:val="00443C70"/>
    <w:rsid w:val="00460DF8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EE5C1-C38D-4A5D-A361-6D831BDA3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Nom : ……………………………………..</vt:lpstr>
      <vt:lpstr>Cours</vt:lpstr>
      <vt:lpstr>    Donner la définition d’un torseur « glisseur ».</vt:lpstr>
      <vt:lpstr>    </vt:lpstr>
      <vt:lpstr>    Donner le torseur des petits déplacements des liaisons suivantes :</vt:lpstr>
      <vt:lpstr>    Donner le torseur cinématique des liaisons suivantes :</vt:lpstr>
    </vt:vector>
  </TitlesOfParts>
  <Company>Pat</Company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32</cp:revision>
  <cp:lastPrinted>2014-01-14T22:07:00Z</cp:lastPrinted>
  <dcterms:created xsi:type="dcterms:W3CDTF">2013-10-15T09:29:00Z</dcterms:created>
  <dcterms:modified xsi:type="dcterms:W3CDTF">2014-01-14T22:08:00Z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