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C4" w:rsidRDefault="00CA1CC4" w:rsidP="00E04011">
      <w:pPr>
        <w:jc w:val="right"/>
        <w:rPr>
          <w:b/>
          <w:smallCaps/>
          <w:color w:val="215868" w:themeColor="accent5" w:themeShade="80"/>
          <w:sz w:val="56"/>
        </w:rPr>
      </w:pPr>
      <w:r>
        <w:rPr>
          <w:b/>
          <w:smallCaps/>
          <w:color w:val="215868" w:themeColor="accent5" w:themeShade="80"/>
          <w:sz w:val="56"/>
        </w:rPr>
        <w:t xml:space="preserve">Vision en réalité augmentée </w:t>
      </w:r>
    </w:p>
    <w:p w:rsidR="00E04011" w:rsidRPr="00CA1CC4" w:rsidRDefault="00CA1CC4" w:rsidP="00E04011">
      <w:pPr>
        <w:jc w:val="right"/>
        <w:rPr>
          <w:b/>
          <w:smallCaps/>
          <w:color w:val="215868" w:themeColor="accent5" w:themeShade="80"/>
          <w:sz w:val="44"/>
        </w:rPr>
      </w:pPr>
      <w:r w:rsidRPr="00CA1CC4">
        <w:rPr>
          <w:b/>
          <w:smallCaps/>
          <w:color w:val="215868" w:themeColor="accent5" w:themeShade="80"/>
          <w:sz w:val="44"/>
        </w:rPr>
        <w:t xml:space="preserve">casque </w:t>
      </w:r>
      <w:proofErr w:type="spellStart"/>
      <w:r w:rsidRPr="00CA1CC4">
        <w:rPr>
          <w:b/>
          <w:smallCaps/>
          <w:color w:val="215868" w:themeColor="accent5" w:themeShade="80"/>
          <w:sz w:val="44"/>
        </w:rPr>
        <w:t>TopOwl</w:t>
      </w:r>
      <w:proofErr w:type="spellEnd"/>
      <w:r w:rsidRPr="00CA1CC4">
        <w:rPr>
          <w:b/>
          <w:smallCaps/>
          <w:color w:val="215868" w:themeColor="accent5" w:themeShade="80"/>
          <w:sz w:val="44"/>
        </w:rPr>
        <w:t xml:space="preserve"> et FLIR</w:t>
      </w:r>
    </w:p>
    <w:p w:rsidR="00E04011" w:rsidRPr="00E04011" w:rsidRDefault="00E04011" w:rsidP="00E04011">
      <w:pPr>
        <w:jc w:val="right"/>
        <w:rPr>
          <w:b/>
          <w:smallCaps/>
          <w:color w:val="215868" w:themeColor="accent5" w:themeShade="80"/>
          <w:sz w:val="56"/>
        </w:rPr>
      </w:pPr>
    </w:p>
    <w:p w:rsidR="004607CB" w:rsidRDefault="00CA1CC4" w:rsidP="00E04011">
      <w:pPr>
        <w:jc w:val="right"/>
        <w:rPr>
          <w:b/>
          <w:smallCaps/>
          <w:color w:val="215868" w:themeColor="accent5" w:themeShade="80"/>
          <w:sz w:val="56"/>
        </w:rPr>
      </w:pPr>
      <w:r>
        <w:rPr>
          <w:b/>
          <w:smallCaps/>
          <w:color w:val="215868" w:themeColor="accent5" w:themeShade="80"/>
          <w:sz w:val="56"/>
        </w:rPr>
        <w:t>Boule Gyrostabilisée – BGR 300</w:t>
      </w:r>
    </w:p>
    <w:p w:rsidR="00E04011" w:rsidRDefault="00C25684" w:rsidP="00E04011">
      <w:r>
        <w:rPr>
          <w:noProof/>
          <w:lang w:eastAsia="fr-FR"/>
        </w:rPr>
        <mc:AlternateContent>
          <mc:Choice Requires="wps">
            <w:drawing>
              <wp:anchor distT="0" distB="0" distL="114300" distR="114300" simplePos="0" relativeHeight="251692032" behindDoc="0" locked="0" layoutInCell="1" allowOverlap="1" wp14:anchorId="59C0ADF0" wp14:editId="4FDDB604">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6C27" w:rsidRPr="004607CB" w:rsidRDefault="006D6C27"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" fillcolor="#205867 [1608]" strokecolor="#205867 [1608]" strokeweight="2pt">
                <v:textbox>
                  <w:txbxContent>
                    <w:p w:rsidR="006D6C27" w:rsidRPr="004607CB" w:rsidRDefault="006D6C27"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rsidTr="00C25684">
        <w:tc>
          <w:tcPr>
            <w:tcW w:w="2747" w:type="dxa"/>
            <w:vAlign w:val="center"/>
          </w:tcPr>
          <w:p w:rsidR="00E04011" w:rsidRDefault="00CA1CC4" w:rsidP="00C25684">
            <w:pPr>
              <w:jc w:val="center"/>
            </w:pPr>
            <w:r w:rsidRPr="00CA1CC4">
              <w:rPr>
                <w:noProof/>
                <w:lang w:eastAsia="fr-FR"/>
              </w:rPr>
              <w:drawing>
                <wp:inline distT="0" distB="0" distL="0" distR="0" wp14:anchorId="6D04287B" wp14:editId="5391EE31">
                  <wp:extent cx="1664974" cy="1292088"/>
                  <wp:effectExtent l="0" t="0" r="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362" cy="1300926"/>
                          </a:xfrm>
                          <a:prstGeom prst="rect">
                            <a:avLst/>
                          </a:prstGeom>
                          <a:noFill/>
                          <a:ln>
                            <a:noFill/>
                          </a:ln>
                          <a:extLst/>
                        </pic:spPr>
                      </pic:pic>
                    </a:graphicData>
                  </a:graphic>
                </wp:inline>
              </w:drawing>
            </w:r>
          </w:p>
        </w:tc>
        <w:tc>
          <w:tcPr>
            <w:tcW w:w="2748" w:type="dxa"/>
            <w:vAlign w:val="center"/>
          </w:tcPr>
          <w:p w:rsidR="00E04011" w:rsidRDefault="008E4DE1" w:rsidP="00C25684">
            <w:pPr>
              <w:jc w:val="center"/>
            </w:pPr>
            <w:r w:rsidRPr="008E4DE1">
              <w:rPr>
                <w:noProof/>
                <w:lang w:eastAsia="fr-FR"/>
              </w:rPr>
              <w:drawing>
                <wp:inline distT="0" distB="0" distL="0" distR="0" wp14:anchorId="4DD0D6A0" wp14:editId="62196889">
                  <wp:extent cx="887853" cy="1080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87853" cy="1080000"/>
                          </a:xfrm>
                          <a:prstGeom prst="rect">
                            <a:avLst/>
                          </a:prstGeom>
                        </pic:spPr>
                      </pic:pic>
                    </a:graphicData>
                  </a:graphic>
                </wp:inline>
              </w:drawing>
            </w:r>
          </w:p>
        </w:tc>
        <w:tc>
          <w:tcPr>
            <w:tcW w:w="2748" w:type="dxa"/>
            <w:vAlign w:val="center"/>
          </w:tcPr>
          <w:p w:rsidR="00E04011" w:rsidRDefault="006951D2" w:rsidP="00C25684">
            <w:pPr>
              <w:jc w:val="center"/>
            </w:pPr>
            <w:r w:rsidRPr="006951D2">
              <w:rPr>
                <w:noProof/>
                <w:lang w:eastAsia="fr-FR"/>
              </w:rPr>
              <w:drawing>
                <wp:inline distT="0" distB="0" distL="0" distR="0" wp14:anchorId="643A842A" wp14:editId="40F6C338">
                  <wp:extent cx="893682" cy="1080000"/>
                  <wp:effectExtent l="0" t="0" r="190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93682" cy="1080000"/>
                          </a:xfrm>
                          <a:prstGeom prst="rect">
                            <a:avLst/>
                          </a:prstGeom>
                        </pic:spPr>
                      </pic:pic>
                    </a:graphicData>
                  </a:graphic>
                </wp:inline>
              </w:drawing>
            </w:r>
          </w:p>
        </w:tc>
      </w:tr>
    </w:tbl>
    <w:p w:rsidR="00E04011" w:rsidRDefault="00E04011" w:rsidP="00E04011"/>
    <w:p w:rsidR="00E04011" w:rsidRDefault="00FD22D4" w:rsidP="00C25684">
      <w:pPr>
        <w:jc w:val="center"/>
      </w:pPr>
      <w:r>
        <w:rPr>
          <w:noProof/>
          <w:lang w:eastAsia="fr-FR"/>
        </w:rPr>
        <w:drawing>
          <wp:inline distT="0" distB="0" distL="0" distR="0">
            <wp:extent cx="4485880" cy="154113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9386" cy="1545776"/>
                    </a:xfrm>
                    <a:prstGeom prst="rect">
                      <a:avLst/>
                    </a:prstGeom>
                  </pic:spPr>
                </pic:pic>
              </a:graphicData>
            </a:graphic>
          </wp:inline>
        </w:drawing>
      </w:r>
    </w:p>
    <w:p w:rsidR="001455FE" w:rsidRPr="005D3761" w:rsidRDefault="001455FE" w:rsidP="001455FE">
      <w:pPr>
        <w:rPr>
          <w:lang w:eastAsia="fr-FR"/>
        </w:rPr>
      </w:pPr>
      <w:r>
        <w:rPr>
          <w:lang w:eastAsia="fr-FR"/>
        </w:rPr>
        <w:t>Les hélicoptères sont des aéronefs dont l’un des intérêts est de pouvoir effectuer des vols proches du relief. Suivant les conditions climatiques (tempête de sable, brouillard ou vol de nuit par exemple), la propre vision du pilote et l’instrumentation de navigation classique peuvent être insuffisantes pour assurer la sécurité du vol. Pour pallier cela, la société « </w:t>
      </w:r>
      <w:proofErr w:type="spellStart"/>
      <w:r>
        <w:rPr>
          <w:lang w:eastAsia="fr-FR"/>
        </w:rPr>
        <w:t>Safran</w:t>
      </w:r>
      <w:r w:rsidRPr="005D3761">
        <w:rPr>
          <w:b/>
          <w:vertAlign w:val="superscript"/>
          <w:lang w:eastAsia="fr-FR"/>
        </w:rPr>
        <w:t>TM</w:t>
      </w:r>
      <w:proofErr w:type="spellEnd"/>
      <w:r>
        <w:rPr>
          <w:lang w:eastAsia="fr-FR"/>
        </w:rPr>
        <w:t> » propose le système de vision en réalité augmentée « </w:t>
      </w:r>
      <w:proofErr w:type="spellStart"/>
      <w:r>
        <w:rPr>
          <w:lang w:eastAsia="fr-FR"/>
        </w:rPr>
        <w:t>Euroflir</w:t>
      </w:r>
      <w:r w:rsidRPr="005D3761">
        <w:rPr>
          <w:b/>
          <w:vertAlign w:val="superscript"/>
          <w:lang w:eastAsia="fr-FR"/>
        </w:rPr>
        <w:t>TM</w:t>
      </w:r>
      <w:proofErr w:type="spellEnd"/>
      <w:r>
        <w:rPr>
          <w:lang w:eastAsia="fr-FR"/>
        </w:rPr>
        <w:t xml:space="preserve"> » composé du </w:t>
      </w:r>
      <w:r w:rsidRPr="005D3761">
        <w:rPr>
          <w:lang w:eastAsia="fr-FR"/>
        </w:rPr>
        <w:t>casque «</w:t>
      </w:r>
      <w:r>
        <w:rPr>
          <w:lang w:eastAsia="fr-FR"/>
        </w:rPr>
        <w:t> </w:t>
      </w:r>
      <w:proofErr w:type="spellStart"/>
      <w:r w:rsidRPr="005D3761">
        <w:rPr>
          <w:lang w:eastAsia="fr-FR"/>
        </w:rPr>
        <w:t>TopOwl</w:t>
      </w:r>
      <w:r w:rsidRPr="001455FE">
        <w:rPr>
          <w:vertAlign w:val="superscript"/>
          <w:lang w:eastAsia="fr-FR"/>
        </w:rPr>
        <w:t>TM</w:t>
      </w:r>
      <w:proofErr w:type="spellEnd"/>
      <w:r>
        <w:rPr>
          <w:lang w:eastAsia="fr-FR"/>
        </w:rPr>
        <w:t> </w:t>
      </w:r>
      <w:r w:rsidRPr="005D3761">
        <w:rPr>
          <w:lang w:eastAsia="fr-FR"/>
        </w:rPr>
        <w:t>» et d’un FLIR (</w:t>
      </w:r>
      <w:proofErr w:type="spellStart"/>
      <w:r w:rsidRPr="005D3761">
        <w:rPr>
          <w:lang w:eastAsia="fr-FR"/>
        </w:rPr>
        <w:t>Forward</w:t>
      </w:r>
      <w:proofErr w:type="spellEnd"/>
      <w:r w:rsidRPr="005D3761">
        <w:rPr>
          <w:lang w:eastAsia="fr-FR"/>
        </w:rPr>
        <w:t xml:space="preserve"> </w:t>
      </w:r>
      <w:proofErr w:type="spellStart"/>
      <w:r w:rsidRPr="005D3761">
        <w:rPr>
          <w:lang w:eastAsia="fr-FR"/>
        </w:rPr>
        <w:t>Looking</w:t>
      </w:r>
      <w:proofErr w:type="spellEnd"/>
      <w:r w:rsidRPr="005D3761">
        <w:rPr>
          <w:lang w:eastAsia="fr-FR"/>
        </w:rPr>
        <w:t xml:space="preserve"> </w:t>
      </w:r>
      <w:proofErr w:type="spellStart"/>
      <w:r w:rsidRPr="005D3761">
        <w:rPr>
          <w:lang w:eastAsia="fr-FR"/>
        </w:rPr>
        <w:t>InfraRed</w:t>
      </w:r>
      <w:proofErr w:type="spellEnd"/>
      <w:r w:rsidRPr="005D3761">
        <w:rPr>
          <w:lang w:eastAsia="fr-FR"/>
        </w:rPr>
        <w:t>).</w:t>
      </w:r>
    </w:p>
    <w:p w:rsidR="001455FE" w:rsidRPr="001455FE" w:rsidRDefault="001455FE" w:rsidP="001455FE">
      <w:pPr>
        <w:widowControl w:val="0"/>
        <w:spacing w:line="240" w:lineRule="auto"/>
        <w:rPr>
          <w:lang w:eastAsia="fr-FR"/>
        </w:rPr>
      </w:pPr>
      <w:r>
        <w:rPr>
          <w:lang w:eastAsia="fr-FR"/>
        </w:rPr>
        <w:t xml:space="preserve">La vision en réalité augmentée consiste à venir projeter sur la visière du casque </w:t>
      </w:r>
      <w:proofErr w:type="spellStart"/>
      <w:r>
        <w:rPr>
          <w:lang w:eastAsia="fr-FR"/>
        </w:rPr>
        <w:t>TopOwl</w:t>
      </w:r>
      <w:proofErr w:type="spellEnd"/>
      <w:r>
        <w:rPr>
          <w:lang w:eastAsia="fr-FR"/>
        </w:rPr>
        <w:t xml:space="preserve"> une image prise par une des caméras du FLIR. L’image projetée se superpose au paysage visible à travers la visière de façon à améliorer la vision du pilote. Le système didactisé associé FLIR est matérialisé par la boule gyrostabilisée BGR. Le système didactisé associé au casque </w:t>
      </w:r>
      <w:proofErr w:type="spellStart"/>
      <w:r>
        <w:rPr>
          <w:lang w:eastAsia="fr-FR"/>
        </w:rPr>
        <w:t>TopOwl</w:t>
      </w:r>
      <w:proofErr w:type="spellEnd"/>
      <w:r>
        <w:rPr>
          <w:lang w:eastAsia="fr-FR"/>
        </w:rPr>
        <w:t xml:space="preserve"> est matérialisé par les lunettes. </w:t>
      </w:r>
    </w:p>
    <w:p w:rsidR="001455FE" w:rsidRPr="001455FE" w:rsidRDefault="001455FE" w:rsidP="001455FE">
      <w:pPr>
        <w:widowControl w:val="0"/>
        <w:spacing w:line="240" w:lineRule="auto"/>
        <w:rPr>
          <w:lang w:eastAsia="fr-FR"/>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338"/>
      </w:tblGrid>
      <w:tr w:rsidR="00C25684" w:rsidRPr="00A84371" w:rsidTr="00C25684">
        <w:tc>
          <w:tcPr>
            <w:tcW w:w="8338" w:type="dxa"/>
            <w:shd w:val="clear" w:color="auto" w:fill="F2DBDB" w:themeFill="accent2" w:themeFillTint="33"/>
          </w:tcPr>
          <w:p w:rsidR="00E04011" w:rsidRPr="00C25684" w:rsidRDefault="00C25684" w:rsidP="006D6C27">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rsidR="00E04011" w:rsidRPr="00C25684" w:rsidRDefault="00DC2C9B" w:rsidP="001455FE">
            <w:pPr>
              <w:rPr>
                <w:b/>
                <w:szCs w:val="20"/>
              </w:rPr>
            </w:pPr>
            <w:r w:rsidRPr="00DC2C9B">
              <w:rPr>
                <w:b/>
                <w:szCs w:val="20"/>
              </w:rPr>
              <w:t>Ce TP a pour objectif de modéliser le comportement de l’axe Boule seul du BGR-300 par identification</w:t>
            </w:r>
            <w:r>
              <w:rPr>
                <w:b/>
                <w:szCs w:val="20"/>
              </w:rPr>
              <w:t xml:space="preserve"> </w:t>
            </w:r>
            <w:r w:rsidRPr="00DC2C9B">
              <w:rPr>
                <w:b/>
                <w:szCs w:val="20"/>
              </w:rPr>
              <w:t>et de valider ce modèle par des essais sur le système.</w:t>
            </w:r>
          </w:p>
        </w:tc>
      </w:tr>
    </w:tbl>
    <w:p w:rsidR="004607CB" w:rsidRDefault="004607CB" w:rsidP="00F6412E"/>
    <w:p w:rsidR="004607CB" w:rsidRDefault="004607CB" w:rsidP="00F6412E">
      <w:pPr>
        <w:rPr>
          <w:highlight w:val="yellow"/>
        </w:rPr>
        <w:sectPr w:rsidR="004607CB" w:rsidSect="006801FE">
          <w:headerReference w:type="first" r:id="rId13"/>
          <w:footerReference w:type="first" r:id="rId14"/>
          <w:type w:val="continuous"/>
          <w:pgSz w:w="11906" w:h="16838"/>
          <w:pgMar w:top="1276" w:right="851" w:bottom="992" w:left="2835" w:header="709" w:footer="266" w:gutter="0"/>
          <w:cols w:space="708"/>
          <w:docGrid w:linePitch="360"/>
        </w:sectPr>
      </w:pPr>
    </w:p>
    <w:p w:rsidR="00C25684" w:rsidRDefault="00C25684" w:rsidP="00C25684">
      <w:pPr>
        <w:pStyle w:val="Titre1"/>
      </w:pPr>
      <w:r w:rsidRPr="003243D0">
        <w:lastRenderedPageBreak/>
        <w:t xml:space="preserve">Découverte </w:t>
      </w:r>
      <w:r>
        <w:t>–</w:t>
      </w:r>
      <w:r w:rsidRPr="003243D0">
        <w:t xml:space="preserve"> Manipulation </w:t>
      </w:r>
      <w:r>
        <w:t xml:space="preserve">– Observation – </w:t>
      </w:r>
      <w:r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C25684" w:rsidRPr="00F21B7E" w:rsidTr="00173711">
        <w:tc>
          <w:tcPr>
            <w:tcW w:w="10346" w:type="dxa"/>
            <w:shd w:val="clear" w:color="auto" w:fill="F2DBDB" w:themeFill="accent2" w:themeFillTint="33"/>
          </w:tcPr>
          <w:p w:rsidR="00C25684" w:rsidRPr="00F21B7E" w:rsidRDefault="00C25684" w:rsidP="00173711">
            <w:pPr>
              <w:rPr>
                <w:rFonts w:ascii="Tw Cen MT" w:hAnsi="Tw Cen MT"/>
                <w:b/>
                <w:sz w:val="22"/>
                <w:szCs w:val="20"/>
                <w:lang w:eastAsia="fr-FR"/>
              </w:rPr>
            </w:pPr>
            <w:r w:rsidRPr="00F21B7E">
              <w:rPr>
                <w:rFonts w:ascii="Tw Cen MT" w:hAnsi="Tw Cen MT"/>
                <w:b/>
                <w:sz w:val="22"/>
                <w:szCs w:val="20"/>
                <w:lang w:eastAsia="fr-FR"/>
              </w:rPr>
              <w:t>Objectif :</w:t>
            </w:r>
            <w:r w:rsidR="00173711">
              <w:rPr>
                <w:rFonts w:ascii="Tw Cen MT" w:hAnsi="Tw Cen MT"/>
                <w:b/>
                <w:sz w:val="22"/>
                <w:szCs w:val="20"/>
                <w:lang w:eastAsia="fr-FR"/>
              </w:rPr>
              <w:t xml:space="preserve"> </w:t>
            </w:r>
            <w:r w:rsidR="00173711" w:rsidRPr="00173711">
              <w:rPr>
                <w:rFonts w:ascii="Tw Cen MT" w:hAnsi="Tw Cen MT"/>
                <w:b/>
                <w:sz w:val="22"/>
                <w:szCs w:val="20"/>
                <w:lang w:eastAsia="fr-FR"/>
              </w:rPr>
              <w:t>mettre en œuvre le système pour découvrir le principe de son fonctionnement et identifier ses</w:t>
            </w:r>
            <w:r w:rsidR="00173711">
              <w:rPr>
                <w:rFonts w:ascii="Tw Cen MT" w:hAnsi="Tw Cen MT"/>
                <w:b/>
                <w:sz w:val="22"/>
                <w:szCs w:val="20"/>
                <w:lang w:eastAsia="fr-FR"/>
              </w:rPr>
              <w:t xml:space="preserve"> </w:t>
            </w:r>
            <w:r w:rsidR="00173711" w:rsidRPr="00173711">
              <w:rPr>
                <w:rFonts w:ascii="Tw Cen MT" w:hAnsi="Tw Cen MT"/>
                <w:b/>
                <w:sz w:val="22"/>
                <w:szCs w:val="20"/>
                <w:lang w:eastAsia="fr-FR"/>
              </w:rPr>
              <w:t>chaînes fonctionnelles.</w:t>
            </w:r>
          </w:p>
        </w:tc>
      </w:tr>
    </w:tbl>
    <w:p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4"/>
      </w:tblGrid>
      <w:tr w:rsidR="00C25684" w:rsidRPr="00F21B7E" w:rsidTr="006D6C27">
        <w:tc>
          <w:tcPr>
            <w:tcW w:w="10344" w:type="dxa"/>
            <w:shd w:val="clear" w:color="auto" w:fill="F2F2F2" w:themeFill="background1" w:themeFillShade="F2"/>
          </w:tcPr>
          <w:p w:rsidR="00C25684" w:rsidRPr="00CF58ED" w:rsidRDefault="00C25684" w:rsidP="007A6817">
            <w:pPr>
              <w:rPr>
                <w:rFonts w:ascii="Tw Cen MT" w:hAnsi="Tw Cen MT"/>
                <w:b/>
                <w:szCs w:val="20"/>
                <w:lang w:eastAsia="fr-FR"/>
              </w:rPr>
            </w:pPr>
            <w:r w:rsidRPr="00F21B7E">
              <w:rPr>
                <w:rFonts w:ascii="Tw Cen MT" w:hAnsi="Tw Cen MT"/>
                <w:b/>
                <w:szCs w:val="20"/>
                <w:lang w:eastAsia="fr-FR"/>
              </w:rPr>
              <w:t>Activité 1</w:t>
            </w:r>
            <w:r w:rsidR="00CF58ED">
              <w:rPr>
                <w:rFonts w:ascii="Tw Cen MT" w:hAnsi="Tw Cen MT"/>
                <w:b/>
                <w:szCs w:val="20"/>
                <w:lang w:eastAsia="fr-FR"/>
              </w:rPr>
              <w:t xml:space="preserve"> – </w:t>
            </w:r>
            <w:r w:rsidR="007A6817">
              <w:rPr>
                <w:rFonts w:ascii="Tw Cen MT" w:hAnsi="Tw Cen MT"/>
                <w:b/>
                <w:szCs w:val="20"/>
                <w:lang w:eastAsia="fr-FR"/>
              </w:rPr>
              <w:t>Mettre</w:t>
            </w:r>
            <w:r w:rsidR="00D7662B" w:rsidRPr="00CF58ED">
              <w:rPr>
                <w:rFonts w:ascii="Tw Cen MT" w:hAnsi="Tw Cen MT"/>
                <w:b/>
                <w:szCs w:val="20"/>
                <w:lang w:eastAsia="fr-FR"/>
              </w:rPr>
              <w:t xml:space="preserve"> en œuvre le système BGR-300 afin de commander la ligne de visée avec les lunettes.</w:t>
            </w:r>
          </w:p>
          <w:p w:rsidR="00D7662B" w:rsidRPr="007A6817" w:rsidRDefault="00B606DD" w:rsidP="007A6817">
            <w:pPr>
              <w:pStyle w:val="Paragraphedeliste"/>
              <w:numPr>
                <w:ilvl w:val="0"/>
                <w:numId w:val="24"/>
              </w:numPr>
              <w:rPr>
                <w:szCs w:val="20"/>
                <w:lang w:eastAsia="fr-FR"/>
              </w:rPr>
            </w:pPr>
            <w:r>
              <w:rPr>
                <w:szCs w:val="20"/>
                <w:lang w:eastAsia="fr-FR"/>
              </w:rPr>
              <w:t xml:space="preserve">En utilisant la fiche associée, réaliser la mise en œuvre permettant de commander la ligne de visée avec les lunettes. </w:t>
            </w:r>
          </w:p>
          <w:p w:rsidR="007A6817" w:rsidRPr="007A6817" w:rsidRDefault="000F0437" w:rsidP="007A6817">
            <w:pPr>
              <w:pStyle w:val="Paragraphedeliste"/>
              <w:numPr>
                <w:ilvl w:val="0"/>
                <w:numId w:val="24"/>
              </w:numPr>
              <w:rPr>
                <w:szCs w:val="20"/>
                <w:lang w:eastAsia="fr-FR"/>
              </w:rPr>
            </w:pPr>
            <w:r>
              <w:rPr>
                <w:szCs w:val="20"/>
                <w:lang w:eastAsia="fr-FR"/>
              </w:rPr>
              <w:t>V</w:t>
            </w:r>
            <w:r w:rsidR="007A6817" w:rsidRPr="007A6817">
              <w:rPr>
                <w:szCs w:val="20"/>
                <w:lang w:eastAsia="fr-FR"/>
              </w:rPr>
              <w:t>érifier qualitativement que la ligne de visée du BGR-300 reste conforme à la ligne de visée du pilote.</w:t>
            </w:r>
          </w:p>
        </w:tc>
      </w:tr>
    </w:tbl>
    <w:p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6"/>
      </w:tblGrid>
      <w:tr w:rsidR="00C25684" w:rsidRPr="00F21B7E" w:rsidTr="00D7662B">
        <w:tc>
          <w:tcPr>
            <w:tcW w:w="10346" w:type="dxa"/>
            <w:shd w:val="clear" w:color="auto" w:fill="F2F2F2" w:themeFill="background1" w:themeFillShade="F2"/>
          </w:tcPr>
          <w:p w:rsidR="00C25684" w:rsidRDefault="00776295" w:rsidP="006D6C27">
            <w:pPr>
              <w:rPr>
                <w:rFonts w:ascii="Tw Cen MT" w:hAnsi="Tw Cen MT"/>
                <w:b/>
                <w:szCs w:val="20"/>
                <w:lang w:eastAsia="fr-FR"/>
              </w:rPr>
            </w:pPr>
            <w:r w:rsidRPr="00F21B7E">
              <w:rPr>
                <w:rFonts w:ascii="Tw Cen MT" w:hAnsi="Tw Cen MT"/>
                <w:b/>
                <w:szCs w:val="20"/>
                <w:lang w:eastAsia="fr-FR"/>
              </w:rPr>
              <w:t>Activité 2</w:t>
            </w:r>
            <w:r w:rsidR="00CF58ED">
              <w:rPr>
                <w:rFonts w:ascii="Tw Cen MT" w:hAnsi="Tw Cen MT"/>
                <w:b/>
                <w:szCs w:val="20"/>
                <w:lang w:eastAsia="fr-FR"/>
              </w:rPr>
              <w:t xml:space="preserve"> – </w:t>
            </w:r>
            <w:r w:rsidR="00CF58ED" w:rsidRPr="00CF58ED">
              <w:rPr>
                <w:rFonts w:ascii="Tw Cen MT" w:hAnsi="Tw Cen MT"/>
                <w:b/>
                <w:szCs w:val="20"/>
                <w:lang w:eastAsia="fr-FR"/>
              </w:rPr>
              <w:t>Observer et analyser le fonctionnement interne du BGR-300.</w:t>
            </w:r>
          </w:p>
          <w:p w:rsidR="00B606DD" w:rsidRDefault="00B606DD" w:rsidP="00B606DD">
            <w:pPr>
              <w:pStyle w:val="Paragraphedeliste"/>
              <w:numPr>
                <w:ilvl w:val="0"/>
                <w:numId w:val="28"/>
              </w:numPr>
              <w:rPr>
                <w:lang w:eastAsia="fr-FR"/>
              </w:rPr>
            </w:pPr>
            <w:r>
              <w:rPr>
                <w:lang w:eastAsia="fr-FR"/>
              </w:rPr>
              <w:t>À l’aide de l’activité précédente et des différents informations données dans la documentation, proposer une (ou plusieurs) chaîne(s) fonctionnelle(s) associée(s) au BGR-300.</w:t>
            </w:r>
          </w:p>
          <w:p w:rsidR="00631E7B" w:rsidRDefault="00631E7B" w:rsidP="00B606DD">
            <w:pPr>
              <w:pStyle w:val="Paragraphedeliste"/>
              <w:numPr>
                <w:ilvl w:val="0"/>
                <w:numId w:val="28"/>
              </w:numPr>
              <w:rPr>
                <w:lang w:eastAsia="fr-FR"/>
              </w:rPr>
            </w:pPr>
            <w:r>
              <w:rPr>
                <w:lang w:eastAsia="fr-FR"/>
              </w:rPr>
              <w:t>Déterminer le temps de réponse et l’écart statique pour l’axe « Boule ».</w:t>
            </w:r>
          </w:p>
          <w:p w:rsidR="00CF58ED" w:rsidRPr="00B606DD" w:rsidRDefault="00631E7B" w:rsidP="002976AE">
            <w:pPr>
              <w:pStyle w:val="Paragraphedeliste"/>
              <w:numPr>
                <w:ilvl w:val="0"/>
                <w:numId w:val="28"/>
              </w:numPr>
              <w:rPr>
                <w:lang w:eastAsia="fr-FR"/>
              </w:rPr>
            </w:pPr>
            <w:r>
              <w:rPr>
                <w:lang w:eastAsia="fr-FR"/>
              </w:rPr>
              <w:t xml:space="preserve">Réaliser une mesure permettant de vérifier que l’exigence </w:t>
            </w:r>
            <w:r w:rsidR="002976AE">
              <w:rPr>
                <w:lang w:eastAsia="fr-FR"/>
              </w:rPr>
              <w:t>23</w:t>
            </w:r>
            <w:bookmarkStart w:id="0" w:name="_GoBack"/>
            <w:bookmarkEnd w:id="0"/>
            <w:r>
              <w:rPr>
                <w:lang w:eastAsia="fr-FR"/>
              </w:rPr>
              <w:t>.1</w:t>
            </w:r>
            <w:r w:rsidR="00CB3250">
              <w:rPr>
                <w:lang w:eastAsia="fr-FR"/>
              </w:rPr>
              <w:t xml:space="preserve">.2.2 </w:t>
            </w:r>
            <w:r>
              <w:rPr>
                <w:lang w:eastAsia="fr-FR"/>
              </w:rPr>
              <w:t xml:space="preserve">est respectée. </w:t>
            </w:r>
          </w:p>
        </w:tc>
      </w:tr>
    </w:tbl>
    <w:p w:rsidR="00B606DD" w:rsidRPr="00F21B7E" w:rsidRDefault="00B606DD" w:rsidP="00B606DD">
      <w:pPr>
        <w:rPr>
          <w:szCs w:val="20"/>
          <w:lang w:eastAsia="fr-FR"/>
        </w:rPr>
      </w:pPr>
    </w:p>
    <w:tbl>
      <w:tblPr>
        <w:tblStyle w:val="Grilledutableau"/>
        <w:tblW w:w="0" w:type="auto"/>
        <w:tblLook w:val="04A0" w:firstRow="1" w:lastRow="0" w:firstColumn="1" w:lastColumn="0" w:noHBand="0" w:noVBand="1"/>
      </w:tblPr>
      <w:tblGrid>
        <w:gridCol w:w="10346"/>
      </w:tblGrid>
      <w:tr w:rsidR="00B606DD" w:rsidRPr="00F21B7E" w:rsidTr="00930241">
        <w:tc>
          <w:tcPr>
            <w:tcW w:w="10346" w:type="dxa"/>
            <w:shd w:val="clear" w:color="auto" w:fill="F2F2F2" w:themeFill="background1" w:themeFillShade="F2"/>
          </w:tcPr>
          <w:p w:rsidR="00B606DD" w:rsidRDefault="00B606DD" w:rsidP="00930241">
            <w:pPr>
              <w:rPr>
                <w:rFonts w:ascii="Tw Cen MT" w:hAnsi="Tw Cen MT"/>
                <w:b/>
                <w:szCs w:val="20"/>
                <w:lang w:eastAsia="fr-FR"/>
              </w:rPr>
            </w:pPr>
            <w:r>
              <w:rPr>
                <w:rFonts w:ascii="Tw Cen MT" w:hAnsi="Tw Cen MT"/>
                <w:b/>
                <w:szCs w:val="20"/>
                <w:lang w:eastAsia="fr-FR"/>
              </w:rPr>
              <w:t>Activité 3 – Synthèse</w:t>
            </w:r>
            <w:r w:rsidRPr="00CF58ED">
              <w:rPr>
                <w:rFonts w:ascii="Tw Cen MT" w:hAnsi="Tw Cen MT"/>
                <w:b/>
                <w:szCs w:val="20"/>
                <w:lang w:eastAsia="fr-FR"/>
              </w:rPr>
              <w:t>.</w:t>
            </w:r>
          </w:p>
          <w:p w:rsidR="00B606DD" w:rsidRPr="00F21B7E" w:rsidRDefault="00CB3250" w:rsidP="00CB3250">
            <w:pPr>
              <w:pStyle w:val="Paragraphedeliste"/>
              <w:numPr>
                <w:ilvl w:val="0"/>
                <w:numId w:val="28"/>
              </w:numPr>
              <w:rPr>
                <w:szCs w:val="20"/>
                <w:lang w:eastAsia="fr-FR"/>
              </w:rPr>
            </w:pPr>
            <w:r>
              <w:rPr>
                <w:lang w:eastAsia="fr-FR"/>
              </w:rPr>
              <w:t xml:space="preserve">Préparer une synthèse des activités précédentes. </w:t>
            </w:r>
          </w:p>
        </w:tc>
      </w:tr>
    </w:tbl>
    <w:p w:rsidR="00B606DD" w:rsidRDefault="00B606DD" w:rsidP="00B606DD"/>
    <w:p w:rsidR="00C25684" w:rsidRPr="003243D0" w:rsidRDefault="00C25684" w:rsidP="00312F3B">
      <w:pPr>
        <w:pStyle w:val="Titre1"/>
      </w:pPr>
      <w:r>
        <w:t xml:space="preserve">Modélisation </w:t>
      </w:r>
      <w:r w:rsidR="00CF58ED">
        <w:t>du comportement de l’axe boule seul en boucle ouverte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Tr="00D7662B">
        <w:tc>
          <w:tcPr>
            <w:tcW w:w="10346" w:type="dxa"/>
            <w:shd w:val="clear" w:color="auto" w:fill="F2DBDB" w:themeFill="accent2" w:themeFillTint="33"/>
          </w:tcPr>
          <w:p w:rsidR="00776295" w:rsidRPr="00337FCC" w:rsidRDefault="00776295" w:rsidP="00CF58ED">
            <w:pPr>
              <w:rPr>
                <w:rFonts w:ascii="Tw Cen MT" w:hAnsi="Tw Cen MT"/>
                <w:b/>
                <w:szCs w:val="20"/>
                <w:lang w:eastAsia="fr-FR"/>
              </w:rPr>
            </w:pPr>
            <w:r w:rsidRPr="00337FCC">
              <w:rPr>
                <w:rFonts w:ascii="Tw Cen MT" w:hAnsi="Tw Cen MT"/>
                <w:b/>
                <w:szCs w:val="20"/>
                <w:lang w:eastAsia="fr-FR"/>
              </w:rPr>
              <w:t>Objectif</w:t>
            </w:r>
            <w:r w:rsidR="00312F3B" w:rsidRPr="00337FCC">
              <w:rPr>
                <w:rFonts w:ascii="Tw Cen MT" w:hAnsi="Tw Cen MT"/>
                <w:b/>
                <w:szCs w:val="20"/>
                <w:lang w:eastAsia="fr-FR"/>
              </w:rPr>
              <w:t xml:space="preserve"> 3 :</w:t>
            </w:r>
            <w:r w:rsidRPr="00337FCC">
              <w:rPr>
                <w:rFonts w:ascii="Tw Cen MT" w:hAnsi="Tw Cen MT"/>
                <w:b/>
                <w:szCs w:val="20"/>
                <w:lang w:eastAsia="fr-FR"/>
              </w:rPr>
              <w:t xml:space="preserve"> </w:t>
            </w:r>
            <w:r w:rsidR="00CF58ED" w:rsidRPr="00337FCC">
              <w:rPr>
                <w:b/>
                <w:i/>
                <w:szCs w:val="20"/>
              </w:rPr>
              <w:t xml:space="preserve">établir un premier modèle de comportement simple de l’axe </w:t>
            </w:r>
            <w:r w:rsidR="00337FCC" w:rsidRPr="00337FCC">
              <w:rPr>
                <w:b/>
                <w:i/>
                <w:szCs w:val="20"/>
              </w:rPr>
              <w:t>« </w:t>
            </w:r>
            <w:r w:rsidR="00CF58ED" w:rsidRPr="00337FCC">
              <w:rPr>
                <w:b/>
                <w:i/>
                <w:szCs w:val="20"/>
              </w:rPr>
              <w:t>Boule</w:t>
            </w:r>
            <w:r w:rsidR="00337FCC" w:rsidRPr="00337FCC">
              <w:rPr>
                <w:b/>
                <w:i/>
                <w:szCs w:val="20"/>
              </w:rPr>
              <w:t> »</w:t>
            </w:r>
            <w:r w:rsidR="00CF58ED" w:rsidRPr="00337FCC">
              <w:rPr>
                <w:b/>
                <w:i/>
                <w:szCs w:val="20"/>
              </w:rPr>
              <w:t xml:space="preserve"> seul en boucle ouverte, c’est-à-dire sans tenir compte de la boucle de gyrostabilisation faisant intervenir le gyromètre situé physiquement sur l’axe optique</w:t>
            </w:r>
          </w:p>
        </w:tc>
      </w:tr>
    </w:tbl>
    <w:p w:rsidR="00C25684" w:rsidRDefault="00C25684" w:rsidP="00C25684">
      <w:pPr>
        <w:spacing w:line="240" w:lineRule="auto"/>
        <w:rPr>
          <w:szCs w:val="20"/>
        </w:rPr>
      </w:pPr>
    </w:p>
    <w:p w:rsidR="00776295" w:rsidRDefault="007810BC" w:rsidP="007810BC">
      <w:pPr>
        <w:rPr>
          <w:szCs w:val="20"/>
        </w:rPr>
      </w:pPr>
      <w:r w:rsidRPr="007810BC">
        <w:rPr>
          <w:szCs w:val="20"/>
        </w:rPr>
        <w:t>Afin de modéliser simplement le comportement de cette partie du système, la méthode proposée est</w:t>
      </w:r>
      <w:r>
        <w:rPr>
          <w:szCs w:val="20"/>
        </w:rPr>
        <w:t xml:space="preserve"> </w:t>
      </w:r>
      <w:r w:rsidRPr="007810BC">
        <w:rPr>
          <w:szCs w:val="20"/>
        </w:rPr>
        <w:t xml:space="preserve">d’identifier le modèle de l’axe </w:t>
      </w:r>
      <w:r w:rsidR="00337FCC">
        <w:rPr>
          <w:szCs w:val="20"/>
        </w:rPr>
        <w:t>« </w:t>
      </w:r>
      <w:r w:rsidRPr="007810BC">
        <w:rPr>
          <w:szCs w:val="20"/>
        </w:rPr>
        <w:t>Boule</w:t>
      </w:r>
      <w:r w:rsidR="00337FCC">
        <w:rPr>
          <w:szCs w:val="20"/>
        </w:rPr>
        <w:t> »</w:t>
      </w:r>
      <w:r w:rsidRPr="007810BC">
        <w:rPr>
          <w:szCs w:val="20"/>
        </w:rPr>
        <w:t xml:space="preserve"> en boucle ouverte à partir d’essais.</w:t>
      </w:r>
    </w:p>
    <w:tbl>
      <w:tblPr>
        <w:tblStyle w:val="Grilledutableau"/>
        <w:tblW w:w="0" w:type="auto"/>
        <w:tblLook w:val="04A0" w:firstRow="1" w:lastRow="0" w:firstColumn="1" w:lastColumn="0" w:noHBand="0" w:noVBand="1"/>
      </w:tblPr>
      <w:tblGrid>
        <w:gridCol w:w="10346"/>
      </w:tblGrid>
      <w:tr w:rsidR="00776295" w:rsidTr="007810BC">
        <w:tc>
          <w:tcPr>
            <w:tcW w:w="10346" w:type="dxa"/>
            <w:shd w:val="clear" w:color="auto" w:fill="F2F2F2" w:themeFill="background1" w:themeFillShade="F2"/>
          </w:tcPr>
          <w:p w:rsidR="00776295" w:rsidRPr="00337FCC" w:rsidRDefault="00312F3B" w:rsidP="007810BC">
            <w:pPr>
              <w:rPr>
                <w:rFonts w:ascii="Tw Cen MT" w:hAnsi="Tw Cen MT"/>
                <w:b/>
                <w:szCs w:val="20"/>
                <w:lang w:eastAsia="fr-FR"/>
              </w:rPr>
            </w:pPr>
            <w:r w:rsidRPr="00337FCC">
              <w:rPr>
                <w:rFonts w:ascii="Tw Cen MT" w:hAnsi="Tw Cen MT"/>
                <w:b/>
                <w:szCs w:val="20"/>
                <w:lang w:eastAsia="fr-FR"/>
              </w:rPr>
              <w:t xml:space="preserve">Activité </w:t>
            </w:r>
            <w:r w:rsidR="000643E5">
              <w:rPr>
                <w:rFonts w:ascii="Tw Cen MT" w:hAnsi="Tw Cen MT"/>
                <w:b/>
                <w:szCs w:val="20"/>
                <w:lang w:eastAsia="fr-FR"/>
              </w:rPr>
              <w:t>4</w:t>
            </w:r>
            <w:r w:rsidR="007810BC" w:rsidRPr="00337FCC">
              <w:rPr>
                <w:rFonts w:ascii="Tw Cen MT" w:hAnsi="Tw Cen MT"/>
                <w:b/>
                <w:szCs w:val="20"/>
                <w:lang w:eastAsia="fr-FR"/>
              </w:rPr>
              <w:t xml:space="preserve"> – </w:t>
            </w:r>
            <w:r w:rsidR="007810BC" w:rsidRPr="00337FCC">
              <w:rPr>
                <w:rFonts w:cstheme="minorHAnsi"/>
                <w:b/>
                <w:i/>
                <w:szCs w:val="20"/>
                <w:lang w:eastAsia="fr-FR"/>
              </w:rPr>
              <w:t>Réaliser une mesure pour identifier le comportement de l’ensemble {hacheur 1, moteur M1, réducteur R, boucle de courant (avec PI courant)}.</w:t>
            </w:r>
          </w:p>
          <w:p w:rsidR="00776295" w:rsidRDefault="000643E5" w:rsidP="006B3831">
            <w:pPr>
              <w:pStyle w:val="Paragraphedeliste"/>
              <w:numPr>
                <w:ilvl w:val="0"/>
                <w:numId w:val="26"/>
              </w:numPr>
              <w:rPr>
                <w:lang w:eastAsia="fr-FR"/>
              </w:rPr>
            </w:pPr>
            <w:r>
              <w:rPr>
                <w:lang w:eastAsia="fr-FR"/>
              </w:rPr>
              <w:t>On commence par</w:t>
            </w:r>
            <w:r w:rsidR="006B3831">
              <w:rPr>
                <w:lang w:eastAsia="fr-FR"/>
              </w:rPr>
              <w:t xml:space="preserve"> modéliser simplement cette partie de synoptique sous la forme du schéma-blocs suivant dans le domaine de </w:t>
            </w:r>
            <w:r w:rsidR="006B3831" w:rsidRPr="000643E5">
              <w:rPr>
                <w:lang w:eastAsia="fr-FR"/>
              </w:rPr>
              <w:t>Laplace</w:t>
            </w:r>
            <w:r w:rsidR="006B3831">
              <w:rPr>
                <w:lang w:eastAsia="fr-FR"/>
              </w:rPr>
              <w:t xml:space="preserve"> :</w:t>
            </w:r>
          </w:p>
          <w:p w:rsidR="00B306D5" w:rsidRDefault="00B306D5" w:rsidP="00BA4132">
            <w:pPr>
              <w:jc w:val="center"/>
              <w:rPr>
                <w:lang w:eastAsia="fr-FR"/>
              </w:rPr>
            </w:pPr>
            <w:r>
              <w:rPr>
                <w:noProof/>
                <w:lang w:eastAsia="fr-FR"/>
              </w:rPr>
              <w:drawing>
                <wp:inline distT="0" distB="0" distL="0" distR="0" wp14:anchorId="55F8DC88" wp14:editId="47313C86">
                  <wp:extent cx="3196082" cy="617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7326" b="11412"/>
                          <a:stretch/>
                        </pic:blipFill>
                        <pic:spPr bwMode="auto">
                          <a:xfrm>
                            <a:off x="0" y="0"/>
                            <a:ext cx="3209242" cy="620424"/>
                          </a:xfrm>
                          <a:prstGeom prst="rect">
                            <a:avLst/>
                          </a:prstGeom>
                          <a:noFill/>
                          <a:ln>
                            <a:noFill/>
                          </a:ln>
                          <a:extLst>
                            <a:ext uri="{53640926-AAD7-44D8-BBD7-CCE9431645EC}">
                              <a14:shadowObscured xmlns:a14="http://schemas.microsoft.com/office/drawing/2010/main"/>
                            </a:ext>
                          </a:extLst>
                        </pic:spPr>
                      </pic:pic>
                    </a:graphicData>
                  </a:graphic>
                </wp:inline>
              </w:drawing>
            </w:r>
          </w:p>
          <w:p w:rsidR="006B3831" w:rsidRDefault="006B3831" w:rsidP="006B3831">
            <w:pPr>
              <w:pStyle w:val="Paragraphedeliste"/>
              <w:numPr>
                <w:ilvl w:val="0"/>
                <w:numId w:val="26"/>
              </w:numPr>
              <w:rPr>
                <w:lang w:eastAsia="fr-FR"/>
              </w:rPr>
            </w:pPr>
            <w:r>
              <w:rPr>
                <w:lang w:eastAsia="fr-FR"/>
              </w:rPr>
              <w:t xml:space="preserve">Identifier les constituants du BGR-300 dont le comportement est modélisé par les bloc </w:t>
            </w:r>
            <m:oMath>
              <m:sSub>
                <m:sSubPr>
                  <m:ctrlPr>
                    <w:rPr>
                      <w:rFonts w:ascii="Cambria Math" w:hAnsi="Cambria Math" w:cs="Cambria Math"/>
                      <w:i/>
                      <w:lang w:eastAsia="fr-FR"/>
                    </w:rPr>
                  </m:ctrlPr>
                </m:sSubPr>
                <m:e>
                  <m:r>
                    <w:rPr>
                      <w:rFonts w:ascii="Cambria Math" w:hAnsi="Cambria Math" w:cs="Cambria Math"/>
                      <w:lang w:eastAsia="fr-FR"/>
                    </w:rPr>
                    <m:t>H</m:t>
                  </m:r>
                </m:e>
                <m:sub>
                  <m:r>
                    <w:rPr>
                      <w:rFonts w:ascii="Cambria Math" w:hAnsi="Cambria Math" w:cs="Cambria Math"/>
                      <w:lang w:eastAsia="fr-FR"/>
                    </w:rPr>
                    <m:t>1</m:t>
                  </m:r>
                </m:sub>
              </m:sSub>
              <m:r>
                <w:rPr>
                  <w:rFonts w:ascii="Cambria Math" w:hAnsi="Cambria Math"/>
                  <w:lang w:eastAsia="fr-FR"/>
                </w:rPr>
                <m:t>(</m:t>
              </m:r>
              <m:r>
                <w:rPr>
                  <w:rFonts w:ascii="Cambria Math" w:hAnsi="Cambria Math" w:cs="Cambria Math"/>
                  <w:lang w:eastAsia="fr-FR"/>
                </w:rPr>
                <m:t>p</m:t>
              </m:r>
              <m:r>
                <w:rPr>
                  <w:rFonts w:ascii="Cambria Math" w:hAnsi="Cambria Math"/>
                  <w:lang w:eastAsia="fr-FR"/>
                </w:rPr>
                <m:t>)</m:t>
              </m:r>
            </m:oMath>
            <w:r>
              <w:rPr>
                <w:lang w:eastAsia="fr-FR"/>
              </w:rPr>
              <w:t xml:space="preserve"> </w:t>
            </w:r>
            <w:proofErr w:type="gramStart"/>
            <w:r>
              <w:rPr>
                <w:lang w:eastAsia="fr-FR"/>
              </w:rPr>
              <w:t xml:space="preserve">et </w:t>
            </w:r>
            <w:proofErr w:type="gramEnd"/>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R</m:t>
                  </m:r>
                </m:sub>
              </m:sSub>
            </m:oMath>
            <w:r>
              <w:rPr>
                <w:rFonts w:eastAsiaTheme="minorEastAsia"/>
                <w:lang w:eastAsia="fr-FR"/>
              </w:rPr>
              <w:t xml:space="preserve">. </w:t>
            </w:r>
            <w:r w:rsidR="000643E5">
              <w:rPr>
                <w:rFonts w:eastAsiaTheme="minorEastAsia"/>
                <w:lang w:eastAsia="fr-FR"/>
              </w:rPr>
              <w:t>P</w:t>
            </w:r>
            <w:r>
              <w:rPr>
                <w:lang w:eastAsia="fr-FR"/>
              </w:rPr>
              <w:t xml:space="preserve">roposer une valeur pertinente pour le </w:t>
            </w:r>
            <w:proofErr w:type="gramStart"/>
            <w:r>
              <w:rPr>
                <w:lang w:eastAsia="fr-FR"/>
              </w:rPr>
              <w:t xml:space="preserve">gain </w:t>
            </w:r>
            <w:proofErr w:type="gramEnd"/>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R</m:t>
                  </m:r>
                </m:sub>
              </m:sSub>
            </m:oMath>
            <w:r>
              <w:rPr>
                <w:lang w:eastAsia="fr-FR"/>
              </w:rPr>
              <w:t>.</w:t>
            </w:r>
          </w:p>
          <w:p w:rsidR="006B3831" w:rsidRDefault="006B3831" w:rsidP="006B3831">
            <w:pPr>
              <w:pStyle w:val="Paragraphedeliste"/>
              <w:numPr>
                <w:ilvl w:val="0"/>
                <w:numId w:val="26"/>
              </w:numPr>
              <w:rPr>
                <w:lang w:eastAsia="fr-FR"/>
              </w:rPr>
            </w:pPr>
            <w:r>
              <w:rPr>
                <w:lang w:eastAsia="fr-FR"/>
              </w:rPr>
              <w:t>Justifier l’intérêt d’effectuer des essais sur le BGR-300 en position couchée dans l’objectif d’identifier un modèle simple du comportement de l’axe Boule.</w:t>
            </w:r>
          </w:p>
          <w:p w:rsidR="008E271E" w:rsidRDefault="00617499" w:rsidP="008E271E">
            <w:pPr>
              <w:pStyle w:val="Paragraphedeliste"/>
              <w:numPr>
                <w:ilvl w:val="0"/>
                <w:numId w:val="26"/>
              </w:numPr>
              <w:rPr>
                <w:lang w:eastAsia="fr-FR"/>
              </w:rPr>
            </w:pPr>
            <w:r>
              <w:rPr>
                <w:lang w:eastAsia="fr-FR"/>
              </w:rPr>
              <w:t xml:space="preserve">À partir d’un essai adéquat, </w:t>
            </w:r>
            <w:r w:rsidR="008E271E">
              <w:rPr>
                <w:lang w:eastAsia="fr-FR"/>
              </w:rPr>
              <w:t xml:space="preserve">proposer un modèle simple de comportement associé à la </w:t>
            </w:r>
            <w:r w:rsidR="00B92699">
              <w:rPr>
                <w:lang w:eastAsia="fr-FR"/>
              </w:rPr>
              <w:t>transmittance</w:t>
            </w:r>
            <m:oMath>
              <m:sSub>
                <m:sSubPr>
                  <m:ctrlPr>
                    <w:rPr>
                      <w:rFonts w:ascii="Cambria Math" w:hAnsi="Cambria Math"/>
                      <w:i/>
                      <w:lang w:eastAsia="fr-FR"/>
                    </w:rPr>
                  </m:ctrlPr>
                </m:sSubPr>
                <m:e>
                  <m:r>
                    <w:rPr>
                      <w:rFonts w:ascii="Cambria Math" w:hAnsi="Cambria Math"/>
                      <w:lang w:eastAsia="fr-FR"/>
                    </w:rPr>
                    <m:t xml:space="preserve"> H</m:t>
                  </m:r>
                </m:e>
                <m:sub>
                  <m:r>
                    <w:rPr>
                      <w:rFonts w:ascii="Cambria Math" w:hAnsi="Cambria Math"/>
                      <w:lang w:eastAsia="fr-FR"/>
                    </w:rPr>
                    <m:t>1</m:t>
                  </m:r>
                </m:sub>
              </m:sSub>
              <m:r>
                <w:rPr>
                  <w:rFonts w:ascii="Cambria Math" w:hAnsi="Cambria Math"/>
                  <w:lang w:eastAsia="fr-FR"/>
                </w:rPr>
                <m:t>(p)</m:t>
              </m:r>
            </m:oMath>
            <w:r w:rsidR="008E271E">
              <w:rPr>
                <w:lang w:eastAsia="fr-FR"/>
              </w:rPr>
              <w:t>. Déterminer les valeurs numériques de ses paramètres caractéristiques.</w:t>
            </w:r>
          </w:p>
          <w:p w:rsidR="00617499" w:rsidRDefault="00617499" w:rsidP="008E271E">
            <w:pPr>
              <w:pStyle w:val="Paragraphedeliste"/>
              <w:numPr>
                <w:ilvl w:val="0"/>
                <w:numId w:val="26"/>
              </w:numPr>
              <w:rPr>
                <w:lang w:eastAsia="fr-FR"/>
              </w:rPr>
            </w:pPr>
            <w:r>
              <w:rPr>
                <w:lang w:eastAsia="fr-FR"/>
              </w:rPr>
              <w:t xml:space="preserve">Compléter le modèle </w:t>
            </w:r>
            <w:r w:rsidR="006D20BF">
              <w:rPr>
                <w:lang w:eastAsia="fr-FR"/>
              </w:rPr>
              <w:t>contenu dans le fichier « Modele_H1.zcos ».</w:t>
            </w:r>
          </w:p>
          <w:p w:rsidR="008E271E" w:rsidRDefault="008E271E" w:rsidP="008E271E">
            <w:pPr>
              <w:pStyle w:val="Paragraphedeliste"/>
              <w:numPr>
                <w:ilvl w:val="0"/>
                <w:numId w:val="26"/>
              </w:numPr>
              <w:rPr>
                <w:lang w:eastAsia="fr-FR"/>
              </w:rPr>
            </w:pPr>
            <w:r>
              <w:rPr>
                <w:lang w:eastAsia="fr-FR"/>
              </w:rPr>
              <w:t xml:space="preserve">Analyser l’allure des courbes </w:t>
            </w:r>
            <w:r w:rsidR="00617499">
              <w:rPr>
                <w:lang w:eastAsia="fr-FR"/>
              </w:rPr>
              <w:t>« </w:t>
            </w:r>
            <w:r>
              <w:rPr>
                <w:lang w:eastAsia="fr-FR"/>
              </w:rPr>
              <w:t>Consigne de courant</w:t>
            </w:r>
            <w:r w:rsidR="00617499">
              <w:rPr>
                <w:lang w:eastAsia="fr-FR"/>
              </w:rPr>
              <w:t xml:space="preserve"> » </w:t>
            </w:r>
            <w:r>
              <w:rPr>
                <w:lang w:eastAsia="fr-FR"/>
              </w:rPr>
              <w:t xml:space="preserve">et </w:t>
            </w:r>
            <w:r w:rsidR="00617499">
              <w:rPr>
                <w:lang w:eastAsia="fr-FR"/>
              </w:rPr>
              <w:t>« </w:t>
            </w:r>
            <w:r>
              <w:rPr>
                <w:lang w:eastAsia="fr-FR"/>
              </w:rPr>
              <w:t>Courant moteur</w:t>
            </w:r>
            <w:r w:rsidR="00617499">
              <w:rPr>
                <w:lang w:eastAsia="fr-FR"/>
              </w:rPr>
              <w:t> »</w:t>
            </w:r>
            <w:r>
              <w:rPr>
                <w:lang w:eastAsia="fr-FR"/>
              </w:rPr>
              <w:t xml:space="preserve"> et justifier qualitativement l’intérêt d’une boucle de courant optimisée comme celle implantée au sein de la carte de commande EPOS2.</w:t>
            </w:r>
          </w:p>
          <w:p w:rsidR="006D6C27" w:rsidRPr="00FA749D" w:rsidRDefault="006D6C27" w:rsidP="006D6C27">
            <w:pPr>
              <w:pStyle w:val="Paragraphedeliste"/>
              <w:numPr>
                <w:ilvl w:val="0"/>
                <w:numId w:val="26"/>
              </w:numPr>
              <w:rPr>
                <w:lang w:eastAsia="fr-FR"/>
              </w:rPr>
            </w:pPr>
            <w:r>
              <w:rPr>
                <w:lang w:eastAsia="fr-FR"/>
              </w:rPr>
              <w:t xml:space="preserve">Comparer les courbes de simulation et celles de l’essai réalisé et conclure quant à la validité du modèle </w:t>
            </w:r>
            <m:oMath>
              <m:sSub>
                <m:sSubPr>
                  <m:ctrlPr>
                    <w:rPr>
                      <w:rFonts w:ascii="Cambria Math" w:hAnsi="Cambria Math"/>
                      <w:i/>
                      <w:lang w:eastAsia="fr-FR"/>
                    </w:rPr>
                  </m:ctrlPr>
                </m:sSubPr>
                <m:e>
                  <m:r>
                    <w:rPr>
                      <w:rFonts w:ascii="Cambria Math" w:hAnsi="Cambria Math"/>
                      <w:lang w:eastAsia="fr-FR"/>
                    </w:rPr>
                    <m:t>H</m:t>
                  </m:r>
                </m:e>
                <m:sub>
                  <m:r>
                    <w:rPr>
                      <w:rFonts w:ascii="Cambria Math" w:hAnsi="Cambria Math"/>
                      <w:lang w:eastAsia="fr-FR"/>
                    </w:rPr>
                    <m:t>1</m:t>
                  </m:r>
                </m:sub>
              </m:sSub>
              <m:r>
                <w:rPr>
                  <w:rFonts w:ascii="Cambria Math" w:hAnsi="Cambria Math"/>
                  <w:lang w:eastAsia="fr-FR"/>
                </w:rPr>
                <m:t>(p)</m:t>
              </m:r>
            </m:oMath>
            <w:r>
              <w:rPr>
                <w:lang w:eastAsia="fr-FR"/>
              </w:rPr>
              <w:t xml:space="preserve"> établi précédemment. Pour cela, il faudra s’appuyer sur des critères de performances quantitatifs précis.</w:t>
            </w:r>
          </w:p>
        </w:tc>
      </w:tr>
    </w:tbl>
    <w:p w:rsidR="00C25684" w:rsidRPr="008C5768" w:rsidRDefault="00C25684" w:rsidP="007E6DDE">
      <w:pPr>
        <w:pStyle w:val="Titre1"/>
        <w:rPr>
          <w:sz w:val="22"/>
        </w:rPr>
      </w:pPr>
      <w:r>
        <w:t>Modélisation électrique du système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Tr="00B92699">
        <w:tc>
          <w:tcPr>
            <w:tcW w:w="10346" w:type="dxa"/>
            <w:shd w:val="clear" w:color="auto" w:fill="F2DBDB" w:themeFill="accent2" w:themeFillTint="33"/>
          </w:tcPr>
          <w:p w:rsidR="00776295" w:rsidRPr="00C25684" w:rsidRDefault="00776295" w:rsidP="00B92699">
            <w:pPr>
              <w:rPr>
                <w:rFonts w:ascii="Tw Cen MT" w:hAnsi="Tw Cen MT"/>
                <w:b/>
                <w:sz w:val="22"/>
                <w:lang w:eastAsia="fr-FR"/>
              </w:rPr>
            </w:pPr>
            <w:r w:rsidRPr="00C25684">
              <w:rPr>
                <w:rFonts w:ascii="Tw Cen MT" w:hAnsi="Tw Cen MT"/>
                <w:b/>
                <w:sz w:val="22"/>
                <w:lang w:eastAsia="fr-FR"/>
              </w:rPr>
              <w:t xml:space="preserve">Objectif : </w:t>
            </w:r>
            <w:r w:rsidR="00B92699" w:rsidRPr="00B92699">
              <w:rPr>
                <w:rFonts w:cstheme="minorHAnsi"/>
                <w:b/>
                <w:i/>
                <w:lang w:eastAsia="fr-FR"/>
              </w:rPr>
              <w:t>établir un modèle de comportement simple de l’axe Boule seul en boucle fermée de vitesse mais non gyrostabilisée, c’est-à-dire sans tenir compte de la boucle de gyrostabilisation faisant intervenir le gyromètre situé physiquement sur l’axe optique</w:t>
            </w:r>
          </w:p>
        </w:tc>
      </w:tr>
    </w:tbl>
    <w:p w:rsidR="00776295" w:rsidRDefault="00776295" w:rsidP="00776295">
      <w:pPr>
        <w:rPr>
          <w:lang w:eastAsia="fr-FR"/>
        </w:rPr>
      </w:pPr>
    </w:p>
    <w:p w:rsidR="00B92699" w:rsidRDefault="00B92699" w:rsidP="00B92699">
      <w:pPr>
        <w:rPr>
          <w:lang w:eastAsia="fr-FR"/>
        </w:rPr>
      </w:pPr>
      <w:r>
        <w:rPr>
          <w:lang w:eastAsia="fr-FR"/>
        </w:rPr>
        <w:t>À l’aide des résultats précédents, un modèle associé à ce synoptique peut alors être représenté sous la forme suivante avec le logiciel Scilab (fichier Boule_modele_H1_boucle_vitesse.zcos).</w:t>
      </w:r>
    </w:p>
    <w:p w:rsidR="00B92699" w:rsidRPr="00FA749D" w:rsidRDefault="00B92699" w:rsidP="00B92699">
      <w:pPr>
        <w:rPr>
          <w:lang w:eastAsia="fr-FR"/>
        </w:rPr>
      </w:pPr>
    </w:p>
    <w:tbl>
      <w:tblPr>
        <w:tblStyle w:val="Grilledutableau"/>
        <w:tblW w:w="0" w:type="auto"/>
        <w:tblLook w:val="04A0" w:firstRow="1" w:lastRow="0" w:firstColumn="1" w:lastColumn="0" w:noHBand="0" w:noVBand="1"/>
      </w:tblPr>
      <w:tblGrid>
        <w:gridCol w:w="10344"/>
      </w:tblGrid>
      <w:tr w:rsidR="00776295" w:rsidTr="006D6C27">
        <w:tc>
          <w:tcPr>
            <w:tcW w:w="10344" w:type="dxa"/>
            <w:shd w:val="clear" w:color="auto" w:fill="F2F2F2" w:themeFill="background1" w:themeFillShade="F2"/>
          </w:tcPr>
          <w:p w:rsidR="00776295" w:rsidRPr="00337FCC" w:rsidRDefault="006D20BF" w:rsidP="006D6C27">
            <w:pPr>
              <w:rPr>
                <w:rFonts w:ascii="Tw Cen MT" w:hAnsi="Tw Cen MT"/>
                <w:b/>
                <w:lang w:eastAsia="fr-FR"/>
              </w:rPr>
            </w:pPr>
            <w:r>
              <w:rPr>
                <w:rFonts w:ascii="Tw Cen MT" w:hAnsi="Tw Cen MT"/>
                <w:b/>
                <w:lang w:eastAsia="fr-FR"/>
              </w:rPr>
              <w:t>Activité 5</w:t>
            </w:r>
          </w:p>
          <w:p w:rsidR="00B92699" w:rsidRPr="00FA749D" w:rsidRDefault="00B92699" w:rsidP="00B92699">
            <w:pPr>
              <w:rPr>
                <w:lang w:eastAsia="fr-FR"/>
              </w:rPr>
            </w:pPr>
            <w:r>
              <w:rPr>
                <w:lang w:eastAsia="fr-FR"/>
              </w:rPr>
              <w:t>Préciser l’ensemble des hypothèses qui ont permis d’aboutir à ce modèle en faisant le lien entre le synoptique et le schéma-bloc</w:t>
            </w:r>
            <w:r w:rsidR="00766EE7">
              <w:rPr>
                <w:lang w:eastAsia="fr-FR"/>
              </w:rPr>
              <w:t>s</w:t>
            </w:r>
            <w:r>
              <w:rPr>
                <w:lang w:eastAsia="fr-FR"/>
              </w:rPr>
              <w:t xml:space="preserve"> donnés. S’agit-il d’un asservissement en vitesse ? Comment se nomme le bloc PID de façon générique ? Quel est son </w:t>
            </w:r>
            <w:r>
              <w:rPr>
                <w:lang w:eastAsia="fr-FR"/>
              </w:rPr>
              <w:lastRenderedPageBreak/>
              <w:t>rôle dans la structure ainsi modélisée. Justifier les réponses.</w:t>
            </w:r>
          </w:p>
        </w:tc>
      </w:tr>
    </w:tbl>
    <w:p w:rsidR="00776295" w:rsidRPr="00FA749D" w:rsidRDefault="00776295" w:rsidP="00776295">
      <w:pPr>
        <w:rPr>
          <w:lang w:eastAsia="fr-FR"/>
        </w:rPr>
      </w:pPr>
    </w:p>
    <w:tbl>
      <w:tblPr>
        <w:tblStyle w:val="Grilledutableau"/>
        <w:tblW w:w="0" w:type="auto"/>
        <w:tblLook w:val="04A0" w:firstRow="1" w:lastRow="0" w:firstColumn="1" w:lastColumn="0" w:noHBand="0" w:noVBand="1"/>
      </w:tblPr>
      <w:tblGrid>
        <w:gridCol w:w="10346"/>
      </w:tblGrid>
      <w:tr w:rsidR="00776295" w:rsidTr="00795C83">
        <w:tc>
          <w:tcPr>
            <w:tcW w:w="10346" w:type="dxa"/>
            <w:shd w:val="clear" w:color="auto" w:fill="F2F2F2" w:themeFill="background1" w:themeFillShade="F2"/>
          </w:tcPr>
          <w:p w:rsidR="00776295" w:rsidRPr="00337FCC" w:rsidRDefault="006D20BF" w:rsidP="006D6C27">
            <w:pPr>
              <w:rPr>
                <w:rFonts w:ascii="Tw Cen MT" w:hAnsi="Tw Cen MT"/>
                <w:b/>
                <w:szCs w:val="20"/>
                <w:lang w:eastAsia="fr-FR"/>
              </w:rPr>
            </w:pPr>
            <w:r>
              <w:rPr>
                <w:rFonts w:ascii="Tw Cen MT" w:hAnsi="Tw Cen MT"/>
                <w:b/>
                <w:szCs w:val="20"/>
                <w:lang w:eastAsia="fr-FR"/>
              </w:rPr>
              <w:t>Activité 6</w:t>
            </w:r>
          </w:p>
          <w:p w:rsidR="00776295" w:rsidRPr="00337FCC" w:rsidRDefault="00B92699" w:rsidP="00B92699">
            <w:pPr>
              <w:rPr>
                <w:szCs w:val="20"/>
                <w:lang w:eastAsia="fr-FR"/>
              </w:rPr>
            </w:pPr>
            <w:r w:rsidRPr="00337FCC">
              <w:rPr>
                <w:szCs w:val="20"/>
                <w:lang w:eastAsia="fr-FR"/>
              </w:rPr>
              <w:t>Conclure quant à la validité du modèle en vitesse proposé. Au regard de l’essai effectué. Les comparaisons devront être qualitatives et quantitatives et s’appuieront sur des critères précis. Proposer un des raisons possibles qui font que le modèle ne donne pas une allure comparable aux courbes d’essais.</w:t>
            </w:r>
          </w:p>
        </w:tc>
      </w:tr>
    </w:tbl>
    <w:p w:rsidR="00776295" w:rsidRPr="00FA749D" w:rsidRDefault="00776295" w:rsidP="00776295">
      <w:pPr>
        <w:rPr>
          <w:lang w:eastAsia="fr-FR"/>
        </w:rPr>
      </w:pPr>
    </w:p>
    <w:p w:rsidR="00C25684" w:rsidRPr="002F47C1" w:rsidRDefault="0042515B" w:rsidP="00C25684">
      <w:pPr>
        <w:pStyle w:val="Titre1"/>
      </w:pPr>
      <w:r>
        <w:t>S</w:t>
      </w:r>
      <w:r w:rsidR="00C25684" w:rsidRPr="002F47C1">
        <w:t xml:space="preserve">ynthèse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Tr="00795C83">
        <w:tc>
          <w:tcPr>
            <w:tcW w:w="10346" w:type="dxa"/>
            <w:shd w:val="clear" w:color="auto" w:fill="F2DBDB" w:themeFill="accent2" w:themeFillTint="33"/>
          </w:tcPr>
          <w:p w:rsidR="00776295" w:rsidRPr="00C25684" w:rsidRDefault="00776295" w:rsidP="0042515B">
            <w:pPr>
              <w:rPr>
                <w:rFonts w:ascii="Tw Cen MT" w:hAnsi="Tw Cen MT"/>
                <w:b/>
                <w:sz w:val="22"/>
                <w:lang w:eastAsia="fr-FR"/>
              </w:rPr>
            </w:pPr>
            <w:r w:rsidRPr="00C25684">
              <w:rPr>
                <w:rFonts w:ascii="Tw Cen MT" w:hAnsi="Tw Cen MT"/>
                <w:b/>
                <w:sz w:val="22"/>
                <w:lang w:eastAsia="fr-FR"/>
              </w:rPr>
              <w:t xml:space="preserve">Objectif : </w:t>
            </w:r>
            <w:r w:rsidR="0042515B">
              <w:rPr>
                <w:b/>
                <w:i/>
                <w:szCs w:val="20"/>
              </w:rPr>
              <w:t xml:space="preserve">exposer le travail effectué </w:t>
            </w:r>
            <w:r>
              <w:rPr>
                <w:b/>
                <w:i/>
                <w:szCs w:val="20"/>
              </w:rPr>
              <w:t>–</w:t>
            </w:r>
            <w:r w:rsidR="0042515B">
              <w:rPr>
                <w:b/>
                <w:i/>
                <w:szCs w:val="20"/>
              </w:rPr>
              <w:t xml:space="preserve"> 1</w:t>
            </w:r>
            <w:r>
              <w:rPr>
                <w:b/>
                <w:i/>
                <w:szCs w:val="20"/>
              </w:rPr>
              <w:t>0 minutes</w:t>
            </w:r>
          </w:p>
        </w:tc>
      </w:tr>
    </w:tbl>
    <w:p w:rsidR="00707BF6" w:rsidRPr="00FA749D" w:rsidRDefault="00707BF6" w:rsidP="00707BF6">
      <w:pPr>
        <w:rPr>
          <w:lang w:eastAsia="fr-FR"/>
        </w:rPr>
      </w:pPr>
    </w:p>
    <w:tbl>
      <w:tblPr>
        <w:tblStyle w:val="Grilledutableau"/>
        <w:tblW w:w="0" w:type="auto"/>
        <w:tblLook w:val="04A0" w:firstRow="1" w:lastRow="0" w:firstColumn="1" w:lastColumn="0" w:noHBand="0" w:noVBand="1"/>
      </w:tblPr>
      <w:tblGrid>
        <w:gridCol w:w="10344"/>
      </w:tblGrid>
      <w:tr w:rsidR="00707BF6" w:rsidTr="006D6C27">
        <w:tc>
          <w:tcPr>
            <w:tcW w:w="10344" w:type="dxa"/>
            <w:shd w:val="clear" w:color="auto" w:fill="F2F2F2" w:themeFill="background1" w:themeFillShade="F2"/>
          </w:tcPr>
          <w:p w:rsidR="00707BF6" w:rsidRPr="00337FCC" w:rsidRDefault="00766EE7" w:rsidP="00707BF6">
            <w:pPr>
              <w:rPr>
                <w:rFonts w:ascii="Tw Cen MT" w:hAnsi="Tw Cen MT"/>
                <w:b/>
                <w:szCs w:val="20"/>
                <w:lang w:eastAsia="fr-FR"/>
              </w:rPr>
            </w:pPr>
            <w:r>
              <w:rPr>
                <w:rFonts w:ascii="Tw Cen MT" w:hAnsi="Tw Cen MT"/>
                <w:b/>
                <w:szCs w:val="20"/>
                <w:lang w:eastAsia="fr-FR"/>
              </w:rPr>
              <w:t>Activité 7</w:t>
            </w:r>
          </w:p>
          <w:p w:rsidR="00707BF6" w:rsidRPr="00FA749D" w:rsidRDefault="00707BF6" w:rsidP="006D6C27">
            <w:pPr>
              <w:rPr>
                <w:lang w:eastAsia="fr-FR"/>
              </w:rPr>
            </w:pPr>
            <w:r w:rsidRPr="0042515B">
              <w:rPr>
                <w:lang w:eastAsia="fr-FR"/>
              </w:rPr>
              <w:t>Proposer un poster présentant une synthèse de votre travail. Sur ce poster devront apparaitre les éléments clé des différents temps forts abordés précédemment ainsi que la démarche scientifique mise en œuvre pour répondre à la problématique. Les outils de communication nécessaires à sa rédaction sont laissés à votre initiative.</w:t>
            </w:r>
          </w:p>
        </w:tc>
      </w:tr>
    </w:tbl>
    <w:p w:rsidR="00C25684" w:rsidRDefault="00C25684" w:rsidP="00C25684">
      <w:pPr>
        <w:rPr>
          <w:b/>
          <w:noProof/>
        </w:rPr>
      </w:pPr>
    </w:p>
    <w:p w:rsidR="00766EE7" w:rsidRDefault="00766EE7">
      <w:pPr>
        <w:spacing w:after="200"/>
        <w:jc w:val="left"/>
        <w:rPr>
          <w:b/>
          <w:noProof/>
        </w:rPr>
      </w:pPr>
      <w:r>
        <w:rPr>
          <w:b/>
          <w:noProof/>
        </w:rPr>
        <w:br w:type="page"/>
      </w:r>
    </w:p>
    <w:p w:rsidR="00766EE7" w:rsidRDefault="00766EE7" w:rsidP="00C25684">
      <w:pPr>
        <w:rPr>
          <w:b/>
          <w:noProof/>
        </w:rPr>
      </w:pPr>
    </w:p>
    <w:p w:rsidR="00BA0EA1" w:rsidRDefault="00BA0EA1" w:rsidP="00BA0EA1">
      <w:pPr>
        <w:pStyle w:val="Titre1"/>
        <w:rPr>
          <w:noProof/>
        </w:rPr>
      </w:pPr>
      <w:r w:rsidRPr="00BA0EA1">
        <w:rPr>
          <w:noProof/>
        </w:rPr>
        <w:t>Utilisation de Scilab – XCos</w:t>
      </w:r>
    </w:p>
    <w:p w:rsidR="00C25684" w:rsidRPr="0084213D" w:rsidRDefault="00BA0EA1" w:rsidP="00BA0EA1">
      <w:pPr>
        <w:pStyle w:val="Titre2"/>
      </w:pPr>
      <w:r>
        <w:t>L</w:t>
      </w:r>
      <w:r w:rsidR="00C25684">
        <w:t>ancement de la simulation</w:t>
      </w:r>
    </w:p>
    <w:p w:rsidR="00C25684" w:rsidRDefault="00C25684" w:rsidP="00C25684">
      <w:pPr>
        <w:tabs>
          <w:tab w:val="left" w:pos="426"/>
        </w:tabs>
        <w:jc w:val="center"/>
        <w:rPr>
          <w:szCs w:val="20"/>
        </w:rPr>
      </w:pPr>
      <w:r>
        <w:rPr>
          <w:noProof/>
          <w:szCs w:val="20"/>
          <w:lang w:eastAsia="fr-FR"/>
        </w:rPr>
        <w:drawing>
          <wp:inline distT="0" distB="0" distL="0" distR="0" wp14:anchorId="55F9262F" wp14:editId="523AB576">
            <wp:extent cx="3413052" cy="123521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0903" cy="1234440"/>
                    </a:xfrm>
                    <a:prstGeom prst="rect">
                      <a:avLst/>
                    </a:prstGeom>
                    <a:noFill/>
                  </pic:spPr>
                </pic:pic>
              </a:graphicData>
            </a:graphic>
          </wp:inline>
        </w:drawing>
      </w:r>
    </w:p>
    <w:p w:rsidR="00C25684" w:rsidRDefault="00C25684" w:rsidP="00C25684">
      <w:pPr>
        <w:tabs>
          <w:tab w:val="left" w:pos="426"/>
        </w:tabs>
        <w:rPr>
          <w:szCs w:val="20"/>
        </w:rPr>
      </w:pPr>
    </w:p>
    <w:p w:rsidR="00C25684" w:rsidRPr="0084213D" w:rsidRDefault="00C25684" w:rsidP="00BA0EA1">
      <w:pPr>
        <w:pStyle w:val="Titre2"/>
      </w:pPr>
      <w:r>
        <w:t>Modification du schéma bloc</w:t>
      </w:r>
    </w:p>
    <w:p w:rsidR="00C25684" w:rsidRDefault="00C25684" w:rsidP="00C25684">
      <w:pPr>
        <w:spacing w:line="240" w:lineRule="auto"/>
        <w:rPr>
          <w:szCs w:val="20"/>
        </w:rPr>
      </w:pPr>
      <w:r w:rsidRPr="00005683">
        <w:rPr>
          <w:b/>
          <w:szCs w:val="20"/>
        </w:rPr>
        <w:t>Pour modifier les paramètres d’</w:t>
      </w:r>
      <w:r>
        <w:rPr>
          <w:b/>
          <w:szCs w:val="20"/>
        </w:rPr>
        <w:t>un bloc, double cliquer dessus ou modifier le contexte (voir paragraphe ci-dessous).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86"/>
      </w:tblGrid>
      <w:tr w:rsidR="00C25684" w:rsidTr="006D6C27">
        <w:tc>
          <w:tcPr>
            <w:tcW w:w="4606" w:type="dxa"/>
            <w:vAlign w:val="center"/>
          </w:tcPr>
          <w:p w:rsidR="00C25684" w:rsidRDefault="00C25684" w:rsidP="00C25684">
            <w:pPr>
              <w:pStyle w:val="Paragraphedeliste"/>
              <w:numPr>
                <w:ilvl w:val="0"/>
                <w:numId w:val="23"/>
              </w:numPr>
              <w:ind w:left="426"/>
              <w:jc w:val="left"/>
              <w:rPr>
                <w:szCs w:val="20"/>
              </w:rPr>
            </w:pPr>
            <w:r w:rsidRPr="00B8773C">
              <w:rPr>
                <w:szCs w:val="20"/>
              </w:rPr>
              <w:t xml:space="preserve">Si le navigateur de palettes n’est pas ouvert : Menu Vue </w:t>
            </w:r>
            <w:r>
              <w:sym w:font="Wingdings 3" w:char="F075"/>
            </w:r>
            <w:r w:rsidRPr="00B8773C">
              <w:rPr>
                <w:szCs w:val="20"/>
              </w:rPr>
              <w:t xml:space="preserve"> Navigateur de palettes</w:t>
            </w:r>
          </w:p>
          <w:p w:rsidR="00C25684" w:rsidRDefault="00C25684" w:rsidP="006D6C27">
            <w:pPr>
              <w:rPr>
                <w:szCs w:val="20"/>
              </w:rPr>
            </w:pPr>
          </w:p>
          <w:p w:rsidR="00C25684" w:rsidRPr="00B8773C" w:rsidRDefault="00C25684" w:rsidP="006D6C27">
            <w:pPr>
              <w:rPr>
                <w:szCs w:val="20"/>
              </w:rPr>
            </w:pPr>
          </w:p>
          <w:p w:rsidR="00C25684" w:rsidRPr="00B8773C" w:rsidRDefault="00C25684" w:rsidP="00C25684">
            <w:pPr>
              <w:pStyle w:val="Paragraphedeliste"/>
              <w:numPr>
                <w:ilvl w:val="0"/>
                <w:numId w:val="23"/>
              </w:numPr>
              <w:ind w:left="426"/>
              <w:jc w:val="left"/>
              <w:rPr>
                <w:szCs w:val="20"/>
              </w:rPr>
            </w:pPr>
            <w:r>
              <w:rPr>
                <w:szCs w:val="20"/>
              </w:rPr>
              <w:t>Tous les blocs nécessaires sont dans le menu CPGE</w:t>
            </w:r>
          </w:p>
        </w:tc>
        <w:tc>
          <w:tcPr>
            <w:tcW w:w="4606" w:type="dxa"/>
          </w:tcPr>
          <w:p w:rsidR="00C25684" w:rsidRDefault="00C25684" w:rsidP="006D6C27">
            <w:pPr>
              <w:rPr>
                <w:szCs w:val="20"/>
              </w:rPr>
            </w:pPr>
            <w:r w:rsidRPr="00B82294">
              <w:rPr>
                <w:noProof/>
                <w:szCs w:val="20"/>
                <w:lang w:eastAsia="fr-FR"/>
              </w:rPr>
              <w:drawing>
                <wp:inline distT="0" distB="0" distL="0" distR="0" wp14:anchorId="31504849" wp14:editId="6FF1D8E1">
                  <wp:extent cx="2831920" cy="1956391"/>
                  <wp:effectExtent l="0" t="0" r="6985" b="6350"/>
                  <wp:docPr id="2049" name="Imag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7008" cy="1959906"/>
                          </a:xfrm>
                          <a:prstGeom prst="rect">
                            <a:avLst/>
                          </a:prstGeom>
                        </pic:spPr>
                      </pic:pic>
                    </a:graphicData>
                  </a:graphic>
                </wp:inline>
              </w:drawing>
            </w:r>
          </w:p>
        </w:tc>
      </w:tr>
    </w:tbl>
    <w:p w:rsidR="00C25684" w:rsidRDefault="00C25684" w:rsidP="00C25684">
      <w:pPr>
        <w:tabs>
          <w:tab w:val="left" w:pos="426"/>
        </w:tabs>
        <w:rPr>
          <w:szCs w:val="20"/>
        </w:rPr>
      </w:pPr>
    </w:p>
    <w:p w:rsidR="00C25684" w:rsidRPr="0084213D" w:rsidRDefault="00C25684" w:rsidP="00BA0EA1">
      <w:pPr>
        <w:pStyle w:val="Titre2"/>
      </w:pPr>
      <w:r>
        <w:t>Modification des paramètres du contexte</w:t>
      </w:r>
    </w:p>
    <w:p w:rsidR="00C25684" w:rsidRDefault="00C25684" w:rsidP="00C25684">
      <w:pPr>
        <w:tabs>
          <w:tab w:val="left" w:pos="426"/>
        </w:tabs>
        <w:rPr>
          <w:szCs w:val="20"/>
        </w:rPr>
      </w:pPr>
    </w:p>
    <w:p w:rsidR="00C25684" w:rsidRDefault="00C25684" w:rsidP="00C25684">
      <w:r>
        <w:t xml:space="preserve">Les constantes de chacune des blocs sont modifiables dans le contexte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25684" w:rsidTr="006D6C27">
        <w:trPr>
          <w:jc w:val="center"/>
        </w:trPr>
        <w:tc>
          <w:tcPr>
            <w:tcW w:w="4606" w:type="dxa"/>
            <w:vAlign w:val="center"/>
          </w:tcPr>
          <w:p w:rsidR="00C25684" w:rsidRPr="00F1664A" w:rsidRDefault="00C25684" w:rsidP="006D6C27">
            <w:pPr>
              <w:jc w:val="center"/>
              <w:rPr>
                <w:b/>
              </w:rPr>
            </w:pPr>
            <w:r w:rsidRPr="00F1664A">
              <w:rPr>
                <w:b/>
              </w:rPr>
              <w:t>Clic droit sur le fond d’écran :</w:t>
            </w:r>
          </w:p>
          <w:p w:rsidR="00C25684" w:rsidRPr="00F1664A" w:rsidRDefault="00C25684" w:rsidP="006D6C27">
            <w:pPr>
              <w:jc w:val="center"/>
              <w:rPr>
                <w:b/>
              </w:rPr>
            </w:pPr>
          </w:p>
          <w:p w:rsidR="00C25684" w:rsidRPr="00F1664A" w:rsidRDefault="00C25684" w:rsidP="006D6C27">
            <w:pPr>
              <w:jc w:val="center"/>
              <w:rPr>
                <w:b/>
              </w:rPr>
            </w:pPr>
            <w:r w:rsidRPr="00F1664A">
              <w:rPr>
                <w:b/>
                <w:noProof/>
                <w:lang w:eastAsia="fr-FR"/>
              </w:rPr>
              <w:drawing>
                <wp:inline distT="0" distB="0" distL="0" distR="0" wp14:anchorId="2C1A3111" wp14:editId="03D92049">
                  <wp:extent cx="2524125" cy="2938780"/>
                  <wp:effectExtent l="0" t="0" r="9525" b="0"/>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2938780"/>
                          </a:xfrm>
                          <a:prstGeom prst="rect">
                            <a:avLst/>
                          </a:prstGeom>
                          <a:noFill/>
                        </pic:spPr>
                      </pic:pic>
                    </a:graphicData>
                  </a:graphic>
                </wp:inline>
              </w:drawing>
            </w:r>
          </w:p>
        </w:tc>
        <w:tc>
          <w:tcPr>
            <w:tcW w:w="4606" w:type="dxa"/>
            <w:vAlign w:val="center"/>
          </w:tcPr>
          <w:p w:rsidR="00C25684" w:rsidRDefault="00C25684" w:rsidP="006D6C27">
            <w:pPr>
              <w:jc w:val="center"/>
              <w:rPr>
                <w:b/>
              </w:rPr>
            </w:pPr>
            <w:r w:rsidRPr="00F1664A">
              <w:rPr>
                <w:b/>
              </w:rPr>
              <w:t>Modifier le contexte</w:t>
            </w:r>
          </w:p>
          <w:p w:rsidR="00C25684" w:rsidRDefault="00C25684" w:rsidP="006D6C27">
            <w:pPr>
              <w:jc w:val="center"/>
              <w:rPr>
                <w:b/>
              </w:rPr>
            </w:pPr>
          </w:p>
          <w:p w:rsidR="00C25684" w:rsidRPr="00F1664A" w:rsidRDefault="00C25684" w:rsidP="006D6C27">
            <w:pPr>
              <w:jc w:val="center"/>
              <w:rPr>
                <w:b/>
              </w:rPr>
            </w:pPr>
            <w:r w:rsidRPr="00F1664A">
              <w:rPr>
                <w:b/>
                <w:noProof/>
                <w:lang w:eastAsia="fr-FR"/>
              </w:rPr>
              <w:drawing>
                <wp:inline distT="0" distB="0" distL="0" distR="0" wp14:anchorId="3BB85275" wp14:editId="2940265A">
                  <wp:extent cx="2453741" cy="2909491"/>
                  <wp:effectExtent l="0" t="0" r="3810" b="5715"/>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1765" cy="2919005"/>
                          </a:xfrm>
                          <a:prstGeom prst="rect">
                            <a:avLst/>
                          </a:prstGeom>
                        </pic:spPr>
                      </pic:pic>
                    </a:graphicData>
                  </a:graphic>
                </wp:inline>
              </w:drawing>
            </w:r>
          </w:p>
        </w:tc>
      </w:tr>
    </w:tbl>
    <w:p w:rsidR="00C25684" w:rsidRDefault="00C25684" w:rsidP="00C25684"/>
    <w:p w:rsidR="004607CB" w:rsidRDefault="004607CB" w:rsidP="00F6412E">
      <w:pPr>
        <w:rPr>
          <w:highlight w:val="yellow"/>
        </w:rPr>
      </w:pPr>
    </w:p>
    <w:sectPr w:rsidR="004607CB" w:rsidSect="00E34F72">
      <w:headerReference w:type="default" r:id="rId20"/>
      <w:footerReference w:type="default" r:id="rId21"/>
      <w:headerReference w:type="first" r:id="rId22"/>
      <w:pgSz w:w="11906" w:h="16838"/>
      <w:pgMar w:top="1276" w:right="851" w:bottom="992" w:left="851" w:header="709"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BC8" w:rsidRDefault="00AB0BC8" w:rsidP="00D917A8">
      <w:pPr>
        <w:spacing w:line="240" w:lineRule="auto"/>
      </w:pPr>
      <w:r>
        <w:separator/>
      </w:r>
    </w:p>
  </w:endnote>
  <w:endnote w:type="continuationSeparator" w:id="0">
    <w:p w:rsidR="00AB0BC8" w:rsidRDefault="00AB0BC8"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724"/>
      <w:gridCol w:w="2882"/>
    </w:tblGrid>
    <w:tr w:rsidR="006D6C27" w:rsidRPr="00E34F72" w:rsidTr="00E34F72">
      <w:tc>
        <w:tcPr>
          <w:tcW w:w="3448" w:type="dxa"/>
        </w:tcPr>
        <w:p w:rsidR="006D6C27" w:rsidRPr="00E34F72" w:rsidRDefault="006D6C27" w:rsidP="006D6C27">
          <w:pPr>
            <w:rPr>
              <w:i/>
              <w:noProof/>
              <w:sz w:val="16"/>
            </w:rPr>
          </w:pPr>
          <w:r w:rsidRPr="00E34F72">
            <w:rPr>
              <w:i/>
              <w:noProof/>
              <w:sz w:val="16"/>
            </w:rPr>
            <w:t xml:space="preserve">Xavier Pessoles </w:t>
          </w:r>
        </w:p>
        <w:p w:rsidR="006D6C27" w:rsidRPr="00E34F72" w:rsidRDefault="006D6C27" w:rsidP="006D6C27">
          <w:pPr>
            <w:rPr>
              <w:i/>
              <w:noProof/>
              <w:sz w:val="16"/>
            </w:rPr>
          </w:pPr>
          <w:r w:rsidRPr="00E34F72">
            <w:rPr>
              <w:i/>
              <w:noProof/>
              <w:sz w:val="16"/>
            </w:rPr>
            <w:t>Emilien Durif</w:t>
          </w:r>
        </w:p>
      </w:tc>
      <w:tc>
        <w:tcPr>
          <w:tcW w:w="3448" w:type="dxa"/>
          <w:vAlign w:val="center"/>
        </w:tcPr>
        <w:p w:rsidR="006D6C27" w:rsidRPr="00E34F72" w:rsidRDefault="006D6C27"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rsidR="006D6C27" w:rsidRDefault="006D6C27" w:rsidP="00E34F72">
          <w:pPr>
            <w:jc w:val="right"/>
            <w:rPr>
              <w:i/>
              <w:noProof/>
              <w:sz w:val="16"/>
            </w:rPr>
          </w:pPr>
          <w:r>
            <w:rPr>
              <w:i/>
              <w:noProof/>
              <w:sz w:val="16"/>
            </w:rPr>
            <w:t>Préparation aux oaraux</w:t>
          </w:r>
        </w:p>
        <w:p w:rsidR="006D6C27" w:rsidRPr="00E34F72" w:rsidRDefault="006D6C27" w:rsidP="00E34F72">
          <w:pPr>
            <w:jc w:val="right"/>
            <w:rPr>
              <w:i/>
              <w:noProof/>
              <w:sz w:val="16"/>
            </w:rPr>
          </w:pPr>
          <w:r>
            <w:rPr>
              <w:i/>
              <w:noProof/>
              <w:sz w:val="16"/>
            </w:rPr>
            <w:t>Robot MaxPID</w:t>
          </w:r>
        </w:p>
      </w:tc>
    </w:tr>
  </w:tbl>
  <w:p w:rsidR="006D6C27" w:rsidRDefault="006D6C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8"/>
      <w:gridCol w:w="3448"/>
    </w:tblGrid>
    <w:tr w:rsidR="006D6C27" w:rsidRPr="00E34F72" w:rsidTr="006D6C27">
      <w:tc>
        <w:tcPr>
          <w:tcW w:w="3448" w:type="dxa"/>
        </w:tcPr>
        <w:p w:rsidR="006D6C27" w:rsidRDefault="006D6C27" w:rsidP="00D7662B">
          <w:pPr>
            <w:rPr>
              <w:i/>
              <w:noProof/>
              <w:sz w:val="16"/>
            </w:rPr>
          </w:pPr>
          <w:r>
            <w:rPr>
              <w:i/>
              <w:noProof/>
              <w:sz w:val="16"/>
            </w:rPr>
            <w:t xml:space="preserve">Xavier Pessoles </w:t>
          </w:r>
          <w:r w:rsidR="006D20BF">
            <w:rPr>
              <w:i/>
              <w:noProof/>
              <w:sz w:val="16"/>
            </w:rPr>
            <w:t>–</w:t>
          </w:r>
          <w:r>
            <w:rPr>
              <w:i/>
              <w:noProof/>
              <w:sz w:val="16"/>
            </w:rPr>
            <w:t xml:space="preserve"> </w:t>
          </w:r>
          <w:r w:rsidR="006D20BF">
            <w:rPr>
              <w:i/>
              <w:noProof/>
              <w:sz w:val="16"/>
            </w:rPr>
            <w:t xml:space="preserve">Emilien </w:t>
          </w:r>
          <w:r w:rsidRPr="00E34F72">
            <w:rPr>
              <w:i/>
              <w:noProof/>
              <w:sz w:val="16"/>
            </w:rPr>
            <w:t>Durif</w:t>
          </w:r>
        </w:p>
        <w:p w:rsidR="006D6C27" w:rsidRPr="00E34F72" w:rsidRDefault="006D6C27" w:rsidP="00D7662B">
          <w:pPr>
            <w:rPr>
              <w:i/>
              <w:noProof/>
              <w:sz w:val="16"/>
            </w:rPr>
          </w:pPr>
          <w:r>
            <w:rPr>
              <w:i/>
              <w:noProof/>
              <w:sz w:val="16"/>
            </w:rPr>
            <w:t>Documents DIDASTEL</w:t>
          </w:r>
        </w:p>
      </w:tc>
      <w:tc>
        <w:tcPr>
          <w:tcW w:w="3448" w:type="dxa"/>
          <w:vAlign w:val="center"/>
        </w:tcPr>
        <w:p w:rsidR="006D6C27" w:rsidRPr="00E34F72" w:rsidRDefault="006D6C27" w:rsidP="006D6C27">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2976AE">
            <w:rPr>
              <w:i/>
              <w:noProof/>
              <w:sz w:val="16"/>
            </w:rPr>
            <w:t>2</w:t>
          </w:r>
          <w:r w:rsidRPr="00E34F72">
            <w:rPr>
              <w:i/>
              <w:noProof/>
              <w:sz w:val="16"/>
            </w:rPr>
            <w:fldChar w:fldCharType="end"/>
          </w:r>
        </w:p>
      </w:tc>
      <w:tc>
        <w:tcPr>
          <w:tcW w:w="3448" w:type="dxa"/>
          <w:vAlign w:val="center"/>
        </w:tcPr>
        <w:p w:rsidR="006D6C27" w:rsidRDefault="006D6C27" w:rsidP="006D6C27">
          <w:pPr>
            <w:jc w:val="right"/>
            <w:rPr>
              <w:i/>
              <w:noProof/>
              <w:sz w:val="16"/>
            </w:rPr>
          </w:pPr>
          <w:r>
            <w:rPr>
              <w:i/>
              <w:noProof/>
              <w:sz w:val="16"/>
            </w:rPr>
            <w:t>Préparation aux oraux</w:t>
          </w:r>
        </w:p>
        <w:p w:rsidR="006D6C27" w:rsidRPr="00E34F72" w:rsidRDefault="006D6C27" w:rsidP="006D6C27">
          <w:pPr>
            <w:jc w:val="right"/>
            <w:rPr>
              <w:i/>
              <w:noProof/>
              <w:sz w:val="16"/>
            </w:rPr>
          </w:pPr>
          <w:r>
            <w:rPr>
              <w:i/>
              <w:noProof/>
              <w:sz w:val="16"/>
            </w:rPr>
            <w:t>BGR – 300</w:t>
          </w:r>
        </w:p>
      </w:tc>
    </w:tr>
  </w:tbl>
  <w:p w:rsidR="006D6C27" w:rsidRDefault="006D6C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BC8" w:rsidRDefault="00AB0BC8" w:rsidP="00D917A8">
      <w:pPr>
        <w:spacing w:line="240" w:lineRule="auto"/>
      </w:pPr>
      <w:r>
        <w:separator/>
      </w:r>
    </w:p>
  </w:footnote>
  <w:footnote w:type="continuationSeparator" w:id="0">
    <w:p w:rsidR="00AB0BC8" w:rsidRDefault="00AB0BC8"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6D6C27" w:rsidTr="006D6C27">
      <w:tc>
        <w:tcPr>
          <w:tcW w:w="1242" w:type="dxa"/>
        </w:tcPr>
        <w:p w:rsidR="006D6C27" w:rsidRDefault="006D6C27" w:rsidP="006D6C27">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6DF1F9EA" wp14:editId="770D842F">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6D6C27" w:rsidRDefault="006D6C27" w:rsidP="006D6C27">
          <w:pPr>
            <w:pStyle w:val="En-tte"/>
          </w:pPr>
        </w:p>
      </w:tc>
      <w:tc>
        <w:tcPr>
          <w:tcW w:w="1842" w:type="dxa"/>
        </w:tcPr>
        <w:p w:rsidR="006D6C27" w:rsidRPr="00CF549E" w:rsidRDefault="006D6C27" w:rsidP="006D6C27">
          <w:pPr>
            <w:pStyle w:val="En-tte"/>
            <w:jc w:val="right"/>
            <w:rPr>
              <w:rFonts w:ascii="Tw Cen MT" w:hAnsi="Tw Cen MT"/>
              <w:i/>
              <w:sz w:val="18"/>
            </w:rPr>
          </w:pPr>
          <w:r w:rsidRPr="00CF549E">
            <w:rPr>
              <w:rFonts w:ascii="Tw Cen MT" w:hAnsi="Tw Cen MT"/>
              <w:i/>
              <w:sz w:val="18"/>
            </w:rPr>
            <w:t>Sciences Industrielles de l’ingénieur</w:t>
          </w:r>
        </w:p>
      </w:tc>
    </w:tr>
  </w:tbl>
  <w:p w:rsidR="006D6C27" w:rsidRPr="00AF1B1C" w:rsidRDefault="006D6C2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6D6C27" w:rsidTr="006D6C27">
      <w:tc>
        <w:tcPr>
          <w:tcW w:w="1242" w:type="dxa"/>
        </w:tcPr>
        <w:p w:rsidR="006D6C27" w:rsidRDefault="006D6C27" w:rsidP="006D6C27">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7D1F91A6" wp14:editId="3F23924E">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6D6C27" w:rsidRDefault="006D6C27" w:rsidP="006D6C27">
          <w:pPr>
            <w:pStyle w:val="En-tte"/>
          </w:pPr>
        </w:p>
      </w:tc>
      <w:tc>
        <w:tcPr>
          <w:tcW w:w="1842" w:type="dxa"/>
        </w:tcPr>
        <w:p w:rsidR="006D6C27" w:rsidRPr="00CF549E" w:rsidRDefault="006D6C27" w:rsidP="006D6C27">
          <w:pPr>
            <w:pStyle w:val="En-tte"/>
            <w:jc w:val="right"/>
            <w:rPr>
              <w:rFonts w:ascii="Tw Cen MT" w:hAnsi="Tw Cen MT"/>
              <w:i/>
              <w:sz w:val="18"/>
            </w:rPr>
          </w:pPr>
          <w:r w:rsidRPr="00CF549E">
            <w:rPr>
              <w:rFonts w:ascii="Tw Cen MT" w:hAnsi="Tw Cen MT"/>
              <w:i/>
              <w:sz w:val="18"/>
            </w:rPr>
            <w:t>Sciences Industrielles de l’ingénieur</w:t>
          </w:r>
        </w:p>
      </w:tc>
    </w:tr>
  </w:tbl>
  <w:p w:rsidR="006D6C27" w:rsidRDefault="006D6C2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C27" w:rsidRPr="00B82963" w:rsidRDefault="006D6C27" w:rsidP="00B8296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A12C56"/>
    <w:multiLevelType w:val="hybridMultilevel"/>
    <w:tmpl w:val="9CC2404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BB56E7"/>
    <w:multiLevelType w:val="hybridMultilevel"/>
    <w:tmpl w:val="24D8E3A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AFE64FA"/>
    <w:multiLevelType w:val="hybridMultilevel"/>
    <w:tmpl w:val="36F0F17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2917509"/>
    <w:multiLevelType w:val="hybridMultilevel"/>
    <w:tmpl w:val="7096900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98F6AF2"/>
    <w:multiLevelType w:val="hybridMultilevel"/>
    <w:tmpl w:val="ED78AC2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5"/>
  </w:num>
  <w:num w:numId="3">
    <w:abstractNumId w:val="7"/>
  </w:num>
  <w:num w:numId="4">
    <w:abstractNumId w:val="0"/>
  </w:num>
  <w:num w:numId="5">
    <w:abstractNumId w:val="4"/>
  </w:num>
  <w:num w:numId="6">
    <w:abstractNumId w:val="2"/>
  </w:num>
  <w:num w:numId="7">
    <w:abstractNumId w:val="27"/>
  </w:num>
  <w:num w:numId="8">
    <w:abstractNumId w:val="16"/>
  </w:num>
  <w:num w:numId="9">
    <w:abstractNumId w:val="20"/>
  </w:num>
  <w:num w:numId="10">
    <w:abstractNumId w:val="8"/>
  </w:num>
  <w:num w:numId="11">
    <w:abstractNumId w:val="6"/>
  </w:num>
  <w:num w:numId="12">
    <w:abstractNumId w:val="26"/>
  </w:num>
  <w:num w:numId="13">
    <w:abstractNumId w:val="9"/>
  </w:num>
  <w:num w:numId="14">
    <w:abstractNumId w:val="18"/>
  </w:num>
  <w:num w:numId="15">
    <w:abstractNumId w:val="11"/>
  </w:num>
  <w:num w:numId="16">
    <w:abstractNumId w:val="15"/>
  </w:num>
  <w:num w:numId="17">
    <w:abstractNumId w:val="1"/>
  </w:num>
  <w:num w:numId="18">
    <w:abstractNumId w:val="23"/>
  </w:num>
  <w:num w:numId="19">
    <w:abstractNumId w:val="22"/>
  </w:num>
  <w:num w:numId="20">
    <w:abstractNumId w:val="12"/>
  </w:num>
  <w:num w:numId="21">
    <w:abstractNumId w:val="24"/>
  </w:num>
  <w:num w:numId="22">
    <w:abstractNumId w:val="17"/>
  </w:num>
  <w:num w:numId="23">
    <w:abstractNumId w:val="19"/>
  </w:num>
  <w:num w:numId="24">
    <w:abstractNumId w:val="14"/>
  </w:num>
  <w:num w:numId="25">
    <w:abstractNumId w:val="5"/>
  </w:num>
  <w:num w:numId="26">
    <w:abstractNumId w:val="21"/>
  </w:num>
  <w:num w:numId="27">
    <w:abstractNumId w:val="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43E5"/>
    <w:rsid w:val="000677CB"/>
    <w:rsid w:val="00071155"/>
    <w:rsid w:val="000730CC"/>
    <w:rsid w:val="0007370E"/>
    <w:rsid w:val="00074116"/>
    <w:rsid w:val="00074426"/>
    <w:rsid w:val="00074C05"/>
    <w:rsid w:val="000838FC"/>
    <w:rsid w:val="000867B7"/>
    <w:rsid w:val="00094610"/>
    <w:rsid w:val="00095A52"/>
    <w:rsid w:val="00095A64"/>
    <w:rsid w:val="00096DA7"/>
    <w:rsid w:val="000A0360"/>
    <w:rsid w:val="000A2CA6"/>
    <w:rsid w:val="000C0DBB"/>
    <w:rsid w:val="000C10A0"/>
    <w:rsid w:val="000C2D8C"/>
    <w:rsid w:val="000C5DCA"/>
    <w:rsid w:val="000C60D0"/>
    <w:rsid w:val="000C7403"/>
    <w:rsid w:val="000D207A"/>
    <w:rsid w:val="000D416F"/>
    <w:rsid w:val="000D46C8"/>
    <w:rsid w:val="000E407D"/>
    <w:rsid w:val="000E5EEF"/>
    <w:rsid w:val="000E7242"/>
    <w:rsid w:val="000F0437"/>
    <w:rsid w:val="000F0905"/>
    <w:rsid w:val="000F3FC7"/>
    <w:rsid w:val="000F682F"/>
    <w:rsid w:val="001009A2"/>
    <w:rsid w:val="001019E5"/>
    <w:rsid w:val="00103C31"/>
    <w:rsid w:val="00105359"/>
    <w:rsid w:val="00106ADC"/>
    <w:rsid w:val="001105CE"/>
    <w:rsid w:val="00122EF3"/>
    <w:rsid w:val="00123646"/>
    <w:rsid w:val="0012730B"/>
    <w:rsid w:val="001455FE"/>
    <w:rsid w:val="00145669"/>
    <w:rsid w:val="001472CC"/>
    <w:rsid w:val="001615F8"/>
    <w:rsid w:val="00173711"/>
    <w:rsid w:val="00177FFD"/>
    <w:rsid w:val="00191DCD"/>
    <w:rsid w:val="00194875"/>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6AE"/>
    <w:rsid w:val="00297876"/>
    <w:rsid w:val="002B4963"/>
    <w:rsid w:val="002B52BB"/>
    <w:rsid w:val="002C33B7"/>
    <w:rsid w:val="002C631B"/>
    <w:rsid w:val="002C716F"/>
    <w:rsid w:val="002D1AF6"/>
    <w:rsid w:val="002D4C22"/>
    <w:rsid w:val="00312562"/>
    <w:rsid w:val="00312F3B"/>
    <w:rsid w:val="00315559"/>
    <w:rsid w:val="00315FD9"/>
    <w:rsid w:val="00337FCC"/>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40FB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0C4C"/>
    <w:rsid w:val="005E2BA3"/>
    <w:rsid w:val="005E31AD"/>
    <w:rsid w:val="005E61F9"/>
    <w:rsid w:val="005F1D55"/>
    <w:rsid w:val="006050EC"/>
    <w:rsid w:val="00611ECA"/>
    <w:rsid w:val="00617499"/>
    <w:rsid w:val="00631E7B"/>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51D2"/>
    <w:rsid w:val="0069667A"/>
    <w:rsid w:val="00697B88"/>
    <w:rsid w:val="006A01CA"/>
    <w:rsid w:val="006A46E4"/>
    <w:rsid w:val="006A7504"/>
    <w:rsid w:val="006B2BA5"/>
    <w:rsid w:val="006B3831"/>
    <w:rsid w:val="006C2B23"/>
    <w:rsid w:val="006D08BF"/>
    <w:rsid w:val="006D20BF"/>
    <w:rsid w:val="006D432A"/>
    <w:rsid w:val="006D6C27"/>
    <w:rsid w:val="006F2CDC"/>
    <w:rsid w:val="006F6389"/>
    <w:rsid w:val="00701A7F"/>
    <w:rsid w:val="00703E1B"/>
    <w:rsid w:val="0070799C"/>
    <w:rsid w:val="00707BF6"/>
    <w:rsid w:val="007115E9"/>
    <w:rsid w:val="00720835"/>
    <w:rsid w:val="007234BF"/>
    <w:rsid w:val="007255A4"/>
    <w:rsid w:val="007303F3"/>
    <w:rsid w:val="00732982"/>
    <w:rsid w:val="0073789F"/>
    <w:rsid w:val="00741979"/>
    <w:rsid w:val="007440AC"/>
    <w:rsid w:val="007442F6"/>
    <w:rsid w:val="007542E6"/>
    <w:rsid w:val="00765E36"/>
    <w:rsid w:val="00766EE7"/>
    <w:rsid w:val="00767744"/>
    <w:rsid w:val="00770666"/>
    <w:rsid w:val="00772195"/>
    <w:rsid w:val="00776295"/>
    <w:rsid w:val="00780C09"/>
    <w:rsid w:val="007810BC"/>
    <w:rsid w:val="007875EF"/>
    <w:rsid w:val="00787ECA"/>
    <w:rsid w:val="00790C56"/>
    <w:rsid w:val="00791C9E"/>
    <w:rsid w:val="00795C83"/>
    <w:rsid w:val="0079787C"/>
    <w:rsid w:val="007A6817"/>
    <w:rsid w:val="007A7E81"/>
    <w:rsid w:val="007B58DB"/>
    <w:rsid w:val="007C67F0"/>
    <w:rsid w:val="007D0577"/>
    <w:rsid w:val="007D1A0F"/>
    <w:rsid w:val="007D372C"/>
    <w:rsid w:val="007D7100"/>
    <w:rsid w:val="007D751F"/>
    <w:rsid w:val="007E3AE5"/>
    <w:rsid w:val="007E3C16"/>
    <w:rsid w:val="007E6DDE"/>
    <w:rsid w:val="007F2AC3"/>
    <w:rsid w:val="007F5FB7"/>
    <w:rsid w:val="0080790F"/>
    <w:rsid w:val="00807F18"/>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B7434"/>
    <w:rsid w:val="008C126E"/>
    <w:rsid w:val="008C27CA"/>
    <w:rsid w:val="008C4EC5"/>
    <w:rsid w:val="008D6EE7"/>
    <w:rsid w:val="008E271E"/>
    <w:rsid w:val="008E4DE1"/>
    <w:rsid w:val="008E79BB"/>
    <w:rsid w:val="008F4964"/>
    <w:rsid w:val="008F7988"/>
    <w:rsid w:val="0090517B"/>
    <w:rsid w:val="00911E07"/>
    <w:rsid w:val="00913F1F"/>
    <w:rsid w:val="009243A3"/>
    <w:rsid w:val="0093673A"/>
    <w:rsid w:val="00945A53"/>
    <w:rsid w:val="00961674"/>
    <w:rsid w:val="00962FA6"/>
    <w:rsid w:val="009641AC"/>
    <w:rsid w:val="00970864"/>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14EFD"/>
    <w:rsid w:val="00A224E3"/>
    <w:rsid w:val="00A42A47"/>
    <w:rsid w:val="00A4601C"/>
    <w:rsid w:val="00A50494"/>
    <w:rsid w:val="00A54DB0"/>
    <w:rsid w:val="00A719D1"/>
    <w:rsid w:val="00A762F3"/>
    <w:rsid w:val="00A76727"/>
    <w:rsid w:val="00A76E27"/>
    <w:rsid w:val="00A834E6"/>
    <w:rsid w:val="00A84371"/>
    <w:rsid w:val="00A848BF"/>
    <w:rsid w:val="00A85652"/>
    <w:rsid w:val="00A863BB"/>
    <w:rsid w:val="00A87297"/>
    <w:rsid w:val="00A92EEA"/>
    <w:rsid w:val="00A959CF"/>
    <w:rsid w:val="00A96FCD"/>
    <w:rsid w:val="00AB0BC8"/>
    <w:rsid w:val="00AB2D8D"/>
    <w:rsid w:val="00AB367F"/>
    <w:rsid w:val="00AB3DAC"/>
    <w:rsid w:val="00AB577F"/>
    <w:rsid w:val="00AC6FB0"/>
    <w:rsid w:val="00AC6FFC"/>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06D5"/>
    <w:rsid w:val="00B41CC6"/>
    <w:rsid w:val="00B41F7C"/>
    <w:rsid w:val="00B44205"/>
    <w:rsid w:val="00B46739"/>
    <w:rsid w:val="00B46ABA"/>
    <w:rsid w:val="00B504CF"/>
    <w:rsid w:val="00B52418"/>
    <w:rsid w:val="00B606DD"/>
    <w:rsid w:val="00B62202"/>
    <w:rsid w:val="00B65F13"/>
    <w:rsid w:val="00B716BB"/>
    <w:rsid w:val="00B726FA"/>
    <w:rsid w:val="00B73F40"/>
    <w:rsid w:val="00B74900"/>
    <w:rsid w:val="00B8277B"/>
    <w:rsid w:val="00B82963"/>
    <w:rsid w:val="00B924DD"/>
    <w:rsid w:val="00B92699"/>
    <w:rsid w:val="00B94369"/>
    <w:rsid w:val="00B953A0"/>
    <w:rsid w:val="00BA0E10"/>
    <w:rsid w:val="00BA0EA1"/>
    <w:rsid w:val="00BA1C9D"/>
    <w:rsid w:val="00BA4132"/>
    <w:rsid w:val="00BB21B3"/>
    <w:rsid w:val="00BB7590"/>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5566"/>
    <w:rsid w:val="00C511C3"/>
    <w:rsid w:val="00C517BA"/>
    <w:rsid w:val="00C54476"/>
    <w:rsid w:val="00C55319"/>
    <w:rsid w:val="00C56F61"/>
    <w:rsid w:val="00C726CA"/>
    <w:rsid w:val="00C80114"/>
    <w:rsid w:val="00C8244E"/>
    <w:rsid w:val="00C86876"/>
    <w:rsid w:val="00C91B4D"/>
    <w:rsid w:val="00C9303A"/>
    <w:rsid w:val="00C950E8"/>
    <w:rsid w:val="00CA1CC4"/>
    <w:rsid w:val="00CB3250"/>
    <w:rsid w:val="00CC505F"/>
    <w:rsid w:val="00CC5862"/>
    <w:rsid w:val="00CC6B30"/>
    <w:rsid w:val="00CD6D32"/>
    <w:rsid w:val="00CF462C"/>
    <w:rsid w:val="00CF549E"/>
    <w:rsid w:val="00CF58ED"/>
    <w:rsid w:val="00D00F23"/>
    <w:rsid w:val="00D03257"/>
    <w:rsid w:val="00D0361F"/>
    <w:rsid w:val="00D06498"/>
    <w:rsid w:val="00D079DC"/>
    <w:rsid w:val="00D11B21"/>
    <w:rsid w:val="00D205F7"/>
    <w:rsid w:val="00D225A3"/>
    <w:rsid w:val="00D23326"/>
    <w:rsid w:val="00D24C9B"/>
    <w:rsid w:val="00D253EC"/>
    <w:rsid w:val="00D25DCD"/>
    <w:rsid w:val="00D27772"/>
    <w:rsid w:val="00D371FF"/>
    <w:rsid w:val="00D374EC"/>
    <w:rsid w:val="00D45098"/>
    <w:rsid w:val="00D5104F"/>
    <w:rsid w:val="00D51317"/>
    <w:rsid w:val="00D56E97"/>
    <w:rsid w:val="00D726BE"/>
    <w:rsid w:val="00D74B51"/>
    <w:rsid w:val="00D7662B"/>
    <w:rsid w:val="00D76A6E"/>
    <w:rsid w:val="00D80290"/>
    <w:rsid w:val="00D84953"/>
    <w:rsid w:val="00D917A8"/>
    <w:rsid w:val="00D967BB"/>
    <w:rsid w:val="00DA252C"/>
    <w:rsid w:val="00DA70A8"/>
    <w:rsid w:val="00DB3692"/>
    <w:rsid w:val="00DC2C9B"/>
    <w:rsid w:val="00DC363D"/>
    <w:rsid w:val="00DC5D3A"/>
    <w:rsid w:val="00DD5E53"/>
    <w:rsid w:val="00DE0396"/>
    <w:rsid w:val="00DE0B89"/>
    <w:rsid w:val="00DF48C6"/>
    <w:rsid w:val="00E0161B"/>
    <w:rsid w:val="00E03707"/>
    <w:rsid w:val="00E04011"/>
    <w:rsid w:val="00E11543"/>
    <w:rsid w:val="00E30596"/>
    <w:rsid w:val="00E33918"/>
    <w:rsid w:val="00E34F72"/>
    <w:rsid w:val="00E352C2"/>
    <w:rsid w:val="00E44794"/>
    <w:rsid w:val="00E56C9F"/>
    <w:rsid w:val="00E7022A"/>
    <w:rsid w:val="00E70F92"/>
    <w:rsid w:val="00E73019"/>
    <w:rsid w:val="00E871A9"/>
    <w:rsid w:val="00E973F6"/>
    <w:rsid w:val="00E97D1B"/>
    <w:rsid w:val="00EA00A9"/>
    <w:rsid w:val="00EA48DA"/>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D22D4"/>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AA571-2067-4843-ACE5-D4386EB9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52</cp:revision>
  <cp:lastPrinted>2015-11-13T13:39:00Z</cp:lastPrinted>
  <dcterms:created xsi:type="dcterms:W3CDTF">2018-04-11T13:49:00Z</dcterms:created>
  <dcterms:modified xsi:type="dcterms:W3CDTF">2018-06-07T09:05:00Z</dcterms:modified>
</cp:coreProperties>
</file>