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bookmarkStart w:id="0" w:name="_GoBack"/>
            <w:bookmarkEnd w:id="0"/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 wp14:anchorId="6A23F17E" wp14:editId="7FF460F6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2AB7008" wp14:editId="55F598A1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Pompe </w:t>
                  </w:r>
                  <w:proofErr w:type="spellStart"/>
                  <w:r>
                    <w:rPr>
                      <w:b/>
                      <w:i/>
                    </w:rPr>
                    <w:t>Doshydro</w:t>
                  </w:r>
                  <w:proofErr w:type="spellEnd"/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0A541933" wp14:editId="575768BB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43F71823" wp14:editId="7965C2FD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Capsuleuse</w:t>
                  </w:r>
                  <w:proofErr w:type="spellEnd"/>
                  <w:r>
                    <w:rPr>
                      <w:b/>
                      <w:i/>
                    </w:rPr>
                    <w:t xml:space="preserve">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3BEA2634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 wp14:anchorId="4BD17949" wp14:editId="3E26B11F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E19D0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AE19D0">
        <w:rPr>
          <w:lang w:eastAsia="fr-FR"/>
        </w:rPr>
        <w:lastRenderedPageBreak/>
        <w:t>C</w:t>
      </w:r>
      <w:r w:rsidR="007B42A0" w:rsidRPr="00AE19D0">
        <w:rPr>
          <w:lang w:eastAsia="fr-FR"/>
        </w:rPr>
        <w:t>onsignes</w:t>
      </w:r>
    </w:p>
    <w:p w:rsidR="007B42A0" w:rsidRPr="00AE19D0" w:rsidRDefault="007B42A0" w:rsidP="007B42A0">
      <w:pPr>
        <w:pStyle w:val="Titre2"/>
        <w:numPr>
          <w:ilvl w:val="0"/>
          <w:numId w:val="23"/>
        </w:numPr>
      </w:pPr>
      <w:r w:rsidRPr="00AE19D0">
        <w:t>Objecti</w:t>
      </w:r>
      <w:r w:rsidR="00EF4308" w:rsidRPr="00AE19D0">
        <w:t>f</w:t>
      </w:r>
      <w:r w:rsidRPr="00AE19D0">
        <w:t>s</w:t>
      </w: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Ce cycle de TP est organisé sur 2 semaines. Les objectifs sont : </w:t>
      </w:r>
    </w:p>
    <w:p w:rsidR="007B42A0" w:rsidRPr="00AE19D0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d’analyser les constituants d’un système</w:t>
      </w:r>
      <w:r w:rsidR="007B42A0" w:rsidRPr="00AE19D0">
        <w:rPr>
          <w:b/>
          <w:lang w:eastAsia="fr-FR"/>
        </w:rPr>
        <w:t>;</w:t>
      </w:r>
    </w:p>
    <w:p w:rsidR="007B42A0" w:rsidRPr="00AE19D0" w:rsidRDefault="00A54D4E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de proposer un modèle de comportement d</w:t>
      </w:r>
      <w:r w:rsidR="00506374">
        <w:rPr>
          <w:b/>
          <w:lang w:eastAsia="fr-FR"/>
        </w:rPr>
        <w:t>e la partie mécanique des systèmes (à savoir un schéma cinématique paramétré) ;</w:t>
      </w:r>
    </w:p>
    <w:p w:rsidR="00EC7392" w:rsidRPr="00506374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506374">
        <w:rPr>
          <w:b/>
          <w:lang w:eastAsia="fr-FR"/>
        </w:rPr>
        <w:t xml:space="preserve">de </w:t>
      </w:r>
      <w:r w:rsidR="00506374">
        <w:rPr>
          <w:b/>
          <w:lang w:eastAsia="fr-FR"/>
        </w:rPr>
        <w:t xml:space="preserve">déterminer la loi E/S afin qui mènerait à un </w:t>
      </w:r>
      <w:proofErr w:type="spellStart"/>
      <w:r w:rsidR="00506374">
        <w:rPr>
          <w:b/>
          <w:lang w:eastAsia="fr-FR"/>
        </w:rPr>
        <w:t>préchoix</w:t>
      </w:r>
      <w:proofErr w:type="spellEnd"/>
      <w:r w:rsidR="00506374">
        <w:rPr>
          <w:b/>
          <w:lang w:eastAsia="fr-FR"/>
        </w:rPr>
        <w:t xml:space="preserve"> du moteur.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E19D0" w:rsidRDefault="00E769A6" w:rsidP="00E769A6">
      <w:pPr>
        <w:pStyle w:val="Titre2"/>
      </w:pPr>
      <w:r w:rsidRPr="00AE19D0">
        <w:t>Tâches à réaliser</w:t>
      </w:r>
    </w:p>
    <w:p w:rsidR="00E769A6" w:rsidRPr="00AE19D0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:rsidR="00E769A6" w:rsidRPr="00AE19D0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Analyser succinctement </w:t>
      </w:r>
      <w:r w:rsidR="0065557F" w:rsidRPr="00AE19D0">
        <w:rPr>
          <w:lang w:eastAsia="fr-FR"/>
        </w:rPr>
        <w:t>les composants du système</w:t>
      </w:r>
      <w:r w:rsidR="0030225E" w:rsidRPr="00AE19D0">
        <w:rPr>
          <w:lang w:eastAsia="fr-FR"/>
        </w:rPr>
        <w:t>.</w:t>
      </w:r>
    </w:p>
    <w:p w:rsidR="0065557F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Proposer une modélisation du système sous forme de schéma cinématique paramétré</w:t>
      </w:r>
    </w:p>
    <w:p w:rsidR="00EE401C" w:rsidRPr="00AE19D0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Déterminer la loi entrée sortie analytiquement.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en utilisant SolidWorks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expérimentale</w:t>
      </w:r>
    </w:p>
    <w:p w:rsidR="00A54D4E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Comparaison des courbes issues du modèle théorique, de SolidWorks et du dispositif expérimental. </w:t>
      </w:r>
    </w:p>
    <w:p w:rsidR="00DA3DA4" w:rsidRDefault="00DA3DA4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Réalisation du compte rendu de 4 pages maximum (2 feuilles Recto verso). L</w:t>
      </w:r>
      <w:r w:rsidR="00C40A44">
        <w:rPr>
          <w:lang w:eastAsia="fr-FR"/>
        </w:rPr>
        <w:t>e</w:t>
      </w:r>
      <w:r>
        <w:rPr>
          <w:lang w:eastAsia="fr-FR"/>
        </w:rPr>
        <w:t xml:space="preserve"> compte rendu devra être réalisé sous forme numérique puis être imprimé.</w:t>
      </w:r>
    </w:p>
    <w:p w:rsidR="00AE19D0" w:rsidRDefault="00AE19D0" w:rsidP="00AE19D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E19D0" w:rsidTr="00AE19D0">
        <w:tc>
          <w:tcPr>
            <w:tcW w:w="9886" w:type="dxa"/>
            <w:shd w:val="clear" w:color="auto" w:fill="E5B8B7" w:themeFill="accent2" w:themeFillTint="66"/>
          </w:tcPr>
          <w:p w:rsidR="00F60246" w:rsidRDefault="00F60246" w:rsidP="00AE19D0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compte rendu devra obligatoirement faire apparaître :</w:t>
            </w:r>
          </w:p>
          <w:p w:rsidR="00F60246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schéma cinématique paramétré</w:t>
            </w:r>
          </w:p>
          <w:p w:rsidR="00AE19D0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La s</w:t>
            </w:r>
            <w:r w:rsidR="00AE19D0">
              <w:rPr>
                <w:b/>
                <w:lang w:eastAsia="fr-FR"/>
              </w:rPr>
              <w:t xml:space="preserve">uperposition de la courbe expérimentale et de la courbe modélisée avec </w:t>
            </w:r>
            <w:r>
              <w:rPr>
                <w:b/>
                <w:lang w:eastAsia="fr-FR"/>
              </w:rPr>
              <w:t>Python</w:t>
            </w:r>
          </w:p>
          <w:p w:rsidR="00AE19D0" w:rsidRPr="00AE19D0" w:rsidRDefault="00A31A9B" w:rsidP="00A31A9B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L’a</w:t>
            </w:r>
            <w:r w:rsidR="000A6CA4">
              <w:rPr>
                <w:b/>
                <w:lang w:eastAsia="fr-FR"/>
              </w:rPr>
              <w:t>n</w:t>
            </w:r>
            <w:r w:rsidR="00AE19D0">
              <w:rPr>
                <w:b/>
                <w:lang w:eastAsia="fr-FR"/>
              </w:rPr>
              <w:t>alyse argumentée de chacun des 3 écarts.</w:t>
            </w:r>
          </w:p>
        </w:tc>
      </w:tr>
    </w:tbl>
    <w:p w:rsidR="00AE19D0" w:rsidRDefault="00AE19D0" w:rsidP="00AE19D0">
      <w:pPr>
        <w:rPr>
          <w:lang w:eastAsia="fr-FR"/>
        </w:rPr>
      </w:pPr>
    </w:p>
    <w:p w:rsidR="007B42A0" w:rsidRPr="00F53917" w:rsidRDefault="00E769A6" w:rsidP="007B42A0">
      <w:pPr>
        <w:pStyle w:val="Titre2"/>
      </w:pPr>
      <w:r w:rsidRPr="00F53917">
        <w:t>Organisation du travail</w:t>
      </w:r>
    </w:p>
    <w:p w:rsidR="00E769A6" w:rsidRPr="00F53917" w:rsidRDefault="00E769A6" w:rsidP="00E769A6">
      <w:pPr>
        <w:rPr>
          <w:b/>
          <w:lang w:eastAsia="fr-FR"/>
        </w:rPr>
      </w:pPr>
      <w:r w:rsidRPr="00F53917">
        <w:rPr>
          <w:b/>
          <w:lang w:eastAsia="fr-FR"/>
        </w:rPr>
        <w:t>Pour mener le projet il est indispensable de se répartir le travail. Chacun des étudiants a</w:t>
      </w:r>
      <w:r w:rsidR="00ED346F" w:rsidRPr="00F53917">
        <w:rPr>
          <w:b/>
          <w:lang w:eastAsia="fr-FR"/>
        </w:rPr>
        <w:t>ura donc un travail spécifique :</w:t>
      </w:r>
    </w:p>
    <w:p w:rsidR="00E769A6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GROUPE doit prendre en main le système et prendre conn</w:t>
      </w:r>
      <w:r w:rsidR="00981601" w:rsidRPr="00F53917">
        <w:rPr>
          <w:b/>
          <w:lang w:eastAsia="fr-FR"/>
        </w:rPr>
        <w:t>aissance des documents (30 min). Il doit analyser le fonctionnement du système.</w:t>
      </w:r>
    </w:p>
    <w:p w:rsidR="00F53917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«</w:t>
      </w:r>
      <w:r w:rsidR="00ED507C">
        <w:rPr>
          <w:b/>
          <w:lang w:eastAsia="fr-FR"/>
        </w:rPr>
        <w:t xml:space="preserve"> chef de groupe » doit gérer le compte rendu </w:t>
      </w:r>
      <w:r w:rsidRPr="00F53917">
        <w:rPr>
          <w:b/>
          <w:lang w:eastAsia="fr-FR"/>
        </w:rPr>
        <w:t>et l’avancement des tâches</w:t>
      </w:r>
      <w:r w:rsidR="00F53917" w:rsidRPr="00F53917">
        <w:rPr>
          <w:b/>
          <w:lang w:eastAsia="fr-FR"/>
        </w:rPr>
        <w:t xml:space="preserve">. Il devra le plus rapidement possible s’intéresser aux méthodes pour tracer un graphe expérimental et la courbe modélisée avec </w:t>
      </w:r>
      <w:r w:rsidR="007A246E">
        <w:rPr>
          <w:b/>
          <w:lang w:eastAsia="fr-FR"/>
        </w:rPr>
        <w:t>Python.</w:t>
      </w:r>
      <w:r w:rsidR="00F53917" w:rsidRPr="00F53917">
        <w:rPr>
          <w:b/>
          <w:lang w:eastAsia="fr-FR"/>
        </w:rPr>
        <w:t xml:space="preserve"> </w:t>
      </w:r>
    </w:p>
    <w:p w:rsidR="0065557F" w:rsidRPr="00F53917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L’expérimentateur</w:t>
      </w:r>
      <w:r w:rsidR="007A246E">
        <w:rPr>
          <w:b/>
          <w:lang w:eastAsia="fr-FR"/>
        </w:rPr>
        <w:t xml:space="preserve"> - modélisateur</w:t>
      </w:r>
      <w:r w:rsidRPr="00F53917">
        <w:rPr>
          <w:b/>
          <w:lang w:eastAsia="fr-FR"/>
        </w:rPr>
        <w:t xml:space="preserve"> doit </w:t>
      </w:r>
      <w:r w:rsidR="007A246E">
        <w:rPr>
          <w:b/>
          <w:lang w:eastAsia="fr-FR"/>
        </w:rPr>
        <w:t xml:space="preserve">proposer un protocole expérimental et réaliser les essais. Il doit ensuite déterminer la loi E/S en utilisant SolidWorks. </w:t>
      </w:r>
    </w:p>
    <w:p w:rsidR="00F53917" w:rsidRPr="00F53917" w:rsidRDefault="00F53917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 xml:space="preserve">Le modélisateur doit </w:t>
      </w:r>
      <w:r w:rsidR="007A246E">
        <w:rPr>
          <w:b/>
          <w:lang w:eastAsia="fr-FR"/>
        </w:rPr>
        <w:t xml:space="preserve">déterminer analytiquement </w:t>
      </w:r>
      <w:proofErr w:type="gramStart"/>
      <w:r w:rsidR="007A246E">
        <w:rPr>
          <w:b/>
          <w:lang w:eastAsia="fr-FR"/>
        </w:rPr>
        <w:t>le</w:t>
      </w:r>
      <w:proofErr w:type="gramEnd"/>
      <w:r w:rsidR="007A246E">
        <w:rPr>
          <w:b/>
          <w:lang w:eastAsia="fr-FR"/>
        </w:rPr>
        <w:t xml:space="preserve"> loi E/S du </w:t>
      </w:r>
      <w:proofErr w:type="spellStart"/>
      <w:r w:rsidR="007A246E">
        <w:rPr>
          <w:b/>
          <w:lang w:eastAsia="fr-FR"/>
        </w:rPr>
        <w:t>sytème</w:t>
      </w:r>
      <w:proofErr w:type="spellEnd"/>
      <w:r w:rsidR="007A246E">
        <w:rPr>
          <w:b/>
          <w:lang w:eastAsia="fr-FR"/>
        </w:rPr>
        <w:t xml:space="preserve">. </w:t>
      </w:r>
    </w:p>
    <w:p w:rsidR="00F53917" w:rsidRPr="00F53917" w:rsidRDefault="00F53917" w:rsidP="00F53917">
      <w:pPr>
        <w:rPr>
          <w:b/>
          <w:lang w:eastAsia="fr-FR"/>
        </w:rPr>
      </w:pPr>
    </w:p>
    <w:p w:rsidR="00F53917" w:rsidRPr="00F53917" w:rsidRDefault="00F53917" w:rsidP="00810C1C">
      <w:pPr>
        <w:rPr>
          <w:lang w:eastAsia="fr-FR"/>
        </w:rPr>
      </w:pPr>
    </w:p>
    <w:sectPr w:rsidR="00F53917" w:rsidRPr="00F53917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C5" w:rsidRDefault="000D6AC5" w:rsidP="00CA63DC">
      <w:r>
        <w:separator/>
      </w:r>
    </w:p>
  </w:endnote>
  <w:endnote w:type="continuationSeparator" w:id="0">
    <w:p w:rsidR="000D6AC5" w:rsidRDefault="000D6AC5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0D6AC5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E67DCE5" wp14:editId="61920EB6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DD35690" wp14:editId="4FAC87BC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8E024B2" wp14:editId="39EC7BA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B9A621B" wp14:editId="7CB2730E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BB7B82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BB7B82" w:rsidRPr="009A271F">
            <w:rPr>
              <w:b/>
              <w:sz w:val="20"/>
              <w:szCs w:val="24"/>
            </w:rPr>
            <w:fldChar w:fldCharType="separate"/>
          </w:r>
          <w:r w:rsidR="00F83AFF">
            <w:rPr>
              <w:b/>
              <w:noProof/>
              <w:sz w:val="20"/>
              <w:szCs w:val="24"/>
            </w:rPr>
            <w:t>2</w:t>
          </w:r>
          <w:r w:rsidR="00BB7B82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C5" w:rsidRDefault="000D6AC5" w:rsidP="00CA63DC">
      <w:r>
        <w:separator/>
      </w:r>
    </w:p>
  </w:footnote>
  <w:footnote w:type="continuationSeparator" w:id="0">
    <w:p w:rsidR="000D6AC5" w:rsidRDefault="000D6AC5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6784E024" wp14:editId="6F97C594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986D8FB" wp14:editId="553EF970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E54A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5E54A9">
            <w:rPr>
              <w:b/>
              <w:sz w:val="16"/>
              <w:szCs w:val="22"/>
            </w:rPr>
            <w:t xml:space="preserve"> 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33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83AFF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21CC-206E-45DE-A827-8D873B27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133</cp:revision>
  <cp:lastPrinted>2015-02-02T12:58:00Z</cp:lastPrinted>
  <dcterms:created xsi:type="dcterms:W3CDTF">2014-07-05T06:10:00Z</dcterms:created>
  <dcterms:modified xsi:type="dcterms:W3CDTF">2015-02-02T13:00:00Z</dcterms:modified>
</cp:coreProperties>
</file>