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258E" w14:textId="77777777" w:rsidR="00CA1CC4" w:rsidRDefault="00CA1CC4" w:rsidP="00E04011">
      <w:pPr>
        <w:jc w:val="right"/>
        <w:rPr>
          <w:b/>
          <w:smallCaps/>
          <w:color w:val="215868" w:themeColor="accent5" w:themeShade="80"/>
          <w:sz w:val="56"/>
        </w:rPr>
      </w:pPr>
      <w:r>
        <w:rPr>
          <w:b/>
          <w:smallCaps/>
          <w:color w:val="215868" w:themeColor="accent5" w:themeShade="80"/>
          <w:sz w:val="56"/>
        </w:rPr>
        <w:t xml:space="preserve">Vision en réalité augmentée </w:t>
      </w:r>
    </w:p>
    <w:p w14:paraId="4C077846" w14:textId="77777777" w:rsidR="00E04011" w:rsidRPr="00CA1CC4" w:rsidRDefault="00CA1CC4" w:rsidP="00E04011">
      <w:pPr>
        <w:jc w:val="right"/>
        <w:rPr>
          <w:b/>
          <w:smallCaps/>
          <w:color w:val="215868" w:themeColor="accent5" w:themeShade="80"/>
          <w:sz w:val="44"/>
        </w:rPr>
      </w:pPr>
      <w:r w:rsidRPr="00CA1CC4">
        <w:rPr>
          <w:b/>
          <w:smallCaps/>
          <w:color w:val="215868" w:themeColor="accent5" w:themeShade="80"/>
          <w:sz w:val="44"/>
        </w:rPr>
        <w:t xml:space="preserve">casque </w:t>
      </w:r>
      <w:proofErr w:type="spellStart"/>
      <w:r w:rsidRPr="00CA1CC4">
        <w:rPr>
          <w:b/>
          <w:smallCaps/>
          <w:color w:val="215868" w:themeColor="accent5" w:themeShade="80"/>
          <w:sz w:val="44"/>
        </w:rPr>
        <w:t>TopOwl</w:t>
      </w:r>
      <w:proofErr w:type="spellEnd"/>
      <w:r w:rsidRPr="00CA1CC4">
        <w:rPr>
          <w:b/>
          <w:smallCaps/>
          <w:color w:val="215868" w:themeColor="accent5" w:themeShade="80"/>
          <w:sz w:val="44"/>
        </w:rPr>
        <w:t xml:space="preserve"> et FLIR</w:t>
      </w:r>
    </w:p>
    <w:p w14:paraId="559DFE67" w14:textId="77777777" w:rsidR="00E04011" w:rsidRPr="00E04011" w:rsidRDefault="00E04011" w:rsidP="00E04011">
      <w:pPr>
        <w:jc w:val="right"/>
        <w:rPr>
          <w:b/>
          <w:smallCaps/>
          <w:color w:val="215868" w:themeColor="accent5" w:themeShade="80"/>
          <w:sz w:val="56"/>
        </w:rPr>
      </w:pPr>
    </w:p>
    <w:p w14:paraId="2935A19E" w14:textId="77777777" w:rsidR="004607CB" w:rsidRDefault="00CA1CC4" w:rsidP="00E04011">
      <w:pPr>
        <w:jc w:val="right"/>
        <w:rPr>
          <w:b/>
          <w:smallCaps/>
          <w:color w:val="215868" w:themeColor="accent5" w:themeShade="80"/>
          <w:sz w:val="56"/>
        </w:rPr>
      </w:pPr>
      <w:r>
        <w:rPr>
          <w:b/>
          <w:smallCaps/>
          <w:color w:val="215868" w:themeColor="accent5" w:themeShade="80"/>
          <w:sz w:val="56"/>
        </w:rPr>
        <w:t>Boule Gyrostabilisée – BGR 300</w:t>
      </w:r>
    </w:p>
    <w:p w14:paraId="0985E8F8" w14:textId="4EA26DF3" w:rsidR="00E04011" w:rsidRDefault="00E04011" w:rsidP="00E04011"/>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43E2F50E" w14:textId="77777777" w:rsidTr="00C25684">
        <w:tc>
          <w:tcPr>
            <w:tcW w:w="2747" w:type="dxa"/>
            <w:vAlign w:val="center"/>
          </w:tcPr>
          <w:p w14:paraId="714718E7" w14:textId="77777777" w:rsidR="00E04011" w:rsidRDefault="00CA1CC4" w:rsidP="00C25684">
            <w:pPr>
              <w:jc w:val="center"/>
            </w:pPr>
            <w:r w:rsidRPr="00CA1CC4">
              <w:rPr>
                <w:noProof/>
                <w:lang w:eastAsia="fr-FR"/>
              </w:rPr>
              <w:drawing>
                <wp:inline distT="0" distB="0" distL="0" distR="0" wp14:anchorId="338C2CDC" wp14:editId="23A1B3D6">
                  <wp:extent cx="1664974" cy="1292088"/>
                  <wp:effectExtent l="0" t="0" r="0" b="381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362" cy="1300926"/>
                          </a:xfrm>
                          <a:prstGeom prst="rect">
                            <a:avLst/>
                          </a:prstGeom>
                          <a:noFill/>
                          <a:ln>
                            <a:noFill/>
                          </a:ln>
                        </pic:spPr>
                      </pic:pic>
                    </a:graphicData>
                  </a:graphic>
                </wp:inline>
              </w:drawing>
            </w:r>
          </w:p>
        </w:tc>
        <w:tc>
          <w:tcPr>
            <w:tcW w:w="2748" w:type="dxa"/>
            <w:vAlign w:val="center"/>
          </w:tcPr>
          <w:p w14:paraId="4F935991" w14:textId="77777777" w:rsidR="00E04011" w:rsidRDefault="008E4DE1" w:rsidP="00C25684">
            <w:pPr>
              <w:jc w:val="center"/>
            </w:pPr>
            <w:r w:rsidRPr="008E4DE1">
              <w:rPr>
                <w:noProof/>
                <w:lang w:eastAsia="fr-FR"/>
              </w:rPr>
              <w:drawing>
                <wp:inline distT="0" distB="0" distL="0" distR="0" wp14:anchorId="0D7CF043" wp14:editId="0D19F3D0">
                  <wp:extent cx="887853" cy="1080000"/>
                  <wp:effectExtent l="0" t="0" r="762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887853" cy="1080000"/>
                          </a:xfrm>
                          <a:prstGeom prst="rect">
                            <a:avLst/>
                          </a:prstGeom>
                        </pic:spPr>
                      </pic:pic>
                    </a:graphicData>
                  </a:graphic>
                </wp:inline>
              </w:drawing>
            </w:r>
          </w:p>
        </w:tc>
        <w:tc>
          <w:tcPr>
            <w:tcW w:w="2748" w:type="dxa"/>
            <w:vAlign w:val="center"/>
          </w:tcPr>
          <w:p w14:paraId="62DFEF0F" w14:textId="77777777" w:rsidR="00E04011" w:rsidRDefault="006951D2" w:rsidP="00C25684">
            <w:pPr>
              <w:jc w:val="center"/>
            </w:pPr>
            <w:r w:rsidRPr="006951D2">
              <w:rPr>
                <w:noProof/>
                <w:lang w:eastAsia="fr-FR"/>
              </w:rPr>
              <w:drawing>
                <wp:inline distT="0" distB="0" distL="0" distR="0" wp14:anchorId="37AB3241" wp14:editId="3DB3AA3A">
                  <wp:extent cx="893682" cy="1080000"/>
                  <wp:effectExtent l="0" t="0" r="190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893682" cy="1080000"/>
                          </a:xfrm>
                          <a:prstGeom prst="rect">
                            <a:avLst/>
                          </a:prstGeom>
                        </pic:spPr>
                      </pic:pic>
                    </a:graphicData>
                  </a:graphic>
                </wp:inline>
              </w:drawing>
            </w:r>
          </w:p>
        </w:tc>
      </w:tr>
    </w:tbl>
    <w:p w14:paraId="74DFF56C" w14:textId="77777777" w:rsidR="00E04011" w:rsidRDefault="00E04011" w:rsidP="00E04011"/>
    <w:p w14:paraId="4ED71A2F" w14:textId="4860E6DB" w:rsidR="00E04011" w:rsidRDefault="00014287" w:rsidP="00C25684">
      <w:pPr>
        <w:jc w:val="center"/>
      </w:pPr>
      <w:r>
        <w:rPr>
          <w:noProof/>
          <w:lang w:eastAsia="fr-FR"/>
        </w:rPr>
        <mc:AlternateContent>
          <mc:Choice Requires="wps">
            <w:drawing>
              <wp:anchor distT="0" distB="0" distL="114300" distR="114300" simplePos="0" relativeHeight="251692032" behindDoc="0" locked="0" layoutInCell="1" allowOverlap="1" wp14:anchorId="0A4AB55E" wp14:editId="6A5212A7">
                <wp:simplePos x="0" y="0"/>
                <wp:positionH relativeFrom="column">
                  <wp:posOffset>-6118860</wp:posOffset>
                </wp:positionH>
                <wp:positionV relativeFrom="paragraph">
                  <wp:posOffset>372110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B10066" w14:textId="77777777" w:rsidR="006D6C27" w:rsidRPr="004607CB" w:rsidRDefault="006D6C27" w:rsidP="004607CB">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AB55E" id="Rectangle 6" o:spid="_x0000_s1026" style="position:absolute;left:0;text-align:left;margin-left:-481.8pt;margin-top:29.3pt;width:842.55pt;height:99.9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" fillcolor="#205867 [1608]" strokecolor="#205867 [1608]" strokeweight="2pt">
                <v:textbox>
                  <w:txbxContent>
                    <w:p w14:paraId="39B10066" w14:textId="77777777" w:rsidR="006D6C27" w:rsidRPr="004607CB" w:rsidRDefault="006D6C27" w:rsidP="004607CB">
                      <w:pPr>
                        <w:jc w:val="center"/>
                        <w:rPr>
                          <w:b/>
                          <w:smallCaps/>
                          <w:sz w:val="72"/>
                        </w:rPr>
                      </w:pPr>
                      <w:r w:rsidRPr="004607CB">
                        <w:rPr>
                          <w:b/>
                          <w:smallCaps/>
                          <w:sz w:val="72"/>
                        </w:rPr>
                        <w:t>Préparation Aux Épreuves Orales De La Filière PSI</w:t>
                      </w:r>
                    </w:p>
                  </w:txbxContent>
                </v:textbox>
                <w10:wrap type="square"/>
              </v:rect>
            </w:pict>
          </mc:Fallback>
        </mc:AlternateContent>
      </w:r>
      <w:r w:rsidR="00FD22D4">
        <w:rPr>
          <w:noProof/>
          <w:lang w:eastAsia="fr-FR"/>
        </w:rPr>
        <w:drawing>
          <wp:inline distT="0" distB="0" distL="0" distR="0" wp14:anchorId="309638E8" wp14:editId="0E11DADA">
            <wp:extent cx="4485880" cy="1541136"/>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9386" cy="1545776"/>
                    </a:xfrm>
                    <a:prstGeom prst="rect">
                      <a:avLst/>
                    </a:prstGeom>
                  </pic:spPr>
                </pic:pic>
              </a:graphicData>
            </a:graphic>
          </wp:inline>
        </w:drawing>
      </w:r>
    </w:p>
    <w:p w14:paraId="2D1450EC" w14:textId="77777777" w:rsidR="001455FE" w:rsidRPr="005D3761" w:rsidRDefault="001455FE" w:rsidP="001455FE">
      <w:pPr>
        <w:rPr>
          <w:lang w:eastAsia="fr-FR"/>
        </w:rPr>
      </w:pPr>
      <w:r>
        <w:rPr>
          <w:lang w:eastAsia="fr-FR"/>
        </w:rPr>
        <w:t>Les hélicoptères sont des aéronefs dont l’un des intérêts est de pouvoir effectuer des vols proches du relief. Suivant les conditions climatiques (tempête de sable, brouillard ou vol de nuit par exemple), la propre vision du pilote et l’instrumentation de navigation classique peuvent être insuffisantes pour assurer la sécurité du vol. Pour pallier cela, la société « </w:t>
      </w:r>
      <w:proofErr w:type="spellStart"/>
      <w:r>
        <w:rPr>
          <w:lang w:eastAsia="fr-FR"/>
        </w:rPr>
        <w:t>Safran</w:t>
      </w:r>
      <w:r w:rsidRPr="005D3761">
        <w:rPr>
          <w:b/>
          <w:vertAlign w:val="superscript"/>
          <w:lang w:eastAsia="fr-FR"/>
        </w:rPr>
        <w:t>TM</w:t>
      </w:r>
      <w:proofErr w:type="spellEnd"/>
      <w:r>
        <w:rPr>
          <w:lang w:eastAsia="fr-FR"/>
        </w:rPr>
        <w:t> » propose le système de vision en réalité augmentée « </w:t>
      </w:r>
      <w:proofErr w:type="spellStart"/>
      <w:r>
        <w:rPr>
          <w:lang w:eastAsia="fr-FR"/>
        </w:rPr>
        <w:t>Euroflir</w:t>
      </w:r>
      <w:r w:rsidRPr="005D3761">
        <w:rPr>
          <w:b/>
          <w:vertAlign w:val="superscript"/>
          <w:lang w:eastAsia="fr-FR"/>
        </w:rPr>
        <w:t>TM</w:t>
      </w:r>
      <w:proofErr w:type="spellEnd"/>
      <w:r>
        <w:rPr>
          <w:lang w:eastAsia="fr-FR"/>
        </w:rPr>
        <w:t xml:space="preserve"> » composé du </w:t>
      </w:r>
      <w:r w:rsidRPr="005D3761">
        <w:rPr>
          <w:lang w:eastAsia="fr-FR"/>
        </w:rPr>
        <w:t>casque «</w:t>
      </w:r>
      <w:r>
        <w:rPr>
          <w:lang w:eastAsia="fr-FR"/>
        </w:rPr>
        <w:t> </w:t>
      </w:r>
      <w:proofErr w:type="spellStart"/>
      <w:r w:rsidRPr="005D3761">
        <w:rPr>
          <w:lang w:eastAsia="fr-FR"/>
        </w:rPr>
        <w:t>TopOwl</w:t>
      </w:r>
      <w:r w:rsidRPr="001455FE">
        <w:rPr>
          <w:vertAlign w:val="superscript"/>
          <w:lang w:eastAsia="fr-FR"/>
        </w:rPr>
        <w:t>TM</w:t>
      </w:r>
      <w:proofErr w:type="spellEnd"/>
      <w:r>
        <w:rPr>
          <w:lang w:eastAsia="fr-FR"/>
        </w:rPr>
        <w:t> </w:t>
      </w:r>
      <w:r w:rsidRPr="005D3761">
        <w:rPr>
          <w:lang w:eastAsia="fr-FR"/>
        </w:rPr>
        <w:t xml:space="preserve">» et d’un FLIR (Forward </w:t>
      </w:r>
      <w:proofErr w:type="spellStart"/>
      <w:r w:rsidRPr="005D3761">
        <w:rPr>
          <w:lang w:eastAsia="fr-FR"/>
        </w:rPr>
        <w:t>Looking</w:t>
      </w:r>
      <w:proofErr w:type="spellEnd"/>
      <w:r w:rsidRPr="005D3761">
        <w:rPr>
          <w:lang w:eastAsia="fr-FR"/>
        </w:rPr>
        <w:t xml:space="preserve"> </w:t>
      </w:r>
      <w:proofErr w:type="spellStart"/>
      <w:r w:rsidRPr="005D3761">
        <w:rPr>
          <w:lang w:eastAsia="fr-FR"/>
        </w:rPr>
        <w:t>InfraRed</w:t>
      </w:r>
      <w:proofErr w:type="spellEnd"/>
      <w:r w:rsidRPr="005D3761">
        <w:rPr>
          <w:lang w:eastAsia="fr-FR"/>
        </w:rPr>
        <w:t>).</w:t>
      </w:r>
    </w:p>
    <w:p w14:paraId="7F712B06" w14:textId="77777777" w:rsidR="001455FE" w:rsidRPr="001455FE" w:rsidRDefault="001455FE" w:rsidP="001455FE">
      <w:pPr>
        <w:widowControl w:val="0"/>
        <w:spacing w:line="240" w:lineRule="auto"/>
        <w:rPr>
          <w:lang w:eastAsia="fr-FR"/>
        </w:rPr>
      </w:pPr>
      <w:r>
        <w:rPr>
          <w:lang w:eastAsia="fr-FR"/>
        </w:rPr>
        <w:t xml:space="preserve">La vision en réalité augmentée consiste à venir projeter sur la visière du casque </w:t>
      </w:r>
      <w:proofErr w:type="spellStart"/>
      <w:r>
        <w:rPr>
          <w:lang w:eastAsia="fr-FR"/>
        </w:rPr>
        <w:t>TopOwl</w:t>
      </w:r>
      <w:proofErr w:type="spellEnd"/>
      <w:r>
        <w:rPr>
          <w:lang w:eastAsia="fr-FR"/>
        </w:rPr>
        <w:t xml:space="preserve"> une image prise par une des caméras du FLIR. L’image projetée se superpose au paysage visible à travers la visière de façon à améliorer la vision du pilote. Le système didactisé associé FLIR est matérialisé par la boule gyrostabilisée BGR. Le système didactisé associé au casque </w:t>
      </w:r>
      <w:proofErr w:type="spellStart"/>
      <w:r>
        <w:rPr>
          <w:lang w:eastAsia="fr-FR"/>
        </w:rPr>
        <w:t>TopOwl</w:t>
      </w:r>
      <w:proofErr w:type="spellEnd"/>
      <w:r>
        <w:rPr>
          <w:lang w:eastAsia="fr-FR"/>
        </w:rPr>
        <w:t xml:space="preserve"> est matérialisé par les lunettes. </w:t>
      </w:r>
    </w:p>
    <w:p w14:paraId="338C7559" w14:textId="77777777" w:rsidR="001455FE" w:rsidRPr="001455FE" w:rsidRDefault="001455FE" w:rsidP="001455FE">
      <w:pPr>
        <w:widowControl w:val="0"/>
        <w:spacing w:line="240" w:lineRule="auto"/>
        <w:rPr>
          <w:lang w:eastAsia="fr-FR"/>
        </w:rPr>
      </w:pP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164"/>
      </w:tblGrid>
      <w:tr w:rsidR="00C25684" w:rsidRPr="00A84371" w14:paraId="5461C503" w14:textId="77777777" w:rsidTr="00014287">
        <w:tc>
          <w:tcPr>
            <w:tcW w:w="8164" w:type="dxa"/>
            <w:shd w:val="clear" w:color="auto" w:fill="F2DBDB" w:themeFill="accent2" w:themeFillTint="33"/>
          </w:tcPr>
          <w:p w14:paraId="2E7EAE07" w14:textId="77777777" w:rsidR="00E04011" w:rsidRPr="00C25684" w:rsidRDefault="00C25684" w:rsidP="006D6C27">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4CE6FC16" w14:textId="37209444" w:rsidR="00E04011" w:rsidRPr="00C25684" w:rsidRDefault="00DC2C9B" w:rsidP="001455FE">
            <w:pPr>
              <w:rPr>
                <w:b/>
                <w:szCs w:val="20"/>
              </w:rPr>
            </w:pPr>
            <w:r w:rsidRPr="00DC2C9B">
              <w:rPr>
                <w:b/>
                <w:szCs w:val="20"/>
              </w:rPr>
              <w:t xml:space="preserve">Ce TP a pour objectif de </w:t>
            </w:r>
            <w:r w:rsidR="0078788E">
              <w:rPr>
                <w:b/>
                <w:szCs w:val="20"/>
              </w:rPr>
              <w:t>concevoir le correcteur de l’asservissement lié à l’axe « Boule ».</w:t>
            </w:r>
          </w:p>
        </w:tc>
      </w:tr>
    </w:tbl>
    <w:p w14:paraId="45CFE8F1" w14:textId="77777777" w:rsidR="004607CB" w:rsidRDefault="004607CB" w:rsidP="00F6412E"/>
    <w:p w14:paraId="5428521F" w14:textId="77777777" w:rsidR="004607CB" w:rsidRDefault="004607CB" w:rsidP="00F6412E">
      <w:pPr>
        <w:rPr>
          <w:highlight w:val="yellow"/>
        </w:rPr>
        <w:sectPr w:rsidR="004607CB" w:rsidSect="006801FE">
          <w:headerReference w:type="first" r:id="rId12"/>
          <w:footerReference w:type="first" r:id="rId13"/>
          <w:type w:val="continuous"/>
          <w:pgSz w:w="11906" w:h="16838"/>
          <w:pgMar w:top="1276" w:right="851" w:bottom="992" w:left="2835" w:header="709" w:footer="266" w:gutter="0"/>
          <w:cols w:space="708"/>
          <w:docGrid w:linePitch="360"/>
        </w:sectPr>
      </w:pPr>
    </w:p>
    <w:p w14:paraId="27B66FB4" w14:textId="70AF9CE4" w:rsidR="0078788E" w:rsidRPr="0078788E" w:rsidRDefault="0078788E" w:rsidP="0078788E">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78788E">
        <w:rPr>
          <w:rFonts w:ascii="Tw Cen MT" w:eastAsia="Times New Roman" w:hAnsi="Tw Cen MT" w:cs="Times New Roman"/>
          <w:b/>
          <w:bCs/>
          <w:color w:val="002060"/>
          <w:spacing w:val="-10"/>
          <w:kern w:val="28"/>
          <w:sz w:val="44"/>
          <w:szCs w:val="44"/>
        </w:rPr>
        <w:lastRenderedPageBreak/>
        <w:t>Mise en service du BGR-300 – 4</w:t>
      </w:r>
      <w:r w:rsidR="00FB325D">
        <w:rPr>
          <w:rFonts w:ascii="Tw Cen MT" w:eastAsia="Times New Roman" w:hAnsi="Tw Cen MT" w:cs="Times New Roman"/>
          <w:b/>
          <w:bCs/>
          <w:color w:val="002060"/>
          <w:spacing w:val="-10"/>
          <w:kern w:val="28"/>
          <w:sz w:val="44"/>
          <w:szCs w:val="44"/>
        </w:rPr>
        <w:t>0</w:t>
      </w:r>
      <w:r w:rsidRPr="0078788E">
        <w:rPr>
          <w:rFonts w:ascii="Tw Cen MT" w:eastAsia="Times New Roman" w:hAnsi="Tw Cen MT" w:cs="Times New Roman"/>
          <w:b/>
          <w:bCs/>
          <w:color w:val="002060"/>
          <w:spacing w:val="-10"/>
          <w:kern w:val="28"/>
          <w:sz w:val="44"/>
          <w:szCs w:val="44"/>
        </w:rPr>
        <w:t xml:space="preserve"> minutes</w:t>
      </w:r>
    </w:p>
    <w:p w14:paraId="7D7EB4FD"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4D61BE30" w14:textId="77777777" w:rsidTr="00087855">
        <w:trPr>
          <w:cantSplit/>
          <w:trHeight w:val="1651"/>
        </w:trPr>
        <w:tc>
          <w:tcPr>
            <w:tcW w:w="846" w:type="dxa"/>
            <w:shd w:val="clear" w:color="auto" w:fill="DDE8FF"/>
            <w:textDirection w:val="btLr"/>
            <w:vAlign w:val="center"/>
          </w:tcPr>
          <w:p w14:paraId="00F236F7"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67334851"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1</w:t>
            </w:r>
          </w:p>
          <w:p w14:paraId="356A3A2C"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Prendre connaissance de la Fiche 1 (Présentation générale).</w:t>
            </w:r>
          </w:p>
          <w:p w14:paraId="47467AC2"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Prendre connaissance de la Fiche 2 (Mise en œuvre du BGR).</w:t>
            </w:r>
          </w:p>
          <w:p w14:paraId="75E036F8" w14:textId="77777777" w:rsidR="0078788E" w:rsidRPr="0078788E" w:rsidRDefault="0078788E" w:rsidP="0078788E">
            <w:pPr>
              <w:numPr>
                <w:ilvl w:val="0"/>
                <w:numId w:val="31"/>
              </w:numPr>
              <w:contextualSpacing/>
              <w:rPr>
                <w:rFonts w:ascii="Calibri" w:eastAsia="Calibri" w:hAnsi="Calibri" w:cs="Times New Roman"/>
              </w:rPr>
            </w:pPr>
            <w:r w:rsidRPr="0078788E">
              <w:rPr>
                <w:rFonts w:ascii="Calibri" w:eastAsia="Calibri" w:hAnsi="Calibri" w:cs="Times New Roman"/>
              </w:rPr>
              <w:t>Réaliser une commande du BGR avec le casque (Fiche 2 – Commande du BGR avec le casque).</w:t>
            </w:r>
          </w:p>
          <w:p w14:paraId="35A9C7C6" w14:textId="77777777" w:rsidR="0078788E" w:rsidRPr="0078788E" w:rsidRDefault="0078788E" w:rsidP="0078788E">
            <w:pPr>
              <w:numPr>
                <w:ilvl w:val="0"/>
                <w:numId w:val="31"/>
              </w:numPr>
              <w:contextualSpacing/>
              <w:rPr>
                <w:rFonts w:ascii="Calibri" w:eastAsia="Calibri" w:hAnsi="Calibri" w:cs="Times New Roman"/>
              </w:rPr>
            </w:pPr>
            <w:r w:rsidRPr="0078788E">
              <w:rPr>
                <w:rFonts w:ascii="Calibri" w:eastAsia="Calibri" w:hAnsi="Calibri" w:cs="Times New Roman"/>
              </w:rPr>
              <w:t>Donner des différences entre le système réel et le système didactique.</w:t>
            </w:r>
          </w:p>
        </w:tc>
      </w:tr>
    </w:tbl>
    <w:p w14:paraId="39CA0750"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41BFE00F" w14:textId="77777777" w:rsidTr="00087855">
        <w:trPr>
          <w:cantSplit/>
          <w:trHeight w:val="1651"/>
        </w:trPr>
        <w:tc>
          <w:tcPr>
            <w:tcW w:w="846" w:type="dxa"/>
            <w:shd w:val="clear" w:color="auto" w:fill="DDE8FF"/>
            <w:textDirection w:val="btLr"/>
            <w:vAlign w:val="center"/>
          </w:tcPr>
          <w:p w14:paraId="168753AB"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60A18529"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2</w:t>
            </w:r>
          </w:p>
          <w:p w14:paraId="2F7E5F05"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 xml:space="preserve">Réaliser un schéma cinématique paramétré du système. </w:t>
            </w:r>
          </w:p>
          <w:p w14:paraId="1E101697"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Devront figurer le bâti (partie « bleu »), l’embase (partie reliée à la poignée dévissable), l’axe « boule », l’axe « optique ».</w:t>
            </w:r>
          </w:p>
          <w:p w14:paraId="6A3F552D"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 xml:space="preserve">Le paramétrage devra faire apparaître l’angle de l’embase par rapport au bâti, l’angle de la boule par rapport à l’embase, l’angle de l’axe optique par rapport à la boule, l’angle de l’axe optique par rapport au bâti. </w:t>
            </w:r>
          </w:p>
          <w:p w14:paraId="1AB393A4"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Lister les capteurs permettant la mesure des angles.</w:t>
            </w:r>
          </w:p>
          <w:p w14:paraId="7633AA74"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Réaliser un essai dans les conditions suivantes :</w:t>
            </w:r>
          </w:p>
          <w:p w14:paraId="371F26F7"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Connecter et activer le système.</w:t>
            </w:r>
          </w:p>
          <w:p w14:paraId="4126B144"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noProof/>
              </w:rPr>
              <w:drawing>
                <wp:anchor distT="0" distB="0" distL="114300" distR="114300" simplePos="0" relativeHeight="251660800" behindDoc="0" locked="0" layoutInCell="1" allowOverlap="1" wp14:anchorId="5D6B6758" wp14:editId="7C6895FF">
                  <wp:simplePos x="0" y="0"/>
                  <wp:positionH relativeFrom="column">
                    <wp:posOffset>4712970</wp:posOffset>
                  </wp:positionH>
                  <wp:positionV relativeFrom="paragraph">
                    <wp:posOffset>27940</wp:posOffset>
                  </wp:positionV>
                  <wp:extent cx="1007745" cy="744855"/>
                  <wp:effectExtent l="0" t="0" r="1905" b="0"/>
                  <wp:wrapSquare wrapText="bothSides"/>
                  <wp:docPr id="1185879187" name="Image 2">
                    <a:extLst xmlns:a="http://schemas.openxmlformats.org/drawingml/2006/main">
                      <a:ext uri="{FF2B5EF4-FFF2-40B4-BE49-F238E27FC236}">
                        <a16:creationId xmlns:a16="http://schemas.microsoft.com/office/drawing/2014/main" id="{3A35411D-9677-4629-8833-E6942EF0B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A35411D-9677-4629-8833-E6942EF0B522}"/>
                              </a:ext>
                            </a:extLst>
                          </pic:cNvPr>
                          <pic:cNvPicPr>
                            <a:picLocks noChangeAspect="1"/>
                          </pic:cNvPicPr>
                        </pic:nvPicPr>
                        <pic:blipFill rotWithShape="1">
                          <a:blip r:embed="rId14">
                            <a:extLst>
                              <a:ext uri="{28A0092B-C50C-407E-A947-70E740481C1C}">
                                <a14:useLocalDpi xmlns:a14="http://schemas.microsoft.com/office/drawing/2010/main" val="0"/>
                              </a:ext>
                            </a:extLst>
                          </a:blip>
                          <a:srcRect l="79788" t="5120" r="1899" b="77209"/>
                          <a:stretch/>
                        </pic:blipFill>
                        <pic:spPr>
                          <a:xfrm>
                            <a:off x="0" y="0"/>
                            <a:ext cx="1007745" cy="744855"/>
                          </a:xfrm>
                          <a:prstGeom prst="rect">
                            <a:avLst/>
                          </a:prstGeom>
                        </pic:spPr>
                      </pic:pic>
                    </a:graphicData>
                  </a:graphic>
                  <wp14:sizeRelH relativeFrom="margin">
                    <wp14:pctWidth>0</wp14:pctWidth>
                  </wp14:sizeRelH>
                  <wp14:sizeRelV relativeFrom="margin">
                    <wp14:pctHeight>0</wp14:pctHeight>
                  </wp14:sizeRelV>
                </wp:anchor>
              </w:drawing>
            </w:r>
            <w:r w:rsidRPr="0078788E">
              <w:rPr>
                <w:rFonts w:ascii="Calibri" w:eastAsia="Calibri" w:hAnsi="Calibri" w:cs="Times New Roman"/>
              </w:rPr>
              <w:t>Utiliser la fonction GYROSTABILISATION double étage.</w:t>
            </w:r>
          </w:p>
          <w:p w14:paraId="046B47E3"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 xml:space="preserve">Allumer le laser et pointer le tableau. </w:t>
            </w:r>
          </w:p>
          <w:p w14:paraId="22B17C33"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Utiliser la « Visualisation dynamique » des signaux.</w:t>
            </w:r>
          </w:p>
          <w:p w14:paraId="0DF674DE"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En utilisant la poignée dévissable, réaliser un mouvement de 20° environ.</w:t>
            </w:r>
          </w:p>
          <w:p w14:paraId="42EE0EF0"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Commenter les courbes obtenues.</w:t>
            </w:r>
          </w:p>
        </w:tc>
      </w:tr>
    </w:tbl>
    <w:p w14:paraId="7903753D"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74B202E1" w14:textId="77777777" w:rsidTr="00087855">
        <w:trPr>
          <w:cantSplit/>
          <w:trHeight w:val="1651"/>
        </w:trPr>
        <w:tc>
          <w:tcPr>
            <w:tcW w:w="846" w:type="dxa"/>
            <w:shd w:val="clear" w:color="auto" w:fill="DDE8FF"/>
            <w:textDirection w:val="btLr"/>
            <w:vAlign w:val="center"/>
          </w:tcPr>
          <w:p w14:paraId="14B5A48B"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177613E2"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3</w:t>
            </w:r>
          </w:p>
          <w:p w14:paraId="27E57F19"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Réaliser un essai dans les conditions suivantes :</w:t>
            </w:r>
          </w:p>
          <w:p w14:paraId="2A49AC30"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solliciter l’axe boule (Fiche 3 – Envoyer une consigne déplacement à un axe);</w:t>
            </w:r>
          </w:p>
          <w:p w14:paraId="675F7990"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réaliser un échelon de 10°.</w:t>
            </w:r>
          </w:p>
          <w:p w14:paraId="54C77821"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Afficher les courbes.</w:t>
            </w:r>
          </w:p>
          <w:p w14:paraId="03587CA2"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Commenter les courbes obtenues.</w:t>
            </w:r>
          </w:p>
        </w:tc>
      </w:tr>
    </w:tbl>
    <w:p w14:paraId="6C255C22"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079AB369" w14:textId="77777777" w:rsidTr="00087855">
        <w:trPr>
          <w:cantSplit/>
          <w:trHeight w:val="1651"/>
        </w:trPr>
        <w:tc>
          <w:tcPr>
            <w:tcW w:w="846" w:type="dxa"/>
            <w:shd w:val="clear" w:color="auto" w:fill="DDE8FF"/>
            <w:textDirection w:val="btLr"/>
            <w:vAlign w:val="center"/>
          </w:tcPr>
          <w:p w14:paraId="704C81DB"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421E91FD"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4</w:t>
            </w:r>
          </w:p>
          <w:p w14:paraId="29D37240"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Prendre connaissance de la Fiche 4 (Ingénierie Systèmes – Diagramme des exigences).</w:t>
            </w:r>
          </w:p>
          <w:p w14:paraId="2FD2C4D6"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Donner le temps de réponse à 5% et l’écart statique.</w:t>
            </w:r>
          </w:p>
          <w:p w14:paraId="43D61970"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Donner l’erreur de trainage pour un asservissement en vitesse de l’axe boule.</w:t>
            </w:r>
          </w:p>
        </w:tc>
      </w:tr>
    </w:tbl>
    <w:p w14:paraId="54E16ED4"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8788E" w:rsidRPr="0078788E" w14:paraId="2F778D31" w14:textId="77777777" w:rsidTr="00087855">
        <w:trPr>
          <w:cantSplit/>
          <w:trHeight w:val="1651"/>
        </w:trPr>
        <w:tc>
          <w:tcPr>
            <w:tcW w:w="506" w:type="dxa"/>
            <w:shd w:val="clear" w:color="auto" w:fill="FFD5D5"/>
            <w:textDirection w:val="btLr"/>
            <w:vAlign w:val="center"/>
          </w:tcPr>
          <w:p w14:paraId="676590E2"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Synthèse</w:t>
            </w:r>
          </w:p>
        </w:tc>
        <w:tc>
          <w:tcPr>
            <w:tcW w:w="9688" w:type="dxa"/>
            <w:shd w:val="clear" w:color="auto" w:fill="FFD5D5"/>
            <w:vAlign w:val="center"/>
          </w:tcPr>
          <w:p w14:paraId="3E740E16"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b/>
                <w:bCs/>
              </w:rPr>
              <w:t>Réaliser une synthèse dans le but d’une préparation orale :</w:t>
            </w:r>
          </w:p>
          <w:p w14:paraId="054D2F9F"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Expliquer brièvement le contexte industriel du système.</w:t>
            </w:r>
          </w:p>
          <w:p w14:paraId="7D28A121"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Expliquer brièvement le fonctionnement du système de laboratoire.</w:t>
            </w:r>
          </w:p>
          <w:p w14:paraId="1ABA5BF0"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Réaliser une synthèse de l’activité 2.</w:t>
            </w:r>
          </w:p>
          <w:p w14:paraId="7A65BDDB"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Réaliser une synthèse de l’activité 3.</w:t>
            </w:r>
          </w:p>
          <w:p w14:paraId="2C317930" w14:textId="77777777" w:rsidR="0078788E" w:rsidRPr="0078788E" w:rsidRDefault="0078788E" w:rsidP="0078788E">
            <w:pPr>
              <w:jc w:val="left"/>
              <w:rPr>
                <w:rFonts w:ascii="Calibri" w:eastAsia="Calibri" w:hAnsi="Calibri" w:cs="Times New Roman"/>
              </w:rPr>
            </w:pPr>
          </w:p>
          <w:p w14:paraId="0102FF62" w14:textId="77777777" w:rsidR="0078788E" w:rsidRPr="0078788E" w:rsidRDefault="0078788E" w:rsidP="0078788E">
            <w:pPr>
              <w:jc w:val="left"/>
              <w:rPr>
                <w:rFonts w:ascii="Calibri" w:eastAsia="Calibri" w:hAnsi="Calibri" w:cs="Times New Roman"/>
              </w:rPr>
            </w:pPr>
            <w:r w:rsidRPr="0078788E">
              <w:rPr>
                <w:rFonts w:ascii="Calibri" w:eastAsia="Calibri" w:hAnsi="Calibri" w:cs="Times New Roman"/>
              </w:rPr>
              <w:sym w:font="Wingdings" w:char="F020"/>
            </w:r>
            <w:r w:rsidRPr="0078788E">
              <w:rPr>
                <w:rFonts w:ascii="Calibri" w:eastAsia="Calibri" w:hAnsi="Calibri" w:cs="Times New Roman"/>
              </w:rPr>
              <w:sym w:font="Wingdings" w:char="F04F"/>
            </w:r>
            <w:r w:rsidRPr="0078788E">
              <w:rPr>
                <w:rFonts w:ascii="Calibri" w:eastAsia="Calibri" w:hAnsi="Calibri" w:cs="Times New Roman"/>
              </w:rPr>
              <w:t xml:space="preserve"> Pour XENS – CCINP – Centrale : </w:t>
            </w:r>
          </w:p>
          <w:p w14:paraId="6B0BF704" w14:textId="77777777" w:rsidR="0078788E" w:rsidRPr="0078788E" w:rsidRDefault="0078788E" w:rsidP="0078788E">
            <w:pPr>
              <w:numPr>
                <w:ilvl w:val="0"/>
                <w:numId w:val="30"/>
              </w:numPr>
              <w:contextualSpacing/>
              <w:jc w:val="left"/>
              <w:rPr>
                <w:rFonts w:ascii="Calibri" w:eastAsia="Calibri" w:hAnsi="Calibri" w:cs="Times New Roman"/>
              </w:rPr>
            </w:pPr>
            <w:r w:rsidRPr="0078788E">
              <w:rPr>
                <w:rFonts w:ascii="Calibri" w:eastAsia="Calibri" w:hAnsi="Calibri" w:cs="Times New Roman"/>
              </w:rPr>
              <w:t>Conserver des copies d’écran dans PowerPoint ou Word</w:t>
            </w:r>
          </w:p>
          <w:p w14:paraId="451038EF" w14:textId="77777777" w:rsidR="0078788E" w:rsidRPr="0078788E" w:rsidRDefault="0078788E" w:rsidP="0078788E">
            <w:pPr>
              <w:jc w:val="left"/>
              <w:rPr>
                <w:rFonts w:ascii="Calibri" w:eastAsia="Calibri" w:hAnsi="Calibri" w:cs="Times New Roman"/>
              </w:rPr>
            </w:pPr>
            <w:r w:rsidRPr="0078788E">
              <w:rPr>
                <w:rFonts w:ascii="Calibri" w:eastAsia="Calibri" w:hAnsi="Calibri" w:cs="Times New Roman"/>
              </w:rPr>
              <w:sym w:font="Wingdings" w:char="F020"/>
            </w:r>
            <w:r w:rsidRPr="0078788E">
              <w:rPr>
                <w:rFonts w:ascii="Calibri" w:eastAsia="Calibri" w:hAnsi="Calibri" w:cs="Times New Roman"/>
              </w:rPr>
              <w:sym w:font="Wingdings" w:char="F04F"/>
            </w:r>
            <w:r w:rsidRPr="0078788E">
              <w:rPr>
                <w:rFonts w:ascii="Calibri" w:eastAsia="Calibri" w:hAnsi="Calibri" w:cs="Times New Roman"/>
              </w:rPr>
              <w:t xml:space="preserve"> Pour CCMP : </w:t>
            </w:r>
          </w:p>
          <w:p w14:paraId="1A64FE2C" w14:textId="77777777" w:rsidR="0078788E" w:rsidRPr="0078788E" w:rsidRDefault="0078788E" w:rsidP="0078788E">
            <w:pPr>
              <w:numPr>
                <w:ilvl w:val="0"/>
                <w:numId w:val="30"/>
              </w:numPr>
              <w:contextualSpacing/>
              <w:jc w:val="left"/>
              <w:rPr>
                <w:rFonts w:ascii="Calibri" w:eastAsia="Calibri" w:hAnsi="Calibri" w:cs="Times New Roman"/>
              </w:rPr>
            </w:pPr>
            <w:r w:rsidRPr="0078788E">
              <w:rPr>
                <w:rFonts w:ascii="Calibri" w:eastAsia="Calibri" w:hAnsi="Calibri" w:cs="Times New Roman"/>
              </w:rPr>
              <w:t>Rédiger les éléments de synthèse sur feuille, imprimer et annoter les courbes nécessaires.</w:t>
            </w:r>
          </w:p>
        </w:tc>
      </w:tr>
    </w:tbl>
    <w:p w14:paraId="187054EA" w14:textId="77777777" w:rsidR="0078788E" w:rsidRPr="0078788E" w:rsidRDefault="0078788E" w:rsidP="0078788E">
      <w:pPr>
        <w:rPr>
          <w:rFonts w:ascii="Calibri" w:eastAsia="Calibri" w:hAnsi="Calibri" w:cs="Times New Roman"/>
        </w:rPr>
      </w:pPr>
    </w:p>
    <w:p w14:paraId="09D293B0" w14:textId="77777777" w:rsidR="0078788E" w:rsidRDefault="0078788E" w:rsidP="0078788E">
      <w:pPr>
        <w:rPr>
          <w:rFonts w:ascii="Calibri" w:eastAsia="Calibri" w:hAnsi="Calibri" w:cs="Times New Roman"/>
        </w:rPr>
      </w:pPr>
    </w:p>
    <w:p w14:paraId="74336554" w14:textId="7E69AD9E" w:rsidR="0078788E" w:rsidRPr="0078788E" w:rsidRDefault="0078788E" w:rsidP="0078788E">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78788E">
        <w:rPr>
          <w:rFonts w:ascii="Tw Cen MT" w:eastAsia="Times New Roman" w:hAnsi="Tw Cen MT" w:cs="Times New Roman"/>
          <w:b/>
          <w:bCs/>
          <w:color w:val="002060"/>
          <w:spacing w:val="-10"/>
          <w:kern w:val="28"/>
          <w:sz w:val="44"/>
          <w:szCs w:val="44"/>
        </w:rPr>
        <w:lastRenderedPageBreak/>
        <w:t xml:space="preserve">Chaine fonctionnelle – </w:t>
      </w:r>
      <w:r w:rsidR="00FB325D">
        <w:rPr>
          <w:rFonts w:ascii="Tw Cen MT" w:eastAsia="Times New Roman" w:hAnsi="Tw Cen MT" w:cs="Times New Roman"/>
          <w:b/>
          <w:bCs/>
          <w:color w:val="002060"/>
          <w:spacing w:val="-10"/>
          <w:kern w:val="28"/>
          <w:sz w:val="44"/>
          <w:szCs w:val="44"/>
        </w:rPr>
        <w:t>4</w:t>
      </w:r>
      <w:r w:rsidRPr="0078788E">
        <w:rPr>
          <w:rFonts w:ascii="Tw Cen MT" w:eastAsia="Times New Roman" w:hAnsi="Tw Cen MT" w:cs="Times New Roman"/>
          <w:b/>
          <w:bCs/>
          <w:color w:val="002060"/>
          <w:spacing w:val="-10"/>
          <w:kern w:val="28"/>
          <w:sz w:val="44"/>
          <w:szCs w:val="44"/>
        </w:rPr>
        <w:t>0 minutes</w:t>
      </w:r>
    </w:p>
    <w:p w14:paraId="07673AAF"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1E34DAA3" w14:textId="77777777" w:rsidTr="00087855">
        <w:trPr>
          <w:cantSplit/>
          <w:trHeight w:val="1651"/>
        </w:trPr>
        <w:tc>
          <w:tcPr>
            <w:tcW w:w="846" w:type="dxa"/>
            <w:shd w:val="clear" w:color="auto" w:fill="DDE8FF"/>
            <w:textDirection w:val="btLr"/>
            <w:vAlign w:val="center"/>
          </w:tcPr>
          <w:p w14:paraId="1E42F35D"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097EFB93"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1</w:t>
            </w:r>
          </w:p>
          <w:p w14:paraId="6785E023"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Etablir la chaîne fonctionnelle du BGR-300.</w:t>
            </w:r>
          </w:p>
          <w:p w14:paraId="15F47F3A"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 xml:space="preserve">Expliquer le fonctionnement d’un codeur incrémental. </w:t>
            </w:r>
          </w:p>
          <w:p w14:paraId="5FC185BF"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rPr>
              <w:t xml:space="preserve">Prendre connaissance des grandeurs mesurables sur la fiche 3. Donner les grandeurs nécessaires au fonctionnement du système réel. Donner les grandeurs mesurées et celles qui sont calculées. </w:t>
            </w:r>
          </w:p>
        </w:tc>
      </w:tr>
    </w:tbl>
    <w:p w14:paraId="6CB4686B"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8788E" w:rsidRPr="0078788E" w14:paraId="0A937805" w14:textId="77777777" w:rsidTr="00087855">
        <w:trPr>
          <w:cantSplit/>
          <w:trHeight w:val="1651"/>
        </w:trPr>
        <w:tc>
          <w:tcPr>
            <w:tcW w:w="506" w:type="dxa"/>
            <w:shd w:val="clear" w:color="auto" w:fill="FFD5D5"/>
            <w:textDirection w:val="btLr"/>
            <w:vAlign w:val="center"/>
          </w:tcPr>
          <w:p w14:paraId="6016BC77"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Synthèse</w:t>
            </w:r>
          </w:p>
        </w:tc>
        <w:tc>
          <w:tcPr>
            <w:tcW w:w="9688" w:type="dxa"/>
            <w:shd w:val="clear" w:color="auto" w:fill="FFD5D5"/>
            <w:vAlign w:val="center"/>
          </w:tcPr>
          <w:p w14:paraId="63491B23"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b/>
                <w:bCs/>
              </w:rPr>
              <w:t>Réaliser une synthèse dans le but d’une préparation orale :</w:t>
            </w:r>
          </w:p>
          <w:p w14:paraId="06A2FBDD"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 xml:space="preserve">Présenter la chaîne fonctionnelle sous forme de blocs. </w:t>
            </w:r>
          </w:p>
          <w:p w14:paraId="35A50136"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Préciser la nature des flux transitant entre les blocs.</w:t>
            </w:r>
          </w:p>
          <w:p w14:paraId="162C49BD"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 xml:space="preserve">Lors de la présentation à l’examinateur, </w:t>
            </w:r>
            <w:r w:rsidRPr="0078788E">
              <w:rPr>
                <w:rFonts w:ascii="Calibri" w:eastAsia="Calibri" w:hAnsi="Calibri" w:cs="Times New Roman"/>
                <w:b/>
                <w:bCs/>
              </w:rPr>
              <w:t xml:space="preserve">désigner les constituants sur </w:t>
            </w:r>
            <w:r w:rsidRPr="0078788E">
              <w:rPr>
                <w:rFonts w:ascii="Calibri" w:eastAsia="Calibri" w:hAnsi="Calibri" w:cs="Times New Roman"/>
              </w:rPr>
              <w:t>le système</w:t>
            </w:r>
            <w:r w:rsidRPr="0078788E">
              <w:rPr>
                <w:rFonts w:ascii="Calibri" w:eastAsia="Calibri" w:hAnsi="Calibri" w:cs="Times New Roman"/>
                <w:b/>
                <w:bCs/>
              </w:rPr>
              <w:t>.</w:t>
            </w:r>
          </w:p>
          <w:p w14:paraId="3C159853" w14:textId="77777777" w:rsidR="0078788E" w:rsidRPr="0078788E" w:rsidRDefault="0078788E" w:rsidP="0078788E">
            <w:pPr>
              <w:jc w:val="left"/>
              <w:rPr>
                <w:rFonts w:ascii="Calibri" w:eastAsia="Calibri" w:hAnsi="Calibri" w:cs="Times New Roman"/>
              </w:rPr>
            </w:pPr>
          </w:p>
          <w:p w14:paraId="238178A1" w14:textId="77777777" w:rsidR="0078788E" w:rsidRPr="0078788E" w:rsidRDefault="0078788E" w:rsidP="0078788E">
            <w:pPr>
              <w:jc w:val="left"/>
              <w:rPr>
                <w:rFonts w:ascii="Calibri" w:eastAsia="Calibri" w:hAnsi="Calibri" w:cs="Times New Roman"/>
              </w:rPr>
            </w:pPr>
            <w:r w:rsidRPr="0078788E">
              <w:rPr>
                <w:rFonts w:ascii="Calibri" w:eastAsia="Calibri" w:hAnsi="Calibri" w:cs="Times New Roman"/>
              </w:rPr>
              <w:sym w:font="Wingdings" w:char="F020"/>
            </w:r>
            <w:r w:rsidRPr="0078788E">
              <w:rPr>
                <w:rFonts w:ascii="Calibri" w:eastAsia="Calibri" w:hAnsi="Calibri" w:cs="Times New Roman"/>
              </w:rPr>
              <w:sym w:font="Wingdings" w:char="F04F"/>
            </w:r>
            <w:r w:rsidRPr="0078788E">
              <w:rPr>
                <w:rFonts w:ascii="Calibri" w:eastAsia="Calibri" w:hAnsi="Calibri" w:cs="Times New Roman"/>
              </w:rPr>
              <w:t xml:space="preserve"> Pour XENS – CCINP – Centrale : </w:t>
            </w:r>
          </w:p>
          <w:p w14:paraId="38FD6F1D" w14:textId="77777777" w:rsidR="0078788E" w:rsidRPr="0078788E" w:rsidRDefault="0078788E" w:rsidP="0078788E">
            <w:pPr>
              <w:numPr>
                <w:ilvl w:val="0"/>
                <w:numId w:val="30"/>
              </w:numPr>
              <w:contextualSpacing/>
              <w:jc w:val="left"/>
              <w:rPr>
                <w:rFonts w:ascii="Calibri" w:eastAsia="Calibri" w:hAnsi="Calibri" w:cs="Times New Roman"/>
              </w:rPr>
            </w:pPr>
            <w:r w:rsidRPr="0078788E">
              <w:rPr>
                <w:rFonts w:ascii="Calibri" w:eastAsia="Calibri" w:hAnsi="Calibri" w:cs="Times New Roman"/>
              </w:rPr>
              <w:t>garder des copies d’écran dans PowerPoint ou Word</w:t>
            </w:r>
          </w:p>
          <w:p w14:paraId="6D9C6EF8" w14:textId="77777777" w:rsidR="0078788E" w:rsidRPr="0078788E" w:rsidRDefault="0078788E" w:rsidP="0078788E">
            <w:pPr>
              <w:jc w:val="left"/>
              <w:rPr>
                <w:rFonts w:ascii="Calibri" w:eastAsia="Calibri" w:hAnsi="Calibri" w:cs="Times New Roman"/>
              </w:rPr>
            </w:pPr>
            <w:r w:rsidRPr="0078788E">
              <w:rPr>
                <w:rFonts w:ascii="Calibri" w:eastAsia="Calibri" w:hAnsi="Calibri" w:cs="Times New Roman"/>
              </w:rPr>
              <w:sym w:font="Wingdings" w:char="F020"/>
            </w:r>
            <w:r w:rsidRPr="0078788E">
              <w:rPr>
                <w:rFonts w:ascii="Calibri" w:eastAsia="Calibri" w:hAnsi="Calibri" w:cs="Times New Roman"/>
              </w:rPr>
              <w:sym w:font="Wingdings" w:char="F04F"/>
            </w:r>
            <w:r w:rsidRPr="0078788E">
              <w:rPr>
                <w:rFonts w:ascii="Calibri" w:eastAsia="Calibri" w:hAnsi="Calibri" w:cs="Times New Roman"/>
              </w:rPr>
              <w:t xml:space="preserve"> Pour CCMP : </w:t>
            </w:r>
          </w:p>
          <w:p w14:paraId="255A0C38" w14:textId="77777777" w:rsidR="0078788E" w:rsidRPr="0078788E" w:rsidRDefault="0078788E" w:rsidP="0078788E">
            <w:pPr>
              <w:numPr>
                <w:ilvl w:val="0"/>
                <w:numId w:val="30"/>
              </w:numPr>
              <w:contextualSpacing/>
              <w:jc w:val="left"/>
              <w:rPr>
                <w:rFonts w:ascii="Calibri" w:eastAsia="Calibri" w:hAnsi="Calibri" w:cs="Times New Roman"/>
              </w:rPr>
            </w:pPr>
            <w:r w:rsidRPr="0078788E">
              <w:rPr>
                <w:rFonts w:ascii="Calibri" w:eastAsia="Calibri" w:hAnsi="Calibri" w:cs="Times New Roman"/>
              </w:rPr>
              <w:t>Rédiger les éléments de synthèse sur feuille, imprimer et annoter les courbes nécessaires.</w:t>
            </w:r>
          </w:p>
        </w:tc>
      </w:tr>
    </w:tbl>
    <w:p w14:paraId="567009B8" w14:textId="77777777" w:rsidR="0078788E" w:rsidRPr="0078788E" w:rsidRDefault="0078788E" w:rsidP="0078788E">
      <w:pPr>
        <w:tabs>
          <w:tab w:val="left" w:pos="5660"/>
        </w:tabs>
        <w:rPr>
          <w:rFonts w:ascii="Calibri" w:eastAsia="Calibri" w:hAnsi="Calibri" w:cs="Times New Roman"/>
        </w:rPr>
      </w:pPr>
    </w:p>
    <w:p w14:paraId="5522C283" w14:textId="77777777" w:rsidR="0078788E" w:rsidRPr="0078788E" w:rsidRDefault="0078788E" w:rsidP="0078788E">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78788E">
        <w:rPr>
          <w:rFonts w:ascii="Tw Cen MT" w:eastAsia="Times New Roman" w:hAnsi="Tw Cen MT" w:cs="Times New Roman"/>
          <w:b/>
          <w:bCs/>
          <w:color w:val="002060"/>
          <w:spacing w:val="-10"/>
          <w:kern w:val="28"/>
          <w:sz w:val="44"/>
          <w:szCs w:val="44"/>
        </w:rPr>
        <w:t>Synthèse d’un correcteur – 60 minutes</w:t>
      </w:r>
    </w:p>
    <w:p w14:paraId="260DC322" w14:textId="77777777" w:rsidR="0078788E" w:rsidRPr="0078788E" w:rsidRDefault="0078788E" w:rsidP="0078788E">
      <w:pPr>
        <w:rPr>
          <w:rFonts w:ascii="Calibri" w:eastAsia="Calibri" w:hAnsi="Calibri" w:cs="Times New Roman"/>
        </w:rPr>
      </w:pPr>
    </w:p>
    <w:p w14:paraId="7903A539" w14:textId="77777777" w:rsidR="0078788E" w:rsidRPr="0078788E" w:rsidRDefault="0078788E" w:rsidP="0078788E">
      <w:pPr>
        <w:rPr>
          <w:rFonts w:ascii="Calibri" w:eastAsia="Calibri" w:hAnsi="Calibri" w:cs="Times New Roman"/>
        </w:rPr>
      </w:pPr>
      <w:r w:rsidRPr="0078788E">
        <w:rPr>
          <w:rFonts w:ascii="Calibri" w:eastAsia="Calibri" w:hAnsi="Calibri" w:cs="Times New Roman"/>
        </w:rPr>
        <w:t xml:space="preserve">Dans le cadre de ce TP on souhaite asservir en position l’axe Boule. On se fixe le cahier des charges suivants : </w:t>
      </w:r>
    </w:p>
    <w:p w14:paraId="1BE66C8D" w14:textId="77777777" w:rsidR="0078788E" w:rsidRPr="0078788E" w:rsidRDefault="0078788E" w:rsidP="0078788E">
      <w:pPr>
        <w:numPr>
          <w:ilvl w:val="0"/>
          <w:numId w:val="32"/>
        </w:numPr>
        <w:contextualSpacing/>
        <w:rPr>
          <w:rFonts w:ascii="Calibri" w:eastAsia="Calibri" w:hAnsi="Calibri" w:cs="Times New Roman"/>
        </w:rPr>
      </w:pPr>
      <w:r w:rsidRPr="0078788E">
        <w:rPr>
          <w:rFonts w:ascii="Calibri" w:eastAsia="Calibri" w:hAnsi="Calibri" w:cs="Times New Roman"/>
        </w:rPr>
        <w:t xml:space="preserve">système stable, marge de phase supérieure à 40°, </w:t>
      </w:r>
    </w:p>
    <w:p w14:paraId="71DF25FA" w14:textId="77777777" w:rsidR="0078788E" w:rsidRPr="0078788E" w:rsidRDefault="0078788E" w:rsidP="0078788E">
      <w:pPr>
        <w:numPr>
          <w:ilvl w:val="0"/>
          <w:numId w:val="32"/>
        </w:numPr>
        <w:contextualSpacing/>
        <w:rPr>
          <w:rFonts w:ascii="Calibri" w:eastAsia="Calibri" w:hAnsi="Calibri" w:cs="Times New Roman"/>
        </w:rPr>
      </w:pPr>
      <w:r w:rsidRPr="0078788E">
        <w:rPr>
          <w:rFonts w:ascii="Calibri" w:eastAsia="Calibri" w:hAnsi="Calibri" w:cs="Times New Roman"/>
        </w:rPr>
        <w:t xml:space="preserve">pulsation de coupure de la boucle ouverte : </w:t>
      </w:r>
      <m:oMath>
        <m:sSub>
          <m:sSubPr>
            <m:ctrlPr>
              <w:rPr>
                <w:rFonts w:ascii="Cambria Math" w:eastAsia="Calibri" w:hAnsi="Cambria Math" w:cs="Times New Roman"/>
                <w:i/>
              </w:rPr>
            </m:ctrlPr>
          </m:sSubPr>
          <m:e>
            <m:r>
              <w:rPr>
                <w:rFonts w:ascii="Cambria Math" w:eastAsia="Calibri" w:hAnsi="Cambria Math" w:cs="Times New Roman"/>
              </w:rPr>
              <m:t>ω</m:t>
            </m:r>
          </m:e>
          <m:sub>
            <m:r>
              <w:rPr>
                <w:rFonts w:ascii="Cambria Math" w:eastAsia="Calibri" w:hAnsi="Cambria Math" w:cs="Times New Roman"/>
              </w:rPr>
              <m:t>0</m:t>
            </m:r>
            <m:r>
              <m:rPr>
                <m:sty m:val="p"/>
              </m:rPr>
              <w:rPr>
                <w:rFonts w:ascii="Cambria Math" w:eastAsia="Calibri" w:hAnsi="Cambria Math" w:cs="Times New Roman"/>
              </w:rPr>
              <m:t>dB</m:t>
            </m:r>
          </m:sub>
        </m:sSub>
        <m:r>
          <w:rPr>
            <w:rFonts w:ascii="Cambria Math" w:eastAsia="Calibri" w:hAnsi="Cambria Math" w:cs="Times New Roman"/>
          </w:rPr>
          <m:t xml:space="preserve">=100 </m:t>
        </m:r>
        <m:r>
          <m:rPr>
            <m:sty m:val="p"/>
          </m:rPr>
          <w:rPr>
            <w:rFonts w:ascii="Cambria Math" w:eastAsia="Calibri" w:hAnsi="Cambria Math" w:cs="Times New Roman"/>
          </w:rPr>
          <m:t>rad</m:t>
        </m:r>
        <m:r>
          <m:rPr>
            <m:lit/>
            <m:sty m:val="p"/>
          </m:rPr>
          <w:rPr>
            <w:rFonts w:ascii="Cambria Math" w:eastAsia="Calibri" w:hAnsi="Cambria Math" w:cs="Times New Roman"/>
          </w:rPr>
          <m:t>/</m:t>
        </m:r>
        <m:r>
          <m:rPr>
            <m:sty m:val="p"/>
          </m:rPr>
          <w:rPr>
            <w:rFonts w:ascii="Cambria Math" w:eastAsia="Calibri" w:hAnsi="Cambria Math" w:cs="Times New Roman"/>
          </w:rPr>
          <m:t>s</m:t>
        </m:r>
        <m:r>
          <w:rPr>
            <w:rFonts w:ascii="Cambria Math" w:eastAsia="Calibri" w:hAnsi="Cambria Math" w:cs="Times New Roman"/>
          </w:rPr>
          <m:t> </m:t>
        </m:r>
      </m:oMath>
      <w:r w:rsidRPr="0078788E">
        <w:rPr>
          <w:rFonts w:ascii="Calibri" w:eastAsia="Times New Roman" w:hAnsi="Calibri" w:cs="Times New Roman"/>
        </w:rPr>
        <w:t>;</w:t>
      </w:r>
    </w:p>
    <w:p w14:paraId="18C0CFF9" w14:textId="77777777" w:rsidR="0078788E" w:rsidRPr="0078788E" w:rsidRDefault="0078788E" w:rsidP="0078788E">
      <w:pPr>
        <w:numPr>
          <w:ilvl w:val="0"/>
          <w:numId w:val="32"/>
        </w:numPr>
        <w:contextualSpacing/>
        <w:rPr>
          <w:rFonts w:ascii="Calibri" w:eastAsia="Calibri" w:hAnsi="Calibri" w:cs="Times New Roman"/>
        </w:rPr>
      </w:pPr>
      <w:r w:rsidRPr="0078788E">
        <w:rPr>
          <w:rFonts w:ascii="Calibri" w:eastAsia="Calibri" w:hAnsi="Calibri" w:cs="Times New Roman"/>
        </w:rPr>
        <w:t>temps de réponse : le plus rapide possible ;</w:t>
      </w:r>
    </w:p>
    <w:p w14:paraId="37F74984" w14:textId="77777777" w:rsidR="0078788E" w:rsidRPr="0078788E" w:rsidRDefault="0078788E" w:rsidP="0078788E">
      <w:pPr>
        <w:numPr>
          <w:ilvl w:val="0"/>
          <w:numId w:val="32"/>
        </w:numPr>
        <w:contextualSpacing/>
        <w:rPr>
          <w:rFonts w:ascii="Calibri" w:eastAsia="Calibri" w:hAnsi="Calibri" w:cs="Times New Roman"/>
        </w:rPr>
      </w:pPr>
      <w:r w:rsidRPr="0078788E">
        <w:rPr>
          <w:rFonts w:ascii="Calibri" w:eastAsia="Calibri" w:hAnsi="Calibri" w:cs="Times New Roman"/>
        </w:rPr>
        <w:t xml:space="preserve">écart statique nul. </w:t>
      </w:r>
    </w:p>
    <w:p w14:paraId="24CC206D"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37806A60" w14:textId="77777777" w:rsidTr="00087855">
        <w:trPr>
          <w:cantSplit/>
          <w:trHeight w:val="1651"/>
        </w:trPr>
        <w:tc>
          <w:tcPr>
            <w:tcW w:w="846" w:type="dxa"/>
            <w:shd w:val="clear" w:color="auto" w:fill="DDE8FF"/>
            <w:textDirection w:val="btLr"/>
            <w:vAlign w:val="center"/>
          </w:tcPr>
          <w:p w14:paraId="4604B669"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 xml:space="preserve">Modéliser </w:t>
            </w:r>
          </w:p>
        </w:tc>
        <w:tc>
          <w:tcPr>
            <w:tcW w:w="9348" w:type="dxa"/>
            <w:shd w:val="clear" w:color="auto" w:fill="DDE8FF"/>
            <w:vAlign w:val="center"/>
          </w:tcPr>
          <w:p w14:paraId="3DD6B88E"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1</w:t>
            </w:r>
          </w:p>
          <w:p w14:paraId="7172F454"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Prendre connaissance du modèle BGR_300_12_ChoixSyntheseCorrecteur_Boule.slx.</w:t>
            </w:r>
          </w:p>
          <w:p w14:paraId="62142510"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 xml:space="preserve">Identifier les différents constituants sur le modèle. </w:t>
            </w:r>
          </w:p>
          <w:p w14:paraId="39DEBC0B"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Tracer le diagramme de la boucle ouverte. Quelles sont les performances du système non corrigé ?</w:t>
            </w:r>
          </w:p>
          <w:p w14:paraId="30E0B4AF"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 xml:space="preserve">Proposer des types de correcteur pour améliorer le comportement. </w:t>
            </w:r>
          </w:p>
        </w:tc>
      </w:tr>
    </w:tbl>
    <w:p w14:paraId="547DC5AE"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40C119F3" w14:textId="77777777" w:rsidTr="00087855">
        <w:trPr>
          <w:cantSplit/>
          <w:trHeight w:val="1651"/>
        </w:trPr>
        <w:tc>
          <w:tcPr>
            <w:tcW w:w="846" w:type="dxa"/>
            <w:shd w:val="clear" w:color="auto" w:fill="DDE8FF"/>
            <w:textDirection w:val="btLr"/>
            <w:vAlign w:val="center"/>
          </w:tcPr>
          <w:p w14:paraId="7815981F"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Modéliser</w:t>
            </w:r>
          </w:p>
        </w:tc>
        <w:tc>
          <w:tcPr>
            <w:tcW w:w="9348" w:type="dxa"/>
            <w:shd w:val="clear" w:color="auto" w:fill="DDE8FF"/>
            <w:vAlign w:val="center"/>
          </w:tcPr>
          <w:p w14:paraId="6F79DD63" w14:textId="77777777" w:rsidR="0078788E" w:rsidRPr="0078788E" w:rsidRDefault="0078788E" w:rsidP="0078788E">
            <w:pPr>
              <w:rPr>
                <w:rFonts w:ascii="Tw Cen MT" w:eastAsia="Calibri" w:hAnsi="Tw Cen MT" w:cs="Times New Roman"/>
                <w:b/>
                <w:bCs/>
                <w:sz w:val="22"/>
                <w:szCs w:val="24"/>
              </w:rPr>
            </w:pPr>
            <w:r w:rsidRPr="0078788E">
              <w:rPr>
                <w:rFonts w:ascii="Tw Cen MT" w:eastAsia="Calibri" w:hAnsi="Tw Cen MT" w:cs="Times New Roman"/>
                <w:b/>
                <w:bCs/>
                <w:sz w:val="22"/>
                <w:szCs w:val="24"/>
              </w:rPr>
              <w:t>Activité 2</w:t>
            </w:r>
          </w:p>
          <w:p w14:paraId="312F102F" w14:textId="77777777" w:rsidR="0078788E" w:rsidRPr="0078788E" w:rsidRDefault="0078788E" w:rsidP="0078788E">
            <w:pPr>
              <w:ind w:left="1474" w:hanging="1474"/>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 xml:space="preserve">On se propose d’ajouter un correcteur à avance de phase de fonction de transfert </w:t>
            </w:r>
            <m:oMath>
              <m:r>
                <m:rPr>
                  <m:sty m:val="bi"/>
                </m:rPr>
                <w:rPr>
                  <w:rFonts w:ascii="Cambria Math" w:eastAsia="Times New Roman" w:hAnsi="Cambria Math" w:cs="Times New Roman"/>
                  <w:szCs w:val="20"/>
                  <w:lang w:eastAsia="x-none"/>
                </w:rPr>
                <m:t>C</m:t>
              </m:r>
              <m:d>
                <m:dPr>
                  <m:ctrlPr>
                    <w:rPr>
                      <w:rFonts w:ascii="Cambria Math" w:eastAsia="Times New Roman" w:hAnsi="Cambria Math" w:cs="Times New Roman"/>
                      <w:bCs/>
                      <w:i/>
                      <w:szCs w:val="20"/>
                      <w:lang w:eastAsia="x-none"/>
                    </w:rPr>
                  </m:ctrlPr>
                </m:dPr>
                <m:e>
                  <m:r>
                    <m:rPr>
                      <m:sty m:val="bi"/>
                    </m:rPr>
                    <w:rPr>
                      <w:rFonts w:ascii="Cambria Math" w:eastAsia="Times New Roman" w:hAnsi="Cambria Math" w:cs="Times New Roman"/>
                      <w:szCs w:val="20"/>
                      <w:lang w:eastAsia="x-none"/>
                    </w:rPr>
                    <m:t>p</m:t>
                  </m:r>
                </m:e>
              </m:d>
              <m:r>
                <m:rPr>
                  <m:sty m:val="bi"/>
                </m:rPr>
                <w:rPr>
                  <w:rFonts w:ascii="Cambria Math" w:eastAsia="Times New Roman" w:hAnsi="Cambria Math" w:cs="Times New Roman"/>
                  <w:szCs w:val="20"/>
                  <w:lang w:eastAsia="x-none"/>
                </w:rPr>
                <m:t>=K</m:t>
              </m:r>
              <m:f>
                <m:fPr>
                  <m:ctrlPr>
                    <w:rPr>
                      <w:rFonts w:ascii="Cambria Math" w:eastAsia="Times New Roman" w:hAnsi="Cambria Math" w:cs="Times New Roman"/>
                      <w:bCs/>
                      <w:i/>
                      <w:szCs w:val="20"/>
                      <w:lang w:eastAsia="x-none"/>
                    </w:rPr>
                  </m:ctrlPr>
                </m:fPr>
                <m:num>
                  <m:r>
                    <m:rPr>
                      <m:sty m:val="bi"/>
                    </m:rPr>
                    <w:rPr>
                      <w:rFonts w:ascii="Cambria Math" w:eastAsia="Times New Roman" w:hAnsi="Cambria Math" w:cs="Times New Roman"/>
                      <w:szCs w:val="20"/>
                      <w:lang w:eastAsia="x-none"/>
                    </w:rPr>
                    <m:t>1+aτp</m:t>
                  </m:r>
                </m:num>
                <m:den>
                  <m:r>
                    <m:rPr>
                      <m:sty m:val="bi"/>
                    </m:rPr>
                    <w:rPr>
                      <w:rFonts w:ascii="Cambria Math" w:eastAsia="Times New Roman" w:hAnsi="Cambria Math" w:cs="Times New Roman"/>
                      <w:szCs w:val="20"/>
                      <w:lang w:eastAsia="x-none"/>
                    </w:rPr>
                    <m:t>1+τp</m:t>
                  </m:r>
                </m:den>
              </m:f>
            </m:oMath>
            <w:r w:rsidRPr="0078788E">
              <w:rPr>
                <w:rFonts w:ascii="Calibri" w:eastAsia="Times New Roman" w:hAnsi="Calibri" w:cs="Times New Roman"/>
                <w:bCs/>
                <w:szCs w:val="20"/>
                <w:lang w:eastAsia="x-none"/>
              </w:rPr>
              <w:t xml:space="preserve"> avec </w:t>
            </w:r>
            <m:oMath>
              <m:r>
                <m:rPr>
                  <m:sty m:val="bi"/>
                </m:rPr>
                <w:rPr>
                  <w:rFonts w:ascii="Cambria Math" w:eastAsia="Times New Roman" w:hAnsi="Cambria Math" w:cs="Times New Roman"/>
                  <w:szCs w:val="20"/>
                  <w:lang w:eastAsia="x-none"/>
                </w:rPr>
                <m:t>a&gt;1</m:t>
              </m:r>
            </m:oMath>
            <w:r w:rsidRPr="0078788E">
              <w:rPr>
                <w:rFonts w:ascii="Calibri" w:eastAsia="Times New Roman" w:hAnsi="Calibri" w:cs="Times New Roman"/>
                <w:bCs/>
                <w:szCs w:val="20"/>
                <w:lang w:eastAsia="x-none"/>
              </w:rPr>
              <w:t xml:space="preserve">. </w:t>
            </w:r>
          </w:p>
          <w:p w14:paraId="758CA03B"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 xml:space="preserve">Tracer le diagramme de Bode et ses caractéristiques. </w:t>
            </w:r>
          </w:p>
          <w:p w14:paraId="2EEBEA60" w14:textId="77777777" w:rsidR="0078788E" w:rsidRPr="0078788E" w:rsidRDefault="0078788E" w:rsidP="0078788E">
            <w:pPr>
              <w:numPr>
                <w:ilvl w:val="0"/>
                <w:numId w:val="29"/>
              </w:numPr>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Déterminer les valeurs de </w:t>
            </w:r>
            <m:oMath>
              <m:r>
                <m:rPr>
                  <m:sty m:val="bi"/>
                </m:rPr>
                <w:rPr>
                  <w:rFonts w:ascii="Cambria Math" w:eastAsia="Times New Roman" w:hAnsi="Cambria Math" w:cs="Times New Roman"/>
                  <w:szCs w:val="20"/>
                  <w:lang w:eastAsia="x-none"/>
                </w:rPr>
                <m:t>K</m:t>
              </m:r>
            </m:oMath>
            <w:r w:rsidRPr="0078788E">
              <w:rPr>
                <w:rFonts w:ascii="Calibri" w:eastAsia="Times New Roman" w:hAnsi="Calibri" w:cs="Times New Roman"/>
                <w:bCs/>
                <w:szCs w:val="20"/>
                <w:lang w:eastAsia="x-none"/>
              </w:rPr>
              <w:t xml:space="preserve"> et </w:t>
            </w:r>
            <m:oMath>
              <m:r>
                <m:rPr>
                  <m:sty m:val="bi"/>
                </m:rPr>
                <w:rPr>
                  <w:rFonts w:ascii="Cambria Math" w:eastAsia="Times New Roman" w:hAnsi="Cambria Math" w:cs="Times New Roman"/>
                  <w:szCs w:val="20"/>
                  <w:lang w:eastAsia="x-none"/>
                </w:rPr>
                <m:t>τ</m:t>
              </m:r>
            </m:oMath>
            <w:r w:rsidRPr="0078788E">
              <w:rPr>
                <w:rFonts w:ascii="Calibri" w:eastAsia="Times New Roman" w:hAnsi="Calibri" w:cs="Times New Roman"/>
                <w:bCs/>
                <w:szCs w:val="20"/>
                <w:lang w:eastAsia="x-none"/>
              </w:rPr>
              <w:t xml:space="preserve"> permettant de répondre au cahier des charges.</w:t>
            </w:r>
          </w:p>
          <w:p w14:paraId="2B8B30EE"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Vérifier le réglage de correcteur en utilisant Simulink.</w:t>
            </w:r>
          </w:p>
          <w:p w14:paraId="15E0DBF3" w14:textId="77777777" w:rsidR="0078788E" w:rsidRPr="0078788E" w:rsidRDefault="0078788E" w:rsidP="0078788E">
            <w:pPr>
              <w:ind w:left="1474" w:hanging="1474"/>
              <w:rPr>
                <w:rFonts w:ascii="Calibri" w:eastAsia="Times New Roman" w:hAnsi="Calibri" w:cs="Times New Roman"/>
                <w:bCs/>
                <w:szCs w:val="20"/>
                <w:lang w:val="x-none" w:eastAsia="x-none"/>
              </w:rPr>
            </w:pPr>
          </w:p>
          <w:p w14:paraId="6E62C9AC" w14:textId="77777777" w:rsidR="0078788E" w:rsidRPr="0078788E" w:rsidRDefault="0078788E" w:rsidP="0078788E">
            <w:pPr>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La forme du correcteur imposé par la carte EPOS est la suivante :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C</m:t>
                  </m:r>
                </m:e>
                <m:sub>
                  <m:r>
                    <m:rPr>
                      <m:sty m:val="bi"/>
                    </m:rPr>
                    <w:rPr>
                      <w:rFonts w:ascii="Cambria Math" w:eastAsia="Times New Roman" w:hAnsi="Cambria Math" w:cs="Times New Roman"/>
                      <w:szCs w:val="20"/>
                      <w:lang w:eastAsia="x-none"/>
                    </w:rPr>
                    <m:t>epos</m:t>
                  </m:r>
                </m:sub>
              </m:sSub>
              <m:d>
                <m:dPr>
                  <m:ctrlPr>
                    <w:rPr>
                      <w:rFonts w:ascii="Cambria Math" w:eastAsia="Times New Roman" w:hAnsi="Cambria Math" w:cs="Times New Roman"/>
                      <w:bCs/>
                      <w:i/>
                      <w:szCs w:val="20"/>
                      <w:lang w:eastAsia="x-none"/>
                    </w:rPr>
                  </m:ctrlPr>
                </m:dPr>
                <m:e>
                  <m:r>
                    <m:rPr>
                      <m:sty m:val="bi"/>
                    </m:rPr>
                    <w:rPr>
                      <w:rFonts w:ascii="Cambria Math" w:eastAsia="Times New Roman" w:hAnsi="Cambria Math" w:cs="Times New Roman"/>
                      <w:szCs w:val="20"/>
                      <w:lang w:eastAsia="x-none"/>
                    </w:rPr>
                    <m:t>p</m:t>
                  </m:r>
                </m:e>
              </m:d>
              <m:r>
                <m:rPr>
                  <m:sty m:val="bi"/>
                </m:rPr>
                <w:rPr>
                  <w:rFonts w:ascii="Cambria Math" w:eastAsia="Times New Roman" w:hAnsi="Cambria Math" w:cs="Times New Roman"/>
                  <w:szCs w:val="20"/>
                  <w:lang w:eastAsia="x-none"/>
                </w:rPr>
                <m:t>=</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PSI</m:t>
                  </m:r>
                </m:sub>
              </m:sSub>
              <m:r>
                <m:rPr>
                  <m:sty m:val="bi"/>
                </m:rPr>
                <w:rPr>
                  <w:rFonts w:ascii="Cambria Math" w:eastAsia="Times New Roman" w:hAnsi="Cambria Math" w:cs="Times New Roman"/>
                  <w:szCs w:val="20"/>
                  <w:lang w:eastAsia="x-none"/>
                </w:rPr>
                <m:t>+</m:t>
              </m:r>
              <m:f>
                <m:fPr>
                  <m:ctrlPr>
                    <w:rPr>
                      <w:rFonts w:ascii="Cambria Math" w:eastAsia="Times New Roman" w:hAnsi="Cambria Math" w:cs="Times New Roman"/>
                      <w:bCs/>
                      <w:i/>
                      <w:szCs w:val="20"/>
                      <w:lang w:eastAsia="x-none"/>
                    </w:rPr>
                  </m:ctrlPr>
                </m:fPr>
                <m:num>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ISI</m:t>
                      </m:r>
                    </m:sub>
                  </m:sSub>
                </m:num>
                <m:den>
                  <m:r>
                    <m:rPr>
                      <m:sty m:val="bi"/>
                    </m:rPr>
                    <w:rPr>
                      <w:rFonts w:ascii="Cambria Math" w:eastAsia="Times New Roman" w:hAnsi="Cambria Math" w:cs="Times New Roman"/>
                      <w:szCs w:val="20"/>
                      <w:lang w:eastAsia="x-none"/>
                    </w:rPr>
                    <m:t>p</m:t>
                  </m:r>
                </m:den>
              </m:f>
              <m:r>
                <m:rPr>
                  <m:sty m:val="bi"/>
                </m:rPr>
                <w:rPr>
                  <w:rFonts w:ascii="Cambria Math" w:eastAsia="Times New Roman" w:hAnsi="Cambria Math" w:cs="Times New Roman"/>
                  <w:szCs w:val="20"/>
                  <w:lang w:eastAsia="x-none"/>
                </w:rPr>
                <m:t>+</m:t>
              </m:r>
              <m:f>
                <m:fPr>
                  <m:ctrlPr>
                    <w:rPr>
                      <w:rFonts w:ascii="Cambria Math" w:eastAsia="Times New Roman" w:hAnsi="Cambria Math" w:cs="Times New Roman"/>
                      <w:bCs/>
                      <w:i/>
                      <w:szCs w:val="20"/>
                      <w:lang w:eastAsia="x-none"/>
                    </w:rPr>
                  </m:ctrlPr>
                </m:fPr>
                <m:num>
                  <m:sSub>
                    <m:sSubPr>
                      <m:ctrlPr>
                        <w:rPr>
                          <w:rFonts w:ascii="Cambria Math" w:eastAsia="Times New Roman" w:hAnsi="Cambria Math" w:cs="Times New Roman"/>
                          <w:b/>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DSI</m:t>
                      </m:r>
                    </m:sub>
                  </m:sSub>
                  <m:r>
                    <m:rPr>
                      <m:sty m:val="bi"/>
                    </m:rPr>
                    <w:rPr>
                      <w:rFonts w:ascii="Cambria Math" w:eastAsia="Times New Roman" w:hAnsi="Cambria Math" w:cs="Times New Roman"/>
                      <w:szCs w:val="20"/>
                      <w:lang w:eastAsia="x-none"/>
                    </w:rPr>
                    <m:t xml:space="preserve"> p</m:t>
                  </m:r>
                </m:num>
                <m:den>
                  <m:r>
                    <m:rPr>
                      <m:sty m:val="bi"/>
                    </m:rPr>
                    <w:rPr>
                      <w:rFonts w:ascii="Cambria Math" w:eastAsia="Times New Roman" w:hAnsi="Cambria Math" w:cs="Times New Roman"/>
                      <w:szCs w:val="20"/>
                      <w:lang w:eastAsia="x-none"/>
                    </w:rPr>
                    <m:t>1+</m:t>
                  </m:r>
                  <m:f>
                    <m:fPr>
                      <m:ctrlPr>
                        <w:rPr>
                          <w:rFonts w:ascii="Cambria Math" w:eastAsia="Times New Roman" w:hAnsi="Cambria Math" w:cs="Times New Roman"/>
                          <w:bCs/>
                          <w:i/>
                          <w:szCs w:val="20"/>
                          <w:lang w:eastAsia="x-none"/>
                        </w:rPr>
                      </m:ctrlPr>
                    </m:fPr>
                    <m:num>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DSI</m:t>
                          </m:r>
                        </m:sub>
                      </m:sSub>
                    </m:num>
                    <m:den>
                      <m:r>
                        <m:rPr>
                          <m:sty m:val="bi"/>
                        </m:rPr>
                        <w:rPr>
                          <w:rFonts w:ascii="Cambria Math" w:eastAsia="Times New Roman" w:hAnsi="Cambria Math" w:cs="Times New Roman"/>
                          <w:szCs w:val="20"/>
                          <w:lang w:eastAsia="x-none"/>
                        </w:rPr>
                        <m:t>16</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PSI</m:t>
                          </m:r>
                        </m:sub>
                      </m:sSub>
                    </m:den>
                  </m:f>
                  <m:r>
                    <m:rPr>
                      <m:sty m:val="bi"/>
                    </m:rPr>
                    <w:rPr>
                      <w:rFonts w:ascii="Cambria Math" w:eastAsia="Times New Roman" w:hAnsi="Cambria Math" w:cs="Times New Roman"/>
                      <w:szCs w:val="20"/>
                      <w:lang w:eastAsia="x-none"/>
                    </w:rPr>
                    <m:t>p</m:t>
                  </m:r>
                </m:den>
              </m:f>
              <m:r>
                <m:rPr>
                  <m:sty m:val="bi"/>
                </m:rPr>
                <w:rPr>
                  <w:rFonts w:ascii="Cambria Math" w:eastAsia="Times New Roman" w:hAnsi="Cambria Math" w:cs="Times New Roman"/>
                  <w:szCs w:val="20"/>
                  <w:lang w:eastAsia="x-none"/>
                </w:rPr>
                <m:t xml:space="preserve">. </m:t>
              </m:r>
            </m:oMath>
            <w:r w:rsidRPr="0078788E">
              <w:rPr>
                <w:rFonts w:ascii="Calibri" w:eastAsia="Times New Roman" w:hAnsi="Calibri" w:cs="Times New Roman"/>
                <w:bCs/>
                <w:szCs w:val="20"/>
                <w:lang w:eastAsia="x-none"/>
              </w:rPr>
              <w:t xml:space="preserve"> Dans un premier temps, on se fixe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ISI</m:t>
                  </m:r>
                </m:sub>
              </m:sSub>
              <m:r>
                <m:rPr>
                  <m:sty m:val="bi"/>
                </m:rPr>
                <w:rPr>
                  <w:rFonts w:ascii="Cambria Math" w:eastAsia="Times New Roman" w:hAnsi="Cambria Math" w:cs="Times New Roman"/>
                  <w:szCs w:val="20"/>
                  <w:lang w:eastAsia="x-none"/>
                </w:rPr>
                <m:t>=0</m:t>
              </m:r>
            </m:oMath>
            <w:r w:rsidRPr="0078788E">
              <w:rPr>
                <w:rFonts w:ascii="Calibri" w:eastAsia="Times New Roman" w:hAnsi="Calibri" w:cs="Times New Roman"/>
                <w:bCs/>
                <w:szCs w:val="20"/>
                <w:lang w:eastAsia="x-none"/>
              </w:rPr>
              <w:t xml:space="preserve">. </w:t>
            </w:r>
          </w:p>
          <w:p w14:paraId="5EDFC7DD" w14:textId="77777777" w:rsidR="0078788E" w:rsidRPr="0078788E" w:rsidRDefault="0078788E" w:rsidP="0078788E">
            <w:pPr>
              <w:numPr>
                <w:ilvl w:val="0"/>
                <w:numId w:val="29"/>
              </w:numPr>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Etablir la relation entre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PSI</m:t>
                  </m:r>
                </m:sub>
              </m:sSub>
              <m:r>
                <m:rPr>
                  <m:sty m:val="bi"/>
                </m:rPr>
                <w:rPr>
                  <w:rFonts w:ascii="Cambria Math" w:eastAsia="Times New Roman" w:hAnsi="Cambria Math" w:cs="Times New Roman"/>
                  <w:szCs w:val="20"/>
                  <w:lang w:eastAsia="x-none"/>
                </w:rPr>
                <m:t xml:space="preserve">, </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DSI</m:t>
                  </m:r>
                </m:sub>
              </m:sSub>
            </m:oMath>
            <w:r w:rsidRPr="0078788E">
              <w:rPr>
                <w:rFonts w:ascii="Calibri" w:eastAsia="Times New Roman" w:hAnsi="Calibri" w:cs="Times New Roman"/>
                <w:bCs/>
                <w:szCs w:val="20"/>
                <w:lang w:eastAsia="x-none"/>
              </w:rPr>
              <w:t xml:space="preserve"> et les caractéristiques </w:t>
            </w:r>
            <m:oMath>
              <m:r>
                <m:rPr>
                  <m:sty m:val="bi"/>
                </m:rPr>
                <w:rPr>
                  <w:rFonts w:ascii="Cambria Math" w:eastAsia="Times New Roman" w:hAnsi="Cambria Math" w:cs="Times New Roman"/>
                  <w:szCs w:val="20"/>
                  <w:lang w:eastAsia="x-none"/>
                </w:rPr>
                <m:t>K</m:t>
              </m:r>
            </m:oMath>
            <w:r w:rsidRPr="0078788E">
              <w:rPr>
                <w:rFonts w:ascii="Calibri" w:eastAsia="Times New Roman" w:hAnsi="Calibri" w:cs="Times New Roman"/>
                <w:bCs/>
                <w:szCs w:val="20"/>
                <w:lang w:eastAsia="x-none"/>
              </w:rPr>
              <w:t xml:space="preserve"> </w:t>
            </w:r>
            <m:oMath>
              <m:r>
                <m:rPr>
                  <m:sty m:val="bi"/>
                </m:rPr>
                <w:rPr>
                  <w:rFonts w:ascii="Cambria Math" w:eastAsia="Times New Roman" w:hAnsi="Cambria Math" w:cs="Times New Roman"/>
                  <w:szCs w:val="20"/>
                  <w:lang w:eastAsia="x-none"/>
                </w:rPr>
                <m:t>a</m:t>
              </m:r>
            </m:oMath>
            <w:r w:rsidRPr="0078788E">
              <w:rPr>
                <w:rFonts w:ascii="Calibri" w:eastAsia="Times New Roman" w:hAnsi="Calibri" w:cs="Times New Roman"/>
                <w:bCs/>
                <w:szCs w:val="20"/>
                <w:lang w:eastAsia="x-none"/>
              </w:rPr>
              <w:t xml:space="preserve"> et </w:t>
            </w:r>
            <m:oMath>
              <m:r>
                <m:rPr>
                  <m:sty m:val="bi"/>
                </m:rPr>
                <w:rPr>
                  <w:rFonts w:ascii="Cambria Math" w:eastAsia="Times New Roman" w:hAnsi="Cambria Math" w:cs="Times New Roman"/>
                  <w:szCs w:val="20"/>
                  <w:lang w:eastAsia="x-none"/>
                </w:rPr>
                <m:t>τ</m:t>
              </m:r>
            </m:oMath>
            <w:r w:rsidRPr="0078788E">
              <w:rPr>
                <w:rFonts w:ascii="Calibri" w:eastAsia="Times New Roman" w:hAnsi="Calibri" w:cs="Times New Roman"/>
                <w:bCs/>
                <w:szCs w:val="20"/>
                <w:lang w:eastAsia="x-none"/>
              </w:rPr>
              <w:t xml:space="preserve">. </w:t>
            </w:r>
          </w:p>
          <w:p w14:paraId="4A035734" w14:textId="77777777" w:rsidR="0078788E" w:rsidRPr="0078788E" w:rsidRDefault="0078788E" w:rsidP="0078788E">
            <w:pPr>
              <w:numPr>
                <w:ilvl w:val="0"/>
                <w:numId w:val="29"/>
              </w:numPr>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Etablir à nouveau les valeurs de </w:t>
            </w:r>
            <m:oMath>
              <m:r>
                <m:rPr>
                  <m:sty m:val="bi"/>
                </m:rPr>
                <w:rPr>
                  <w:rFonts w:ascii="Cambria Math" w:eastAsia="Times New Roman" w:hAnsi="Cambria Math" w:cs="Times New Roman"/>
                  <w:szCs w:val="20"/>
                  <w:lang w:eastAsia="x-none"/>
                </w:rPr>
                <m:t>K</m:t>
              </m:r>
            </m:oMath>
            <w:r w:rsidRPr="0078788E">
              <w:rPr>
                <w:rFonts w:ascii="Calibri" w:eastAsia="Times New Roman" w:hAnsi="Calibri" w:cs="Times New Roman"/>
                <w:bCs/>
                <w:szCs w:val="20"/>
                <w:lang w:eastAsia="x-none"/>
              </w:rPr>
              <w:t xml:space="preserve"> et </w:t>
            </w:r>
            <m:oMath>
              <m:r>
                <m:rPr>
                  <m:sty m:val="bi"/>
                </m:rPr>
                <w:rPr>
                  <w:rFonts w:ascii="Cambria Math" w:eastAsia="Times New Roman" w:hAnsi="Cambria Math" w:cs="Times New Roman"/>
                  <w:szCs w:val="20"/>
                  <w:lang w:eastAsia="x-none"/>
                </w:rPr>
                <m:t>τ</m:t>
              </m:r>
            </m:oMath>
            <w:r w:rsidRPr="0078788E">
              <w:rPr>
                <w:rFonts w:ascii="Calibri" w:eastAsia="Times New Roman" w:hAnsi="Calibri" w:cs="Times New Roman"/>
                <w:bCs/>
                <w:szCs w:val="20"/>
                <w:lang w:eastAsia="x-none"/>
              </w:rPr>
              <w:t xml:space="preserve"> puis celles de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PSI</m:t>
                  </m:r>
                </m:sub>
              </m:sSub>
              <m:r>
                <m:rPr>
                  <m:sty m:val="bi"/>
                </m:rPr>
                <w:rPr>
                  <w:rFonts w:ascii="Cambria Math" w:eastAsia="Times New Roman" w:hAnsi="Cambria Math" w:cs="Times New Roman"/>
                  <w:szCs w:val="20"/>
                  <w:lang w:eastAsia="x-none"/>
                </w:rPr>
                <m:t xml:space="preserve">, </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DSI</m:t>
                  </m:r>
                </m:sub>
              </m:sSub>
            </m:oMath>
            <w:r w:rsidRPr="0078788E">
              <w:rPr>
                <w:rFonts w:ascii="Calibri" w:eastAsia="Times New Roman" w:hAnsi="Calibri" w:cs="Times New Roman"/>
                <w:bCs/>
                <w:szCs w:val="20"/>
                <w:lang w:eastAsia="x-none"/>
              </w:rPr>
              <w:t>.</w:t>
            </w:r>
          </w:p>
          <w:p w14:paraId="7D3551A2" w14:textId="77777777" w:rsidR="0078788E" w:rsidRPr="0078788E" w:rsidRDefault="0078788E" w:rsidP="0078788E">
            <w:pPr>
              <w:ind w:left="1474" w:hanging="1474"/>
              <w:rPr>
                <w:rFonts w:ascii="Calibri" w:eastAsia="Times New Roman" w:hAnsi="Calibri" w:cs="Times New Roman"/>
                <w:bCs/>
                <w:szCs w:val="20"/>
                <w:lang w:eastAsia="x-none"/>
              </w:rPr>
            </w:pPr>
          </w:p>
          <w:p w14:paraId="0189BBB3" w14:textId="77777777" w:rsidR="0078788E" w:rsidRPr="0078788E" w:rsidRDefault="0078788E" w:rsidP="0078788E">
            <w:pPr>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Les valeurs à saisir dans le logiciel de commande du BGR sont donnés par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PEPOS</m:t>
                  </m:r>
                </m:sub>
              </m:sSub>
              <m:r>
                <m:rPr>
                  <m:sty m:val="bi"/>
                </m:rPr>
                <w:rPr>
                  <w:rFonts w:ascii="Cambria Math" w:eastAsia="Times New Roman" w:hAnsi="Cambria Math" w:cs="Times New Roman"/>
                  <w:szCs w:val="20"/>
                  <w:lang w:eastAsia="x-none"/>
                </w:rPr>
                <m:t>=100</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PSI</m:t>
                  </m:r>
                </m:sub>
              </m:sSub>
            </m:oMath>
            <w:r w:rsidRPr="0078788E">
              <w:rPr>
                <w:rFonts w:ascii="Calibri" w:eastAsia="Times New Roman" w:hAnsi="Calibri" w:cs="Times New Roman"/>
                <w:bCs/>
                <w:szCs w:val="20"/>
                <w:lang w:eastAsia="x-none"/>
              </w:rPr>
              <w:t xml:space="preserve"> et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DEPOS</m:t>
                  </m:r>
                </m:sub>
              </m:sSub>
              <m:r>
                <m:rPr>
                  <m:sty m:val="bi"/>
                </m:rPr>
                <w:rPr>
                  <w:rFonts w:ascii="Cambria Math" w:eastAsia="Times New Roman" w:hAnsi="Cambria Math" w:cs="Times New Roman"/>
                  <w:szCs w:val="20"/>
                  <w:lang w:eastAsia="x-none"/>
                </w:rPr>
                <m:t xml:space="preserve">=12500 </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DSI</m:t>
                  </m:r>
                </m:sub>
              </m:sSub>
            </m:oMath>
          </w:p>
          <w:p w14:paraId="1BF281A5" w14:textId="77777777" w:rsidR="0078788E" w:rsidRPr="0078788E" w:rsidRDefault="0078788E" w:rsidP="0078788E">
            <w:pPr>
              <w:numPr>
                <w:ilvl w:val="0"/>
                <w:numId w:val="29"/>
              </w:numPr>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Déterminer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PEPOS</m:t>
                  </m:r>
                </m:sub>
              </m:sSub>
            </m:oMath>
            <w:r w:rsidRPr="0078788E">
              <w:rPr>
                <w:rFonts w:ascii="Calibri" w:eastAsia="Times New Roman" w:hAnsi="Calibri" w:cs="Times New Roman"/>
                <w:bCs/>
                <w:szCs w:val="20"/>
                <w:lang w:eastAsia="x-none"/>
              </w:rPr>
              <w:t xml:space="preserve"> et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DEPOS</m:t>
                  </m:r>
                </m:sub>
              </m:sSub>
            </m:oMath>
            <w:r w:rsidRPr="0078788E">
              <w:rPr>
                <w:rFonts w:ascii="Calibri" w:eastAsia="Times New Roman" w:hAnsi="Calibri" w:cs="Times New Roman"/>
                <w:bCs/>
                <w:szCs w:val="20"/>
                <w:lang w:eastAsia="x-none"/>
              </w:rPr>
              <w:t xml:space="preserve">. </w:t>
            </w:r>
            <w:r w:rsidRPr="0078788E">
              <w:rPr>
                <w:rFonts w:ascii="Calibri" w:eastAsia="Times New Roman" w:hAnsi="Calibri" w:cs="Times New Roman"/>
                <w:bCs/>
                <w:i/>
                <w:iCs/>
                <w:sz w:val="16"/>
                <w:szCs w:val="16"/>
                <w:lang w:eastAsia="x-none"/>
              </w:rPr>
              <w:t xml:space="preserve">[Ordres de grandeur : </w:t>
            </w:r>
            <m:oMath>
              <m:sSub>
                <m:sSubPr>
                  <m:ctrlPr>
                    <w:rPr>
                      <w:rFonts w:ascii="Cambria Math" w:eastAsia="Times New Roman" w:hAnsi="Cambria Math" w:cs="Times New Roman"/>
                      <w:bCs/>
                      <w:i/>
                      <w:iCs/>
                      <w:sz w:val="16"/>
                      <w:szCs w:val="16"/>
                      <w:lang w:eastAsia="x-none"/>
                    </w:rPr>
                  </m:ctrlPr>
                </m:sSubPr>
                <m:e>
                  <m:r>
                    <m:rPr>
                      <m:sty m:val="bi"/>
                    </m:rPr>
                    <w:rPr>
                      <w:rFonts w:ascii="Cambria Math" w:eastAsia="Times New Roman" w:hAnsi="Cambria Math" w:cs="Times New Roman"/>
                      <w:sz w:val="16"/>
                      <w:szCs w:val="16"/>
                      <w:lang w:eastAsia="x-none"/>
                    </w:rPr>
                    <m:t>K</m:t>
                  </m:r>
                </m:e>
                <m:sub>
                  <m:r>
                    <m:rPr>
                      <m:sty m:val="bi"/>
                    </m:rPr>
                    <w:rPr>
                      <w:rFonts w:ascii="Cambria Math" w:eastAsia="Times New Roman" w:hAnsi="Cambria Math" w:cs="Times New Roman"/>
                      <w:sz w:val="16"/>
                      <w:szCs w:val="16"/>
                      <w:lang w:eastAsia="x-none"/>
                    </w:rPr>
                    <m:t>PEPOS</m:t>
                  </m:r>
                </m:sub>
              </m:sSub>
              <m:r>
                <m:rPr>
                  <m:sty m:val="bi"/>
                </m:rPr>
                <w:rPr>
                  <w:rFonts w:ascii="Cambria Math" w:eastAsia="Times New Roman" w:hAnsi="Cambria Math" w:cs="Times New Roman"/>
                  <w:sz w:val="16"/>
                  <w:szCs w:val="16"/>
                  <w:lang w:eastAsia="x-none"/>
                </w:rPr>
                <m:t>=25</m:t>
              </m:r>
            </m:oMath>
            <w:r w:rsidRPr="0078788E">
              <w:rPr>
                <w:rFonts w:ascii="Calibri" w:eastAsia="Times New Roman" w:hAnsi="Calibri" w:cs="Times New Roman"/>
                <w:bCs/>
                <w:i/>
                <w:iCs/>
                <w:sz w:val="16"/>
                <w:szCs w:val="16"/>
                <w:lang w:eastAsia="x-none"/>
              </w:rPr>
              <w:t xml:space="preserve"> et </w:t>
            </w:r>
            <m:oMath>
              <m:sSub>
                <m:sSubPr>
                  <m:ctrlPr>
                    <w:rPr>
                      <w:rFonts w:ascii="Cambria Math" w:eastAsia="Times New Roman" w:hAnsi="Cambria Math" w:cs="Times New Roman"/>
                      <w:bCs/>
                      <w:i/>
                      <w:iCs/>
                      <w:sz w:val="16"/>
                      <w:szCs w:val="16"/>
                      <w:lang w:eastAsia="x-none"/>
                    </w:rPr>
                  </m:ctrlPr>
                </m:sSubPr>
                <m:e>
                  <m:r>
                    <m:rPr>
                      <m:sty m:val="bi"/>
                    </m:rPr>
                    <w:rPr>
                      <w:rFonts w:ascii="Cambria Math" w:eastAsia="Times New Roman" w:hAnsi="Cambria Math" w:cs="Times New Roman"/>
                      <w:sz w:val="16"/>
                      <w:szCs w:val="16"/>
                      <w:lang w:eastAsia="x-none"/>
                    </w:rPr>
                    <m:t>K</m:t>
                  </m:r>
                </m:e>
                <m:sub>
                  <m:r>
                    <m:rPr>
                      <m:sty m:val="bi"/>
                    </m:rPr>
                    <w:rPr>
                      <w:rFonts w:ascii="Cambria Math" w:eastAsia="Times New Roman" w:hAnsi="Cambria Math" w:cs="Times New Roman"/>
                      <w:sz w:val="16"/>
                      <w:szCs w:val="16"/>
                      <w:lang w:eastAsia="x-none"/>
                    </w:rPr>
                    <m:t>DEPOS</m:t>
                  </m:r>
                </m:sub>
              </m:sSub>
              <m:r>
                <m:rPr>
                  <m:sty m:val="bi"/>
                </m:rPr>
                <w:rPr>
                  <w:rFonts w:ascii="Cambria Math" w:eastAsia="Times New Roman" w:hAnsi="Cambria Math" w:cs="Times New Roman"/>
                  <w:sz w:val="16"/>
                  <w:szCs w:val="16"/>
                  <w:lang w:eastAsia="x-none"/>
                </w:rPr>
                <m:t>=180</m:t>
              </m:r>
            </m:oMath>
            <w:r w:rsidRPr="0078788E">
              <w:rPr>
                <w:rFonts w:ascii="Calibri" w:eastAsia="Times New Roman" w:hAnsi="Calibri" w:cs="Times New Roman"/>
                <w:bCs/>
                <w:i/>
                <w:iCs/>
                <w:sz w:val="16"/>
                <w:szCs w:val="16"/>
                <w:lang w:eastAsia="x-none"/>
              </w:rPr>
              <w:t>.]</w:t>
            </w:r>
          </w:p>
          <w:p w14:paraId="41645296" w14:textId="77777777" w:rsidR="0078788E" w:rsidRPr="0078788E" w:rsidRDefault="0078788E" w:rsidP="0078788E">
            <w:pPr>
              <w:ind w:left="1474" w:hanging="1474"/>
              <w:jc w:val="left"/>
              <w:rPr>
                <w:rFonts w:ascii="Calibri" w:eastAsia="Times New Roman" w:hAnsi="Calibri" w:cs="Times New Roman"/>
                <w:bCs/>
                <w:szCs w:val="20"/>
                <w:lang w:eastAsia="x-none"/>
              </w:rPr>
            </w:pPr>
          </w:p>
        </w:tc>
      </w:tr>
    </w:tbl>
    <w:p w14:paraId="4B0D4C27"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43F0E32C" w14:textId="77777777" w:rsidTr="00087855">
        <w:trPr>
          <w:cantSplit/>
          <w:trHeight w:val="1651"/>
        </w:trPr>
        <w:tc>
          <w:tcPr>
            <w:tcW w:w="846" w:type="dxa"/>
            <w:shd w:val="clear" w:color="auto" w:fill="DDE8FF"/>
            <w:textDirection w:val="btLr"/>
            <w:vAlign w:val="center"/>
          </w:tcPr>
          <w:p w14:paraId="582F5BF1"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lastRenderedPageBreak/>
              <w:t>Expérimenter</w:t>
            </w:r>
          </w:p>
        </w:tc>
        <w:tc>
          <w:tcPr>
            <w:tcW w:w="9348" w:type="dxa"/>
            <w:shd w:val="clear" w:color="auto" w:fill="DDE8FF"/>
            <w:vAlign w:val="center"/>
          </w:tcPr>
          <w:p w14:paraId="2BE71C58"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3</w:t>
            </w:r>
          </w:p>
          <w:p w14:paraId="5C37361B" w14:textId="77777777" w:rsidR="0078788E" w:rsidRPr="0078788E" w:rsidRDefault="0078788E" w:rsidP="0078788E">
            <w:pPr>
              <w:ind w:left="1474" w:hanging="1474"/>
              <w:rPr>
                <w:rFonts w:ascii="Calibri" w:eastAsia="Times New Roman" w:hAnsi="Calibri" w:cs="Times New Roman"/>
                <w:bCs/>
                <w:szCs w:val="20"/>
                <w:lang w:eastAsia="x-none"/>
              </w:rPr>
            </w:pPr>
            <w:r w:rsidRPr="0078788E">
              <w:rPr>
                <w:rFonts w:ascii="Calibri" w:eastAsia="Times New Roman" w:hAnsi="Calibri" w:cs="Times New Roman"/>
                <w:bCs/>
                <w:szCs w:val="20"/>
                <w:lang w:eastAsia="x-none"/>
              </w:rPr>
              <w:t xml:space="preserve">On va maintenant implémenter les valeurs déterminées dans le correcteur de l’axe de la boule. </w:t>
            </w:r>
          </w:p>
          <w:p w14:paraId="4D23975A"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En utilisant le fiche 3, saisir les paramètres du correcteur déterminés dans l’activité précédente (Bien penser à cliquer sur ECRIRE dans la carte EPOS.</w:t>
            </w:r>
          </w:p>
          <w:p w14:paraId="697246F6"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Réaliser un échelon de 10°.</w:t>
            </w:r>
          </w:p>
          <w:p w14:paraId="60194174"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Conclure.</w:t>
            </w:r>
          </w:p>
        </w:tc>
      </w:tr>
    </w:tbl>
    <w:p w14:paraId="0B47D545"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8788E" w:rsidRPr="0078788E" w14:paraId="507B4C89" w14:textId="77777777" w:rsidTr="00087855">
        <w:trPr>
          <w:cantSplit/>
          <w:trHeight w:val="1651"/>
        </w:trPr>
        <w:tc>
          <w:tcPr>
            <w:tcW w:w="846" w:type="dxa"/>
            <w:shd w:val="clear" w:color="auto" w:fill="DDE8FF"/>
            <w:textDirection w:val="btLr"/>
            <w:vAlign w:val="center"/>
          </w:tcPr>
          <w:p w14:paraId="5DCD7A14"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Modéliser et expérimenter</w:t>
            </w:r>
          </w:p>
        </w:tc>
        <w:tc>
          <w:tcPr>
            <w:tcW w:w="9348" w:type="dxa"/>
            <w:shd w:val="clear" w:color="auto" w:fill="DDE8FF"/>
            <w:vAlign w:val="center"/>
          </w:tcPr>
          <w:p w14:paraId="2ED12C15" w14:textId="77777777" w:rsidR="0078788E" w:rsidRPr="0078788E" w:rsidRDefault="0078788E" w:rsidP="0078788E">
            <w:pPr>
              <w:jc w:val="left"/>
              <w:rPr>
                <w:rFonts w:ascii="Tw Cen MT" w:eastAsia="Calibri" w:hAnsi="Tw Cen MT" w:cs="Times New Roman"/>
                <w:b/>
                <w:bCs/>
                <w:sz w:val="22"/>
                <w:szCs w:val="24"/>
              </w:rPr>
            </w:pPr>
            <w:r w:rsidRPr="0078788E">
              <w:rPr>
                <w:rFonts w:ascii="Tw Cen MT" w:eastAsia="Calibri" w:hAnsi="Tw Cen MT" w:cs="Times New Roman"/>
                <w:b/>
                <w:bCs/>
                <w:sz w:val="22"/>
                <w:szCs w:val="24"/>
              </w:rPr>
              <w:t>Activité 4</w:t>
            </w:r>
          </w:p>
          <w:p w14:paraId="2994DACD"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Justifier la nécessité (ou non) d’une action intégrale.</w:t>
            </w:r>
          </w:p>
          <w:p w14:paraId="4E9AB4A7"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 xml:space="preserve">En utilisant la méthode de votre choix, ajouter un correcteur intégral si nécessaire. </w:t>
            </w:r>
          </w:p>
          <w:p w14:paraId="20113DC4" w14:textId="77777777" w:rsidR="0078788E" w:rsidRPr="0078788E" w:rsidRDefault="0078788E" w:rsidP="0078788E">
            <w:pPr>
              <w:numPr>
                <w:ilvl w:val="0"/>
                <w:numId w:val="29"/>
              </w:numPr>
              <w:rPr>
                <w:rFonts w:ascii="Calibri" w:eastAsia="Times New Roman" w:hAnsi="Calibri" w:cs="Times New Roman"/>
                <w:bCs/>
                <w:szCs w:val="20"/>
                <w:lang w:val="x-none" w:eastAsia="x-none"/>
              </w:rPr>
            </w:pPr>
            <w:r w:rsidRPr="0078788E">
              <w:rPr>
                <w:rFonts w:ascii="Calibri" w:eastAsia="Times New Roman" w:hAnsi="Calibri" w:cs="Times New Roman"/>
                <w:bCs/>
                <w:szCs w:val="20"/>
                <w:lang w:eastAsia="x-none"/>
              </w:rPr>
              <w:t xml:space="preserve">On note que </w:t>
            </w:r>
            <m:oMath>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IEPOS</m:t>
                  </m:r>
                </m:sub>
              </m:sSub>
              <m:r>
                <m:rPr>
                  <m:sty m:val="bi"/>
                </m:rPr>
                <w:rPr>
                  <w:rFonts w:ascii="Cambria Math" w:eastAsia="Times New Roman" w:hAnsi="Cambria Math" w:cs="Times New Roman"/>
                  <w:szCs w:val="20"/>
                  <w:lang w:eastAsia="x-none"/>
                </w:rPr>
                <m:t>=</m:t>
              </m:r>
              <m:sSub>
                <m:sSubPr>
                  <m:ctrlPr>
                    <w:rPr>
                      <w:rFonts w:ascii="Cambria Math" w:eastAsia="Times New Roman" w:hAnsi="Cambria Math" w:cs="Times New Roman"/>
                      <w:bCs/>
                      <w:i/>
                      <w:szCs w:val="20"/>
                      <w:lang w:eastAsia="x-none"/>
                    </w:rPr>
                  </m:ctrlPr>
                </m:sSubPr>
                <m:e>
                  <m:r>
                    <m:rPr>
                      <m:sty m:val="bi"/>
                    </m:rPr>
                    <w:rPr>
                      <w:rFonts w:ascii="Cambria Math" w:eastAsia="Times New Roman" w:hAnsi="Cambria Math" w:cs="Times New Roman"/>
                      <w:szCs w:val="20"/>
                      <w:lang w:eastAsia="x-none"/>
                    </w:rPr>
                    <m:t>K</m:t>
                  </m:r>
                </m:e>
                <m:sub>
                  <m:r>
                    <m:rPr>
                      <m:sty m:val="bi"/>
                    </m:rPr>
                    <w:rPr>
                      <w:rFonts w:ascii="Cambria Math" w:eastAsia="Times New Roman" w:hAnsi="Cambria Math" w:cs="Times New Roman"/>
                      <w:szCs w:val="20"/>
                      <w:lang w:eastAsia="x-none"/>
                    </w:rPr>
                    <m:t>ISI</m:t>
                  </m:r>
                </m:sub>
              </m:sSub>
              <m:r>
                <m:rPr>
                  <m:sty m:val="bi"/>
                </m:rPr>
                <w:rPr>
                  <w:rFonts w:ascii="Cambria Math" w:eastAsia="Times New Roman" w:hAnsi="Cambria Math" w:cs="Times New Roman"/>
                  <w:szCs w:val="20"/>
                  <w:lang w:eastAsia="x-none"/>
                </w:rPr>
                <m:t>×12,82</m:t>
              </m:r>
            </m:oMath>
          </w:p>
        </w:tc>
      </w:tr>
    </w:tbl>
    <w:p w14:paraId="253416C9" w14:textId="77777777" w:rsidR="0078788E" w:rsidRPr="0078788E" w:rsidRDefault="0078788E" w:rsidP="0078788E">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8788E" w:rsidRPr="0078788E" w14:paraId="63DEE0DE" w14:textId="77777777" w:rsidTr="00087855">
        <w:trPr>
          <w:cantSplit/>
          <w:trHeight w:val="1651"/>
        </w:trPr>
        <w:tc>
          <w:tcPr>
            <w:tcW w:w="506" w:type="dxa"/>
            <w:shd w:val="clear" w:color="auto" w:fill="FFD5D5"/>
            <w:textDirection w:val="btLr"/>
            <w:vAlign w:val="center"/>
          </w:tcPr>
          <w:p w14:paraId="5A5AEFE4" w14:textId="77777777" w:rsidR="0078788E" w:rsidRPr="0078788E" w:rsidRDefault="0078788E" w:rsidP="0078788E">
            <w:pPr>
              <w:ind w:left="113" w:right="113"/>
              <w:jc w:val="center"/>
              <w:rPr>
                <w:rFonts w:ascii="Tw Cen MT" w:eastAsia="Calibri" w:hAnsi="Tw Cen MT" w:cs="Times New Roman"/>
                <w:b/>
                <w:lang w:eastAsia="fr-FR"/>
              </w:rPr>
            </w:pPr>
            <w:r w:rsidRPr="0078788E">
              <w:rPr>
                <w:rFonts w:ascii="Tw Cen MT" w:eastAsia="Calibri" w:hAnsi="Tw Cen MT" w:cs="Times New Roman"/>
                <w:b/>
                <w:sz w:val="22"/>
                <w:szCs w:val="24"/>
                <w:lang w:eastAsia="fr-FR"/>
              </w:rPr>
              <w:t>Synthèse</w:t>
            </w:r>
          </w:p>
        </w:tc>
        <w:tc>
          <w:tcPr>
            <w:tcW w:w="9688" w:type="dxa"/>
            <w:shd w:val="clear" w:color="auto" w:fill="FFD5D5"/>
            <w:vAlign w:val="center"/>
          </w:tcPr>
          <w:p w14:paraId="6DB1D39E" w14:textId="77777777" w:rsidR="0078788E" w:rsidRPr="0078788E" w:rsidRDefault="0078788E" w:rsidP="0078788E">
            <w:pPr>
              <w:numPr>
                <w:ilvl w:val="0"/>
                <w:numId w:val="29"/>
              </w:numPr>
              <w:contextualSpacing/>
              <w:jc w:val="left"/>
              <w:rPr>
                <w:rFonts w:ascii="Calibri" w:eastAsia="Calibri" w:hAnsi="Calibri" w:cs="Times New Roman"/>
              </w:rPr>
            </w:pPr>
            <w:r w:rsidRPr="0078788E">
              <w:rPr>
                <w:rFonts w:ascii="Calibri" w:eastAsia="Calibri" w:hAnsi="Calibri" w:cs="Times New Roman"/>
                <w:b/>
                <w:bCs/>
              </w:rPr>
              <w:t>Réaliser une synthèse dans le but d’une préparation orale :</w:t>
            </w:r>
          </w:p>
          <w:p w14:paraId="5A1053C6"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Justifier la nécessité d’un correcteur à avance de phase.</w:t>
            </w:r>
          </w:p>
          <w:p w14:paraId="3F6ACB0A"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Expliquer la stratégie de réglage du correcteur.</w:t>
            </w:r>
          </w:p>
          <w:p w14:paraId="7EFC1EFD" w14:textId="77777777" w:rsidR="0078788E" w:rsidRPr="0078788E" w:rsidRDefault="0078788E" w:rsidP="0078788E">
            <w:pPr>
              <w:numPr>
                <w:ilvl w:val="1"/>
                <w:numId w:val="29"/>
              </w:numPr>
              <w:contextualSpacing/>
              <w:jc w:val="left"/>
              <w:rPr>
                <w:rFonts w:ascii="Calibri" w:eastAsia="Calibri" w:hAnsi="Calibri" w:cs="Times New Roman"/>
              </w:rPr>
            </w:pPr>
            <w:r w:rsidRPr="0078788E">
              <w:rPr>
                <w:rFonts w:ascii="Calibri" w:eastAsia="Calibri" w:hAnsi="Calibri" w:cs="Times New Roman"/>
              </w:rPr>
              <w:t>Analyser les résultats.</w:t>
            </w:r>
          </w:p>
          <w:p w14:paraId="293DC061" w14:textId="77777777" w:rsidR="0078788E" w:rsidRPr="0078788E" w:rsidRDefault="0078788E" w:rsidP="0078788E">
            <w:pPr>
              <w:jc w:val="left"/>
              <w:rPr>
                <w:rFonts w:ascii="Calibri" w:eastAsia="Calibri" w:hAnsi="Calibri" w:cs="Times New Roman"/>
              </w:rPr>
            </w:pPr>
          </w:p>
          <w:p w14:paraId="410A1571" w14:textId="77777777" w:rsidR="0078788E" w:rsidRPr="0078788E" w:rsidRDefault="0078788E" w:rsidP="0078788E">
            <w:pPr>
              <w:jc w:val="left"/>
              <w:rPr>
                <w:rFonts w:ascii="Calibri" w:eastAsia="Calibri" w:hAnsi="Calibri" w:cs="Times New Roman"/>
              </w:rPr>
            </w:pPr>
            <w:r w:rsidRPr="0078788E">
              <w:rPr>
                <w:rFonts w:ascii="Calibri" w:eastAsia="Calibri" w:hAnsi="Calibri" w:cs="Times New Roman"/>
              </w:rPr>
              <w:sym w:font="Wingdings" w:char="F020"/>
            </w:r>
            <w:r w:rsidRPr="0078788E">
              <w:rPr>
                <w:rFonts w:ascii="Calibri" w:eastAsia="Calibri" w:hAnsi="Calibri" w:cs="Times New Roman"/>
              </w:rPr>
              <w:sym w:font="Wingdings" w:char="F04F"/>
            </w:r>
            <w:r w:rsidRPr="0078788E">
              <w:rPr>
                <w:rFonts w:ascii="Calibri" w:eastAsia="Calibri" w:hAnsi="Calibri" w:cs="Times New Roman"/>
              </w:rPr>
              <w:t xml:space="preserve"> Pour XENS – CCINP – Centrale : </w:t>
            </w:r>
          </w:p>
          <w:p w14:paraId="3AE55F7A" w14:textId="77777777" w:rsidR="0078788E" w:rsidRPr="0078788E" w:rsidRDefault="0078788E" w:rsidP="0078788E">
            <w:pPr>
              <w:numPr>
                <w:ilvl w:val="0"/>
                <w:numId w:val="30"/>
              </w:numPr>
              <w:contextualSpacing/>
              <w:jc w:val="left"/>
              <w:rPr>
                <w:rFonts w:ascii="Calibri" w:eastAsia="Calibri" w:hAnsi="Calibri" w:cs="Times New Roman"/>
              </w:rPr>
            </w:pPr>
            <w:r w:rsidRPr="0078788E">
              <w:rPr>
                <w:rFonts w:ascii="Calibri" w:eastAsia="Calibri" w:hAnsi="Calibri" w:cs="Times New Roman"/>
              </w:rPr>
              <w:t>garder des copies d’écran dans PowerPoint ou Word</w:t>
            </w:r>
          </w:p>
          <w:p w14:paraId="0C8C937B" w14:textId="77777777" w:rsidR="0078788E" w:rsidRPr="0078788E" w:rsidRDefault="0078788E" w:rsidP="0078788E">
            <w:pPr>
              <w:jc w:val="left"/>
              <w:rPr>
                <w:rFonts w:ascii="Calibri" w:eastAsia="Calibri" w:hAnsi="Calibri" w:cs="Times New Roman"/>
              </w:rPr>
            </w:pPr>
            <w:r w:rsidRPr="0078788E">
              <w:rPr>
                <w:rFonts w:ascii="Calibri" w:eastAsia="Calibri" w:hAnsi="Calibri" w:cs="Times New Roman"/>
              </w:rPr>
              <w:sym w:font="Wingdings" w:char="F020"/>
            </w:r>
            <w:r w:rsidRPr="0078788E">
              <w:rPr>
                <w:rFonts w:ascii="Calibri" w:eastAsia="Calibri" w:hAnsi="Calibri" w:cs="Times New Roman"/>
              </w:rPr>
              <w:sym w:font="Wingdings" w:char="F04F"/>
            </w:r>
            <w:r w:rsidRPr="0078788E">
              <w:rPr>
                <w:rFonts w:ascii="Calibri" w:eastAsia="Calibri" w:hAnsi="Calibri" w:cs="Times New Roman"/>
              </w:rPr>
              <w:t xml:space="preserve"> Pour CCMP : </w:t>
            </w:r>
          </w:p>
          <w:p w14:paraId="08028617" w14:textId="77777777" w:rsidR="0078788E" w:rsidRPr="0078788E" w:rsidRDefault="0078788E" w:rsidP="0078788E">
            <w:pPr>
              <w:numPr>
                <w:ilvl w:val="0"/>
                <w:numId w:val="30"/>
              </w:numPr>
              <w:contextualSpacing/>
              <w:jc w:val="left"/>
              <w:rPr>
                <w:rFonts w:ascii="Calibri" w:eastAsia="Calibri" w:hAnsi="Calibri" w:cs="Times New Roman"/>
              </w:rPr>
            </w:pPr>
            <w:r w:rsidRPr="0078788E">
              <w:rPr>
                <w:rFonts w:ascii="Calibri" w:eastAsia="Calibri" w:hAnsi="Calibri" w:cs="Times New Roman"/>
              </w:rPr>
              <w:t>Rédiger les éléments de synthèse sur feuille, imprimer et annoter les courbes nécessaires.</w:t>
            </w:r>
          </w:p>
        </w:tc>
      </w:tr>
    </w:tbl>
    <w:p w14:paraId="78658D8C" w14:textId="77777777" w:rsidR="0078788E" w:rsidRPr="0078788E" w:rsidRDefault="0078788E" w:rsidP="0078788E">
      <w:pPr>
        <w:rPr>
          <w:rFonts w:ascii="Calibri" w:eastAsia="Calibri" w:hAnsi="Calibri" w:cs="Times New Roman"/>
        </w:rPr>
      </w:pPr>
    </w:p>
    <w:p w14:paraId="44521A0F" w14:textId="77777777" w:rsidR="0078788E" w:rsidRPr="0078788E" w:rsidRDefault="0078788E" w:rsidP="0078788E">
      <w:pPr>
        <w:tabs>
          <w:tab w:val="left" w:pos="5660"/>
        </w:tabs>
        <w:rPr>
          <w:rFonts w:ascii="Calibri" w:eastAsia="Calibri" w:hAnsi="Calibri" w:cs="Times New Roman"/>
        </w:rPr>
      </w:pPr>
    </w:p>
    <w:p w14:paraId="0F97BAD0" w14:textId="3D25E5C7" w:rsidR="00FB325D" w:rsidRPr="0078788E" w:rsidRDefault="00FB325D" w:rsidP="00FB325D">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78788E">
        <w:rPr>
          <w:rFonts w:ascii="Tw Cen MT" w:eastAsia="Times New Roman" w:hAnsi="Tw Cen MT" w:cs="Times New Roman"/>
          <w:b/>
          <w:bCs/>
          <w:color w:val="002060"/>
          <w:spacing w:val="-10"/>
          <w:kern w:val="28"/>
          <w:sz w:val="44"/>
          <w:szCs w:val="44"/>
        </w:rPr>
        <w:t xml:space="preserve">Synthèse </w:t>
      </w:r>
      <w:r>
        <w:rPr>
          <w:rFonts w:ascii="Tw Cen MT" w:eastAsia="Times New Roman" w:hAnsi="Tw Cen MT" w:cs="Times New Roman"/>
          <w:b/>
          <w:bCs/>
          <w:color w:val="002060"/>
          <w:spacing w:val="-10"/>
          <w:kern w:val="28"/>
          <w:sz w:val="44"/>
          <w:szCs w:val="44"/>
        </w:rPr>
        <w:t>(Type Centrale)</w:t>
      </w:r>
    </w:p>
    <w:p w14:paraId="1D1CFBC8" w14:textId="77777777" w:rsidR="0078788E" w:rsidRDefault="0078788E" w:rsidP="0078788E">
      <w:pPr>
        <w:rPr>
          <w:highlight w:val="yellow"/>
        </w:rPr>
      </w:pPr>
    </w:p>
    <w:p w14:paraId="61E9873F" w14:textId="4F1C3448" w:rsidR="00FB325D" w:rsidRDefault="00FB325D" w:rsidP="00FB325D">
      <w:r>
        <w:t>En fin d’épreuve 10 minutes sont consacrées à la préparation de la synthèse globale (3</w:t>
      </w:r>
      <w:r>
        <w:t xml:space="preserve"> </w:t>
      </w:r>
      <w:r>
        <w:t>minutes de présentation maximum). Elle doit permettre de :</w:t>
      </w:r>
    </w:p>
    <w:p w14:paraId="56F65520" w14:textId="72DB5BFF" w:rsidR="00FB325D" w:rsidRDefault="00FB325D" w:rsidP="00FB325D">
      <w:pPr>
        <w:pStyle w:val="Paragraphedeliste"/>
        <w:numPr>
          <w:ilvl w:val="0"/>
          <w:numId w:val="35"/>
        </w:numPr>
      </w:pPr>
      <w:r>
        <w:t>conclure quant à la problématique abordée dans le TP ;</w:t>
      </w:r>
    </w:p>
    <w:p w14:paraId="432C9347" w14:textId="2992AA51" w:rsidR="00FB325D" w:rsidRDefault="00FB325D" w:rsidP="00FB325D">
      <w:pPr>
        <w:pStyle w:val="Paragraphedeliste"/>
        <w:numPr>
          <w:ilvl w:val="0"/>
          <w:numId w:val="35"/>
        </w:numPr>
      </w:pPr>
      <w:r>
        <w:t>préciser la ou les démarche(s) adoptées pour répondre au problème posé ;</w:t>
      </w:r>
    </w:p>
    <w:p w14:paraId="41E1B69C" w14:textId="633F1AC0" w:rsidR="00FB325D" w:rsidRDefault="00FB325D" w:rsidP="00340AE5">
      <w:pPr>
        <w:pStyle w:val="Paragraphedeliste"/>
        <w:numPr>
          <w:ilvl w:val="0"/>
          <w:numId w:val="35"/>
        </w:numPr>
      </w:pPr>
      <w:r>
        <w:t>et montrer la capacité à utiliser les résultats obtenus (simulés ou mesurés) pour</w:t>
      </w:r>
      <w:r>
        <w:t xml:space="preserve"> </w:t>
      </w:r>
      <w:r>
        <w:t>décider et choisir une évolution technique en rapport avec un cahier des charges.</w:t>
      </w:r>
    </w:p>
    <w:p w14:paraId="46327C3B" w14:textId="77777777" w:rsidR="00FB325D" w:rsidRDefault="00FB325D" w:rsidP="00FB325D"/>
    <w:p w14:paraId="33565ABC" w14:textId="132E9647" w:rsidR="00FB325D" w:rsidRPr="0078788E" w:rsidRDefault="00FB325D" w:rsidP="00FB325D">
      <w:pPr>
        <w:rPr>
          <w:highlight w:val="yellow"/>
        </w:rPr>
      </w:pPr>
      <w:r>
        <w:t>La synthèse sera présentée à un examinateur n’ayant pas suivi les activités proposées</w:t>
      </w:r>
      <w:r>
        <w:t xml:space="preserve"> </w:t>
      </w:r>
      <w:r>
        <w:t>dans les quatre parties précédentes</w:t>
      </w:r>
    </w:p>
    <w:sectPr w:rsidR="00FB325D" w:rsidRPr="0078788E" w:rsidSect="0078788E">
      <w:headerReference w:type="even" r:id="rId15"/>
      <w:headerReference w:type="default" r:id="rId16"/>
      <w:footerReference w:type="even" r:id="rId17"/>
      <w:footerReference w:type="default" r:id="rId18"/>
      <w:headerReference w:type="first" r:id="rId19"/>
      <w:footerReference w:type="first" r:id="rId20"/>
      <w:pgSz w:w="11906" w:h="16838"/>
      <w:pgMar w:top="1276" w:right="851" w:bottom="992" w:left="851"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C6F4B" w14:textId="77777777" w:rsidR="00C11E9C" w:rsidRDefault="00C11E9C" w:rsidP="00D917A8">
      <w:pPr>
        <w:spacing w:line="240" w:lineRule="auto"/>
      </w:pPr>
      <w:r>
        <w:separator/>
      </w:r>
    </w:p>
  </w:endnote>
  <w:endnote w:type="continuationSeparator" w:id="0">
    <w:p w14:paraId="101789D4" w14:textId="77777777" w:rsidR="00C11E9C" w:rsidRDefault="00C11E9C"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724"/>
      <w:gridCol w:w="2882"/>
    </w:tblGrid>
    <w:tr w:rsidR="006D6C27" w:rsidRPr="00E34F72" w14:paraId="48B1262E" w14:textId="77777777" w:rsidTr="00E34F72">
      <w:tc>
        <w:tcPr>
          <w:tcW w:w="3448" w:type="dxa"/>
        </w:tcPr>
        <w:p w14:paraId="2C33620B" w14:textId="77777777" w:rsidR="006D6C27" w:rsidRPr="00E34F72" w:rsidRDefault="006D6C27" w:rsidP="006D6C27">
          <w:pPr>
            <w:rPr>
              <w:i/>
              <w:noProof/>
              <w:sz w:val="16"/>
            </w:rPr>
          </w:pPr>
          <w:r w:rsidRPr="00E34F72">
            <w:rPr>
              <w:i/>
              <w:noProof/>
              <w:sz w:val="16"/>
            </w:rPr>
            <w:t xml:space="preserve">Xavier Pessoles </w:t>
          </w:r>
        </w:p>
        <w:p w14:paraId="4A4509F3" w14:textId="77777777" w:rsidR="006D6C27" w:rsidRPr="00E34F72" w:rsidRDefault="006D6C27" w:rsidP="006D6C27">
          <w:pPr>
            <w:rPr>
              <w:i/>
              <w:noProof/>
              <w:sz w:val="16"/>
            </w:rPr>
          </w:pPr>
          <w:r w:rsidRPr="00E34F72">
            <w:rPr>
              <w:i/>
              <w:noProof/>
              <w:sz w:val="16"/>
            </w:rPr>
            <w:t>Emilien Durif</w:t>
          </w:r>
        </w:p>
      </w:tc>
      <w:tc>
        <w:tcPr>
          <w:tcW w:w="3448" w:type="dxa"/>
          <w:vAlign w:val="center"/>
        </w:tcPr>
        <w:p w14:paraId="559B93D5" w14:textId="77777777" w:rsidR="006D6C27" w:rsidRPr="00E34F72" w:rsidRDefault="006D6C27"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4C832314" w14:textId="77777777" w:rsidR="006D6C27" w:rsidRDefault="006D6C27" w:rsidP="00E34F72">
          <w:pPr>
            <w:jc w:val="right"/>
            <w:rPr>
              <w:i/>
              <w:noProof/>
              <w:sz w:val="16"/>
            </w:rPr>
          </w:pPr>
          <w:r>
            <w:rPr>
              <w:i/>
              <w:noProof/>
              <w:sz w:val="16"/>
            </w:rPr>
            <w:t>Préparation aux oaraux</w:t>
          </w:r>
        </w:p>
        <w:p w14:paraId="5DE581CB" w14:textId="77777777" w:rsidR="006D6C27" w:rsidRPr="00E34F72" w:rsidRDefault="006D6C27" w:rsidP="00E34F72">
          <w:pPr>
            <w:jc w:val="right"/>
            <w:rPr>
              <w:i/>
              <w:noProof/>
              <w:sz w:val="16"/>
            </w:rPr>
          </w:pPr>
          <w:r>
            <w:rPr>
              <w:i/>
              <w:noProof/>
              <w:sz w:val="16"/>
            </w:rPr>
            <w:t>Robot MaxPID</w:t>
          </w:r>
        </w:p>
      </w:tc>
    </w:tr>
  </w:tbl>
  <w:p w14:paraId="4F129FF5" w14:textId="77777777" w:rsidR="006D6C27" w:rsidRDefault="006D6C2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D385" w14:textId="77777777" w:rsidR="0078788E" w:rsidRDefault="0078788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78788E" w14:paraId="679A4B82" w14:textId="77777777" w:rsidTr="00344C99">
      <w:tc>
        <w:tcPr>
          <w:tcW w:w="3401" w:type="dxa"/>
          <w:vAlign w:val="center"/>
        </w:tcPr>
        <w:p w14:paraId="64AFBFB6" w14:textId="77777777" w:rsidR="0078788E" w:rsidRPr="00CF549E" w:rsidRDefault="0078788E" w:rsidP="00FB476C">
          <w:pPr>
            <w:pStyle w:val="Pieddepage"/>
            <w:jc w:val="left"/>
            <w:rPr>
              <w:rFonts w:ascii="Tw Cen MT" w:hAnsi="Tw Cen MT"/>
              <w:i/>
              <w:sz w:val="18"/>
            </w:rPr>
          </w:pPr>
          <w:r>
            <w:rPr>
              <w:rFonts w:ascii="Tw Cen MT" w:hAnsi="Tw Cen MT"/>
              <w:i/>
              <w:sz w:val="18"/>
            </w:rPr>
            <w:t>Xavier Pessoles</w:t>
          </w:r>
        </w:p>
      </w:tc>
      <w:tc>
        <w:tcPr>
          <w:tcW w:w="3401" w:type="dxa"/>
          <w:vAlign w:val="center"/>
        </w:tcPr>
        <w:p w14:paraId="455A8654" w14:textId="77777777" w:rsidR="0078788E" w:rsidRPr="00A4601C" w:rsidRDefault="0078788E" w:rsidP="00FB476C">
          <w:pPr>
            <w:pStyle w:val="Pieddepage"/>
            <w:jc w:val="center"/>
            <w:rPr>
              <w:b/>
            </w:rPr>
          </w:pPr>
          <w:r w:rsidRPr="00A4601C">
            <w:rPr>
              <w:b/>
            </w:rPr>
            <w:fldChar w:fldCharType="begin"/>
          </w:r>
          <w:r w:rsidRPr="00A4601C">
            <w:rPr>
              <w:b/>
            </w:rPr>
            <w:instrText>PAGE   \* MERGEFORMAT</w:instrText>
          </w:r>
          <w:r w:rsidRPr="00A4601C">
            <w:rPr>
              <w:b/>
            </w:rPr>
            <w:fldChar w:fldCharType="separate"/>
          </w:r>
          <w:r>
            <w:rPr>
              <w:b/>
              <w:noProof/>
            </w:rPr>
            <w:t>1</w:t>
          </w:r>
          <w:r w:rsidRPr="00A4601C">
            <w:rPr>
              <w:b/>
            </w:rPr>
            <w:fldChar w:fldCharType="end"/>
          </w:r>
        </w:p>
      </w:tc>
      <w:tc>
        <w:tcPr>
          <w:tcW w:w="3402" w:type="dxa"/>
        </w:tcPr>
        <w:p w14:paraId="3CE01CDB" w14:textId="77777777" w:rsidR="0078788E" w:rsidRDefault="0078788E" w:rsidP="00FB476C">
          <w:pPr>
            <w:pStyle w:val="Pieddepage"/>
            <w:jc w:val="right"/>
            <w:rPr>
              <w:i/>
              <w:sz w:val="18"/>
            </w:rPr>
          </w:pPr>
          <w:r>
            <w:rPr>
              <w:i/>
              <w:sz w:val="18"/>
            </w:rPr>
            <w:t>BGR-300</w:t>
          </w:r>
        </w:p>
        <w:p w14:paraId="7CBFDD50" w14:textId="77777777" w:rsidR="0078788E" w:rsidRPr="00CF549E" w:rsidRDefault="0078788E" w:rsidP="00FB476C">
          <w:pPr>
            <w:pStyle w:val="Pieddepage"/>
            <w:jc w:val="right"/>
            <w:rPr>
              <w:i/>
              <w:sz w:val="18"/>
            </w:rPr>
          </w:pPr>
          <w:r>
            <w:rPr>
              <w:i/>
              <w:sz w:val="18"/>
            </w:rPr>
            <w:t>Mise en service</w:t>
          </w:r>
        </w:p>
      </w:tc>
    </w:tr>
  </w:tbl>
  <w:p w14:paraId="254FA766" w14:textId="77777777" w:rsidR="0078788E" w:rsidRDefault="0078788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78788E" w14:paraId="573B49DD" w14:textId="77777777" w:rsidTr="000872F3">
      <w:tc>
        <w:tcPr>
          <w:tcW w:w="3401" w:type="dxa"/>
          <w:vAlign w:val="center"/>
        </w:tcPr>
        <w:p w14:paraId="4D56E85C" w14:textId="77777777" w:rsidR="0078788E" w:rsidRPr="00CF549E" w:rsidRDefault="0078788E" w:rsidP="003061E7">
          <w:pPr>
            <w:pStyle w:val="Pieddepage"/>
            <w:jc w:val="left"/>
            <w:rPr>
              <w:rFonts w:ascii="Tw Cen MT" w:hAnsi="Tw Cen MT"/>
              <w:i/>
              <w:sz w:val="18"/>
            </w:rPr>
          </w:pPr>
          <w:r>
            <w:rPr>
              <w:rFonts w:ascii="Tw Cen MT" w:hAnsi="Tw Cen MT"/>
              <w:i/>
              <w:sz w:val="18"/>
            </w:rPr>
            <w:t>Xavier Pessoles</w:t>
          </w:r>
        </w:p>
      </w:tc>
      <w:tc>
        <w:tcPr>
          <w:tcW w:w="3401" w:type="dxa"/>
          <w:vAlign w:val="center"/>
        </w:tcPr>
        <w:p w14:paraId="1A1CE498" w14:textId="77777777" w:rsidR="0078788E" w:rsidRPr="00A4601C" w:rsidRDefault="0078788E" w:rsidP="003061E7">
          <w:pPr>
            <w:pStyle w:val="Pieddepage"/>
            <w:jc w:val="center"/>
            <w:rPr>
              <w:b/>
            </w:rPr>
          </w:pPr>
          <w:r w:rsidRPr="00A4601C">
            <w:rPr>
              <w:b/>
            </w:rPr>
            <w:fldChar w:fldCharType="begin"/>
          </w:r>
          <w:r w:rsidRPr="00A4601C">
            <w:rPr>
              <w:b/>
            </w:rPr>
            <w:instrText>PAGE   \* MERGEFORMAT</w:instrText>
          </w:r>
          <w:r w:rsidRPr="00A4601C">
            <w:rPr>
              <w:b/>
            </w:rPr>
            <w:fldChar w:fldCharType="separate"/>
          </w:r>
          <w:r>
            <w:rPr>
              <w:b/>
              <w:noProof/>
            </w:rPr>
            <w:t>1</w:t>
          </w:r>
          <w:r w:rsidRPr="00A4601C">
            <w:rPr>
              <w:b/>
            </w:rPr>
            <w:fldChar w:fldCharType="end"/>
          </w:r>
        </w:p>
      </w:tc>
      <w:tc>
        <w:tcPr>
          <w:tcW w:w="3402" w:type="dxa"/>
        </w:tcPr>
        <w:p w14:paraId="617A6685" w14:textId="77777777" w:rsidR="0078788E" w:rsidRDefault="0078788E" w:rsidP="00B31131">
          <w:pPr>
            <w:pStyle w:val="Pieddepage"/>
            <w:jc w:val="right"/>
            <w:rPr>
              <w:i/>
              <w:sz w:val="18"/>
            </w:rPr>
          </w:pPr>
          <w:r>
            <w:rPr>
              <w:i/>
              <w:sz w:val="18"/>
            </w:rPr>
            <w:t>BGR-300</w:t>
          </w:r>
        </w:p>
        <w:p w14:paraId="2FBBEB36" w14:textId="77777777" w:rsidR="0078788E" w:rsidRPr="00CF549E" w:rsidRDefault="0078788E" w:rsidP="00B31131">
          <w:pPr>
            <w:pStyle w:val="Pieddepage"/>
            <w:jc w:val="right"/>
            <w:rPr>
              <w:i/>
              <w:sz w:val="18"/>
            </w:rPr>
          </w:pPr>
          <w:r>
            <w:rPr>
              <w:i/>
              <w:sz w:val="18"/>
            </w:rPr>
            <w:t>Mise en service</w:t>
          </w:r>
        </w:p>
      </w:tc>
    </w:tr>
  </w:tbl>
  <w:p w14:paraId="188D758F" w14:textId="77777777" w:rsidR="0078788E" w:rsidRDefault="007878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7BE7" w14:textId="77777777" w:rsidR="00C11E9C" w:rsidRDefault="00C11E9C" w:rsidP="00D917A8">
      <w:pPr>
        <w:spacing w:line="240" w:lineRule="auto"/>
      </w:pPr>
      <w:r>
        <w:separator/>
      </w:r>
    </w:p>
  </w:footnote>
  <w:footnote w:type="continuationSeparator" w:id="0">
    <w:p w14:paraId="16532A99" w14:textId="77777777" w:rsidR="00C11E9C" w:rsidRDefault="00C11E9C"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6D6C27" w14:paraId="2ACB1661" w14:textId="77777777" w:rsidTr="006D6C27">
      <w:tc>
        <w:tcPr>
          <w:tcW w:w="1242" w:type="dxa"/>
        </w:tcPr>
        <w:p w14:paraId="721B1DDD" w14:textId="77777777" w:rsidR="006D6C27" w:rsidRDefault="006D6C27" w:rsidP="006D6C27">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3E4EBF8B" wp14:editId="6E1710BC">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155591E9" w14:textId="77777777" w:rsidR="006D6C27" w:rsidRDefault="006D6C27" w:rsidP="006D6C27">
          <w:pPr>
            <w:pStyle w:val="En-tte"/>
          </w:pPr>
        </w:p>
      </w:tc>
      <w:tc>
        <w:tcPr>
          <w:tcW w:w="1842" w:type="dxa"/>
        </w:tcPr>
        <w:p w14:paraId="0ECB5D68" w14:textId="77777777" w:rsidR="006D6C27" w:rsidRPr="00CF549E" w:rsidRDefault="006D6C27" w:rsidP="006D6C27">
          <w:pPr>
            <w:pStyle w:val="En-tte"/>
            <w:jc w:val="right"/>
            <w:rPr>
              <w:rFonts w:ascii="Tw Cen MT" w:hAnsi="Tw Cen MT"/>
              <w:i/>
              <w:sz w:val="18"/>
            </w:rPr>
          </w:pPr>
          <w:r w:rsidRPr="00CF549E">
            <w:rPr>
              <w:rFonts w:ascii="Tw Cen MT" w:hAnsi="Tw Cen MT"/>
              <w:i/>
              <w:sz w:val="18"/>
            </w:rPr>
            <w:t>Sciences Industrielles de l’ingénieur</w:t>
          </w:r>
        </w:p>
      </w:tc>
    </w:tr>
  </w:tbl>
  <w:p w14:paraId="4C265889" w14:textId="77777777" w:rsidR="006D6C27" w:rsidRPr="00AF1B1C" w:rsidRDefault="006D6C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6194" w14:textId="77777777" w:rsidR="0078788E" w:rsidRDefault="0078788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5520"/>
      <w:gridCol w:w="1891"/>
    </w:tblGrid>
    <w:tr w:rsidR="0078788E" w14:paraId="5802FC41" w14:textId="77777777" w:rsidTr="005D0395">
      <w:tc>
        <w:tcPr>
          <w:tcW w:w="1242" w:type="dxa"/>
        </w:tcPr>
        <w:p w14:paraId="0F27E558" w14:textId="77777777" w:rsidR="0078788E" w:rsidRDefault="0078788E">
          <w:pPr>
            <w:pStyle w:val="En-tte"/>
          </w:pPr>
          <w:r w:rsidRPr="0078788E">
            <w:rPr>
              <w:rFonts w:ascii="Tw Cen MT" w:hAnsi="Tw Cen MT"/>
              <w:b/>
              <w:smallCaps/>
              <w:noProof/>
              <w:color w:val="1F4E79"/>
              <w:sz w:val="32"/>
              <w:lang w:eastAsia="fr-FR"/>
            </w:rPr>
            <w:drawing>
              <wp:anchor distT="0" distB="0" distL="114300" distR="114300" simplePos="0" relativeHeight="251655680" behindDoc="0" locked="0" layoutInCell="1" allowOverlap="1" wp14:anchorId="55C0120C" wp14:editId="4481287B">
                <wp:simplePos x="0" y="0"/>
                <wp:positionH relativeFrom="column">
                  <wp:posOffset>-71120</wp:posOffset>
                </wp:positionH>
                <wp:positionV relativeFrom="paragraph">
                  <wp:posOffset>-164465</wp:posOffset>
                </wp:positionV>
                <wp:extent cx="720000" cy="590400"/>
                <wp:effectExtent l="0" t="0" r="4445" b="635"/>
                <wp:wrapNone/>
                <wp:docPr id="1641593388" name="Image 1641593388"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08960F0E" w14:textId="77777777" w:rsidR="0078788E" w:rsidRDefault="0078788E">
          <w:pPr>
            <w:pStyle w:val="En-tte"/>
          </w:pPr>
        </w:p>
      </w:tc>
      <w:tc>
        <w:tcPr>
          <w:tcW w:w="2126" w:type="dxa"/>
          <w:vMerge w:val="restart"/>
        </w:tcPr>
        <w:p w14:paraId="7FCC3465" w14:textId="77777777" w:rsidR="0078788E" w:rsidRPr="00CF549E" w:rsidRDefault="0078788E" w:rsidP="00A87297">
          <w:pPr>
            <w:pStyle w:val="En-tte"/>
            <w:jc w:val="right"/>
            <w:rPr>
              <w:rFonts w:ascii="Tw Cen MT" w:hAnsi="Tw Cen MT"/>
              <w:i/>
              <w:sz w:val="18"/>
            </w:rPr>
          </w:pPr>
          <w:r w:rsidRPr="00CF549E">
            <w:rPr>
              <w:rFonts w:ascii="Tw Cen MT" w:hAnsi="Tw Cen MT"/>
              <w:i/>
              <w:sz w:val="18"/>
            </w:rPr>
            <w:t>Sciences Industrielles de l’ingénieur</w:t>
          </w:r>
        </w:p>
      </w:tc>
    </w:tr>
    <w:tr w:rsidR="0078788E" w14:paraId="4FC7EC76" w14:textId="77777777" w:rsidTr="005D0395">
      <w:tc>
        <w:tcPr>
          <w:tcW w:w="1242" w:type="dxa"/>
        </w:tcPr>
        <w:p w14:paraId="0594234E" w14:textId="77777777" w:rsidR="0078788E" w:rsidRDefault="0078788E">
          <w:pPr>
            <w:pStyle w:val="En-tte"/>
          </w:pPr>
        </w:p>
      </w:tc>
      <w:tc>
        <w:tcPr>
          <w:tcW w:w="6946" w:type="dxa"/>
          <w:tcBorders>
            <w:top w:val="single" w:sz="4" w:space="0" w:color="auto"/>
          </w:tcBorders>
        </w:tcPr>
        <w:p w14:paraId="1F1B2B13" w14:textId="77777777" w:rsidR="0078788E" w:rsidRDefault="0078788E">
          <w:pPr>
            <w:pStyle w:val="En-tte"/>
          </w:pPr>
        </w:p>
      </w:tc>
      <w:tc>
        <w:tcPr>
          <w:tcW w:w="2126" w:type="dxa"/>
          <w:vMerge/>
        </w:tcPr>
        <w:p w14:paraId="7050332B" w14:textId="77777777" w:rsidR="0078788E" w:rsidRDefault="0078788E">
          <w:pPr>
            <w:pStyle w:val="En-tte"/>
          </w:pPr>
        </w:p>
      </w:tc>
    </w:tr>
  </w:tbl>
  <w:p w14:paraId="43C73DD0" w14:textId="77777777" w:rsidR="0078788E" w:rsidRDefault="0078788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946"/>
      <w:gridCol w:w="2126"/>
    </w:tblGrid>
    <w:tr w:rsidR="0078788E" w14:paraId="32A85C7F" w14:textId="77777777" w:rsidTr="003B391F">
      <w:tc>
        <w:tcPr>
          <w:tcW w:w="1242" w:type="dxa"/>
        </w:tcPr>
        <w:p w14:paraId="52461303" w14:textId="77777777" w:rsidR="0078788E" w:rsidRDefault="0078788E" w:rsidP="00B31131">
          <w:pPr>
            <w:pStyle w:val="En-tte"/>
          </w:pPr>
          <w:r w:rsidRPr="0078788E">
            <w:rPr>
              <w:rFonts w:ascii="Tw Cen MT" w:hAnsi="Tw Cen MT"/>
              <w:b/>
              <w:smallCaps/>
              <w:noProof/>
              <w:color w:val="1F4E79"/>
              <w:sz w:val="32"/>
              <w:lang w:eastAsia="fr-FR"/>
            </w:rPr>
            <w:drawing>
              <wp:anchor distT="0" distB="0" distL="114300" distR="114300" simplePos="0" relativeHeight="251654656" behindDoc="0" locked="0" layoutInCell="1" allowOverlap="1" wp14:anchorId="7E0C1528" wp14:editId="309488F5">
                <wp:simplePos x="0" y="0"/>
                <wp:positionH relativeFrom="column">
                  <wp:posOffset>-71120</wp:posOffset>
                </wp:positionH>
                <wp:positionV relativeFrom="paragraph">
                  <wp:posOffset>-164465</wp:posOffset>
                </wp:positionV>
                <wp:extent cx="720000" cy="590400"/>
                <wp:effectExtent l="0" t="0" r="4445" b="635"/>
                <wp:wrapNone/>
                <wp:docPr id="2" name="Image 2"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65543C52" w14:textId="77777777" w:rsidR="0078788E" w:rsidRDefault="0078788E" w:rsidP="00B31131">
          <w:pPr>
            <w:pStyle w:val="En-tte"/>
          </w:pPr>
        </w:p>
      </w:tc>
      <w:tc>
        <w:tcPr>
          <w:tcW w:w="2126" w:type="dxa"/>
          <w:vMerge w:val="restart"/>
        </w:tcPr>
        <w:p w14:paraId="6B9AF4A5" w14:textId="77777777" w:rsidR="0078788E" w:rsidRPr="00CF549E" w:rsidRDefault="0078788E" w:rsidP="00B31131">
          <w:pPr>
            <w:pStyle w:val="En-tte"/>
            <w:jc w:val="right"/>
            <w:rPr>
              <w:rFonts w:ascii="Tw Cen MT" w:hAnsi="Tw Cen MT"/>
              <w:i/>
              <w:sz w:val="18"/>
            </w:rPr>
          </w:pPr>
          <w:r w:rsidRPr="00CF549E">
            <w:rPr>
              <w:rFonts w:ascii="Tw Cen MT" w:hAnsi="Tw Cen MT"/>
              <w:i/>
              <w:sz w:val="18"/>
            </w:rPr>
            <w:t>Sciences Industrielles de l’ingénieur</w:t>
          </w:r>
        </w:p>
      </w:tc>
    </w:tr>
    <w:tr w:rsidR="0078788E" w14:paraId="7A43DBFD" w14:textId="77777777" w:rsidTr="003B391F">
      <w:tc>
        <w:tcPr>
          <w:tcW w:w="1242" w:type="dxa"/>
        </w:tcPr>
        <w:p w14:paraId="7FF14608" w14:textId="77777777" w:rsidR="0078788E" w:rsidRDefault="0078788E" w:rsidP="00B31131">
          <w:pPr>
            <w:pStyle w:val="En-tte"/>
          </w:pPr>
        </w:p>
      </w:tc>
      <w:tc>
        <w:tcPr>
          <w:tcW w:w="6946" w:type="dxa"/>
          <w:tcBorders>
            <w:top w:val="single" w:sz="4" w:space="0" w:color="auto"/>
          </w:tcBorders>
        </w:tcPr>
        <w:p w14:paraId="66188F33" w14:textId="77777777" w:rsidR="0078788E" w:rsidRDefault="0078788E" w:rsidP="00B31131">
          <w:pPr>
            <w:pStyle w:val="En-tte"/>
          </w:pPr>
        </w:p>
      </w:tc>
      <w:tc>
        <w:tcPr>
          <w:tcW w:w="2126" w:type="dxa"/>
          <w:vMerge/>
        </w:tcPr>
        <w:p w14:paraId="573A7FC0" w14:textId="77777777" w:rsidR="0078788E" w:rsidRDefault="0078788E" w:rsidP="00B31131">
          <w:pPr>
            <w:pStyle w:val="En-tte"/>
          </w:pPr>
        </w:p>
      </w:tc>
    </w:tr>
  </w:tbl>
  <w:p w14:paraId="185B60B0" w14:textId="77777777" w:rsidR="0078788E" w:rsidRDefault="0078788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A12C56"/>
    <w:multiLevelType w:val="hybridMultilevel"/>
    <w:tmpl w:val="9CC2404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BB56E7"/>
    <w:multiLevelType w:val="hybridMultilevel"/>
    <w:tmpl w:val="24D8E3A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25AED"/>
    <w:multiLevelType w:val="hybridMultilevel"/>
    <w:tmpl w:val="B754B3B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960B2C"/>
    <w:multiLevelType w:val="hybridMultilevel"/>
    <w:tmpl w:val="91B8A3FA"/>
    <w:lvl w:ilvl="0" w:tplc="2BB40C8C">
      <w:start w:val="1"/>
      <w:numFmt w:val="bullet"/>
      <w:lvlText w:val=""/>
      <w:lvlJc w:val="left"/>
      <w:pPr>
        <w:ind w:left="720" w:hanging="360"/>
      </w:pPr>
      <w:rPr>
        <w:rFonts w:ascii="Wingdings" w:hAnsi="Wingdings" w:hint="default"/>
        <w:color w:val="244061" w:themeColor="accent1" w:themeShade="80"/>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9C3DFA"/>
    <w:multiLevelType w:val="hybridMultilevel"/>
    <w:tmpl w:val="3DC05866"/>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FE64FA"/>
    <w:multiLevelType w:val="hybridMultilevel"/>
    <w:tmpl w:val="36F0F17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42917509"/>
    <w:multiLevelType w:val="hybridMultilevel"/>
    <w:tmpl w:val="70969008"/>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20" w15:restartNumberingAfterBreak="0">
    <w:nsid w:val="50C020F4"/>
    <w:multiLevelType w:val="hybridMultilevel"/>
    <w:tmpl w:val="D99A8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98F6AF2"/>
    <w:multiLevelType w:val="hybridMultilevel"/>
    <w:tmpl w:val="ED78AC2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E5C1885"/>
    <w:multiLevelType w:val="hybridMultilevel"/>
    <w:tmpl w:val="9446A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005AB0"/>
    <w:multiLevelType w:val="hybridMultilevel"/>
    <w:tmpl w:val="889EA228"/>
    <w:lvl w:ilvl="0" w:tplc="1D9C54E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63062977">
    <w:abstractNumId w:val="16"/>
  </w:num>
  <w:num w:numId="2" w16cid:durableId="760755088">
    <w:abstractNumId w:val="31"/>
  </w:num>
  <w:num w:numId="3" w16cid:durableId="1651590468">
    <w:abstractNumId w:val="9"/>
  </w:num>
  <w:num w:numId="4" w16cid:durableId="887031221">
    <w:abstractNumId w:val="0"/>
  </w:num>
  <w:num w:numId="5" w16cid:durableId="538249850">
    <w:abstractNumId w:val="4"/>
  </w:num>
  <w:num w:numId="6" w16cid:durableId="1695761627">
    <w:abstractNumId w:val="2"/>
  </w:num>
  <w:num w:numId="7" w16cid:durableId="30350422">
    <w:abstractNumId w:val="34"/>
  </w:num>
  <w:num w:numId="8" w16cid:durableId="1785419169">
    <w:abstractNumId w:val="19"/>
  </w:num>
  <w:num w:numId="9" w16cid:durableId="134445549">
    <w:abstractNumId w:val="25"/>
  </w:num>
  <w:num w:numId="10" w16cid:durableId="1569337877">
    <w:abstractNumId w:val="10"/>
  </w:num>
  <w:num w:numId="11" w16cid:durableId="596139163">
    <w:abstractNumId w:val="7"/>
  </w:num>
  <w:num w:numId="12" w16cid:durableId="383260805">
    <w:abstractNumId w:val="33"/>
  </w:num>
  <w:num w:numId="13" w16cid:durableId="1709067261">
    <w:abstractNumId w:val="11"/>
  </w:num>
  <w:num w:numId="14" w16cid:durableId="275259249">
    <w:abstractNumId w:val="23"/>
  </w:num>
  <w:num w:numId="15" w16cid:durableId="994645919">
    <w:abstractNumId w:val="14"/>
  </w:num>
  <w:num w:numId="16" w16cid:durableId="2002268515">
    <w:abstractNumId w:val="18"/>
  </w:num>
  <w:num w:numId="17" w16cid:durableId="1170020962">
    <w:abstractNumId w:val="1"/>
  </w:num>
  <w:num w:numId="18" w16cid:durableId="1219128995">
    <w:abstractNumId w:val="28"/>
  </w:num>
  <w:num w:numId="19" w16cid:durableId="1507555624">
    <w:abstractNumId w:val="27"/>
  </w:num>
  <w:num w:numId="20" w16cid:durableId="1781294922">
    <w:abstractNumId w:val="15"/>
  </w:num>
  <w:num w:numId="21" w16cid:durableId="119998482">
    <w:abstractNumId w:val="30"/>
  </w:num>
  <w:num w:numId="22" w16cid:durableId="124742994">
    <w:abstractNumId w:val="22"/>
  </w:num>
  <w:num w:numId="23" w16cid:durableId="731999486">
    <w:abstractNumId w:val="24"/>
  </w:num>
  <w:num w:numId="24" w16cid:durableId="975335971">
    <w:abstractNumId w:val="17"/>
  </w:num>
  <w:num w:numId="25" w16cid:durableId="312955249">
    <w:abstractNumId w:val="5"/>
  </w:num>
  <w:num w:numId="26" w16cid:durableId="1077478621">
    <w:abstractNumId w:val="26"/>
  </w:num>
  <w:num w:numId="27" w16cid:durableId="163474387">
    <w:abstractNumId w:val="3"/>
  </w:num>
  <w:num w:numId="28" w16cid:durableId="416748987">
    <w:abstractNumId w:val="13"/>
  </w:num>
  <w:num w:numId="29" w16cid:durableId="1607346746">
    <w:abstractNumId w:val="12"/>
  </w:num>
  <w:num w:numId="30" w16cid:durableId="2075732185">
    <w:abstractNumId w:val="21"/>
  </w:num>
  <w:num w:numId="31" w16cid:durableId="841703662">
    <w:abstractNumId w:val="6"/>
  </w:num>
  <w:num w:numId="32" w16cid:durableId="102917131">
    <w:abstractNumId w:val="29"/>
  </w:num>
  <w:num w:numId="33" w16cid:durableId="299775665">
    <w:abstractNumId w:val="20"/>
  </w:num>
  <w:num w:numId="34" w16cid:durableId="1317761451">
    <w:abstractNumId w:val="32"/>
  </w:num>
  <w:num w:numId="35" w16cid:durableId="103180387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5F7"/>
    <w:rsid w:val="00003C78"/>
    <w:rsid w:val="00014287"/>
    <w:rsid w:val="000165AE"/>
    <w:rsid w:val="000167F9"/>
    <w:rsid w:val="00025C63"/>
    <w:rsid w:val="000323FD"/>
    <w:rsid w:val="00033112"/>
    <w:rsid w:val="00033C2F"/>
    <w:rsid w:val="00037747"/>
    <w:rsid w:val="00040C6B"/>
    <w:rsid w:val="00051261"/>
    <w:rsid w:val="000530AF"/>
    <w:rsid w:val="00055122"/>
    <w:rsid w:val="00060D38"/>
    <w:rsid w:val="000611EF"/>
    <w:rsid w:val="0006207F"/>
    <w:rsid w:val="000643E5"/>
    <w:rsid w:val="000677CB"/>
    <w:rsid w:val="00071155"/>
    <w:rsid w:val="000730CC"/>
    <w:rsid w:val="0007370E"/>
    <w:rsid w:val="00074116"/>
    <w:rsid w:val="00074426"/>
    <w:rsid w:val="00074C05"/>
    <w:rsid w:val="000838FC"/>
    <w:rsid w:val="000867B7"/>
    <w:rsid w:val="00094610"/>
    <w:rsid w:val="00095A52"/>
    <w:rsid w:val="00095A64"/>
    <w:rsid w:val="00096DA7"/>
    <w:rsid w:val="000A0360"/>
    <w:rsid w:val="000A2CA6"/>
    <w:rsid w:val="000A5CD0"/>
    <w:rsid w:val="000C0DBB"/>
    <w:rsid w:val="000C10A0"/>
    <w:rsid w:val="000C2D8C"/>
    <w:rsid w:val="000C5DCA"/>
    <w:rsid w:val="000C60D0"/>
    <w:rsid w:val="000C7403"/>
    <w:rsid w:val="000D207A"/>
    <w:rsid w:val="000D416F"/>
    <w:rsid w:val="000D46C8"/>
    <w:rsid w:val="000E407D"/>
    <w:rsid w:val="000E5EEF"/>
    <w:rsid w:val="000E7242"/>
    <w:rsid w:val="000F0437"/>
    <w:rsid w:val="000F0905"/>
    <w:rsid w:val="000F3FC7"/>
    <w:rsid w:val="000F682F"/>
    <w:rsid w:val="001009A2"/>
    <w:rsid w:val="001019E5"/>
    <w:rsid w:val="00103C31"/>
    <w:rsid w:val="00105359"/>
    <w:rsid w:val="00106ADC"/>
    <w:rsid w:val="001105CE"/>
    <w:rsid w:val="00122EF3"/>
    <w:rsid w:val="00123646"/>
    <w:rsid w:val="0012730B"/>
    <w:rsid w:val="001455FE"/>
    <w:rsid w:val="00145669"/>
    <w:rsid w:val="001472CC"/>
    <w:rsid w:val="001615F8"/>
    <w:rsid w:val="00173711"/>
    <w:rsid w:val="00177FFD"/>
    <w:rsid w:val="00191DCD"/>
    <w:rsid w:val="00194875"/>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6AE"/>
    <w:rsid w:val="00297876"/>
    <w:rsid w:val="002B4963"/>
    <w:rsid w:val="002B52BB"/>
    <w:rsid w:val="002C33B7"/>
    <w:rsid w:val="002C631B"/>
    <w:rsid w:val="002C716F"/>
    <w:rsid w:val="002D1AF6"/>
    <w:rsid w:val="002D4C22"/>
    <w:rsid w:val="00312562"/>
    <w:rsid w:val="00312F3B"/>
    <w:rsid w:val="00315559"/>
    <w:rsid w:val="00315FD9"/>
    <w:rsid w:val="00337FCC"/>
    <w:rsid w:val="00344E29"/>
    <w:rsid w:val="00346C44"/>
    <w:rsid w:val="00347E02"/>
    <w:rsid w:val="00383548"/>
    <w:rsid w:val="003873E8"/>
    <w:rsid w:val="0039437C"/>
    <w:rsid w:val="00395CEB"/>
    <w:rsid w:val="00397B88"/>
    <w:rsid w:val="003B5792"/>
    <w:rsid w:val="003C0757"/>
    <w:rsid w:val="003C2CDD"/>
    <w:rsid w:val="003E31FC"/>
    <w:rsid w:val="003E601A"/>
    <w:rsid w:val="003F0343"/>
    <w:rsid w:val="003F60DC"/>
    <w:rsid w:val="003F776A"/>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B1229"/>
    <w:rsid w:val="004B3449"/>
    <w:rsid w:val="004B608F"/>
    <w:rsid w:val="004C5C30"/>
    <w:rsid w:val="004D46EF"/>
    <w:rsid w:val="004E57AC"/>
    <w:rsid w:val="004F0E8C"/>
    <w:rsid w:val="004F1902"/>
    <w:rsid w:val="004F227B"/>
    <w:rsid w:val="0050290A"/>
    <w:rsid w:val="00502CEE"/>
    <w:rsid w:val="00506A2B"/>
    <w:rsid w:val="00511FBA"/>
    <w:rsid w:val="0051306C"/>
    <w:rsid w:val="005130D4"/>
    <w:rsid w:val="0051524E"/>
    <w:rsid w:val="00531393"/>
    <w:rsid w:val="00536402"/>
    <w:rsid w:val="00536BAA"/>
    <w:rsid w:val="00540FB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D0C4C"/>
    <w:rsid w:val="005E2BA3"/>
    <w:rsid w:val="005E31AD"/>
    <w:rsid w:val="005E61F9"/>
    <w:rsid w:val="005F1D55"/>
    <w:rsid w:val="006050EC"/>
    <w:rsid w:val="00611ECA"/>
    <w:rsid w:val="00617499"/>
    <w:rsid w:val="00631E7B"/>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51D2"/>
    <w:rsid w:val="0069667A"/>
    <w:rsid w:val="00697B88"/>
    <w:rsid w:val="006A01CA"/>
    <w:rsid w:val="006A46E4"/>
    <w:rsid w:val="006A7504"/>
    <w:rsid w:val="006B2BA5"/>
    <w:rsid w:val="006B3831"/>
    <w:rsid w:val="006C2B23"/>
    <w:rsid w:val="006D08BF"/>
    <w:rsid w:val="006D20BF"/>
    <w:rsid w:val="006D432A"/>
    <w:rsid w:val="006D6C27"/>
    <w:rsid w:val="006D7EC8"/>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42E6"/>
    <w:rsid w:val="00765E36"/>
    <w:rsid w:val="00766EE7"/>
    <w:rsid w:val="00767744"/>
    <w:rsid w:val="00770666"/>
    <w:rsid w:val="0077071B"/>
    <w:rsid w:val="00772195"/>
    <w:rsid w:val="00776295"/>
    <w:rsid w:val="00780C09"/>
    <w:rsid w:val="007810BC"/>
    <w:rsid w:val="007875EF"/>
    <w:rsid w:val="0078788E"/>
    <w:rsid w:val="00787ECA"/>
    <w:rsid w:val="0079023E"/>
    <w:rsid w:val="00790C56"/>
    <w:rsid w:val="00791C9E"/>
    <w:rsid w:val="00795C83"/>
    <w:rsid w:val="0079787C"/>
    <w:rsid w:val="007A6817"/>
    <w:rsid w:val="007A7E81"/>
    <w:rsid w:val="007B58DB"/>
    <w:rsid w:val="007C67F0"/>
    <w:rsid w:val="007D0577"/>
    <w:rsid w:val="007D1A0F"/>
    <w:rsid w:val="007D372C"/>
    <w:rsid w:val="007D7100"/>
    <w:rsid w:val="007D751F"/>
    <w:rsid w:val="007E3AE5"/>
    <w:rsid w:val="007E3C16"/>
    <w:rsid w:val="007E6DDE"/>
    <w:rsid w:val="007F2AC3"/>
    <w:rsid w:val="007F5FB7"/>
    <w:rsid w:val="0080790F"/>
    <w:rsid w:val="00807F18"/>
    <w:rsid w:val="0081023B"/>
    <w:rsid w:val="00811219"/>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B7434"/>
    <w:rsid w:val="008C126E"/>
    <w:rsid w:val="008C27CA"/>
    <w:rsid w:val="008C4EC5"/>
    <w:rsid w:val="008D6EE7"/>
    <w:rsid w:val="008E271E"/>
    <w:rsid w:val="008E4DE1"/>
    <w:rsid w:val="008E79BB"/>
    <w:rsid w:val="008F4964"/>
    <w:rsid w:val="008F7988"/>
    <w:rsid w:val="0090517B"/>
    <w:rsid w:val="00911E07"/>
    <w:rsid w:val="00913F1F"/>
    <w:rsid w:val="009243A3"/>
    <w:rsid w:val="0093673A"/>
    <w:rsid w:val="00945A53"/>
    <w:rsid w:val="00961674"/>
    <w:rsid w:val="00962FA6"/>
    <w:rsid w:val="009641AC"/>
    <w:rsid w:val="00970864"/>
    <w:rsid w:val="00971FFA"/>
    <w:rsid w:val="00972CA7"/>
    <w:rsid w:val="0097312B"/>
    <w:rsid w:val="009841B6"/>
    <w:rsid w:val="009912A2"/>
    <w:rsid w:val="009A6E57"/>
    <w:rsid w:val="009A7094"/>
    <w:rsid w:val="009A7E81"/>
    <w:rsid w:val="009B4615"/>
    <w:rsid w:val="009C1D2D"/>
    <w:rsid w:val="009E414D"/>
    <w:rsid w:val="009E49E8"/>
    <w:rsid w:val="009E5314"/>
    <w:rsid w:val="009E677C"/>
    <w:rsid w:val="00A00FB8"/>
    <w:rsid w:val="00A14EFD"/>
    <w:rsid w:val="00A224E3"/>
    <w:rsid w:val="00A41FFB"/>
    <w:rsid w:val="00A42A47"/>
    <w:rsid w:val="00A4601C"/>
    <w:rsid w:val="00A50494"/>
    <w:rsid w:val="00A54DB0"/>
    <w:rsid w:val="00A719D1"/>
    <w:rsid w:val="00A762F3"/>
    <w:rsid w:val="00A76727"/>
    <w:rsid w:val="00A76E27"/>
    <w:rsid w:val="00A834E6"/>
    <w:rsid w:val="00A84371"/>
    <w:rsid w:val="00A848BF"/>
    <w:rsid w:val="00A85652"/>
    <w:rsid w:val="00A863BB"/>
    <w:rsid w:val="00A87297"/>
    <w:rsid w:val="00A92EEA"/>
    <w:rsid w:val="00A959CF"/>
    <w:rsid w:val="00A96FCD"/>
    <w:rsid w:val="00AB0BC8"/>
    <w:rsid w:val="00AB2D8D"/>
    <w:rsid w:val="00AB367F"/>
    <w:rsid w:val="00AB3DAC"/>
    <w:rsid w:val="00AB577F"/>
    <w:rsid w:val="00AC6FB0"/>
    <w:rsid w:val="00AC6FFC"/>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306D5"/>
    <w:rsid w:val="00B41CC6"/>
    <w:rsid w:val="00B41F7C"/>
    <w:rsid w:val="00B44205"/>
    <w:rsid w:val="00B46739"/>
    <w:rsid w:val="00B46ABA"/>
    <w:rsid w:val="00B504CF"/>
    <w:rsid w:val="00B52418"/>
    <w:rsid w:val="00B606DD"/>
    <w:rsid w:val="00B62202"/>
    <w:rsid w:val="00B65F13"/>
    <w:rsid w:val="00B716BB"/>
    <w:rsid w:val="00B726FA"/>
    <w:rsid w:val="00B73F40"/>
    <w:rsid w:val="00B74900"/>
    <w:rsid w:val="00B8277B"/>
    <w:rsid w:val="00B82963"/>
    <w:rsid w:val="00B924DD"/>
    <w:rsid w:val="00B92699"/>
    <w:rsid w:val="00B94369"/>
    <w:rsid w:val="00B953A0"/>
    <w:rsid w:val="00BA0E10"/>
    <w:rsid w:val="00BA0EA1"/>
    <w:rsid w:val="00BA1C9D"/>
    <w:rsid w:val="00BA4132"/>
    <w:rsid w:val="00BB21B3"/>
    <w:rsid w:val="00BB7590"/>
    <w:rsid w:val="00BB7807"/>
    <w:rsid w:val="00BC716B"/>
    <w:rsid w:val="00BD08B2"/>
    <w:rsid w:val="00BD0B53"/>
    <w:rsid w:val="00BD7627"/>
    <w:rsid w:val="00BE0258"/>
    <w:rsid w:val="00BE20C0"/>
    <w:rsid w:val="00BE6AE9"/>
    <w:rsid w:val="00BF2554"/>
    <w:rsid w:val="00BF44E2"/>
    <w:rsid w:val="00BF7D8D"/>
    <w:rsid w:val="00C00BD8"/>
    <w:rsid w:val="00C00CCD"/>
    <w:rsid w:val="00C053C3"/>
    <w:rsid w:val="00C0585A"/>
    <w:rsid w:val="00C06202"/>
    <w:rsid w:val="00C117AC"/>
    <w:rsid w:val="00C11E9C"/>
    <w:rsid w:val="00C13F8E"/>
    <w:rsid w:val="00C17C12"/>
    <w:rsid w:val="00C25684"/>
    <w:rsid w:val="00C45566"/>
    <w:rsid w:val="00C511C3"/>
    <w:rsid w:val="00C517BA"/>
    <w:rsid w:val="00C54476"/>
    <w:rsid w:val="00C55319"/>
    <w:rsid w:val="00C56F61"/>
    <w:rsid w:val="00C726CA"/>
    <w:rsid w:val="00C80114"/>
    <w:rsid w:val="00C8244E"/>
    <w:rsid w:val="00C86876"/>
    <w:rsid w:val="00C91B4D"/>
    <w:rsid w:val="00C9303A"/>
    <w:rsid w:val="00C950E8"/>
    <w:rsid w:val="00CA1CC4"/>
    <w:rsid w:val="00CB3250"/>
    <w:rsid w:val="00CC505F"/>
    <w:rsid w:val="00CC5862"/>
    <w:rsid w:val="00CC6B30"/>
    <w:rsid w:val="00CD6D32"/>
    <w:rsid w:val="00CF462C"/>
    <w:rsid w:val="00CF549E"/>
    <w:rsid w:val="00CF58ED"/>
    <w:rsid w:val="00D00F23"/>
    <w:rsid w:val="00D03257"/>
    <w:rsid w:val="00D0361F"/>
    <w:rsid w:val="00D06498"/>
    <w:rsid w:val="00D079DC"/>
    <w:rsid w:val="00D11B21"/>
    <w:rsid w:val="00D205F7"/>
    <w:rsid w:val="00D225A3"/>
    <w:rsid w:val="00D23326"/>
    <w:rsid w:val="00D24C9B"/>
    <w:rsid w:val="00D253EC"/>
    <w:rsid w:val="00D25DCD"/>
    <w:rsid w:val="00D27772"/>
    <w:rsid w:val="00D371FF"/>
    <w:rsid w:val="00D374EC"/>
    <w:rsid w:val="00D45098"/>
    <w:rsid w:val="00D5104F"/>
    <w:rsid w:val="00D51317"/>
    <w:rsid w:val="00D56E97"/>
    <w:rsid w:val="00D726BE"/>
    <w:rsid w:val="00D74B51"/>
    <w:rsid w:val="00D7662B"/>
    <w:rsid w:val="00D76A6E"/>
    <w:rsid w:val="00D80290"/>
    <w:rsid w:val="00D84953"/>
    <w:rsid w:val="00D917A8"/>
    <w:rsid w:val="00D967BB"/>
    <w:rsid w:val="00DA252C"/>
    <w:rsid w:val="00DA70A8"/>
    <w:rsid w:val="00DB3692"/>
    <w:rsid w:val="00DC2C9B"/>
    <w:rsid w:val="00DC363D"/>
    <w:rsid w:val="00DC5D3A"/>
    <w:rsid w:val="00DD5E53"/>
    <w:rsid w:val="00DE0396"/>
    <w:rsid w:val="00DE0B89"/>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3848"/>
    <w:rsid w:val="00E973F6"/>
    <w:rsid w:val="00E97D1B"/>
    <w:rsid w:val="00EA00A9"/>
    <w:rsid w:val="00EA48DA"/>
    <w:rsid w:val="00EA6E01"/>
    <w:rsid w:val="00EA7EA4"/>
    <w:rsid w:val="00EB5A9B"/>
    <w:rsid w:val="00ED176B"/>
    <w:rsid w:val="00ED3149"/>
    <w:rsid w:val="00EE5728"/>
    <w:rsid w:val="00EF0364"/>
    <w:rsid w:val="00EF1479"/>
    <w:rsid w:val="00F02814"/>
    <w:rsid w:val="00F03A06"/>
    <w:rsid w:val="00F05695"/>
    <w:rsid w:val="00F06AC9"/>
    <w:rsid w:val="00F114BD"/>
    <w:rsid w:val="00F11728"/>
    <w:rsid w:val="00F13560"/>
    <w:rsid w:val="00F21B7E"/>
    <w:rsid w:val="00F338D6"/>
    <w:rsid w:val="00F406EE"/>
    <w:rsid w:val="00F43922"/>
    <w:rsid w:val="00F5326F"/>
    <w:rsid w:val="00F5530F"/>
    <w:rsid w:val="00F6412E"/>
    <w:rsid w:val="00F72F49"/>
    <w:rsid w:val="00F74023"/>
    <w:rsid w:val="00F82635"/>
    <w:rsid w:val="00F82944"/>
    <w:rsid w:val="00F84899"/>
    <w:rsid w:val="00F9546E"/>
    <w:rsid w:val="00F956D9"/>
    <w:rsid w:val="00FA4D04"/>
    <w:rsid w:val="00FA7341"/>
    <w:rsid w:val="00FA749D"/>
    <w:rsid w:val="00FB2261"/>
    <w:rsid w:val="00FB325D"/>
    <w:rsid w:val="00FC418A"/>
    <w:rsid w:val="00FC7A85"/>
    <w:rsid w:val="00FD13FD"/>
    <w:rsid w:val="00FD22D4"/>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E24C"/>
  <w15:docId w15:val="{4DFDE8B5-E068-46F7-98C2-F1EDF203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uiPriority w:val="9"/>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AA571-2067-4843-ACE5-D4386EB9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1121</Words>
  <Characters>6170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58</cp:revision>
  <cp:lastPrinted>2021-05-27T14:08:00Z</cp:lastPrinted>
  <dcterms:created xsi:type="dcterms:W3CDTF">2018-04-11T13:49:00Z</dcterms:created>
  <dcterms:modified xsi:type="dcterms:W3CDTF">2026-04-14T19:06:00Z</dcterms:modified>
</cp:coreProperties>
</file>