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795376E5" w:rsidR="00B31131" w:rsidRPr="0036477E" w:rsidRDefault="00583E8C" w:rsidP="0036477E">
      <w:pPr>
        <w:pStyle w:val="Titre"/>
      </w:pPr>
      <w:r>
        <w:t>Modélisation d’un chaîne de solides</w:t>
      </w:r>
      <w:r w:rsidR="006222AB">
        <w:t xml:space="preserve"> – </w:t>
      </w:r>
      <w:r w:rsidR="00A21706">
        <w:t>90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39384AE8" w14:textId="041AFB76" w:rsidR="0056578B" w:rsidRPr="0056578B" w:rsidRDefault="0056578B" w:rsidP="0056578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56578B">
              <w:rPr>
                <w:b/>
                <w:bCs/>
              </w:rPr>
              <w:t>B2-12</w:t>
            </w:r>
            <w:r w:rsidRPr="0056578B">
              <w:tab/>
              <w:t>Proposer un modèle cinématique à partir d'un système réel ou d'une maquette numérique.</w:t>
            </w:r>
          </w:p>
          <w:p w14:paraId="1883926A" w14:textId="0266B4F2" w:rsidR="0056578B" w:rsidRDefault="0056578B" w:rsidP="0056578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56578B">
              <w:rPr>
                <w:b/>
                <w:bCs/>
              </w:rPr>
              <w:t>B2-15</w:t>
            </w:r>
            <w:r>
              <w:tab/>
              <w:t>Simplifier un modèle de mécanisme.</w:t>
            </w:r>
          </w:p>
          <w:p w14:paraId="7F5BFF15" w14:textId="77777777" w:rsidR="00A447C4" w:rsidRDefault="0056578B" w:rsidP="0056578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56578B">
              <w:rPr>
                <w:b/>
                <w:bCs/>
              </w:rPr>
              <w:t>B2-16</w:t>
            </w:r>
            <w:r>
              <w:tab/>
              <w:t>Modifier un modèle pour le rendre isostatique.</w:t>
            </w:r>
          </w:p>
          <w:p w14:paraId="4CD1CD0E" w14:textId="3BCEAA44" w:rsidR="0056578B" w:rsidRPr="00FC7A85" w:rsidRDefault="0056578B" w:rsidP="0056578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56578B">
              <w:rPr>
                <w:b/>
                <w:bCs/>
              </w:rPr>
              <w:t>E2-05</w:t>
            </w:r>
            <w:r w:rsidRPr="0056578B">
              <w:tab/>
              <w:t>Produire des documents techniques adaptés à l'objectif de la communication.</w:t>
            </w:r>
          </w:p>
        </w:tc>
      </w:tr>
    </w:tbl>
    <w:p w14:paraId="67BB7AEC" w14:textId="62DB0643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6062E9CC" w:rsidR="0036477E" w:rsidRPr="00317EAE" w:rsidRDefault="005032A3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Analyser</w:t>
            </w:r>
            <w:r w:rsidR="0036477E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et </w:t>
            </w: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478BFE22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56564B1A" w14:textId="5C2C26A7" w:rsidR="007703E4" w:rsidRDefault="0029592D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O</w:t>
            </w:r>
            <w:r w:rsidR="00C26C7D">
              <w:t xml:space="preserve">bserver le système démonté. </w:t>
            </w:r>
          </w:p>
          <w:p w14:paraId="2ADF4ED3" w14:textId="3D901027" w:rsidR="009675B9" w:rsidRDefault="005032A3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On considère </w:t>
            </w:r>
            <w:r>
              <w:rPr>
                <w:b/>
                <w:bCs/>
              </w:rPr>
              <w:t>uniquement</w:t>
            </w:r>
            <w:r>
              <w:t xml:space="preserve"> la liaison </w:t>
            </w:r>
            <w:r w:rsidR="007703E4">
              <w:t>l’ensemble mobile 6</w:t>
            </w:r>
            <w:r w:rsidR="00C26C7D">
              <w:t>,</w:t>
            </w:r>
            <w:r w:rsidR="007703E4">
              <w:t xml:space="preserve"> le bâti</w:t>
            </w:r>
            <w:r w:rsidR="00C26C7D">
              <w:t xml:space="preserve"> et les roulettes.</w:t>
            </w:r>
          </w:p>
          <w:p w14:paraId="54636722" w14:textId="4092E5E7" w:rsidR="007703E4" w:rsidRDefault="007703E4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Réaliser le schéma cinématique modélisant l’architecture de la liaison entre l’ensemble mobile et le bâti </w:t>
            </w:r>
            <w:r w:rsidR="00C26C7D">
              <w:t xml:space="preserve">(via les </w:t>
            </w:r>
            <w:r>
              <w:t>roulette</w:t>
            </w:r>
            <w:r w:rsidR="00C26C7D">
              <w:t>s)</w:t>
            </w:r>
            <w:r>
              <w:t>.</w:t>
            </w:r>
          </w:p>
          <w:p w14:paraId="6F264672" w14:textId="2A4168EC" w:rsidR="007703E4" w:rsidRDefault="007703E4" w:rsidP="007703E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Réaliser le graphe de liaison</w:t>
            </w:r>
            <w:r w:rsidR="005011CD">
              <w:t>s</w:t>
            </w:r>
            <w:r>
              <w:t xml:space="preserve"> de l’ensemble mobile 6 avec le bâti.</w:t>
            </w:r>
            <w:r w:rsidR="00D83A51">
              <w:t xml:space="preserve"> Quelle est la liaison équivalente ?</w:t>
            </w:r>
          </w:p>
          <w:p w14:paraId="670A3CE0" w14:textId="6B06B573" w:rsidR="005032A3" w:rsidRDefault="005032A3" w:rsidP="007703E4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Donner le degré d’hyperstatisme d</w:t>
            </w:r>
            <w:r w:rsidR="0029592D">
              <w:t>e ce</w:t>
            </w:r>
            <w:r>
              <w:t xml:space="preserve"> modèle. </w:t>
            </w:r>
          </w:p>
          <w:p w14:paraId="78A0BCBB" w14:textId="7382F365" w:rsidR="005032A3" w:rsidRPr="0036477E" w:rsidRDefault="005032A3" w:rsidP="006A648A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Justifier les choix technologiques qui ont été réalisés. </w:t>
            </w:r>
          </w:p>
        </w:tc>
      </w:tr>
    </w:tbl>
    <w:p w14:paraId="6B184A24" w14:textId="77777777" w:rsidR="005011CD" w:rsidRDefault="005011CD" w:rsidP="005011CD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5011CD" w14:paraId="06E6B93A" w14:textId="77777777" w:rsidTr="00D83A51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DE1306E" w14:textId="77777777" w:rsidR="005011CD" w:rsidRPr="00317EAE" w:rsidRDefault="005011CD" w:rsidP="003807B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Analyser et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30BAE6C" w14:textId="6A52AEFB" w:rsidR="005011CD" w:rsidRPr="0036477E" w:rsidRDefault="00D83A51" w:rsidP="00D83A51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58240" behindDoc="0" locked="0" layoutInCell="1" allowOverlap="1" wp14:anchorId="6E8FCC19" wp14:editId="0C049AD2">
                  <wp:simplePos x="0" y="0"/>
                  <wp:positionH relativeFrom="column">
                    <wp:posOffset>3654425</wp:posOffset>
                  </wp:positionH>
                  <wp:positionV relativeFrom="paragraph">
                    <wp:posOffset>-15875</wp:posOffset>
                  </wp:positionV>
                  <wp:extent cx="2292985" cy="1439545"/>
                  <wp:effectExtent l="0" t="0" r="0" b="8255"/>
                  <wp:wrapSquare wrapText="bothSides"/>
                  <wp:docPr id="55" name="Imag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1198" b="99701" l="1316" r="98308">
                                        <a14:foregroundMark x1="0" y1="38323" x2="24812" y2="54491"/>
                                        <a14:foregroundMark x1="24812" y1="54491" x2="40789" y2="81437"/>
                                        <a14:foregroundMark x1="40789" y1="81437" x2="61466" y2="81737"/>
                                        <a14:foregroundMark x1="61466" y1="81737" x2="61842" y2="42216"/>
                                        <a14:foregroundMark x1="61842" y1="42216" x2="83271" y2="52096"/>
                                        <a14:foregroundMark x1="83271" y1="52096" x2="57519" y2="8383"/>
                                        <a14:foregroundMark x1="57519" y1="8383" x2="20677" y2="35329"/>
                                        <a14:foregroundMark x1="20677" y1="35329" x2="46429" y2="42515"/>
                                        <a14:foregroundMark x1="46429" y1="42515" x2="68609" y2="60180"/>
                                        <a14:foregroundMark x1="68609" y1="60180" x2="81203" y2="86826"/>
                                        <a14:foregroundMark x1="81203" y1="86826" x2="96805" y2="62874"/>
                                        <a14:foregroundMark x1="96805" y1="62874" x2="59398" y2="95210"/>
                                        <a14:foregroundMark x1="59398" y1="95210" x2="41165" y2="76946"/>
                                        <a14:foregroundMark x1="41165" y1="76946" x2="36278" y2="44311"/>
                                        <a14:foregroundMark x1="36278" y1="44311" x2="7895" y2="33832"/>
                                        <a14:foregroundMark x1="7895" y1="33832" x2="22368" y2="60778"/>
                                        <a14:foregroundMark x1="22368" y1="60778" x2="16165" y2="26048"/>
                                        <a14:foregroundMark x1="16165" y1="26048" x2="50940" y2="7186"/>
                                        <a14:foregroundMark x1="50940" y1="7186" x2="63534" y2="36228"/>
                                        <a14:foregroundMark x1="63534" y1="36228" x2="80827" y2="5689"/>
                                        <a14:foregroundMark x1="80827" y1="5689" x2="61278" y2="21257"/>
                                        <a14:foregroundMark x1="61278" y1="21257" x2="80639" y2="45509"/>
                                        <a14:foregroundMark x1="80639" y1="45509" x2="64098" y2="11377"/>
                                        <a14:foregroundMark x1="64098" y1="11377" x2="7519" y2="5389"/>
                                        <a14:foregroundMark x1="7519" y1="5389" x2="3759" y2="38623"/>
                                        <a14:foregroundMark x1="3759" y1="38623" x2="24060" y2="7186"/>
                                        <a14:foregroundMark x1="24060" y1="7186" x2="34211" y2="1497"/>
                                        <a14:foregroundMark x1="11654" y1="9281" x2="11654" y2="9281"/>
                                        <a14:foregroundMark x1="12030" y1="9880" x2="12030" y2="9880"/>
                                        <a14:foregroundMark x1="14474" y1="13772" x2="14474" y2="13772"/>
                                        <a14:foregroundMark x1="14474" y1="13772" x2="1316" y2="23054"/>
                                        <a14:foregroundMark x1="80075" y1="31138" x2="88722" y2="42515"/>
                                        <a14:foregroundMark x1="76692" y1="19162" x2="64286" y2="7186"/>
                                        <a14:foregroundMark x1="74624" y1="13174" x2="98308" y2="48503"/>
                                        <a14:foregroundMark x1="28383" y1="62275" x2="28383" y2="62275"/>
                                        <a14:foregroundMark x1="16729" y1="57186" x2="39662" y2="88323"/>
                                        <a14:foregroundMark x1="6579" y1="8084" x2="4135" y2="4790"/>
                                        <a14:foregroundMark x1="12406" y1="3892" x2="12406" y2="3892"/>
                                        <a14:foregroundMark x1="8271" y1="3892" x2="2820" y2="9281"/>
                                        <a14:foregroundMark x1="2820" y1="9281" x2="2820" y2="9281"/>
                                        <a14:foregroundMark x1="45489" y1="85629" x2="45489" y2="85629"/>
                                        <a14:foregroundMark x1="44925" y1="85629" x2="44925" y2="85629"/>
                                        <a14:foregroundMark x1="44549" y1="87126" x2="44549" y2="87126"/>
                                        <a14:foregroundMark x1="41541" y1="87126" x2="41541" y2="87126"/>
                                        <a14:foregroundMark x1="43797" y1="89521" x2="43797" y2="89521"/>
                                        <a14:foregroundMark x1="42669" y1="84731" x2="42669" y2="84731"/>
                                        <a14:foregroundMark x1="45301" y1="88623" x2="45301" y2="88623"/>
                                        <a14:foregroundMark x1="46053" y1="90719" x2="46053" y2="90719"/>
                                        <a14:foregroundMark x1="63910" y1="88024" x2="63910" y2="88024"/>
                                        <a14:foregroundMark x1="61278" y1="89521" x2="61278" y2="89521"/>
                                        <a14:foregroundMark x1="59023" y1="89820" x2="59023" y2="89820"/>
                                        <a14:foregroundMark x1="59398" y1="89820" x2="65226" y2="91317"/>
                                        <a14:foregroundMark x1="43797" y1="93413" x2="91729" y2="97305"/>
                                        <a14:foregroundMark x1="91729" y1="97305" x2="91729" y2="82635"/>
                                        <a14:foregroundMark x1="93985" y1="95808" x2="95865" y2="62575"/>
                                        <a14:foregroundMark x1="95865" y1="62575" x2="98496" y2="91018"/>
                                        <a14:foregroundMark x1="69925" y1="96407" x2="69925" y2="96407"/>
                                        <a14:foregroundMark x1="69925" y1="96707" x2="70865" y2="89521"/>
                                        <a14:foregroundMark x1="66165" y1="92216" x2="66165" y2="92216"/>
                                        <a14:foregroundMark x1="90602" y1="48503" x2="93609" y2="71557"/>
                                        <a14:foregroundMark x1="96992" y1="49102" x2="93797" y2="11377"/>
                                        <a14:foregroundMark x1="95113" y1="9281" x2="95113" y2="9281"/>
                                        <a14:foregroundMark x1="90414" y1="11078" x2="79135" y2="11677"/>
                                        <a14:foregroundMark x1="61842" y1="2395" x2="80263" y2="9581"/>
                                        <a14:foregroundMark x1="87594" y1="10180" x2="98120" y2="20359"/>
                                        <a14:foregroundMark x1="98120" y1="11377" x2="78008" y2="12874"/>
                                        <a14:foregroundMark x1="65977" y1="51198" x2="61278" y2="39222"/>
                                        <a14:foregroundMark x1="69361" y1="74850" x2="69737" y2="44611"/>
                                        <a14:foregroundMark x1="63722" y1="79341" x2="66353" y2="54790"/>
                                        <a14:foregroundMark x1="67105" y1="95509" x2="70865" y2="99701"/>
                                        <a14:foregroundMark x1="68797" y1="65269" x2="67669" y2="69760"/>
                                        <a14:backgroundMark x1="13346" y1="80240" x2="5639" y2="80539"/>
                                        <a14:backgroundMark x1="9962" y1="83832" x2="9962" y2="83832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985" cy="1439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011CD"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5011CD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522F437E" w14:textId="49FF8308" w:rsidR="005011CD" w:rsidRDefault="005011CD" w:rsidP="00D83A5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Prendre connaissance de la fiche 5</w:t>
            </w:r>
            <w:r w:rsidR="0029592D">
              <w:t xml:space="preserve"> et observer le système démonté. </w:t>
            </w:r>
          </w:p>
          <w:p w14:paraId="7A3D25F1" w14:textId="49D2A4CC" w:rsidR="005011CD" w:rsidRDefault="005011CD" w:rsidP="00D83A5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Soit la chaîne de solide constituée des ensembles </w:t>
            </w:r>
            <w:r>
              <w:sym w:font="Wingdings" w:char="F081"/>
            </w:r>
            <w:r>
              <w:sym w:font="Wingdings" w:char="F082"/>
            </w:r>
            <w:r>
              <w:sym w:font="Wingdings" w:char="F083"/>
            </w:r>
            <w:r>
              <w:sym w:font="Wingdings" w:char="F084"/>
            </w:r>
            <w:r>
              <w:sym w:font="Wingdings" w:char="F085"/>
            </w:r>
            <w:r>
              <w:sym w:font="Wingdings" w:char="F086"/>
            </w:r>
            <w:r>
              <w:t xml:space="preserve"> et le bâti.</w:t>
            </w:r>
          </w:p>
          <w:p w14:paraId="16E58158" w14:textId="77777777" w:rsidR="005011CD" w:rsidRDefault="005011CD" w:rsidP="00D83A5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Réaliser le graphe de liaisons.</w:t>
            </w:r>
          </w:p>
          <w:p w14:paraId="7D9FCAEE" w14:textId="0C4692B7" w:rsidR="005011CD" w:rsidRDefault="005011CD" w:rsidP="00D83A5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Donner le degré d’hyperstatisme de </w:t>
            </w:r>
            <w:r w:rsidR="0029592D">
              <w:t xml:space="preserve">ce </w:t>
            </w:r>
            <w:r>
              <w:t xml:space="preserve">modèle. </w:t>
            </w:r>
          </w:p>
          <w:p w14:paraId="763914FA" w14:textId="77777777" w:rsidR="005011CD" w:rsidRPr="0036477E" w:rsidRDefault="005011CD" w:rsidP="00D83A5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Justifier les choix technologiques qui ont été réalisés.</w:t>
            </w:r>
          </w:p>
        </w:tc>
      </w:tr>
    </w:tbl>
    <w:p w14:paraId="69F3C514" w14:textId="77777777" w:rsidR="005011CD" w:rsidRDefault="005011CD" w:rsidP="005011CD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5011CD" w14:paraId="09C23A26" w14:textId="77777777" w:rsidTr="003807BF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7DC77BE" w14:textId="77777777" w:rsidR="005011CD" w:rsidRPr="00317EAE" w:rsidRDefault="005011CD" w:rsidP="003807B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Analyser et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6FEA87F1" w14:textId="712AF923" w:rsidR="005011CD" w:rsidRPr="0036477E" w:rsidRDefault="00D83A51" w:rsidP="003807BF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59264" behindDoc="1" locked="0" layoutInCell="1" allowOverlap="1" wp14:anchorId="524923AA" wp14:editId="197D8DCD">
                  <wp:simplePos x="0" y="0"/>
                  <wp:positionH relativeFrom="column">
                    <wp:posOffset>3580765</wp:posOffset>
                  </wp:positionH>
                  <wp:positionV relativeFrom="paragraph">
                    <wp:posOffset>-116205</wp:posOffset>
                  </wp:positionV>
                  <wp:extent cx="2282825" cy="1439545"/>
                  <wp:effectExtent l="0" t="0" r="3175" b="8255"/>
                  <wp:wrapTight wrapText="bothSides">
                    <wp:wrapPolygon edited="0">
                      <wp:start x="0" y="0"/>
                      <wp:lineTo x="0" y="21438"/>
                      <wp:lineTo x="21450" y="21438"/>
                      <wp:lineTo x="21450" y="0"/>
                      <wp:lineTo x="0" y="0"/>
                    </wp:wrapPolygon>
                  </wp:wrapTight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2825" cy="14395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011CD"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5011CD"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136E132D" w14:textId="032D0524" w:rsidR="005011CD" w:rsidRDefault="005011CD" w:rsidP="003807B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Prendre connaissance de la fiche 5.</w:t>
            </w:r>
            <w:r w:rsidR="00D83A51">
              <w:rPr>
                <w:noProof/>
                <w:lang w:eastAsia="fr-FR"/>
              </w:rPr>
              <w:t xml:space="preserve"> </w:t>
            </w:r>
          </w:p>
          <w:p w14:paraId="00E26B1C" w14:textId="2B813E33" w:rsidR="005011CD" w:rsidRDefault="005011CD" w:rsidP="003807B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Soit la chaîne de solide constituée des ensembles </w:t>
            </w:r>
            <w:r w:rsidR="00CE21CF">
              <w:t xml:space="preserve">6 à 11 </w:t>
            </w:r>
            <w:r w:rsidR="00D83A51">
              <w:t xml:space="preserve">(ensemble mobile non représenté) </w:t>
            </w:r>
            <w:r w:rsidR="00CE21CF">
              <w:t>ainsi que de toutes les bi</w:t>
            </w:r>
            <w:r w:rsidR="004503EB">
              <w:t>e</w:t>
            </w:r>
            <w:r w:rsidR="00CE21CF">
              <w:t>llettes formant les croisillons</w:t>
            </w:r>
            <w:r>
              <w:t>.</w:t>
            </w:r>
            <w:r w:rsidR="00D83A51">
              <w:t xml:space="preserve"> </w:t>
            </w:r>
          </w:p>
          <w:p w14:paraId="0933C8C6" w14:textId="77777777" w:rsidR="005011CD" w:rsidRDefault="005011CD" w:rsidP="003807B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Réaliser le graphe de liaisons.</w:t>
            </w:r>
          </w:p>
          <w:p w14:paraId="22A9FEDE" w14:textId="5D509C86" w:rsidR="005011CD" w:rsidRDefault="005011CD" w:rsidP="003807B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Donner le degré d’hyperstatisme de </w:t>
            </w:r>
            <w:r w:rsidR="0029592D">
              <w:t xml:space="preserve">ce </w:t>
            </w:r>
            <w:r>
              <w:t xml:space="preserve">modèle. </w:t>
            </w:r>
          </w:p>
          <w:p w14:paraId="6EA34CB2" w14:textId="77777777" w:rsidR="005011CD" w:rsidRPr="0036477E" w:rsidRDefault="005011CD" w:rsidP="003807B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Justifier les choix technologiques qui ont été réalisés.</w:t>
            </w:r>
          </w:p>
        </w:tc>
      </w:tr>
    </w:tbl>
    <w:p w14:paraId="68A116A2" w14:textId="77777777" w:rsidR="005011CD" w:rsidRDefault="005011CD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4C41D249" w14:textId="0232FFD6" w:rsidR="006A648A" w:rsidRPr="005032A3" w:rsidRDefault="006A648A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</w:t>
            </w:r>
            <w:r w:rsidR="005032A3">
              <w:t>l’architecture d</w:t>
            </w:r>
            <w:r w:rsidR="00CE21CF">
              <w:t xml:space="preserve">es </w:t>
            </w:r>
            <w:r w:rsidR="005032A3">
              <w:t>liaison</w:t>
            </w:r>
            <w:r w:rsidR="00CE21CF">
              <w:t>s</w:t>
            </w:r>
            <w:r w:rsidR="005032A3">
              <w:t xml:space="preserve"> avec un schéma cinématique</w:t>
            </w:r>
            <w:r>
              <w:rPr>
                <w:b/>
                <w:bCs/>
              </w:rPr>
              <w:t>.</w:t>
            </w:r>
          </w:p>
          <w:p w14:paraId="68DB470C" w14:textId="4685D2E5" w:rsidR="005032A3" w:rsidRDefault="005032A3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Justifier le degré d’hyperstatisme de cette architecture.</w:t>
            </w:r>
          </w:p>
          <w:p w14:paraId="3C24EDDB" w14:textId="5E71C45D" w:rsidR="009675B9" w:rsidRDefault="009675B9" w:rsidP="00B51F23">
            <w:pPr>
              <w:spacing w:line="240" w:lineRule="auto"/>
              <w:jc w:val="left"/>
            </w:pPr>
          </w:p>
          <w:p w14:paraId="0B141C59" w14:textId="41838F72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C11055">
              <w:t xml:space="preserve"> – CCMP </w:t>
            </w:r>
            <w:r w:rsidR="00B51F23">
              <w:t xml:space="preserve">: </w:t>
            </w:r>
          </w:p>
          <w:p w14:paraId="74F3FBBD" w14:textId="3BA1BA6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006D8C">
              <w:t xml:space="preserve">s </w:t>
            </w:r>
            <w:r>
              <w:t>activités.</w:t>
            </w:r>
          </w:p>
          <w:p w14:paraId="02F3D8CB" w14:textId="77777777" w:rsidR="00C11055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Réaliser un schéma cinématique </w:t>
            </w:r>
            <w:r w:rsidRPr="00C11055">
              <w:rPr>
                <w:b/>
                <w:bCs/>
              </w:rPr>
              <w:t>en couleur</w:t>
            </w:r>
            <w:r>
              <w:t xml:space="preserve"> et le graphe de liaison associé.</w:t>
            </w:r>
          </w:p>
          <w:p w14:paraId="43F2A037" w14:textId="77777777" w:rsidR="00C11055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Déterminer en justifiant l’hyperstatisme. </w:t>
            </w:r>
          </w:p>
          <w:p w14:paraId="58B19FDC" w14:textId="3CAD331F" w:rsidR="00C11055" w:rsidRPr="00FC7A85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Conclure (justification du besoin d’avoir un système hyperstatique, préciser les conditions d’assemblage ou de réglage de la liaison). </w:t>
            </w:r>
          </w:p>
        </w:tc>
      </w:tr>
    </w:tbl>
    <w:p w14:paraId="1B9A111F" w14:textId="1D079577" w:rsidR="002B5879" w:rsidRPr="002B5879" w:rsidRDefault="002B5879" w:rsidP="002B5879">
      <w:pPr>
        <w:tabs>
          <w:tab w:val="left" w:pos="5660"/>
        </w:tabs>
      </w:pPr>
    </w:p>
    <w:sectPr w:rsidR="002B5879" w:rsidRPr="002B5879" w:rsidSect="009234C7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276" w:right="851" w:bottom="992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98974" w14:textId="77777777" w:rsidR="00E25B97" w:rsidRDefault="00E25B97" w:rsidP="00B31131">
      <w:pPr>
        <w:spacing w:line="240" w:lineRule="auto"/>
      </w:pPr>
      <w:r>
        <w:separator/>
      </w:r>
    </w:p>
  </w:endnote>
  <w:endnote w:type="continuationSeparator" w:id="0">
    <w:p w14:paraId="0A43309D" w14:textId="77777777" w:rsidR="00E25B97" w:rsidRDefault="00E25B97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9234C7" w14:paraId="340E73F4" w14:textId="77777777" w:rsidTr="00043A75">
      <w:tc>
        <w:tcPr>
          <w:tcW w:w="3401" w:type="dxa"/>
          <w:vAlign w:val="center"/>
        </w:tcPr>
        <w:p w14:paraId="168FF435" w14:textId="77777777" w:rsidR="009234C7" w:rsidRPr="00CF549E" w:rsidRDefault="009234C7" w:rsidP="009234C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2B98564B" w14:textId="77777777" w:rsidR="009234C7" w:rsidRPr="00A4601C" w:rsidRDefault="009234C7" w:rsidP="009234C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0E334833" w14:textId="77777777" w:rsidR="009234C7" w:rsidRDefault="009234C7" w:rsidP="009234C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Moby Crea</w:t>
          </w:r>
        </w:p>
        <w:p w14:paraId="606594E8" w14:textId="77777777" w:rsidR="009234C7" w:rsidRPr="00CF549E" w:rsidRDefault="009234C7" w:rsidP="009234C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Chaine de solides</w:t>
          </w:r>
        </w:p>
      </w:tc>
    </w:tr>
  </w:tbl>
  <w:p w14:paraId="4546137F" w14:textId="77777777" w:rsidR="00000000" w:rsidRDefault="0000000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000000" w:rsidRPr="00CF549E" w:rsidRDefault="0000000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000000" w:rsidRPr="00A4601C" w:rsidRDefault="0000000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3D336ED6" w:rsidR="00B31131" w:rsidRDefault="007703E4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Moby Crea</w:t>
          </w:r>
        </w:p>
        <w:p w14:paraId="60488519" w14:textId="48C46AF9" w:rsidR="00B31131" w:rsidRPr="00CF549E" w:rsidRDefault="0030165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 xml:space="preserve">Chaine </w:t>
          </w:r>
          <w:r w:rsidR="007703E4">
            <w:rPr>
              <w:i/>
              <w:sz w:val="18"/>
            </w:rPr>
            <w:t>de solides</w:t>
          </w:r>
        </w:p>
      </w:tc>
    </w:tr>
  </w:tbl>
  <w:p w14:paraId="49F37A57" w14:textId="77777777" w:rsidR="00000000" w:rsidRDefault="0000000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9E0F4" w14:textId="77777777" w:rsidR="00E25B97" w:rsidRDefault="00E25B97" w:rsidP="00B31131">
      <w:pPr>
        <w:spacing w:line="240" w:lineRule="auto"/>
      </w:pPr>
      <w:r>
        <w:separator/>
      </w:r>
    </w:p>
  </w:footnote>
  <w:footnote w:type="continuationSeparator" w:id="0">
    <w:p w14:paraId="56533EFE" w14:textId="77777777" w:rsidR="00E25B97" w:rsidRDefault="00E25B97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000000" w:rsidRDefault="0000000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000000" w:rsidRDefault="00000000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000000" w:rsidRPr="00CF549E" w:rsidRDefault="0000000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000000" w:rsidRDefault="00000000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000000" w:rsidRDefault="00000000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000000" w:rsidRDefault="00000000">
          <w:pPr>
            <w:pStyle w:val="En-tte"/>
          </w:pPr>
        </w:p>
      </w:tc>
    </w:tr>
  </w:tbl>
  <w:p w14:paraId="46336DF4" w14:textId="77777777" w:rsidR="00000000" w:rsidRDefault="0000000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9463215">
    <w:abstractNumId w:val="6"/>
  </w:num>
  <w:num w:numId="2" w16cid:durableId="349140701">
    <w:abstractNumId w:val="9"/>
  </w:num>
  <w:num w:numId="3" w16cid:durableId="1068115225">
    <w:abstractNumId w:val="1"/>
  </w:num>
  <w:num w:numId="4" w16cid:durableId="1758943235">
    <w:abstractNumId w:val="0"/>
  </w:num>
  <w:num w:numId="5" w16cid:durableId="621351689">
    <w:abstractNumId w:val="10"/>
  </w:num>
  <w:num w:numId="6" w16cid:durableId="1875771740">
    <w:abstractNumId w:val="8"/>
  </w:num>
  <w:num w:numId="7" w16cid:durableId="1585987490">
    <w:abstractNumId w:val="5"/>
  </w:num>
  <w:num w:numId="8" w16cid:durableId="1716468734">
    <w:abstractNumId w:val="3"/>
  </w:num>
  <w:num w:numId="9" w16cid:durableId="1127285352">
    <w:abstractNumId w:val="2"/>
  </w:num>
  <w:num w:numId="10" w16cid:durableId="2004896472">
    <w:abstractNumId w:val="4"/>
  </w:num>
  <w:num w:numId="11" w16cid:durableId="19741671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006D8C"/>
    <w:rsid w:val="00011043"/>
    <w:rsid w:val="0029592D"/>
    <w:rsid w:val="002B5879"/>
    <w:rsid w:val="0030165B"/>
    <w:rsid w:val="0036477E"/>
    <w:rsid w:val="003A2032"/>
    <w:rsid w:val="004503EB"/>
    <w:rsid w:val="005011CD"/>
    <w:rsid w:val="005032A3"/>
    <w:rsid w:val="005279D4"/>
    <w:rsid w:val="0056578B"/>
    <w:rsid w:val="00583E8C"/>
    <w:rsid w:val="005B05C2"/>
    <w:rsid w:val="006222AB"/>
    <w:rsid w:val="006A648A"/>
    <w:rsid w:val="006E7261"/>
    <w:rsid w:val="006F5068"/>
    <w:rsid w:val="007703E4"/>
    <w:rsid w:val="007A0070"/>
    <w:rsid w:val="008C2711"/>
    <w:rsid w:val="008C6447"/>
    <w:rsid w:val="009234C7"/>
    <w:rsid w:val="009675B9"/>
    <w:rsid w:val="009816C4"/>
    <w:rsid w:val="00A21706"/>
    <w:rsid w:val="00A447C4"/>
    <w:rsid w:val="00B31131"/>
    <w:rsid w:val="00B51F23"/>
    <w:rsid w:val="00B86CD7"/>
    <w:rsid w:val="00BA20BE"/>
    <w:rsid w:val="00C11055"/>
    <w:rsid w:val="00C26C7D"/>
    <w:rsid w:val="00C55B82"/>
    <w:rsid w:val="00C6666B"/>
    <w:rsid w:val="00CE21CF"/>
    <w:rsid w:val="00D71D81"/>
    <w:rsid w:val="00D83A51"/>
    <w:rsid w:val="00D968E7"/>
    <w:rsid w:val="00DC1EFE"/>
    <w:rsid w:val="00E2045D"/>
    <w:rsid w:val="00E25B97"/>
    <w:rsid w:val="00E929AF"/>
    <w:rsid w:val="00FF0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24</cp:revision>
  <dcterms:created xsi:type="dcterms:W3CDTF">2022-12-17T10:14:00Z</dcterms:created>
  <dcterms:modified xsi:type="dcterms:W3CDTF">2026-04-28T15:16:00Z</dcterms:modified>
</cp:coreProperties>
</file>