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3D24E19" w:rsidR="00B31131" w:rsidRPr="0036477E" w:rsidRDefault="009B15D7" w:rsidP="0036477E">
      <w:pPr>
        <w:pStyle w:val="Titre"/>
      </w:pPr>
      <w:bookmarkStart w:id="0" w:name="_Hlk125269990"/>
      <w:r>
        <w:t>Dimensionnement de la motorisation d</w:t>
      </w:r>
      <w:r w:rsidR="00730B25">
        <w:t xml:space="preserve">u </w:t>
      </w:r>
      <w:r w:rsidR="005D13E8">
        <w:t>RC4</w:t>
      </w:r>
      <w:r w:rsidR="00730B25">
        <w:t xml:space="preserve"> </w:t>
      </w:r>
      <w:r w:rsidR="006222AB">
        <w:t>–</w:t>
      </w:r>
      <w:r w:rsidR="005D3723">
        <w:t xml:space="preserve"> </w:t>
      </w:r>
      <w:r w:rsidR="00E746B3">
        <w:t>90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55AAA804" w:rsidR="00B3798B" w:rsidRPr="00B3798B" w:rsidRDefault="00725446" w:rsidP="00E746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>permettant l</w:t>
            </w:r>
            <w:r w:rsidR="00741F90">
              <w:rPr>
                <w:b/>
                <w:bCs/>
              </w:rPr>
              <w:t xml:space="preserve">a levée d’une charge par le robot </w:t>
            </w:r>
            <w:r w:rsidR="005D13E8">
              <w:rPr>
                <w:b/>
                <w:bCs/>
              </w:rPr>
              <w:t>RC4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038B4C65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7E162FA7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1FE64AF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67694492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4C787B51" w14:textId="6479CEE6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Proposer une modélisation du </w:t>
            </w:r>
            <w:r w:rsidR="005D13E8">
              <w:t xml:space="preserve">RC4 </w:t>
            </w:r>
            <w:r>
              <w:t xml:space="preserve">(schéma cinématique </w:t>
            </w:r>
            <w:r w:rsidR="005D13E8">
              <w:t>de principe</w:t>
            </w:r>
            <w:r>
              <w:t xml:space="preserve"> et</w:t>
            </w:r>
            <w:r w:rsidR="005D13E8">
              <w:t xml:space="preserve"> un</w:t>
            </w:r>
            <w:r>
              <w:t xml:space="preserve"> graphe de liaisons).</w:t>
            </w:r>
            <w:r w:rsidR="005D13E8">
              <w:t xml:space="preserve"> On se placera dans la configuration où seuls les deux moteurs haut sont actifs, et dans le cas d’un mouvement vertical centré.</w:t>
            </w:r>
          </w:p>
          <w:p w14:paraId="451FA9F1" w14:textId="77777777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Faire un bilan exhaustif des puissances intérieures. </w:t>
            </w:r>
          </w:p>
          <w:p w14:paraId="6AC76262" w14:textId="77777777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Faire un bilan exhaustif des puissances extérieures.</w:t>
            </w:r>
          </w:p>
        </w:tc>
      </w:tr>
    </w:tbl>
    <w:p w14:paraId="342F02CB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4B5A594F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A8AF998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1095F983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3D3C9982" w14:textId="7FBA34DD" w:rsidR="005D13E8" w:rsidRDefault="005D13E8" w:rsidP="005D13E8">
            <w:pPr>
              <w:spacing w:line="240" w:lineRule="auto"/>
            </w:pPr>
            <w:r>
              <w:t>Pour des raisons de symétrie, on ne considère qu’un seul des deux moteurs.</w:t>
            </w:r>
          </w:p>
          <w:p w14:paraId="35A5429E" w14:textId="4FC4CEDD" w:rsidR="00DF3CEC" w:rsidRDefault="00E8456B" w:rsidP="00DA26AC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>Estimer l’énergie cinétique</w:t>
            </w:r>
            <w:r w:rsidR="005D13E8">
              <w:t>.</w:t>
            </w:r>
            <w:r>
              <w:t xml:space="preserve"> Justifier qu’on puisse ou qu’on ne puisse pas négliger certains composants dans cette étude. </w:t>
            </w:r>
          </w:p>
          <w:p w14:paraId="6491E064" w14:textId="4184B30F" w:rsidR="00DF3CEC" w:rsidRDefault="00DF3CEC" w:rsidP="00DF3CEC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Pour cela, on pourra exprimer la masse équivalente ramenée à l’axe de translation ou l’inertie équivalente ramenée à l’arbre moteur.</w:t>
            </w:r>
          </w:p>
        </w:tc>
      </w:tr>
    </w:tbl>
    <w:p w14:paraId="642104A3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39004AF6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61BBD25B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7D81D189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785064DC" w14:textId="77777777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Proposer un modèle de frottement et estimer les pertes globales du système.</w:t>
            </w:r>
          </w:p>
          <w:p w14:paraId="3F3A41EF" w14:textId="77777777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Lister et estimer d’autres sources de pertes énergétiques.</w:t>
            </w:r>
          </w:p>
        </w:tc>
      </w:tr>
    </w:tbl>
    <w:p w14:paraId="5B4890BD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285EA546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9E5868B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45673AD8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4</w:t>
            </w:r>
          </w:p>
          <w:p w14:paraId="24493ABA" w14:textId="77777777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Quantifier l’ensemble des puissances intérieures et extérieures recensées précédemment.</w:t>
            </w:r>
          </w:p>
        </w:tc>
      </w:tr>
    </w:tbl>
    <w:p w14:paraId="51F72EA4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43A526E2" w14:textId="77777777" w:rsidTr="00E8456B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2C53CF9" w14:textId="615B2B42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lastRenderedPageBreak/>
              <w:t>Résoudre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3C0C572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5</w:t>
            </w:r>
          </w:p>
          <w:p w14:paraId="4C5C178A" w14:textId="4A546B5A" w:rsidR="00D116D2" w:rsidRDefault="00E8456B" w:rsidP="00D116D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Estimer sur un cycle de fonctionnement la puissance instantanée consommée par le moteur.</w:t>
            </w:r>
            <w:r w:rsidR="00D116D2">
              <w:t xml:space="preserve"> On pourra prendre les caractéristiques suivantes : </w:t>
            </w:r>
          </w:p>
          <w:p w14:paraId="6016E1F1" w14:textId="0BB13565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3 masses</w:t>
            </w:r>
          </w:p>
          <w:p w14:paraId="2673790D" w14:textId="79588D27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Profil de position</w:t>
            </w:r>
          </w:p>
          <w:p w14:paraId="15D44493" w14:textId="4D8951D7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Phase de montée</w:t>
            </w:r>
          </w:p>
          <w:p w14:paraId="2699E09B" w14:textId="0BFE1C9F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Déplacement de 50 mm</w:t>
            </w:r>
          </w:p>
          <w:p w14:paraId="2CBD0500" w14:textId="1843E4AD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Vitesse et accélération par défaut.</w:t>
            </w:r>
          </w:p>
          <w:p w14:paraId="61C5F4C1" w14:textId="61006FFF" w:rsidR="00D116D2" w:rsidRDefault="00D116D2" w:rsidP="00D116D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Tracer sur le même graphe en fonction du temps :</w:t>
            </w:r>
          </w:p>
          <w:p w14:paraId="024B8621" w14:textId="6B231C5B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la vitesse du moteur et le couple moteur issus de la modélisation</w:t>
            </w:r>
            <w:r w:rsidR="00AA2AE7">
              <w:t> ;</w:t>
            </w:r>
          </w:p>
          <w:p w14:paraId="7C5847C3" w14:textId="25DE0B31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la vitesse du moteur et le couple moteur issus de l’expérimentation.</w:t>
            </w:r>
          </w:p>
          <w:p w14:paraId="518A59D5" w14:textId="7FA87332" w:rsidR="00E8456B" w:rsidRDefault="00E8456B" w:rsidP="00D116D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Valider le choix de moteur effectué par le concepteur du système.</w:t>
            </w:r>
          </w:p>
        </w:tc>
      </w:tr>
    </w:tbl>
    <w:p w14:paraId="31D17229" w14:textId="77777777" w:rsidR="00E8456B" w:rsidRDefault="00E8456B" w:rsidP="00E8456B"/>
    <w:p w14:paraId="460AA0B5" w14:textId="77777777" w:rsidR="00E8456B" w:rsidRDefault="00E8456B" w:rsidP="0036477E"/>
    <w:p w14:paraId="3DEB5CC5" w14:textId="77777777" w:rsidR="00E8456B" w:rsidRDefault="00E8456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631C6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31C60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Présenter les points clés de la modélisation analytique et de la simulation associée ; </w:t>
            </w:r>
          </w:p>
          <w:p w14:paraId="14008600" w14:textId="7BEE61F3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Comparer les résultats de la simulation et les résultats expérimentaux. </w:t>
            </w:r>
          </w:p>
          <w:p w14:paraId="0330A78F" w14:textId="19A3DE28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>Conclure</w:t>
            </w:r>
            <w:r w:rsidR="00C90382" w:rsidRPr="00631C60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1A14F1E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  <w:p w14:paraId="58B19FDC" w14:textId="21E85A6E" w:rsidR="00645415" w:rsidRPr="00645415" w:rsidRDefault="00645415" w:rsidP="00645415"/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A361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82B45" w14:textId="77777777" w:rsidR="008C145C" w:rsidRDefault="008C145C" w:rsidP="00B31131">
      <w:pPr>
        <w:spacing w:line="240" w:lineRule="auto"/>
      </w:pPr>
      <w:r>
        <w:separator/>
      </w:r>
    </w:p>
  </w:endnote>
  <w:endnote w:type="continuationSeparator" w:id="0">
    <w:p w14:paraId="0C9C592E" w14:textId="77777777" w:rsidR="008C145C" w:rsidRDefault="008C145C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C0B2" w14:textId="77777777" w:rsidR="00A65199" w:rsidRDefault="00A6519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E0CF348" w14:textId="3C90D718" w:rsidR="00645415" w:rsidRDefault="00A65199" w:rsidP="00645415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Robot à câbles RC4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98493C" w:rsidRDefault="0098493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98493C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98493C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425D1803" w:rsidR="00B31131" w:rsidRDefault="00A65199" w:rsidP="00100A6E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Robot à câbles RC4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98493C" w:rsidRDefault="009849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600CC" w14:textId="77777777" w:rsidR="008C145C" w:rsidRDefault="008C145C" w:rsidP="00B31131">
      <w:pPr>
        <w:spacing w:line="240" w:lineRule="auto"/>
      </w:pPr>
      <w:r>
        <w:separator/>
      </w:r>
    </w:p>
  </w:footnote>
  <w:footnote w:type="continuationSeparator" w:id="0">
    <w:p w14:paraId="6A0287C0" w14:textId="77777777" w:rsidR="008C145C" w:rsidRDefault="008C145C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E59CB" w14:textId="77777777" w:rsidR="00A65199" w:rsidRDefault="00A6519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98493C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98493C" w:rsidRDefault="0098493C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98493C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98493C" w:rsidRDefault="0098493C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98493C" w:rsidRDefault="0098493C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98493C" w:rsidRDefault="0098493C">
          <w:pPr>
            <w:pStyle w:val="En-tte"/>
          </w:pPr>
        </w:p>
      </w:tc>
    </w:tr>
  </w:tbl>
  <w:p w14:paraId="46336DF4" w14:textId="77777777" w:rsidR="0098493C" w:rsidRDefault="0098493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7"/>
  </w:num>
  <w:num w:numId="2" w16cid:durableId="1298951346">
    <w:abstractNumId w:val="12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3"/>
  </w:num>
  <w:num w:numId="6" w16cid:durableId="371616686">
    <w:abstractNumId w:val="9"/>
  </w:num>
  <w:num w:numId="7" w16cid:durableId="1905219822">
    <w:abstractNumId w:val="6"/>
  </w:num>
  <w:num w:numId="8" w16cid:durableId="481241926">
    <w:abstractNumId w:val="4"/>
  </w:num>
  <w:num w:numId="9" w16cid:durableId="1275558044">
    <w:abstractNumId w:val="3"/>
  </w:num>
  <w:num w:numId="10" w16cid:durableId="750927501">
    <w:abstractNumId w:val="5"/>
  </w:num>
  <w:num w:numId="11" w16cid:durableId="1653944162">
    <w:abstractNumId w:val="8"/>
  </w:num>
  <w:num w:numId="12" w16cid:durableId="22942457">
    <w:abstractNumId w:val="11"/>
  </w:num>
  <w:num w:numId="13" w16cid:durableId="418210191">
    <w:abstractNumId w:val="2"/>
  </w:num>
  <w:num w:numId="14" w16cid:durableId="1854686225">
    <w:abstractNumId w:val="10"/>
  </w:num>
  <w:num w:numId="15" w16cid:durableId="1544832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877D5"/>
    <w:rsid w:val="000A60CB"/>
    <w:rsid w:val="00100A6E"/>
    <w:rsid w:val="00131C4C"/>
    <w:rsid w:val="00154425"/>
    <w:rsid w:val="00173840"/>
    <w:rsid w:val="00174D27"/>
    <w:rsid w:val="001803C4"/>
    <w:rsid w:val="001C7634"/>
    <w:rsid w:val="001F43E2"/>
    <w:rsid w:val="001F75F9"/>
    <w:rsid w:val="002012D0"/>
    <w:rsid w:val="0020562D"/>
    <w:rsid w:val="0023306E"/>
    <w:rsid w:val="002565B4"/>
    <w:rsid w:val="0026006A"/>
    <w:rsid w:val="002B5879"/>
    <w:rsid w:val="0030165B"/>
    <w:rsid w:val="00306FA9"/>
    <w:rsid w:val="003079B7"/>
    <w:rsid w:val="0033406E"/>
    <w:rsid w:val="00334F92"/>
    <w:rsid w:val="003437C8"/>
    <w:rsid w:val="00353D45"/>
    <w:rsid w:val="0036477E"/>
    <w:rsid w:val="00397E41"/>
    <w:rsid w:val="003B2154"/>
    <w:rsid w:val="003C2741"/>
    <w:rsid w:val="003D26B8"/>
    <w:rsid w:val="003D4BED"/>
    <w:rsid w:val="004825AC"/>
    <w:rsid w:val="004862E4"/>
    <w:rsid w:val="004901DB"/>
    <w:rsid w:val="004A2AAA"/>
    <w:rsid w:val="004F02F7"/>
    <w:rsid w:val="005032A3"/>
    <w:rsid w:val="005279D4"/>
    <w:rsid w:val="0053059C"/>
    <w:rsid w:val="0055334E"/>
    <w:rsid w:val="0056578B"/>
    <w:rsid w:val="00583E8C"/>
    <w:rsid w:val="005B05C2"/>
    <w:rsid w:val="005D13E8"/>
    <w:rsid w:val="005D3723"/>
    <w:rsid w:val="006222AB"/>
    <w:rsid w:val="00631C60"/>
    <w:rsid w:val="00645415"/>
    <w:rsid w:val="00675F78"/>
    <w:rsid w:val="0068186F"/>
    <w:rsid w:val="006A648A"/>
    <w:rsid w:val="00725446"/>
    <w:rsid w:val="00730B25"/>
    <w:rsid w:val="00741F90"/>
    <w:rsid w:val="00774B6D"/>
    <w:rsid w:val="00780F75"/>
    <w:rsid w:val="007A0070"/>
    <w:rsid w:val="007C5F50"/>
    <w:rsid w:val="007D3C0E"/>
    <w:rsid w:val="008074CB"/>
    <w:rsid w:val="00843C0E"/>
    <w:rsid w:val="0089171D"/>
    <w:rsid w:val="008A24D0"/>
    <w:rsid w:val="008C145C"/>
    <w:rsid w:val="008C2711"/>
    <w:rsid w:val="008C325E"/>
    <w:rsid w:val="008C75E0"/>
    <w:rsid w:val="00901D49"/>
    <w:rsid w:val="009567DF"/>
    <w:rsid w:val="009675B9"/>
    <w:rsid w:val="009816C4"/>
    <w:rsid w:val="00981FE9"/>
    <w:rsid w:val="0098493C"/>
    <w:rsid w:val="00997286"/>
    <w:rsid w:val="009B15D7"/>
    <w:rsid w:val="00A361CA"/>
    <w:rsid w:val="00A447C4"/>
    <w:rsid w:val="00A4642C"/>
    <w:rsid w:val="00A65199"/>
    <w:rsid w:val="00A71DEA"/>
    <w:rsid w:val="00AA2AE7"/>
    <w:rsid w:val="00AB77D9"/>
    <w:rsid w:val="00AE374D"/>
    <w:rsid w:val="00B023D8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BA54C9"/>
    <w:rsid w:val="00C06C2F"/>
    <w:rsid w:val="00C07CAC"/>
    <w:rsid w:val="00C11055"/>
    <w:rsid w:val="00C20C2B"/>
    <w:rsid w:val="00C42DFC"/>
    <w:rsid w:val="00C55B82"/>
    <w:rsid w:val="00C71165"/>
    <w:rsid w:val="00C90382"/>
    <w:rsid w:val="00CA4836"/>
    <w:rsid w:val="00D00DB7"/>
    <w:rsid w:val="00D116D2"/>
    <w:rsid w:val="00D71D81"/>
    <w:rsid w:val="00D814BF"/>
    <w:rsid w:val="00D857F6"/>
    <w:rsid w:val="00D94794"/>
    <w:rsid w:val="00D968E7"/>
    <w:rsid w:val="00DA26AC"/>
    <w:rsid w:val="00DC1EFE"/>
    <w:rsid w:val="00DC78E2"/>
    <w:rsid w:val="00DF3CEC"/>
    <w:rsid w:val="00E2045D"/>
    <w:rsid w:val="00E24E4B"/>
    <w:rsid w:val="00E60731"/>
    <w:rsid w:val="00E65914"/>
    <w:rsid w:val="00E746B3"/>
    <w:rsid w:val="00E8456B"/>
    <w:rsid w:val="00E929AF"/>
    <w:rsid w:val="00EC0F7F"/>
    <w:rsid w:val="00EC1801"/>
    <w:rsid w:val="00EF5FAB"/>
    <w:rsid w:val="00F228FA"/>
    <w:rsid w:val="00F446F5"/>
    <w:rsid w:val="00F46318"/>
    <w:rsid w:val="00F52FB7"/>
    <w:rsid w:val="00F6544D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82</cp:revision>
  <cp:lastPrinted>2024-05-28T19:40:00Z</cp:lastPrinted>
  <dcterms:created xsi:type="dcterms:W3CDTF">2022-12-17T10:14:00Z</dcterms:created>
  <dcterms:modified xsi:type="dcterms:W3CDTF">2026-01-16T10:42:00Z</dcterms:modified>
</cp:coreProperties>
</file>