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Pr="00BA6380" w:rsidRDefault="00B31131" w:rsidP="00B31131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80"/>
        <w:gridCol w:w="9714"/>
      </w:tblGrid>
      <w:tr w:rsidR="00B31131" w:rsidRPr="00BA6380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BA6380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0bjectifs</w:t>
            </w:r>
            <w:r w:rsidR="00B3798B" w:rsidRPr="00BA6380">
              <w:rPr>
                <w:rFonts w:ascii="Tw Cen MT" w:hAnsi="Tw Cen MT"/>
                <w:b/>
                <w:szCs w:val="20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B3-01</w:t>
            </w:r>
            <w:r w:rsidRPr="00BA6380">
              <w:rPr>
                <w:szCs w:val="20"/>
              </w:rPr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C1-04</w:t>
            </w:r>
            <w:r w:rsidRPr="00BA6380">
              <w:rPr>
                <w:szCs w:val="20"/>
              </w:rPr>
              <w:tab/>
              <w:t>Proposer une démarche permettant d'obtenir une loi entrée-sortie géométrique.</w:t>
            </w:r>
          </w:p>
          <w:p w14:paraId="588AEB0F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C2-06</w:t>
            </w:r>
            <w:r w:rsidRPr="00BA6380">
              <w:rPr>
                <w:szCs w:val="20"/>
              </w:rPr>
              <w:tab/>
              <w:t>Déterminer les relations entre les grandeurs géométriques ou cinématiques.</w:t>
            </w:r>
          </w:p>
          <w:p w14:paraId="563593BE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C3-01</w:t>
            </w:r>
            <w:r w:rsidRPr="00BA6380">
              <w:rPr>
                <w:szCs w:val="20"/>
              </w:rPr>
              <w:tab/>
              <w:t>Mener une simulation numérique.</w:t>
            </w:r>
          </w:p>
          <w:p w14:paraId="79FFBFA8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D2-04</w:t>
            </w:r>
            <w:r w:rsidRPr="00BA6380">
              <w:rPr>
                <w:szCs w:val="20"/>
              </w:rPr>
              <w:tab/>
              <w:t>Choisir la grandeur physique à mesurer ou justifier son choix.</w:t>
            </w:r>
          </w:p>
          <w:p w14:paraId="2B632DAA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D2-05</w:t>
            </w:r>
            <w:r w:rsidRPr="00BA6380">
              <w:rPr>
                <w:szCs w:val="20"/>
              </w:rPr>
              <w:tab/>
              <w:t>Choisir les entrées à imposer et les sorties pour identifier un modèle de comportement.</w:t>
            </w:r>
          </w:p>
          <w:p w14:paraId="21BD74BA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A4-03</w:t>
            </w:r>
            <w:r w:rsidRPr="00BA6380">
              <w:rPr>
                <w:szCs w:val="20"/>
              </w:rP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A4-04</w:t>
            </w:r>
            <w:r w:rsidRPr="00BA6380">
              <w:rPr>
                <w:szCs w:val="20"/>
              </w:rPr>
              <w:tab/>
              <w:t>Rechercher et proposer des causes aux écarts constatés.</w:t>
            </w:r>
          </w:p>
        </w:tc>
      </w:tr>
    </w:tbl>
    <w:p w14:paraId="67BB7AEC" w14:textId="29C169E7" w:rsidR="0036477E" w:rsidRPr="00BA6380" w:rsidRDefault="0036477E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80"/>
        <w:gridCol w:w="9714"/>
      </w:tblGrid>
      <w:tr w:rsidR="00B3798B" w:rsidRPr="00BA6380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BA6380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94FD7E7" w14:textId="77777777" w:rsidR="00B3798B" w:rsidRPr="00BA6380" w:rsidRDefault="002520BC" w:rsidP="00B3798B">
            <w:p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 xml:space="preserve">On cherche à reproduire les mouvements maternels. Pour cela, il faut d’une part : </w:t>
            </w:r>
          </w:p>
          <w:p w14:paraId="08AE14D0" w14:textId="76F8706D" w:rsidR="002520BC" w:rsidRPr="00BA6380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>modéliser les mouvements maternels ;</w:t>
            </w:r>
          </w:p>
          <w:p w14:paraId="433BE017" w14:textId="77777777" w:rsidR="002520BC" w:rsidRPr="00BA6380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>reproduire ces mouvements grâce à un « robot ».</w:t>
            </w:r>
          </w:p>
          <w:p w14:paraId="3F78394B" w14:textId="782D4C0B" w:rsidR="00B401EB" w:rsidRPr="00BA6380" w:rsidRDefault="00B401EB" w:rsidP="00B401EB">
            <w:p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 xml:space="preserve">L’objectif de ce TP est de comparer les mouvements souhaités avec les mouvements </w:t>
            </w:r>
            <w:r w:rsidR="00C9512F" w:rsidRPr="00BA6380">
              <w:rPr>
                <w:b/>
                <w:bCs/>
                <w:szCs w:val="20"/>
              </w:rPr>
              <w:t>simulés</w:t>
            </w:r>
            <w:r w:rsidRPr="00BA6380">
              <w:rPr>
                <w:b/>
                <w:bCs/>
                <w:szCs w:val="20"/>
              </w:rPr>
              <w:t>.</w:t>
            </w:r>
          </w:p>
        </w:tc>
      </w:tr>
    </w:tbl>
    <w:p w14:paraId="670EACD6" w14:textId="77777777" w:rsidR="00B3798B" w:rsidRPr="00BA6380" w:rsidRDefault="00B3798B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077B0A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077B0A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077B0A">
              <w:rPr>
                <w:rFonts w:ascii="Tw Cen MT" w:hAnsi="Tw Cen MT"/>
                <w:b/>
                <w:szCs w:val="20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3A1551" w:rsidR="0036477E" w:rsidRPr="00077B0A" w:rsidRDefault="00C9512F" w:rsidP="00BA6380">
            <w:pPr>
              <w:pStyle w:val="Activits"/>
              <w:rPr>
                <w:sz w:val="20"/>
                <w:szCs w:val="20"/>
              </w:rPr>
            </w:pPr>
            <w:r w:rsidRPr="00077B0A">
              <w:rPr>
                <w:sz w:val="20"/>
                <w:szCs w:val="20"/>
              </w:rPr>
              <w:t>Modéliser le</w:t>
            </w:r>
            <w:r w:rsidR="00BD7A74" w:rsidRPr="00077B0A">
              <w:rPr>
                <w:sz w:val="20"/>
                <w:szCs w:val="20"/>
              </w:rPr>
              <w:t xml:space="preserve"> mouvement horizontal</w:t>
            </w:r>
          </w:p>
          <w:p w14:paraId="3B70DEC1" w14:textId="5013CA9F" w:rsidR="000A60CB" w:rsidRPr="00077B0A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>On propose le schéma ciném</w:t>
            </w:r>
            <w:r w:rsidR="00A406D8" w:rsidRPr="00077B0A">
              <w:rPr>
                <w:szCs w:val="20"/>
              </w:rPr>
              <w:t>atique suivant pour</w:t>
            </w:r>
            <w:r w:rsidR="00C9512F" w:rsidRPr="00077B0A">
              <w:rPr>
                <w:szCs w:val="20"/>
              </w:rPr>
              <w:t xml:space="preserve"> l’axe de déplacement horizontal du</w:t>
            </w:r>
            <w:r w:rsidR="00A406D8" w:rsidRPr="00077B0A">
              <w:rPr>
                <w:szCs w:val="20"/>
              </w:rPr>
              <w:t xml:space="preserve"> </w:t>
            </w:r>
            <w:proofErr w:type="spellStart"/>
            <w:r w:rsidR="00A406D8" w:rsidRPr="00077B0A">
              <w:rPr>
                <w:szCs w:val="20"/>
              </w:rPr>
              <w:t>MobyCrea</w:t>
            </w:r>
            <w:proofErr w:type="spellEnd"/>
            <w:r w:rsidRPr="00077B0A">
              <w:rPr>
                <w:szCs w:val="20"/>
              </w:rPr>
              <w:t>.</w:t>
            </w:r>
            <w:r w:rsidR="008540D3" w:rsidRPr="00077B0A">
              <w:rPr>
                <w:szCs w:val="20"/>
              </w:rPr>
              <w:t xml:space="preserve"> La fiche 5 donne des informations complémentaires sur le paramétrage.</w:t>
            </w:r>
          </w:p>
          <w:p w14:paraId="3869B533" w14:textId="3E29C1BB" w:rsidR="007B5636" w:rsidRPr="00077B0A" w:rsidRDefault="008540D3" w:rsidP="007B5636">
            <w:pPr>
              <w:spacing w:line="240" w:lineRule="auto"/>
              <w:jc w:val="center"/>
              <w:rPr>
                <w:szCs w:val="20"/>
              </w:rPr>
            </w:pPr>
            <w:r w:rsidRPr="00077B0A">
              <w:rPr>
                <w:noProof/>
                <w:szCs w:val="20"/>
              </w:rPr>
              <w:drawing>
                <wp:inline distT="0" distB="0" distL="0" distR="0" wp14:anchorId="408BA5EA" wp14:editId="088E15EA">
                  <wp:extent cx="5290772" cy="2105780"/>
                  <wp:effectExtent l="0" t="0" r="0" b="889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7003" cy="2116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A4FDE5" w14:textId="7CDCD023" w:rsidR="000A60CB" w:rsidRPr="00077B0A" w:rsidRDefault="008540D3" w:rsidP="000A60CB">
            <w:pPr>
              <w:spacing w:line="240" w:lineRule="auto"/>
              <w:jc w:val="center"/>
              <w:rPr>
                <w:szCs w:val="20"/>
              </w:rPr>
            </w:pPr>
            <w:r w:rsidRPr="00077B0A">
              <w:rPr>
                <w:noProof/>
                <w:szCs w:val="20"/>
              </w:rPr>
              <w:drawing>
                <wp:inline distT="0" distB="0" distL="0" distR="0" wp14:anchorId="10870F71" wp14:editId="244054EC">
                  <wp:extent cx="2862775" cy="994538"/>
                  <wp:effectExtent l="0" t="0" r="0" b="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775" cy="9945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0FA46A" w14:textId="189BFC35" w:rsidR="008540D3" w:rsidRPr="00077B0A" w:rsidRDefault="008540D3" w:rsidP="000A60CB">
            <w:pPr>
              <w:spacing w:line="240" w:lineRule="auto"/>
              <w:jc w:val="center"/>
              <w:rPr>
                <w:szCs w:val="20"/>
              </w:rPr>
            </w:pPr>
          </w:p>
          <w:p w14:paraId="2451955F" w14:textId="169EE241" w:rsidR="000A60CB" w:rsidRPr="00077B0A" w:rsidRDefault="000A60CB" w:rsidP="000A60CB">
            <w:pPr>
              <w:pStyle w:val="Paragraphedeliste"/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 xml:space="preserve">Justifier brièvement le choix des liaisons. </w:t>
            </w:r>
          </w:p>
          <w:p w14:paraId="188AA779" w14:textId="4C9A8540" w:rsidR="008540D3" w:rsidRPr="00077B0A" w:rsidRDefault="008540D3" w:rsidP="008540D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 xml:space="preserve">Exprimer le déplacement </w:t>
            </w:r>
            <m:oMath>
              <m:r>
                <w:rPr>
                  <w:rFonts w:ascii="Cambria Math" w:hAnsi="Cambria Math"/>
                  <w:szCs w:val="20"/>
                </w:rPr>
                <m:t>x(t)</m:t>
              </m:r>
            </m:oMath>
            <w:r w:rsidRPr="00077B0A">
              <w:rPr>
                <w:rFonts w:eastAsiaTheme="minorEastAsia"/>
                <w:szCs w:val="20"/>
              </w:rPr>
              <w:t xml:space="preserve"> </w:t>
            </w:r>
            <w:r w:rsidRPr="00077B0A">
              <w:rPr>
                <w:szCs w:val="20"/>
              </w:rPr>
              <w:t xml:space="preserve">de l’ensemble mobile 6 en fonction de la rotation de la roue 4. </w:t>
            </w:r>
          </w:p>
          <w:p w14:paraId="5F758D6D" w14:textId="30716074" w:rsidR="000A60CB" w:rsidRPr="00077B0A" w:rsidRDefault="007220F1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 xml:space="preserve">En utilisant Capytale, </w:t>
            </w:r>
            <w:r w:rsidR="008540D3" w:rsidRPr="00077B0A">
              <w:rPr>
                <w:szCs w:val="20"/>
              </w:rPr>
              <w:t xml:space="preserve">tracer </w:t>
            </w:r>
            <m:oMath>
              <m:r>
                <w:rPr>
                  <w:rFonts w:ascii="Cambria Math" w:hAnsi="Cambria Math"/>
                  <w:szCs w:val="20"/>
                </w:rPr>
                <m:t>x(t)</m:t>
              </m:r>
            </m:oMath>
            <w:r w:rsidR="008540D3" w:rsidRPr="00077B0A">
              <w:rPr>
                <w:rFonts w:eastAsiaTheme="minorEastAsia"/>
                <w:szCs w:val="20"/>
              </w:rPr>
              <w:t xml:space="preserve"> en fonction du temps pour une vitesse de rotation de la pièce 4 </w:t>
            </w:r>
            <w:r w:rsidR="00BC251B" w:rsidRPr="00077B0A">
              <w:rPr>
                <w:rFonts w:eastAsiaTheme="minorEastAsia"/>
                <w:szCs w:val="20"/>
              </w:rPr>
              <w:t xml:space="preserve">à </w:t>
            </w:r>
            <w:r w:rsidR="008540D3" w:rsidRPr="00077B0A">
              <w:rPr>
                <w:rFonts w:eastAsiaTheme="minorEastAsia"/>
                <w:szCs w:val="20"/>
              </w:rPr>
              <w:t xml:space="preserve">choisir. </w:t>
            </w:r>
          </w:p>
          <w:p w14:paraId="78A0BCBB" w14:textId="0DF18CBD" w:rsidR="00B401EB" w:rsidRPr="00077B0A" w:rsidRDefault="005D0591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>Comparer votre trajectoire avec la trajectoire idéale (</w:t>
            </w:r>
            <w:r w:rsidR="00BD7A74" w:rsidRPr="00077B0A">
              <w:rPr>
                <w:szCs w:val="20"/>
              </w:rPr>
              <w:t>Car</w:t>
            </w:r>
            <w:r w:rsidR="00077B0A" w:rsidRPr="00077B0A">
              <w:rPr>
                <w:szCs w:val="20"/>
              </w:rPr>
              <w:t xml:space="preserve"> </w:t>
            </w:r>
            <w:r w:rsidR="00BD7A74" w:rsidRPr="00077B0A">
              <w:rPr>
                <w:szCs w:val="20"/>
              </w:rPr>
              <w:t>ride)</w:t>
            </w:r>
            <w:r w:rsidR="001276C8" w:rsidRPr="00077B0A">
              <w:rPr>
                <w:szCs w:val="20"/>
              </w:rPr>
              <w:t>.</w:t>
            </w:r>
          </w:p>
        </w:tc>
      </w:tr>
    </w:tbl>
    <w:p w14:paraId="4888CE77" w14:textId="77777777" w:rsidR="00BD7A74" w:rsidRPr="00077B0A" w:rsidRDefault="00BD7A74" w:rsidP="00BD7A74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:rsidRPr="00BA6380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0772A535" w:rsidR="00BD7A74" w:rsidRPr="00077B0A" w:rsidRDefault="00BD7A74" w:rsidP="00D652A9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077B0A">
              <w:rPr>
                <w:rFonts w:ascii="Tw Cen MT" w:hAnsi="Tw Cen MT"/>
                <w:b/>
                <w:szCs w:val="20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42154D68" w:rsidR="00BD7A74" w:rsidRPr="00077B0A" w:rsidRDefault="00BD7A74" w:rsidP="00BA6380">
            <w:pPr>
              <w:pStyle w:val="Activits"/>
            </w:pPr>
            <w:r w:rsidRPr="00077B0A">
              <w:t>Comparer les trajectoires souhaitées, simulées et expérimentales</w:t>
            </w:r>
          </w:p>
          <w:p w14:paraId="7D390C23" w14:textId="50F20D8C" w:rsidR="00BD7A74" w:rsidRPr="00077B0A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>En utilisant la fiche 6, mesurer la trajectoire pour un mouvement Car ride.</w:t>
            </w:r>
          </w:p>
          <w:p w14:paraId="10938D82" w14:textId="5146344B" w:rsidR="00BD7A74" w:rsidRPr="00077B0A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 xml:space="preserve">Importer les résultats sur Capytale. </w:t>
            </w:r>
          </w:p>
          <w:p w14:paraId="07A87232" w14:textId="4F3BE1EC" w:rsidR="00BD7A74" w:rsidRPr="00077B0A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>Comparer les résultats issus du modèle souhaité, du modèle simulé et les résultats expérimentaux.</w:t>
            </w:r>
          </w:p>
          <w:p w14:paraId="6431A3F4" w14:textId="77777777" w:rsidR="00BD7A74" w:rsidRPr="00077B0A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077B0A">
              <w:rPr>
                <w:szCs w:val="20"/>
              </w:rPr>
              <w:t xml:space="preserve">Conclure </w:t>
            </w:r>
          </w:p>
        </w:tc>
      </w:tr>
    </w:tbl>
    <w:p w14:paraId="489D47C3" w14:textId="77777777" w:rsidR="00BD7A74" w:rsidRPr="00BA6380" w:rsidRDefault="00BD7A74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:rsidRPr="00BA6380" w14:paraId="038EB4ED" w14:textId="77777777" w:rsidTr="00B1605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77777777" w:rsidR="00B401EB" w:rsidRPr="00BA6380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lastRenderedPageBreak/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646F2385" w:rsidR="00B401EB" w:rsidRPr="00BA6380" w:rsidRDefault="00BD7A74" w:rsidP="00BA6380">
            <w:pPr>
              <w:pStyle w:val="Activits"/>
            </w:pPr>
            <w:r w:rsidRPr="00BA6380">
              <w:t>Modéliser le mouvement vertical</w:t>
            </w:r>
          </w:p>
          <w:p w14:paraId="716B1B30" w14:textId="7402D7A4" w:rsidR="00BD7A74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Exprimer le déplacement vertical </w:t>
            </w:r>
            <m:oMath>
              <m:r>
                <w:rPr>
                  <w:rFonts w:ascii="Cambria Math" w:hAnsi="Cambria Math"/>
                  <w:szCs w:val="20"/>
                </w:rPr>
                <m:t>y(t)</m:t>
              </m:r>
            </m:oMath>
            <w:r w:rsidRPr="00BA6380">
              <w:rPr>
                <w:rFonts w:eastAsiaTheme="minorEastAsia"/>
                <w:szCs w:val="20"/>
              </w:rPr>
              <w:t xml:space="preserve"> </w:t>
            </w:r>
            <w:r w:rsidRPr="00BA6380">
              <w:rPr>
                <w:szCs w:val="20"/>
              </w:rPr>
              <w:t xml:space="preserve">de la nacelle berçant le bébé. </w:t>
            </w:r>
          </w:p>
          <w:p w14:paraId="4B7F84A6" w14:textId="2D21AD10" w:rsidR="00B401EB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  <w:highlight w:val="yellow"/>
              </w:rPr>
              <w:t>En utilisant Capytale, comparer la trajectoire souhaitée, la trajectoire simulée, et la trajectoire mesurée.</w:t>
            </w:r>
            <w:r w:rsidR="00B401EB" w:rsidRPr="00BA6380">
              <w:rPr>
                <w:szCs w:val="20"/>
              </w:rPr>
              <w:t xml:space="preserve"> </w:t>
            </w:r>
          </w:p>
          <w:p w14:paraId="389068AB" w14:textId="77777777" w:rsidR="00BD7A74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Comparer les résultats issus du modèle souhaité, du modèle simulé et les résultats expérimentaux.</w:t>
            </w:r>
          </w:p>
          <w:p w14:paraId="58DF24AC" w14:textId="170C4329" w:rsidR="00B401EB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Conclure</w:t>
            </w:r>
          </w:p>
        </w:tc>
      </w:tr>
    </w:tbl>
    <w:p w14:paraId="68E8C388" w14:textId="77777777" w:rsidR="00B401EB" w:rsidRPr="00BA6380" w:rsidRDefault="00B401EB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:rsidRPr="00BA6380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BA6380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BA638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Réaliser une synthèse dans le but d’une préparation orale</w:t>
            </w:r>
          </w:p>
          <w:p w14:paraId="68DB470C" w14:textId="5F160A74" w:rsidR="005032A3" w:rsidRPr="00BA638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les points clés de la modélisation analytique</w:t>
            </w:r>
            <w:r w:rsidR="00B401EB" w:rsidRPr="00BA6380">
              <w:rPr>
                <w:szCs w:val="20"/>
              </w:rPr>
              <w:t>.</w:t>
            </w:r>
            <w:r w:rsidRPr="00BA6380">
              <w:rPr>
                <w:szCs w:val="20"/>
              </w:rPr>
              <w:t xml:space="preserve"> </w:t>
            </w:r>
          </w:p>
          <w:p w14:paraId="14008600" w14:textId="7BEE61F3" w:rsidR="00FF6A51" w:rsidRPr="00BA638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Comparer les résultats de la simulation et les résultats expérimentaux. </w:t>
            </w:r>
          </w:p>
          <w:p w14:paraId="0330A78F" w14:textId="19A3DE28" w:rsidR="00FF6A51" w:rsidRPr="00BA638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Conclure</w:t>
            </w:r>
            <w:r w:rsidR="00C90382" w:rsidRPr="00BA6380">
              <w:rPr>
                <w:szCs w:val="20"/>
              </w:rPr>
              <w:t>.</w:t>
            </w:r>
          </w:p>
          <w:p w14:paraId="3C24EDDB" w14:textId="5E71C45D" w:rsidR="009675B9" w:rsidRPr="00BA6380" w:rsidRDefault="009675B9" w:rsidP="00B51F23">
            <w:pPr>
              <w:spacing w:line="240" w:lineRule="auto"/>
              <w:jc w:val="left"/>
              <w:rPr>
                <w:szCs w:val="20"/>
              </w:rPr>
            </w:pPr>
          </w:p>
          <w:p w14:paraId="0B141C59" w14:textId="68AD30C3" w:rsidR="008C2711" w:rsidRPr="00BA6380" w:rsidRDefault="008C2711" w:rsidP="00B51F23">
            <w:p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sym w:font="Wingdings" w:char="F020"/>
            </w:r>
            <w:r w:rsidRPr="00BA6380">
              <w:rPr>
                <w:szCs w:val="20"/>
              </w:rPr>
              <w:sym w:font="Wingdings" w:char="F04F"/>
            </w:r>
            <w:r w:rsidRPr="00BA6380">
              <w:rPr>
                <w:szCs w:val="20"/>
              </w:rPr>
              <w:t xml:space="preserve"> </w:t>
            </w:r>
            <w:r w:rsidR="00B51F23" w:rsidRPr="00BA6380">
              <w:rPr>
                <w:szCs w:val="20"/>
              </w:rPr>
              <w:t>Pour XENS</w:t>
            </w:r>
            <w:r w:rsidRPr="00BA6380">
              <w:rPr>
                <w:szCs w:val="20"/>
              </w:rPr>
              <w:t xml:space="preserve"> – </w:t>
            </w:r>
            <w:r w:rsidR="00B51F23" w:rsidRPr="00BA6380">
              <w:rPr>
                <w:szCs w:val="20"/>
              </w:rPr>
              <w:t>CCINP</w:t>
            </w:r>
            <w:r w:rsidRPr="00BA6380">
              <w:rPr>
                <w:szCs w:val="20"/>
              </w:rPr>
              <w:t xml:space="preserve"> – </w:t>
            </w:r>
            <w:r w:rsidR="00B51F23" w:rsidRPr="00BA6380">
              <w:rPr>
                <w:szCs w:val="20"/>
              </w:rPr>
              <w:t>Centrale</w:t>
            </w:r>
            <w:r w:rsidR="00B3798B" w:rsidRPr="00BA6380">
              <w:rPr>
                <w:szCs w:val="20"/>
              </w:rPr>
              <w:t> :</w:t>
            </w:r>
          </w:p>
          <w:p w14:paraId="74F3FBBD" w14:textId="44A8E6B0" w:rsidR="008C2711" w:rsidRPr="00BA6380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Donner l’objectif de</w:t>
            </w:r>
            <w:r w:rsidR="00B3798B" w:rsidRPr="00BA6380">
              <w:rPr>
                <w:szCs w:val="20"/>
              </w:rPr>
              <w:t xml:space="preserve">s </w:t>
            </w:r>
            <w:r w:rsidRPr="00BA6380">
              <w:rPr>
                <w:szCs w:val="20"/>
              </w:rPr>
              <w:t>activités.</w:t>
            </w:r>
          </w:p>
          <w:p w14:paraId="43F2A037" w14:textId="6FC24F90" w:rsidR="00C11055" w:rsidRPr="00BA6380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Présenter les points clés de la modélisation. </w:t>
            </w:r>
          </w:p>
          <w:p w14:paraId="0C734B1D" w14:textId="63FCF5C8" w:rsidR="00B3798B" w:rsidRPr="00BA6380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les points clés de la résolution utilisant Capytale.</w:t>
            </w:r>
          </w:p>
          <w:p w14:paraId="06488D5C" w14:textId="3B8022EC" w:rsidR="00B3798B" w:rsidRPr="00BA6380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le protocole expérimental.</w:t>
            </w:r>
          </w:p>
          <w:p w14:paraId="3DC87B3F" w14:textId="4C02D6EB" w:rsidR="00B3798B" w:rsidRPr="00BA6380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la courbe illustrant les résultats expérimentaux et ceux de la résolution.</w:t>
            </w:r>
          </w:p>
          <w:p w14:paraId="23FBC639" w14:textId="3E6921E8" w:rsidR="00B3798B" w:rsidRPr="00BA6380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Analyser les écarts.</w:t>
            </w:r>
          </w:p>
          <w:p w14:paraId="5340B581" w14:textId="535277A1" w:rsidR="00B3798B" w:rsidRPr="00BA6380" w:rsidRDefault="00B3798B" w:rsidP="00B3798B">
            <w:p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sym w:font="Wingdings" w:char="F020"/>
            </w:r>
            <w:r w:rsidRPr="00BA6380">
              <w:rPr>
                <w:szCs w:val="20"/>
              </w:rPr>
              <w:sym w:font="Wingdings" w:char="F04F"/>
            </w:r>
            <w:r w:rsidRPr="00BA6380">
              <w:rPr>
                <w:szCs w:val="20"/>
              </w:rPr>
              <w:t xml:space="preserve"> Pour CCMP : </w:t>
            </w:r>
          </w:p>
          <w:p w14:paraId="6354B969" w14:textId="77777777" w:rsidR="00B3798B" w:rsidRPr="00BA6380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Synthétiser les points précédents sur un compte rendu.</w:t>
            </w:r>
          </w:p>
          <w:p w14:paraId="58B19FDC" w14:textId="70FE962A" w:rsidR="00B3798B" w:rsidRPr="00BA6380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Imprimer </w:t>
            </w:r>
            <w:r w:rsidR="00CA4836" w:rsidRPr="00BA6380">
              <w:rPr>
                <w:szCs w:val="20"/>
              </w:rPr>
              <w:t xml:space="preserve">le graphe où les courbes sont superposées. </w:t>
            </w:r>
          </w:p>
        </w:tc>
      </w:tr>
    </w:tbl>
    <w:p w14:paraId="3D66DE5F" w14:textId="77777777" w:rsidR="00BA6380" w:rsidRPr="00BA6380" w:rsidRDefault="00BA6380" w:rsidP="00BA6380">
      <w:pPr>
        <w:rPr>
          <w:szCs w:val="20"/>
        </w:rPr>
      </w:pPr>
    </w:p>
    <w:sectPr w:rsidR="00BA6380" w:rsidRPr="00BA6380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786B" w14:textId="77777777" w:rsidR="00DE1158" w:rsidRDefault="00DE1158" w:rsidP="00B31131">
      <w:pPr>
        <w:spacing w:line="240" w:lineRule="auto"/>
      </w:pPr>
      <w:r>
        <w:separator/>
      </w:r>
    </w:p>
  </w:endnote>
  <w:endnote w:type="continuationSeparator" w:id="0">
    <w:p w14:paraId="64990B78" w14:textId="77777777" w:rsidR="00DE1158" w:rsidRDefault="00DE115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4082" w14:textId="77777777" w:rsidR="004148A9" w:rsidRDefault="00414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4DBBEEF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48F3E92" w14:textId="77777777" w:rsidR="004148A9" w:rsidRDefault="004148A9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  <w:r>
            <w:rPr>
              <w:i/>
              <w:sz w:val="18"/>
            </w:rPr>
            <w:t xml:space="preserve"> 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B7AE878" w:rsidR="00000000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7E998CF" w:rsidR="00B31131" w:rsidRDefault="00B401E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0FBA" w14:textId="77777777" w:rsidR="00DE1158" w:rsidRDefault="00DE1158" w:rsidP="00B31131">
      <w:pPr>
        <w:spacing w:line="240" w:lineRule="auto"/>
      </w:pPr>
      <w:r>
        <w:separator/>
      </w:r>
    </w:p>
  </w:footnote>
  <w:footnote w:type="continuationSeparator" w:id="0">
    <w:p w14:paraId="6D9F0E6A" w14:textId="77777777" w:rsidR="00DE1158" w:rsidRDefault="00DE115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FB97" w14:textId="77777777" w:rsidR="004148A9" w:rsidRDefault="004148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58227">
    <w:abstractNumId w:val="10"/>
  </w:num>
  <w:num w:numId="2" w16cid:durableId="1375229702">
    <w:abstractNumId w:val="14"/>
  </w:num>
  <w:num w:numId="3" w16cid:durableId="1012536414">
    <w:abstractNumId w:val="4"/>
  </w:num>
  <w:num w:numId="4" w16cid:durableId="1623075066">
    <w:abstractNumId w:val="0"/>
  </w:num>
  <w:num w:numId="5" w16cid:durableId="116219853">
    <w:abstractNumId w:val="15"/>
  </w:num>
  <w:num w:numId="6" w16cid:durableId="623006600">
    <w:abstractNumId w:val="12"/>
  </w:num>
  <w:num w:numId="7" w16cid:durableId="253129337">
    <w:abstractNumId w:val="9"/>
  </w:num>
  <w:num w:numId="8" w16cid:durableId="1286276662">
    <w:abstractNumId w:val="6"/>
  </w:num>
  <w:num w:numId="9" w16cid:durableId="856502886">
    <w:abstractNumId w:val="5"/>
  </w:num>
  <w:num w:numId="10" w16cid:durableId="1904103261">
    <w:abstractNumId w:val="7"/>
  </w:num>
  <w:num w:numId="11" w16cid:durableId="134567216">
    <w:abstractNumId w:val="11"/>
  </w:num>
  <w:num w:numId="12" w16cid:durableId="360862516">
    <w:abstractNumId w:val="13"/>
  </w:num>
  <w:num w:numId="13" w16cid:durableId="207184465">
    <w:abstractNumId w:val="8"/>
  </w:num>
  <w:num w:numId="14" w16cid:durableId="1114907497">
    <w:abstractNumId w:val="3"/>
  </w:num>
  <w:num w:numId="15" w16cid:durableId="1228108344">
    <w:abstractNumId w:val="1"/>
  </w:num>
  <w:num w:numId="16" w16cid:durableId="575092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77B0A"/>
    <w:rsid w:val="000A60CB"/>
    <w:rsid w:val="000A74C2"/>
    <w:rsid w:val="001276C8"/>
    <w:rsid w:val="00162042"/>
    <w:rsid w:val="001860B4"/>
    <w:rsid w:val="001F43E2"/>
    <w:rsid w:val="001F75F9"/>
    <w:rsid w:val="002520BC"/>
    <w:rsid w:val="0028628F"/>
    <w:rsid w:val="002B5879"/>
    <w:rsid w:val="0030165B"/>
    <w:rsid w:val="0036477E"/>
    <w:rsid w:val="004148A9"/>
    <w:rsid w:val="004825AC"/>
    <w:rsid w:val="004862E4"/>
    <w:rsid w:val="005032A3"/>
    <w:rsid w:val="005279D4"/>
    <w:rsid w:val="0056578B"/>
    <w:rsid w:val="00583E8C"/>
    <w:rsid w:val="005B05C2"/>
    <w:rsid w:val="005B1B64"/>
    <w:rsid w:val="005C19AC"/>
    <w:rsid w:val="005D0591"/>
    <w:rsid w:val="006222AB"/>
    <w:rsid w:val="0068186F"/>
    <w:rsid w:val="006A648A"/>
    <w:rsid w:val="007220F1"/>
    <w:rsid w:val="00780F75"/>
    <w:rsid w:val="007A0070"/>
    <w:rsid w:val="007B5636"/>
    <w:rsid w:val="007C5F50"/>
    <w:rsid w:val="007F7322"/>
    <w:rsid w:val="008540D3"/>
    <w:rsid w:val="0089171D"/>
    <w:rsid w:val="008C2711"/>
    <w:rsid w:val="008C325E"/>
    <w:rsid w:val="008E0E64"/>
    <w:rsid w:val="0093449F"/>
    <w:rsid w:val="009675B9"/>
    <w:rsid w:val="009816C4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A20BE"/>
    <w:rsid w:val="00BA6380"/>
    <w:rsid w:val="00BC251B"/>
    <w:rsid w:val="00BD7A74"/>
    <w:rsid w:val="00C11055"/>
    <w:rsid w:val="00C55B82"/>
    <w:rsid w:val="00C90382"/>
    <w:rsid w:val="00C9512F"/>
    <w:rsid w:val="00CA4836"/>
    <w:rsid w:val="00D71D81"/>
    <w:rsid w:val="00D857F6"/>
    <w:rsid w:val="00D968E7"/>
    <w:rsid w:val="00DC1EFE"/>
    <w:rsid w:val="00DE1158"/>
    <w:rsid w:val="00DF5DB9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BA6380"/>
    <w:pPr>
      <w:numPr>
        <w:numId w:val="16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BA6380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45</cp:revision>
  <dcterms:created xsi:type="dcterms:W3CDTF">2022-12-17T10:14:00Z</dcterms:created>
  <dcterms:modified xsi:type="dcterms:W3CDTF">2023-11-05T21:17:00Z</dcterms:modified>
</cp:coreProperties>
</file>