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1B588DC2" w:rsidR="00B31131" w:rsidRDefault="00583E8C" w:rsidP="0036477E">
      <w:pPr>
        <w:pStyle w:val="Titre"/>
      </w:pPr>
      <w:r>
        <w:t xml:space="preserve">Modélisation </w:t>
      </w:r>
      <w:r w:rsidR="00332FBB">
        <w:t>de la cheville du robot NAO</w:t>
      </w:r>
      <w:r w:rsidR="003E26D4">
        <w:t xml:space="preserve"> </w:t>
      </w:r>
      <w:r w:rsidR="006222AB">
        <w:t xml:space="preserve">– </w:t>
      </w:r>
      <w:r w:rsidR="00AF3013">
        <w:t>9</w:t>
      </w:r>
      <w:r w:rsidR="001F75F9">
        <w:t>0</w:t>
      </w:r>
      <w:r w:rsidR="006222AB">
        <w:t xml:space="preserve"> minutes</w:t>
      </w:r>
    </w:p>
    <w:p w14:paraId="2E16AEF5" w14:textId="77777777" w:rsidR="00332FBB" w:rsidRPr="00332FBB" w:rsidRDefault="00332FBB" w:rsidP="00332FBB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763642">
        <w:trPr>
          <w:cantSplit/>
          <w:trHeight w:val="1556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6CC5A14E" w14:textId="77777777" w:rsidR="0051100E" w:rsidRPr="0051100E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51100E">
              <w:rPr>
                <w:b/>
                <w:bCs/>
              </w:rPr>
              <w:t>B2-06</w:t>
            </w:r>
            <w:r w:rsidRPr="0051100E">
              <w:rPr>
                <w:b/>
                <w:bCs/>
              </w:rPr>
              <w:tab/>
              <w:t xml:space="preserve">Établir un modèle de comportement à partir d'une réponse temporelle ou fréquentielle. </w:t>
            </w:r>
          </w:p>
          <w:p w14:paraId="4CD1CD0E" w14:textId="74CA2B70" w:rsidR="000A60CB" w:rsidRPr="00FC7A85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1100E">
              <w:rPr>
                <w:b/>
                <w:bCs/>
              </w:rPr>
              <w:t>B2-07</w:t>
            </w:r>
            <w:r w:rsidRPr="0051100E">
              <w:rPr>
                <w:b/>
                <w:bCs/>
              </w:rPr>
              <w:tab/>
              <w:t>Modéliser un système par schéma-blocs.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495702A3" w:rsidR="00B3798B" w:rsidRPr="00B3798B" w:rsidRDefault="00B3798B" w:rsidP="0047278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>pouvoir corriger le comportement, du système, il est nécessaire de disposer d’un modèle de comportement du système.</w:t>
            </w:r>
            <w:r w:rsidR="00332FBB">
              <w:rPr>
                <w:b/>
                <w:bCs/>
              </w:rPr>
              <w:t xml:space="preserve"> Dans le cadre de ce TP, nous allons commencer par établir un modèle fréquentiel de la boucle ouverte.</w:t>
            </w:r>
          </w:p>
        </w:tc>
      </w:tr>
    </w:tbl>
    <w:p w14:paraId="13473B78" w14:textId="01EC13D2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3EABBFD4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C1385F" w14:textId="18A72EE7" w:rsidR="00720D24" w:rsidRPr="00317EAE" w:rsidRDefault="00621ADB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59C5CD1" w14:textId="673C1C96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10DE63EA" w14:textId="53ABD6B2" w:rsidR="003B0D4F" w:rsidRPr="0036477E" w:rsidRDefault="00332FBB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Proposer, sous forme de schéma-bloc, une modélisation du mouvement de tangage de la cheville (on attend ici uniquement le nom des constituants dans un schéma-bloc).</w:t>
            </w:r>
          </w:p>
        </w:tc>
      </w:tr>
    </w:tbl>
    <w:p w14:paraId="13FD95E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62049418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6CA413" w14:textId="4DC1B68E" w:rsidR="00720D24" w:rsidRPr="00317EAE" w:rsidRDefault="00CC464E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  <w:r w:rsidR="005259A8">
              <w:rPr>
                <w:rFonts w:ascii="Tw Cen MT" w:hAnsi="Tw Cen MT"/>
                <w:b/>
                <w:lang w:eastAsia="fr-FR"/>
              </w:rPr>
              <w:t xml:space="preserve"> &amp;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CDF289F" w14:textId="0E84A9B0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2791B9DB" w14:textId="77777777" w:rsidR="00332FBB" w:rsidRDefault="00332FBB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 On se place dans la configuration suivante : </w:t>
            </w:r>
          </w:p>
          <w:p w14:paraId="3D62B5F5" w14:textId="77777777" w:rsidR="00332FBB" w:rsidRDefault="00332FBB" w:rsidP="00332FBB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Mouvement de tangage, boucle ouverte</w:t>
            </w:r>
          </w:p>
          <w:p w14:paraId="219E55FD" w14:textId="77777777" w:rsidR="005259A8" w:rsidRDefault="00332FBB" w:rsidP="00332FBB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 xml:space="preserve">Correcteur 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=500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oMath>
            <w:r>
              <w:t>.</w:t>
            </w:r>
          </w:p>
          <w:p w14:paraId="5E39DA35" w14:textId="77777777" w:rsidR="00332FBB" w:rsidRDefault="00332FBB" w:rsidP="00332FBB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Pour réaliser un diagramme de Bode, il est nécessaire de piloter le système avec un sinus. Pour une amplitude de 10° et en faisant varier la période de 2 à 0,05 s, mesurer :</w:t>
            </w:r>
          </w:p>
          <w:p w14:paraId="7AAF6323" w14:textId="77777777" w:rsidR="00332FBB" w:rsidRDefault="00332FBB" w:rsidP="00332FBB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le déphasage du signal mesuré par rapport au signal de consigne ;</w:t>
            </w:r>
          </w:p>
          <w:p w14:paraId="61CC748D" w14:textId="77777777" w:rsidR="00332FBB" w:rsidRDefault="00332FBB" w:rsidP="00332FBB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l’amplitude crête çà crête du signal mesuré.</w:t>
            </w:r>
          </w:p>
          <w:p w14:paraId="2B8D2D03" w14:textId="63BFC0FA" w:rsidR="00332FBB" w:rsidRPr="00CC464E" w:rsidRDefault="00332FBB" w:rsidP="00332FBB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A partir des informations mesurées, tracer le diagramme de Bode du mouvement de la cheville en BO (sur Excel ou Python).</w:t>
            </w:r>
          </w:p>
        </w:tc>
      </w:tr>
    </w:tbl>
    <w:p w14:paraId="35AAF3C5" w14:textId="77777777" w:rsidR="00004A57" w:rsidRDefault="00004A57" w:rsidP="00004A5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04A57" w14:paraId="180241FC" w14:textId="77777777" w:rsidTr="0083621A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A568E20" w14:textId="77777777" w:rsidR="00004A57" w:rsidRPr="00317EAE" w:rsidRDefault="00004A57" w:rsidP="0083621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&amp;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975F5A" w14:textId="77777777" w:rsidR="00004A57" w:rsidRPr="0036477E" w:rsidRDefault="00004A57" w:rsidP="0083621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4707F9AD" w14:textId="63EB3C4C" w:rsidR="005259A8" w:rsidRPr="00CC464E" w:rsidRDefault="00332FBB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 modèle de comportement (Fonction de transfert) du la Boucle ouverte du système à partir du diagramme de Bode. </w:t>
            </w:r>
          </w:p>
        </w:tc>
      </w:tr>
    </w:tbl>
    <w:p w14:paraId="7D50B100" w14:textId="77777777" w:rsidR="005259A8" w:rsidRDefault="005259A8" w:rsidP="005259A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259A8" w14:paraId="15AE2B1A" w14:textId="77777777" w:rsidTr="00927B6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BA341BE" w14:textId="77777777" w:rsidR="005259A8" w:rsidRPr="00317EAE" w:rsidRDefault="005259A8" w:rsidP="00927B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&amp;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11DC97F" w14:textId="77777777" w:rsidR="005259A8" w:rsidRPr="0036477E" w:rsidRDefault="005259A8" w:rsidP="00927B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28C02BF4" w14:textId="77777777" w:rsidR="005259A8" w:rsidRDefault="00332FBB" w:rsidP="00927B6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le modèle précédent, déterminer le gain à la limite de la stabilité. </w:t>
            </w:r>
          </w:p>
          <w:p w14:paraId="6A7B425F" w14:textId="1EBABECB" w:rsidR="00332FBB" w:rsidRPr="00CC464E" w:rsidRDefault="00B36EA7" w:rsidP="00927B6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Vérifier ce résultat expérimentalement.</w:t>
            </w:r>
          </w:p>
        </w:tc>
      </w:tr>
    </w:tbl>
    <w:p w14:paraId="1AE98082" w14:textId="77777777" w:rsidR="005259A8" w:rsidRDefault="005259A8" w:rsidP="005259A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561"/>
        <w:gridCol w:w="285"/>
        <w:gridCol w:w="9348"/>
      </w:tblGrid>
      <w:tr w:rsidR="005259A8" w14:paraId="1C1F7057" w14:textId="77777777" w:rsidTr="00FA59A2">
        <w:trPr>
          <w:cantSplit/>
          <w:trHeight w:val="1379"/>
        </w:trPr>
        <w:tc>
          <w:tcPr>
            <w:tcW w:w="846" w:type="dxa"/>
            <w:gridSpan w:val="2"/>
            <w:shd w:val="clear" w:color="auto" w:fill="DDE8FF"/>
            <w:textDirection w:val="btLr"/>
            <w:vAlign w:val="center"/>
          </w:tcPr>
          <w:p w14:paraId="0AF3B5C0" w14:textId="6F9E480E" w:rsidR="005259A8" w:rsidRPr="00317EAE" w:rsidRDefault="005259A8" w:rsidP="00927B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Analyser &amp;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29034E8" w14:textId="30988D05" w:rsidR="005259A8" w:rsidRPr="0036477E" w:rsidRDefault="005259A8" w:rsidP="00927B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</w:p>
          <w:p w14:paraId="112BFB94" w14:textId="77777777" w:rsidR="00B36EA7" w:rsidRDefault="00B36EA7" w:rsidP="00B36EA7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Réaliser le schéma-bloc du système à l’aide de la fonction de transfert établie (à la main, avec Matlab-Simulink ou avec Scilab-</w:t>
            </w:r>
            <w:proofErr w:type="spellStart"/>
            <w:r>
              <w:t>Xcos</w:t>
            </w:r>
            <w:proofErr w:type="spellEnd"/>
            <w:r>
              <w:t>).</w:t>
            </w:r>
          </w:p>
          <w:p w14:paraId="11CDB82E" w14:textId="56234095" w:rsidR="00B36EA7" w:rsidRPr="00CC464E" w:rsidRDefault="00B36EA7" w:rsidP="00B36EA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les performances du système en boucle fermée pour un échelon du 10° en utilisant le modèle et le système. Conclure.</w:t>
            </w:r>
          </w:p>
        </w:tc>
      </w:tr>
      <w:tr w:rsidR="009675B9" w14:paraId="314EA4CC" w14:textId="77777777" w:rsidTr="00720D24">
        <w:tblPrEx>
          <w:tbl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blBorders>
          <w:shd w:val="clear" w:color="auto" w:fill="FFD5D5"/>
        </w:tblPrEx>
        <w:trPr>
          <w:cantSplit/>
          <w:trHeight w:val="1651"/>
        </w:trPr>
        <w:tc>
          <w:tcPr>
            <w:tcW w:w="561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33" w:type="dxa"/>
            <w:gridSpan w:val="2"/>
            <w:shd w:val="clear" w:color="auto" w:fill="FFD5D5"/>
            <w:vAlign w:val="center"/>
          </w:tcPr>
          <w:p w14:paraId="2276520E" w14:textId="749D722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</w:t>
            </w:r>
          </w:p>
          <w:p w14:paraId="183BF917" w14:textId="77777777" w:rsidR="004F0137" w:rsidRDefault="004F0137" w:rsidP="005259A8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1D47B25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69326F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FA1E2" w14:textId="77777777" w:rsidR="0047256D" w:rsidRDefault="0047256D" w:rsidP="00B31131">
      <w:pPr>
        <w:spacing w:line="240" w:lineRule="auto"/>
      </w:pPr>
      <w:r>
        <w:separator/>
      </w:r>
    </w:p>
  </w:endnote>
  <w:endnote w:type="continuationSeparator" w:id="0">
    <w:p w14:paraId="6FB30A0E" w14:textId="77777777" w:rsidR="0047256D" w:rsidRDefault="0047256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19F6BD1B" w14:textId="77777777" w:rsidR="00332FBB" w:rsidRDefault="00332FBB" w:rsidP="00332FB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NAO</w:t>
          </w:r>
        </w:p>
        <w:p w14:paraId="4F98F2CD" w14:textId="3B7C722D" w:rsidR="00A71DEA" w:rsidRPr="00CF549E" w:rsidRDefault="00E03EDE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comportement</w:t>
          </w:r>
        </w:p>
      </w:tc>
    </w:tr>
  </w:tbl>
  <w:p w14:paraId="4546137F" w14:textId="77777777" w:rsidR="00E54471" w:rsidRDefault="00E544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E54471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E54471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557E170D" w14:textId="7666C763" w:rsidR="003443E3" w:rsidRDefault="00332FBB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NAO</w:t>
          </w:r>
        </w:p>
        <w:p w14:paraId="60488519" w14:textId="614735F2" w:rsidR="00B31131" w:rsidRPr="00CF549E" w:rsidRDefault="003443E3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comportement</w:t>
          </w:r>
        </w:p>
      </w:tc>
    </w:tr>
  </w:tbl>
  <w:p w14:paraId="49F37A57" w14:textId="77777777" w:rsidR="00E54471" w:rsidRDefault="00E544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FF580" w14:textId="77777777" w:rsidR="0047256D" w:rsidRDefault="0047256D" w:rsidP="00B31131">
      <w:pPr>
        <w:spacing w:line="240" w:lineRule="auto"/>
      </w:pPr>
      <w:r>
        <w:separator/>
      </w:r>
    </w:p>
  </w:footnote>
  <w:footnote w:type="continuationSeparator" w:id="0">
    <w:p w14:paraId="67B3E2F4" w14:textId="77777777" w:rsidR="0047256D" w:rsidRDefault="0047256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E54471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E54471" w:rsidRDefault="00E5447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E54471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E54471" w:rsidRDefault="00E5447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E54471" w:rsidRDefault="00E5447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E54471" w:rsidRDefault="00E54471">
          <w:pPr>
            <w:pStyle w:val="En-tte"/>
          </w:pPr>
        </w:p>
      </w:tc>
    </w:tr>
  </w:tbl>
  <w:p w14:paraId="46336DF4" w14:textId="77777777" w:rsidR="00E54471" w:rsidRDefault="00E544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7968">
    <w:abstractNumId w:val="7"/>
  </w:num>
  <w:num w:numId="2" w16cid:durableId="2112385771">
    <w:abstractNumId w:val="12"/>
  </w:num>
  <w:num w:numId="3" w16cid:durableId="21982152">
    <w:abstractNumId w:val="1"/>
  </w:num>
  <w:num w:numId="4" w16cid:durableId="168444595">
    <w:abstractNumId w:val="0"/>
  </w:num>
  <w:num w:numId="5" w16cid:durableId="177738717">
    <w:abstractNumId w:val="13"/>
  </w:num>
  <w:num w:numId="6" w16cid:durableId="1047683114">
    <w:abstractNumId w:val="9"/>
  </w:num>
  <w:num w:numId="7" w16cid:durableId="628711081">
    <w:abstractNumId w:val="6"/>
  </w:num>
  <w:num w:numId="8" w16cid:durableId="705562762">
    <w:abstractNumId w:val="4"/>
  </w:num>
  <w:num w:numId="9" w16cid:durableId="1556240647">
    <w:abstractNumId w:val="3"/>
  </w:num>
  <w:num w:numId="10" w16cid:durableId="1893038031">
    <w:abstractNumId w:val="5"/>
  </w:num>
  <w:num w:numId="11" w16cid:durableId="609970139">
    <w:abstractNumId w:val="8"/>
  </w:num>
  <w:num w:numId="12" w16cid:durableId="627274354">
    <w:abstractNumId w:val="11"/>
  </w:num>
  <w:num w:numId="13" w16cid:durableId="1808623431">
    <w:abstractNumId w:val="2"/>
  </w:num>
  <w:num w:numId="14" w16cid:durableId="20666422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A57"/>
    <w:rsid w:val="00007A52"/>
    <w:rsid w:val="0001117D"/>
    <w:rsid w:val="00011279"/>
    <w:rsid w:val="0001269D"/>
    <w:rsid w:val="000324E3"/>
    <w:rsid w:val="00046FB6"/>
    <w:rsid w:val="000A60CB"/>
    <w:rsid w:val="001F0510"/>
    <w:rsid w:val="001F43E2"/>
    <w:rsid w:val="001F75F9"/>
    <w:rsid w:val="00254F58"/>
    <w:rsid w:val="002565B4"/>
    <w:rsid w:val="002B5879"/>
    <w:rsid w:val="0030165B"/>
    <w:rsid w:val="003079B7"/>
    <w:rsid w:val="00332FBB"/>
    <w:rsid w:val="003437C8"/>
    <w:rsid w:val="003443E3"/>
    <w:rsid w:val="0036477E"/>
    <w:rsid w:val="00372DCD"/>
    <w:rsid w:val="00386ECD"/>
    <w:rsid w:val="003B0D4F"/>
    <w:rsid w:val="003C76D4"/>
    <w:rsid w:val="003E26D4"/>
    <w:rsid w:val="0047256D"/>
    <w:rsid w:val="0047278C"/>
    <w:rsid w:val="004825AC"/>
    <w:rsid w:val="004862E4"/>
    <w:rsid w:val="004901DB"/>
    <w:rsid w:val="004A5437"/>
    <w:rsid w:val="004F0137"/>
    <w:rsid w:val="005032A3"/>
    <w:rsid w:val="0051100E"/>
    <w:rsid w:val="005259A8"/>
    <w:rsid w:val="005279D4"/>
    <w:rsid w:val="0055334E"/>
    <w:rsid w:val="0056578B"/>
    <w:rsid w:val="00583E8C"/>
    <w:rsid w:val="005B05C2"/>
    <w:rsid w:val="00621ADB"/>
    <w:rsid w:val="006222AB"/>
    <w:rsid w:val="0068186F"/>
    <w:rsid w:val="00683774"/>
    <w:rsid w:val="006865E5"/>
    <w:rsid w:val="0069326F"/>
    <w:rsid w:val="006A648A"/>
    <w:rsid w:val="006F1A3E"/>
    <w:rsid w:val="00720D24"/>
    <w:rsid w:val="00763642"/>
    <w:rsid w:val="00780F75"/>
    <w:rsid w:val="007A0070"/>
    <w:rsid w:val="007A115B"/>
    <w:rsid w:val="007C5F50"/>
    <w:rsid w:val="008074CB"/>
    <w:rsid w:val="00886BFA"/>
    <w:rsid w:val="0089171D"/>
    <w:rsid w:val="008C2711"/>
    <w:rsid w:val="008C325E"/>
    <w:rsid w:val="008E3A65"/>
    <w:rsid w:val="008F7DBD"/>
    <w:rsid w:val="00947BB2"/>
    <w:rsid w:val="009675B9"/>
    <w:rsid w:val="009816C4"/>
    <w:rsid w:val="009D3F54"/>
    <w:rsid w:val="009E26C0"/>
    <w:rsid w:val="00A447C4"/>
    <w:rsid w:val="00A4642C"/>
    <w:rsid w:val="00A71DEA"/>
    <w:rsid w:val="00A76973"/>
    <w:rsid w:val="00AA7093"/>
    <w:rsid w:val="00AE374D"/>
    <w:rsid w:val="00AF3013"/>
    <w:rsid w:val="00B31131"/>
    <w:rsid w:val="00B36EA7"/>
    <w:rsid w:val="00B3798B"/>
    <w:rsid w:val="00B46960"/>
    <w:rsid w:val="00B51F23"/>
    <w:rsid w:val="00B86CD7"/>
    <w:rsid w:val="00BA03A1"/>
    <w:rsid w:val="00BA20BE"/>
    <w:rsid w:val="00BC13DF"/>
    <w:rsid w:val="00C0663E"/>
    <w:rsid w:val="00C11055"/>
    <w:rsid w:val="00C42DFC"/>
    <w:rsid w:val="00C55B82"/>
    <w:rsid w:val="00C71165"/>
    <w:rsid w:val="00C871B9"/>
    <w:rsid w:val="00C90382"/>
    <w:rsid w:val="00CA4836"/>
    <w:rsid w:val="00CC464E"/>
    <w:rsid w:val="00CE197C"/>
    <w:rsid w:val="00D00DB7"/>
    <w:rsid w:val="00D168AA"/>
    <w:rsid w:val="00D71D81"/>
    <w:rsid w:val="00D857F6"/>
    <w:rsid w:val="00D968E7"/>
    <w:rsid w:val="00DA48FF"/>
    <w:rsid w:val="00DC1EFE"/>
    <w:rsid w:val="00E03EDE"/>
    <w:rsid w:val="00E2045D"/>
    <w:rsid w:val="00E54471"/>
    <w:rsid w:val="00E929AF"/>
    <w:rsid w:val="00EA26E1"/>
    <w:rsid w:val="00EC1801"/>
    <w:rsid w:val="00F228FA"/>
    <w:rsid w:val="00F446F5"/>
    <w:rsid w:val="00F46318"/>
    <w:rsid w:val="00F52FB7"/>
    <w:rsid w:val="00F61CA6"/>
    <w:rsid w:val="00FA59A2"/>
    <w:rsid w:val="00FC08A3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69</cp:revision>
  <cp:lastPrinted>2023-10-01T19:08:00Z</cp:lastPrinted>
  <dcterms:created xsi:type="dcterms:W3CDTF">2022-12-17T10:14:00Z</dcterms:created>
  <dcterms:modified xsi:type="dcterms:W3CDTF">2025-01-26T19:39:00Z</dcterms:modified>
</cp:coreProperties>
</file>