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15123F0C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 xml:space="preserve">– </w:t>
      </w:r>
      <w:r w:rsidR="002F407B">
        <w:t>50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09204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2615944" w14:textId="77777777" w:rsidR="0009204E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Res1.C4</w:t>
            </w:r>
            <w:r>
              <w:tab/>
              <w:t>Correction</w:t>
            </w:r>
          </w:p>
          <w:p w14:paraId="4CD1CD0E" w14:textId="4BAA6516" w:rsidR="00B31131" w:rsidRPr="00FC7A85" w:rsidRDefault="0009204E" w:rsidP="000920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9204E">
              <w:rPr>
                <w:b/>
                <w:bCs/>
              </w:rPr>
              <w:t>Con.C2</w:t>
            </w:r>
            <w:r>
              <w:tab/>
              <w:t>Correction d’un système asservi</w:t>
            </w:r>
          </w:p>
        </w:tc>
      </w:tr>
    </w:tbl>
    <w:p w14:paraId="3635F5F8" w14:textId="77777777" w:rsidR="0039461E" w:rsidRDefault="0039461E" w:rsidP="0039461E"/>
    <w:p w14:paraId="1B53C7C1" w14:textId="79BAD224" w:rsidR="0039461E" w:rsidRDefault="0039461E" w:rsidP="0039461E">
      <w:r>
        <w:t>Le cahier des charges de l’asservissement en vitesse, afin d’obtenir les performances souhaitées de la boucle collaborative est le suivant</w:t>
      </w:r>
      <w:r w:rsidR="00752BE8">
        <w:t>.</w:t>
      </w:r>
    </w:p>
    <w:p w14:paraId="5A748F37" w14:textId="77777777" w:rsidR="00752BE8" w:rsidRDefault="00752BE8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proofErr w:type="spellStart"/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1FA51563" w:rsidR="0039461E" w:rsidRPr="00104365" w:rsidRDefault="00C54421" w:rsidP="006A4BE9">
            <w:pPr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Aucune</w:t>
            </w: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38F4E3D9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  <w:r w:rsidR="00B36DFA">
              <w:t xml:space="preserve"> Attention à bien mettre le gain intégral du correcteur de la boucle de vitesse à 0</w:t>
            </w:r>
            <w:r w:rsidR="00247EDA">
              <w:t xml:space="preserve"> (Fiche 3 – Modifier les paramètres du correcteur)</w:t>
            </w:r>
          </w:p>
          <w:p w14:paraId="285984FB" w14:textId="51C6C03B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</w:t>
            </w:r>
            <w:r w:rsidR="00C54421">
              <w:t xml:space="preserve">ter alors le tableau ci-dessous – Essais </w:t>
            </w:r>
            <w:r w:rsidR="00C54421" w:rsidRPr="00A92D1F">
              <w:rPr>
                <w:b/>
                <w:bCs/>
              </w:rPr>
              <w:sym w:font="Wingdings" w:char="F081"/>
            </w:r>
            <w:r w:rsidR="00C54421" w:rsidRPr="00A92D1F">
              <w:rPr>
                <w:b/>
                <w:bCs/>
              </w:rPr>
              <w:t xml:space="preserve">, </w:t>
            </w:r>
            <w:r w:rsidR="00C54421" w:rsidRPr="00A92D1F">
              <w:rPr>
                <w:b/>
                <w:bCs/>
              </w:rPr>
              <w:sym w:font="Wingdings" w:char="F082"/>
            </w:r>
            <w:r w:rsidR="00C54421" w:rsidRPr="00A92D1F">
              <w:rPr>
                <w:b/>
                <w:bCs/>
              </w:rPr>
              <w:t xml:space="preserve"> et </w:t>
            </w:r>
            <w:r w:rsidR="00C54421" w:rsidRPr="00A92D1F">
              <w:rPr>
                <w:b/>
                <w:bCs/>
              </w:rPr>
              <w:sym w:font="Wingdings" w:char="F083"/>
            </w:r>
            <w:r w:rsidR="00C54421">
              <w:t>.</w:t>
            </w:r>
          </w:p>
          <w:p w14:paraId="20E73FA7" w14:textId="0C46D27E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la performance (Stabilité, Rapidité ou Précision) affectée par l’ajout des masses additionnelles</w:t>
            </w:r>
            <w:r w:rsidR="00A92D1F">
              <w:t> </w:t>
            </w:r>
            <w:r>
              <w:t>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622"/>
        <w:gridCol w:w="2062"/>
        <w:gridCol w:w="2745"/>
        <w:gridCol w:w="2753"/>
        <w:gridCol w:w="1441"/>
      </w:tblGrid>
      <w:tr w:rsidR="00C54421" w:rsidRPr="00BA0732" w14:paraId="123EBBCD" w14:textId="77777777" w:rsidTr="00C54421">
        <w:tc>
          <w:tcPr>
            <w:tcW w:w="0" w:type="auto"/>
          </w:tcPr>
          <w:p w14:paraId="07D81605" w14:textId="1446E89C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Essai</w:t>
            </w:r>
          </w:p>
        </w:tc>
        <w:tc>
          <w:tcPr>
            <w:tcW w:w="0" w:type="auto"/>
            <w:shd w:val="clear" w:color="auto" w:fill="auto"/>
          </w:tcPr>
          <w:p w14:paraId="4F7C7D33" w14:textId="0D155E8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Valeur finale de la vitesse de rotation du moteur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30D5D6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Ecart en % en régime permanent sur la vitesse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8862B0" w14:textId="77777777" w:rsidR="00C54421" w:rsidRPr="00BA0732" w:rsidRDefault="00C54421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C54421" w:rsidRPr="00BA0732" w14:paraId="407A3541" w14:textId="77777777" w:rsidTr="00C54421">
        <w:tc>
          <w:tcPr>
            <w:tcW w:w="0" w:type="auto"/>
          </w:tcPr>
          <w:p w14:paraId="0B5E201E" w14:textId="4EC89A4B" w:rsidR="00C54421" w:rsidRPr="00BA0732" w:rsidRDefault="00C54421" w:rsidP="00C54421">
            <w:pPr>
              <w:jc w:val="center"/>
            </w:pPr>
            <w:r>
              <w:sym w:font="Wingdings" w:char="F081"/>
            </w:r>
          </w:p>
        </w:tc>
        <w:tc>
          <w:tcPr>
            <w:tcW w:w="0" w:type="auto"/>
            <w:shd w:val="clear" w:color="auto" w:fill="auto"/>
          </w:tcPr>
          <w:p w14:paraId="0BB7745A" w14:textId="07D18168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C54421" w:rsidRPr="00BA0732" w:rsidRDefault="00C54421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5F694006" w14:textId="77777777" w:rsidTr="00A92D1F">
        <w:tc>
          <w:tcPr>
            <w:tcW w:w="0" w:type="auto"/>
            <w:tcBorders>
              <w:bottom w:val="single" w:sz="4" w:space="0" w:color="auto"/>
            </w:tcBorders>
          </w:tcPr>
          <w:p w14:paraId="47AF65A9" w14:textId="7330A3C5" w:rsidR="00C54421" w:rsidRPr="00BA0732" w:rsidRDefault="00C54421" w:rsidP="00C54421">
            <w:pPr>
              <w:jc w:val="center"/>
            </w:pPr>
            <w:r>
              <w:sym w:font="Wingdings" w:char="F082"/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B59CE57" w14:textId="3502CE41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F4D9D46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974CB6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A66CA7D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4731E96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10D3B629" w14:textId="77777777" w:rsidTr="0075242D">
        <w:tc>
          <w:tcPr>
            <w:tcW w:w="0" w:type="auto"/>
            <w:tcBorders>
              <w:bottom w:val="double" w:sz="4" w:space="0" w:color="auto"/>
            </w:tcBorders>
          </w:tcPr>
          <w:p w14:paraId="43511C53" w14:textId="10A7F33D" w:rsidR="00C54421" w:rsidRPr="00BA0732" w:rsidRDefault="00C54421" w:rsidP="00C54421">
            <w:pPr>
              <w:jc w:val="center"/>
            </w:pPr>
            <w:r>
              <w:sym w:font="Wingdings" w:char="F083"/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63CA16B8" w14:textId="2EDBDA44" w:rsidR="00C54421" w:rsidRPr="00BA0732" w:rsidRDefault="00C54421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5AD68A4D" w14:textId="77777777" w:rsidR="00C54421" w:rsidRPr="00BA0732" w:rsidRDefault="00C54421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738496A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40951123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</w:tcPr>
          <w:p w14:paraId="31BF3EA9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00758F22" w14:textId="77777777" w:rsidTr="0075242D">
        <w:tc>
          <w:tcPr>
            <w:tcW w:w="0" w:type="auto"/>
            <w:tcBorders>
              <w:top w:val="double" w:sz="4" w:space="0" w:color="auto"/>
            </w:tcBorders>
          </w:tcPr>
          <w:p w14:paraId="52BED806" w14:textId="2B3CB17E" w:rsidR="00C54421" w:rsidRPr="00BA0732" w:rsidRDefault="00C54421" w:rsidP="00C54421">
            <w:pPr>
              <w:jc w:val="center"/>
            </w:pPr>
            <w:r>
              <w:sym w:font="Wingdings" w:char="F084"/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24FFF16D" w14:textId="19B869C8" w:rsidR="00C54421" w:rsidRPr="00BA0732" w:rsidRDefault="00C54421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09DDB4B9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196AD3AF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32479613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auto"/>
          </w:tcPr>
          <w:p w14:paraId="7F5524E6" w14:textId="77777777" w:rsidR="00C54421" w:rsidRPr="00BA0732" w:rsidRDefault="00C54421" w:rsidP="0032050B">
            <w:pPr>
              <w:jc w:val="center"/>
            </w:pPr>
          </w:p>
        </w:tc>
      </w:tr>
      <w:tr w:rsidR="00C54421" w:rsidRPr="00BA0732" w14:paraId="6473D7F2" w14:textId="77777777" w:rsidTr="00C54421">
        <w:tc>
          <w:tcPr>
            <w:tcW w:w="0" w:type="auto"/>
          </w:tcPr>
          <w:p w14:paraId="01B8E884" w14:textId="4F1736D8" w:rsidR="00C54421" w:rsidRPr="00BA0732" w:rsidRDefault="00C54421" w:rsidP="00C54421">
            <w:pPr>
              <w:jc w:val="center"/>
            </w:pPr>
            <w:r>
              <w:sym w:font="Wingdings" w:char="F085"/>
            </w:r>
          </w:p>
        </w:tc>
        <w:tc>
          <w:tcPr>
            <w:tcW w:w="0" w:type="auto"/>
            <w:shd w:val="clear" w:color="auto" w:fill="auto"/>
          </w:tcPr>
          <w:p w14:paraId="3900BD54" w14:textId="7E724B1F" w:rsidR="00C54421" w:rsidRPr="00BA0732" w:rsidRDefault="00C54421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C54421" w:rsidRPr="00BA0732" w:rsidRDefault="00C54421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C54421" w:rsidRPr="00BA0732" w:rsidRDefault="00C54421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C54421" w:rsidRPr="00BA0732" w:rsidRDefault="00C54421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2F3F97FC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</w:t>
            </w:r>
            <w:r w:rsidR="00A92D1F">
              <w:t> </w:t>
            </w:r>
            <w:r>
              <w:t>?</w:t>
            </w:r>
          </w:p>
          <w:p w14:paraId="36A3AE28" w14:textId="0B25A926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</w:t>
            </w:r>
            <w:r w:rsidRPr="00EA3225">
              <w:rPr>
                <w:vertAlign w:val="subscript"/>
              </w:rPr>
              <w:t>P</w:t>
            </w:r>
            <w:r>
              <w:t xml:space="preserve"> (correcteur proportionnel de l’asservissement de vitesse) tel que K</w:t>
            </w:r>
            <w:r w:rsidRPr="00DF6051">
              <w:rPr>
                <w:vertAlign w:val="subscript"/>
              </w:rPr>
              <w:t>P</w:t>
            </w:r>
            <w:r>
              <w:t xml:space="preserve"> = 1000 et K</w:t>
            </w:r>
            <w:r w:rsidRPr="00DF6051">
              <w:rPr>
                <w:vertAlign w:val="subscript"/>
              </w:rPr>
              <w:t>P</w:t>
            </w:r>
            <w:r>
              <w:t xml:space="preserve"> = 5000. Compléter aussi le tableau ci-dessus</w:t>
            </w:r>
            <w:r w:rsidR="00C54421">
              <w:t xml:space="preserve"> – Essais </w:t>
            </w:r>
            <w:r w:rsidR="00C54421">
              <w:sym w:font="Wingdings" w:char="F084"/>
            </w:r>
            <w:r w:rsidR="00C54421">
              <w:t xml:space="preserve"> et </w:t>
            </w:r>
            <w:r w:rsidR="00C54421">
              <w:sym w:font="Wingdings" w:char="F085"/>
            </w:r>
            <w:r>
              <w:t>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0B151E1F" w14:textId="77777777" w:rsidR="00CA2E22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  <w:b w:val="0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</w:t>
      </w:r>
      <w:r w:rsidR="00CA2E22">
        <w:rPr>
          <w:rFonts w:asciiTheme="minorHAnsi" w:hAnsiTheme="minorHAnsi"/>
          <w:b w:val="0"/>
          <w:lang w:val="fr-FR"/>
        </w:rPr>
        <w:t>a figure suivante</w:t>
      </w:r>
      <w:r w:rsidRPr="008E3279">
        <w:rPr>
          <w:rFonts w:asciiTheme="minorHAnsi" w:hAnsiTheme="minorHAnsi"/>
          <w:b w:val="0"/>
        </w:rPr>
        <w:t>.</w:t>
      </w:r>
    </w:p>
    <w:p w14:paraId="75AD3B0E" w14:textId="2AEC16D7" w:rsidR="006F5212" w:rsidRPr="008E3279" w:rsidRDefault="00CA2E22" w:rsidP="00CA2E22">
      <w:pPr>
        <w:pStyle w:val="Questiondidastel"/>
        <w:numPr>
          <w:ilvl w:val="0"/>
          <w:numId w:val="0"/>
        </w:numPr>
        <w:ind w:left="56" w:hanging="56"/>
        <w:jc w:val="center"/>
        <w:rPr>
          <w:rFonts w:asciiTheme="minorHAnsi" w:hAnsiTheme="minorHAnsi"/>
        </w:rPr>
      </w:pPr>
      <w:r>
        <w:rPr>
          <w:rFonts w:asciiTheme="minorHAnsi" w:hAnsiTheme="minorHAnsi"/>
          <w:b w:val="0"/>
          <w:noProof/>
          <w:lang w:val="fr-FR" w:eastAsia="fr-FR"/>
        </w:rPr>
        <w:lastRenderedPageBreak/>
        <w:drawing>
          <wp:inline distT="0" distB="0" distL="0" distR="0" wp14:anchorId="4778CEF2" wp14:editId="7D15084B">
            <wp:extent cx="6120000" cy="1037044"/>
            <wp:effectExtent l="0" t="0" r="0" b="0"/>
            <wp:docPr id="2137342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K</w:t>
      </w:r>
      <w:r w:rsidRPr="0039461E">
        <w:rPr>
          <w:szCs w:val="20"/>
          <w:vertAlign w:val="subscript"/>
        </w:rPr>
        <w:t>ivepos</w:t>
      </w:r>
      <w:proofErr w:type="spellEnd"/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4E5C114D" w:rsidR="006F5212" w:rsidRDefault="006F5212" w:rsidP="006F5212">
      <w:pPr>
        <w:rPr>
          <w:szCs w:val="20"/>
        </w:rPr>
      </w:pPr>
      <w:r w:rsidRPr="008E3279">
        <w:rPr>
          <w:szCs w:val="20"/>
        </w:rPr>
        <w:t xml:space="preserve">Avec le réglage </w:t>
      </w:r>
      <w:proofErr w:type="spellStart"/>
      <w:r w:rsidRPr="008E3279">
        <w:rPr>
          <w:szCs w:val="20"/>
        </w:rPr>
        <w:t>K</w:t>
      </w:r>
      <w:r w:rsidRPr="008E3279">
        <w:rPr>
          <w:szCs w:val="20"/>
          <w:vertAlign w:val="subscript"/>
        </w:rPr>
        <w:t>pvepos</w:t>
      </w:r>
      <w:proofErr w:type="spellEnd"/>
      <w:r w:rsidRPr="008E3279">
        <w:rPr>
          <w:szCs w:val="20"/>
          <w:vertAlign w:val="subscript"/>
        </w:rPr>
        <w:t xml:space="preserve">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0BE30E1E" w:rsidR="006F5212" w:rsidRDefault="006F5212" w:rsidP="006F5212">
      <w:r>
        <w:t>Le modèle utilisé précédemment est fourni dans le fichier Scilab/</w:t>
      </w:r>
      <w:proofErr w:type="spellStart"/>
      <w:r w:rsidR="00EA3225">
        <w:t>Xc</w:t>
      </w:r>
      <w:r>
        <w:t>os</w:t>
      </w:r>
      <w:proofErr w:type="spellEnd"/>
      <w:r>
        <w:t xml:space="preserve">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1CA2FC0A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54421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267CAEFF" w:rsidR="0036477E" w:rsidRDefault="006F5212" w:rsidP="0008073C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</w:t>
            </w:r>
            <w:r w:rsidR="00775AE6">
              <w:rPr>
                <w:bCs/>
              </w:rPr>
              <w:t xml:space="preserve"> </w:t>
            </w:r>
            <w:r w:rsidRPr="007B6DB1">
              <w:rPr>
                <w:bCs/>
              </w:rPr>
              <w:t>ou pas</w:t>
            </w:r>
            <w:r w:rsidR="00A92D1F">
              <w:rPr>
                <w:bCs/>
              </w:rPr>
              <w:t> </w:t>
            </w:r>
            <w:r w:rsidRPr="007B6DB1">
              <w:rPr>
                <w:bCs/>
              </w:rPr>
              <w:t>? Justifier</w:t>
            </w:r>
            <w:r>
              <w:t>.</w:t>
            </w:r>
          </w:p>
          <w:p w14:paraId="41A224F6" w14:textId="0CDA0030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3121A154" w:rsidR="006F5212" w:rsidRPr="00104365" w:rsidRDefault="0039461E" w:rsidP="0008073C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r w:rsidR="00775AE6">
              <w:rPr>
                <w:rFonts w:asciiTheme="minorHAnsi" w:hAnsiTheme="minorHAnsi"/>
                <w:b w:val="0"/>
                <w:bCs/>
                <w:lang w:val="fr-FR"/>
              </w:rPr>
              <w:t>tr/min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47819D05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54421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425812">
              <w:rPr>
                <w:rFonts w:eastAsiaTheme="minorEastAsia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667F7A30" w14:textId="1A7C1D4C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 xml:space="preserve">Dans le fichier « Asservissement de vitesse tp1-2.zcos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</w:t>
            </w:r>
            <w:r w:rsidRPr="00775AE6">
              <w:rPr>
                <w:vertAlign w:val="subscript"/>
                <w:lang w:eastAsia="fr-FR"/>
              </w:rPr>
              <w:t>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 w:rsidR="00775AE6"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Lancer la simulation, montrer que les performances </w:t>
            </w:r>
            <w:r w:rsidR="00A92D1F">
              <w:rPr>
                <w:b/>
                <w:lang w:eastAsia="fr-FR"/>
              </w:rPr>
              <w:t xml:space="preserve">attendues </w:t>
            </w:r>
            <w:r w:rsidRPr="00D72552">
              <w:rPr>
                <w:b/>
                <w:lang w:val="x-none" w:eastAsia="fr-FR"/>
              </w:rPr>
              <w:t xml:space="preserve">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72F3349" w14:textId="3B4163ED" w:rsidR="00B51F23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C54421">
              <w:t>A</w:t>
            </w:r>
            <w:r>
              <w:t>nalyser l’effet des masses sur la précision en vitesse</w:t>
            </w:r>
          </w:p>
          <w:p w14:paraId="1C07F516" w14:textId="5C64926A" w:rsid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Analyser l’effet du correcteur proportionnel sur la précision en vitesse.</w:t>
            </w:r>
          </w:p>
          <w:p w14:paraId="1951DEDA" w14:textId="25BC4DBC" w:rsid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Analyser les différences entre la simulation et l’expérimentation. </w:t>
            </w:r>
          </w:p>
          <w:p w14:paraId="43FEE031" w14:textId="54F7ABBA" w:rsidR="00C54421" w:rsidRPr="00C54421" w:rsidRDefault="00C54421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Analyser l’effet d’une action intégrale.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6D38D137" w:rsidR="00B51F23" w:rsidRDefault="0075242D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</w:t>
            </w:r>
            <w:r w:rsidR="00A92D1F">
              <w:t>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71300D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1718E" w14:textId="77777777" w:rsidR="004041A3" w:rsidRDefault="004041A3" w:rsidP="00B31131">
      <w:pPr>
        <w:spacing w:line="240" w:lineRule="auto"/>
      </w:pPr>
      <w:r>
        <w:separator/>
      </w:r>
    </w:p>
  </w:endnote>
  <w:endnote w:type="continuationSeparator" w:id="0">
    <w:p w14:paraId="54EE3A7F" w14:textId="77777777" w:rsidR="004041A3" w:rsidRDefault="004041A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6CBB0DA2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5442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1D2CEC" w:rsidRPr="00104365" w:rsidRDefault="001D2CEC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1D2CEC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1543082C" w:rsidR="001D2CEC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5442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1D2CEC" w:rsidRDefault="001D2C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732EA" w14:textId="77777777" w:rsidR="004041A3" w:rsidRDefault="004041A3" w:rsidP="00B31131">
      <w:pPr>
        <w:spacing w:line="240" w:lineRule="auto"/>
      </w:pPr>
      <w:r>
        <w:separator/>
      </w:r>
    </w:p>
  </w:footnote>
  <w:footnote w:type="continuationSeparator" w:id="0">
    <w:p w14:paraId="61984273" w14:textId="77777777" w:rsidR="004041A3" w:rsidRDefault="004041A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1D2CEC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1D2CEC" w:rsidRDefault="001D2CE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1D2CEC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1D2CEC" w:rsidRDefault="001D2CE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1D2CEC" w:rsidRDefault="001D2CE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1D2CEC" w:rsidRDefault="001D2CEC">
          <w:pPr>
            <w:pStyle w:val="En-tte"/>
          </w:pPr>
        </w:p>
      </w:tc>
    </w:tr>
  </w:tbl>
  <w:p w14:paraId="46336DF4" w14:textId="77777777" w:rsidR="001D2CEC" w:rsidRDefault="001D2C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57321">
    <w:abstractNumId w:val="9"/>
  </w:num>
  <w:num w:numId="2" w16cid:durableId="1295477760">
    <w:abstractNumId w:val="13"/>
  </w:num>
  <w:num w:numId="3" w16cid:durableId="1433621268">
    <w:abstractNumId w:val="1"/>
  </w:num>
  <w:num w:numId="4" w16cid:durableId="770974748">
    <w:abstractNumId w:val="0"/>
  </w:num>
  <w:num w:numId="5" w16cid:durableId="1270241699">
    <w:abstractNumId w:val="14"/>
  </w:num>
  <w:num w:numId="6" w16cid:durableId="1734231582">
    <w:abstractNumId w:val="12"/>
  </w:num>
  <w:num w:numId="7" w16cid:durableId="1785228302">
    <w:abstractNumId w:val="8"/>
  </w:num>
  <w:num w:numId="8" w16cid:durableId="1153137937">
    <w:abstractNumId w:val="4"/>
  </w:num>
  <w:num w:numId="9" w16cid:durableId="694044710">
    <w:abstractNumId w:val="3"/>
  </w:num>
  <w:num w:numId="10" w16cid:durableId="1949005102">
    <w:abstractNumId w:val="5"/>
  </w:num>
  <w:num w:numId="11" w16cid:durableId="599221220">
    <w:abstractNumId w:val="11"/>
  </w:num>
  <w:num w:numId="12" w16cid:durableId="1475678302">
    <w:abstractNumId w:val="10"/>
  </w:num>
  <w:num w:numId="13" w16cid:durableId="1328048914">
    <w:abstractNumId w:val="2"/>
  </w:num>
  <w:num w:numId="14" w16cid:durableId="934051670">
    <w:abstractNumId w:val="6"/>
  </w:num>
  <w:num w:numId="15" w16cid:durableId="1016005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8073C"/>
    <w:rsid w:val="0009204E"/>
    <w:rsid w:val="00104365"/>
    <w:rsid w:val="00132ACA"/>
    <w:rsid w:val="001D2CEC"/>
    <w:rsid w:val="001E2E40"/>
    <w:rsid w:val="00247EDA"/>
    <w:rsid w:val="00270119"/>
    <w:rsid w:val="002837DE"/>
    <w:rsid w:val="002F16B0"/>
    <w:rsid w:val="002F407B"/>
    <w:rsid w:val="00315F2D"/>
    <w:rsid w:val="00332184"/>
    <w:rsid w:val="0036477E"/>
    <w:rsid w:val="003648BE"/>
    <w:rsid w:val="0039461E"/>
    <w:rsid w:val="003A1FC6"/>
    <w:rsid w:val="004041A3"/>
    <w:rsid w:val="00425812"/>
    <w:rsid w:val="005030CF"/>
    <w:rsid w:val="005473EE"/>
    <w:rsid w:val="00590420"/>
    <w:rsid w:val="005B05C2"/>
    <w:rsid w:val="005F7231"/>
    <w:rsid w:val="00607CD8"/>
    <w:rsid w:val="006222AB"/>
    <w:rsid w:val="00640895"/>
    <w:rsid w:val="00654A16"/>
    <w:rsid w:val="006C7613"/>
    <w:rsid w:val="006F1D68"/>
    <w:rsid w:val="006F5212"/>
    <w:rsid w:val="0071300D"/>
    <w:rsid w:val="0075242D"/>
    <w:rsid w:val="00752BE8"/>
    <w:rsid w:val="007538D3"/>
    <w:rsid w:val="00775AE6"/>
    <w:rsid w:val="008A5CD6"/>
    <w:rsid w:val="008C2711"/>
    <w:rsid w:val="00950556"/>
    <w:rsid w:val="009675B9"/>
    <w:rsid w:val="009C02C5"/>
    <w:rsid w:val="009D5CF1"/>
    <w:rsid w:val="00A92D1F"/>
    <w:rsid w:val="00AC7C47"/>
    <w:rsid w:val="00AD2A19"/>
    <w:rsid w:val="00B01D33"/>
    <w:rsid w:val="00B31131"/>
    <w:rsid w:val="00B36DFA"/>
    <w:rsid w:val="00B51F23"/>
    <w:rsid w:val="00BA0732"/>
    <w:rsid w:val="00C00249"/>
    <w:rsid w:val="00C00D97"/>
    <w:rsid w:val="00C4482A"/>
    <w:rsid w:val="00C54421"/>
    <w:rsid w:val="00CA2E22"/>
    <w:rsid w:val="00CD7606"/>
    <w:rsid w:val="00D02EF2"/>
    <w:rsid w:val="00D72665"/>
    <w:rsid w:val="00DC1EFE"/>
    <w:rsid w:val="00DF6051"/>
    <w:rsid w:val="00E35E97"/>
    <w:rsid w:val="00E929AF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38</cp:revision>
  <cp:lastPrinted>2024-03-01T14:23:00Z</cp:lastPrinted>
  <dcterms:created xsi:type="dcterms:W3CDTF">2022-12-17T10:14:00Z</dcterms:created>
  <dcterms:modified xsi:type="dcterms:W3CDTF">2025-01-27T10:41:00Z</dcterms:modified>
</cp:coreProperties>
</file>