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24F41ABC" w:rsidR="00B31131" w:rsidRPr="0036477E" w:rsidRDefault="00EB0624" w:rsidP="0036477E">
      <w:pPr>
        <w:pStyle w:val="Titr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517197" wp14:editId="70A32DEB">
            <wp:simplePos x="0" y="0"/>
            <wp:positionH relativeFrom="margin">
              <wp:align>right</wp:align>
            </wp:positionH>
            <wp:positionV relativeFrom="paragraph">
              <wp:posOffset>-317086</wp:posOffset>
            </wp:positionV>
            <wp:extent cx="1395764" cy="1023289"/>
            <wp:effectExtent l="0" t="0" r="0" b="5715"/>
            <wp:wrapNone/>
            <wp:docPr id="76" name="Image 1" descr="Une image contenant robot, jouet, automate, dessin humoristique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1" descr="Une image contenant robot, jouet, automate, dessin humoristique&#10;&#10;Le contenu généré par l’IA peut être incorrect.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764" cy="1023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F8F">
        <w:rPr>
          <w:noProof/>
          <w:lang w:eastAsia="fr-FR"/>
        </w:rPr>
        <w:t>BGR – 300</w:t>
      </w:r>
    </w:p>
    <w:p w14:paraId="6CBFB24F" w14:textId="65A9A14B" w:rsidR="00B31131" w:rsidRDefault="00B31131" w:rsidP="00B31131"/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69A6BD94" w14:textId="77777777" w:rsidR="000F4540" w:rsidRDefault="000F4540" w:rsidP="00B3113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959"/>
      </w:tblGrid>
      <w:tr w:rsidR="00D24F8F" w14:paraId="1BB2492B" w14:textId="77777777" w:rsidTr="00EB0624">
        <w:tc>
          <w:tcPr>
            <w:tcW w:w="5246" w:type="dxa"/>
            <w:vAlign w:val="center"/>
          </w:tcPr>
          <w:p w14:paraId="61BA2ABD" w14:textId="3900A2B6" w:rsidR="00D24F8F" w:rsidRDefault="00EB0624" w:rsidP="00D24F8F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86EFDDA" wp14:editId="050D76F4">
                  <wp:extent cx="3200400" cy="3907732"/>
                  <wp:effectExtent l="0" t="0" r="0" b="0"/>
                  <wp:docPr id="46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518" cy="3915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8" w:type="dxa"/>
            <w:vAlign w:val="center"/>
          </w:tcPr>
          <w:p w14:paraId="427EBB81" w14:textId="1743E89A" w:rsidR="00EB0624" w:rsidRDefault="00EB0624" w:rsidP="00D24F8F">
            <w:pPr>
              <w:jc w:val="center"/>
              <w:rPr>
                <w:noProof/>
              </w:rPr>
            </w:pPr>
            <w:r>
              <w:rPr>
                <w:noProof/>
              </w:rPr>
              <w:t>Carte de commande du moteur</w:t>
            </w:r>
            <w:r>
              <w:rPr>
                <w:noProof/>
              </w:rPr>
              <w:drawing>
                <wp:inline distT="0" distB="0" distL="0" distR="0" wp14:anchorId="122D7831" wp14:editId="289159C4">
                  <wp:extent cx="3018680" cy="1253242"/>
                  <wp:effectExtent l="0" t="0" r="0" b="4445"/>
                  <wp:docPr id="10120480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5342" cy="1256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5E92354" w14:textId="77777777" w:rsidR="00EB0624" w:rsidRDefault="00EB0624" w:rsidP="00D24F8F">
            <w:pPr>
              <w:jc w:val="center"/>
              <w:rPr>
                <w:noProof/>
              </w:rPr>
            </w:pPr>
          </w:p>
          <w:p w14:paraId="718E538E" w14:textId="1058496D" w:rsidR="00D24F8F" w:rsidRDefault="00EB0624" w:rsidP="00D24F8F">
            <w:pPr>
              <w:jc w:val="center"/>
              <w:rPr>
                <w:noProof/>
              </w:rPr>
            </w:pPr>
            <w:r>
              <w:rPr>
                <w:noProof/>
              </w:rPr>
              <w:t>Encodeur magnétique sur 12 bits</w:t>
            </w:r>
          </w:p>
          <w:p w14:paraId="3CEC0ECD" w14:textId="77777777" w:rsidR="00EB0624" w:rsidRDefault="00EB0624" w:rsidP="00D24F8F">
            <w:pPr>
              <w:jc w:val="center"/>
            </w:pPr>
            <w:r>
              <w:rPr>
                <w:noProof/>
                <w:szCs w:val="24"/>
                <w:lang w:eastAsia="fr-FR"/>
              </w:rPr>
              <w:drawing>
                <wp:inline distT="0" distB="0" distL="0" distR="0" wp14:anchorId="75E592F6" wp14:editId="0343E2EE">
                  <wp:extent cx="1299210" cy="1347470"/>
                  <wp:effectExtent l="19050" t="0" r="0" b="0"/>
                  <wp:docPr id="469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210" cy="1347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68893" w14:textId="4436FFCE" w:rsidR="00EB0624" w:rsidRDefault="00EB0624" w:rsidP="00D24F8F">
            <w:pPr>
              <w:jc w:val="center"/>
            </w:pPr>
            <w:r>
              <w:t>Ces capteurs sont situés en sortie de chaque moteur et de chaque réducteur</w:t>
            </w:r>
          </w:p>
        </w:tc>
      </w:tr>
    </w:tbl>
    <w:p w14:paraId="20D0FC58" w14:textId="77777777" w:rsidR="00D24F8F" w:rsidRDefault="00D24F8F" w:rsidP="00B31131"/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8"/>
        <w:gridCol w:w="2549"/>
        <w:gridCol w:w="5097"/>
      </w:tblGrid>
      <w:tr w:rsidR="000F4540" w14:paraId="111BE05B" w14:textId="77777777" w:rsidTr="0058793F">
        <w:tc>
          <w:tcPr>
            <w:tcW w:w="2548" w:type="dxa"/>
            <w:vAlign w:val="center"/>
          </w:tcPr>
          <w:p w14:paraId="193C43F4" w14:textId="66FA6C8D" w:rsidR="000F4540" w:rsidRDefault="000F4540" w:rsidP="000F4540">
            <w:pPr>
              <w:jc w:val="center"/>
            </w:pPr>
          </w:p>
        </w:tc>
        <w:tc>
          <w:tcPr>
            <w:tcW w:w="2549" w:type="dxa"/>
            <w:vAlign w:val="center"/>
          </w:tcPr>
          <w:p w14:paraId="16E3F229" w14:textId="30233C75" w:rsidR="000F4540" w:rsidRDefault="000F4540" w:rsidP="000F4540">
            <w:pPr>
              <w:jc w:val="center"/>
            </w:pPr>
          </w:p>
        </w:tc>
        <w:tc>
          <w:tcPr>
            <w:tcW w:w="5097" w:type="dxa"/>
            <w:vAlign w:val="center"/>
          </w:tcPr>
          <w:p w14:paraId="41CDD973" w14:textId="7E66A023" w:rsidR="000F4540" w:rsidRDefault="000F4540" w:rsidP="000F4540">
            <w:pPr>
              <w:jc w:val="center"/>
            </w:pPr>
          </w:p>
        </w:tc>
      </w:tr>
      <w:tr w:rsidR="00AD0033" w:rsidRPr="006F46FF" w14:paraId="4BC043C7" w14:textId="77777777" w:rsidTr="00F64363">
        <w:tblPrEx>
          <w:tblBorders>
            <w:top w:val="single" w:sz="4" w:space="0" w:color="1F3864" w:themeColor="accent1" w:themeShade="80"/>
            <w:left w:val="single" w:sz="4" w:space="0" w:color="1F3864" w:themeColor="accent1" w:themeShade="80"/>
            <w:bottom w:val="single" w:sz="4" w:space="0" w:color="1F3864" w:themeColor="accent1" w:themeShade="80"/>
            <w:right w:val="single" w:sz="4" w:space="0" w:color="1F3864" w:themeColor="accent1" w:themeShade="80"/>
            <w:insideH w:val="single" w:sz="4" w:space="0" w:color="1F3864" w:themeColor="accent1" w:themeShade="80"/>
            <w:insideV w:val="single" w:sz="4" w:space="0" w:color="1F3864" w:themeColor="accent1" w:themeShade="80"/>
          </w:tblBorders>
          <w:shd w:val="clear" w:color="auto" w:fill="DEEAF6" w:themeFill="accent5" w:themeFillTint="33"/>
        </w:tblPrEx>
        <w:tc>
          <w:tcPr>
            <w:tcW w:w="10194" w:type="dxa"/>
            <w:gridSpan w:val="3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Donner le paramétrage.</w:t>
            </w:r>
          </w:p>
        </w:tc>
      </w:tr>
    </w:tbl>
    <w:p w14:paraId="29F50CB9" w14:textId="77777777" w:rsidR="00AD0033" w:rsidRDefault="00AD0033" w:rsidP="00AD0033"/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p w14:paraId="6AB9889A" w14:textId="77777777" w:rsidR="00490AE8" w:rsidRPr="006F46FF" w:rsidRDefault="00490AE8" w:rsidP="00490AE8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2A037FF6" w14:textId="77777777" w:rsidR="00EB0624" w:rsidRDefault="00EB0624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Tracer </w:t>
            </w:r>
            <w:r w:rsidR="00490AE8">
              <w:rPr>
                <w:b/>
                <w:bCs/>
              </w:rPr>
              <w:t xml:space="preserve">le graphe de liaisons </w:t>
            </w:r>
            <w:r>
              <w:rPr>
                <w:b/>
                <w:bCs/>
              </w:rPr>
              <w:t>correspondant au réducteur de tangage.</w:t>
            </w:r>
          </w:p>
          <w:p w14:paraId="6ABA5D20" w14:textId="2E742493" w:rsidR="00490AE8" w:rsidRPr="00E03784" w:rsidRDefault="00EB0624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490AE8">
              <w:rPr>
                <w:b/>
                <w:bCs/>
              </w:rPr>
              <w:t>éterminer le degré d’hyperstatisme du mécanisme. Commenter.</w:t>
            </w:r>
          </w:p>
        </w:tc>
      </w:tr>
    </w:tbl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p w14:paraId="0F028B79" w14:textId="77777777" w:rsidR="00D7450C" w:rsidRPr="006F46FF" w:rsidRDefault="00D7450C" w:rsidP="00D7450C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3B581D9C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On s’intéresse </w:t>
            </w:r>
            <w:r w:rsidR="00EB0624">
              <w:rPr>
                <w:b/>
                <w:bCs/>
              </w:rPr>
              <w:t>au mouvement de tangage</w:t>
            </w:r>
            <w:r>
              <w:rPr>
                <w:b/>
                <w:bCs/>
              </w:rPr>
              <w:t xml:space="preserve">. Réaliser le schéma bloc de l’asservissement en position angulaire de </w:t>
            </w:r>
            <w:r w:rsidR="00EB0624">
              <w:rPr>
                <w:b/>
                <w:bCs/>
              </w:rPr>
              <w:t>la cheville</w:t>
            </w:r>
            <w:r>
              <w:rPr>
                <w:b/>
                <w:bCs/>
              </w:rPr>
              <w:t>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2C9099AC" w14:textId="1EA5DF79" w:rsidR="00CC7C53" w:rsidRDefault="00CC7C53" w:rsidP="00EB0624">
      <w:pPr>
        <w:pStyle w:val="Titre1"/>
        <w:numPr>
          <w:ilvl w:val="0"/>
          <w:numId w:val="0"/>
        </w:numPr>
      </w:pPr>
    </w:p>
    <w:p w14:paraId="386065B4" w14:textId="338D8490" w:rsidR="002A1C84" w:rsidRDefault="002A1C84" w:rsidP="00F116E9">
      <w:pPr>
        <w:pStyle w:val="Titre1"/>
      </w:pPr>
      <w:r>
        <w:t>Théorème de l’énergie cinétique</w:t>
      </w:r>
    </w:p>
    <w:p w14:paraId="07EA4E5B" w14:textId="77777777" w:rsidR="002A1C84" w:rsidRDefault="002A1C84" w:rsidP="002A1C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B0624" w:rsidRPr="006F46FF" w14:paraId="571F8BFE" w14:textId="77777777" w:rsidTr="006D27BC">
        <w:tc>
          <w:tcPr>
            <w:tcW w:w="10194" w:type="dxa"/>
            <w:shd w:val="clear" w:color="auto" w:fill="DEEAF6" w:themeFill="accent5" w:themeFillTint="33"/>
          </w:tcPr>
          <w:p w14:paraId="7C58482B" w14:textId="758117BB" w:rsidR="00EB0624" w:rsidRDefault="00EB0624" w:rsidP="00EB062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On s’intéresse au mouvement de tangage. </w:t>
            </w:r>
          </w:p>
          <w:p w14:paraId="61D5836B" w14:textId="095FCE78" w:rsidR="00EB0624" w:rsidRPr="00EB0624" w:rsidRDefault="00EB0624" w:rsidP="00EB062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puissance nécessaire à un mouvement de flexion du robot.</w:t>
            </w:r>
          </w:p>
        </w:tc>
      </w:tr>
    </w:tbl>
    <w:p w14:paraId="72E34C14" w14:textId="77777777" w:rsidR="00EB0624" w:rsidRPr="006F46FF" w:rsidRDefault="00EB0624" w:rsidP="002A1C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2A1C84" w:rsidRPr="006F46FF" w14:paraId="567FFA2E" w14:textId="77777777" w:rsidTr="007E6BF9">
        <w:tc>
          <w:tcPr>
            <w:tcW w:w="10194" w:type="dxa"/>
            <w:shd w:val="clear" w:color="auto" w:fill="FFF2CC" w:themeFill="accent4" w:themeFillTint="33"/>
          </w:tcPr>
          <w:p w14:paraId="42CCA92A" w14:textId="77777777" w:rsidR="002A1C84" w:rsidRPr="00370263" w:rsidRDefault="002A1C84" w:rsidP="007E6BF9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40827B43" w14:textId="77777777" w:rsidR="002A1C84" w:rsidRDefault="002A1C84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702DC5C8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Graphe de liaisons</w:t>
            </w:r>
          </w:p>
          <w:p w14:paraId="36475ADD" w14:textId="1E343EDB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intérieure</w:t>
            </w:r>
          </w:p>
          <w:p w14:paraId="37C36B05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extérieur</w:t>
            </w:r>
          </w:p>
          <w:p w14:paraId="746CABCE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Calcul de l’énergie cinétique</w:t>
            </w:r>
          </w:p>
          <w:p w14:paraId="24EC2C24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Modélisation des frottements</w:t>
            </w:r>
          </w:p>
          <w:p w14:paraId="6CA379AE" w14:textId="557FFCF0" w:rsidR="002A1C84" w:rsidRPr="006F46FF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Identification des puissances nulles</w:t>
            </w:r>
          </w:p>
        </w:tc>
      </w:tr>
    </w:tbl>
    <w:p w14:paraId="06AD8BC2" w14:textId="77777777" w:rsidR="002A1C84" w:rsidRPr="006F46FF" w:rsidRDefault="002A1C84" w:rsidP="002A1C84"/>
    <w:p w14:paraId="7FC1CEA5" w14:textId="77777777" w:rsidR="002A1C84" w:rsidRPr="002A1C84" w:rsidRDefault="002A1C84" w:rsidP="002A1C84"/>
    <w:p w14:paraId="7BBCE4EE" w14:textId="17BC9302" w:rsidR="00F116E9" w:rsidRDefault="00F116E9" w:rsidP="00F116E9">
      <w:pPr>
        <w:pStyle w:val="Titre1"/>
      </w:pPr>
      <w:r>
        <w:t>Résolution codeur</w:t>
      </w:r>
    </w:p>
    <w:p w14:paraId="300229ED" w14:textId="77777777" w:rsidR="005115DF" w:rsidRPr="005115DF" w:rsidRDefault="005115DF" w:rsidP="005115DF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F116E9" w:rsidRPr="006F46FF" w14:paraId="57AEA6D4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331DE675" w14:textId="2A8F1C39" w:rsidR="00F116E9" w:rsidRDefault="00EB0624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Déterminer la résolution sur la position angulaire de la cheville en utilisant le codeur en sortie du réducteur.</w:t>
            </w:r>
          </w:p>
          <w:p w14:paraId="4E2EB5EC" w14:textId="4A44ED1B" w:rsidR="00EB0624" w:rsidRDefault="00EB0624" w:rsidP="00EB062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Déterminer la résolution sur la position angulaire de la cheville en utilisant le codeur en sortie du </w:t>
            </w:r>
            <w:r>
              <w:rPr>
                <w:b/>
                <w:bCs/>
              </w:rPr>
              <w:t>moteu</w:t>
            </w:r>
            <w:r>
              <w:rPr>
                <w:b/>
                <w:bCs/>
              </w:rPr>
              <w:t>r.</w:t>
            </w:r>
          </w:p>
          <w:p w14:paraId="1FA5878B" w14:textId="77777777" w:rsidR="00F116E9" w:rsidRDefault="00EB0624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Commenter.</w:t>
            </w:r>
          </w:p>
          <w:p w14:paraId="662C9720" w14:textId="34BF439B" w:rsidR="00EB0624" w:rsidRPr="00F116E9" w:rsidRDefault="00EB0624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Proposer un protocole expérimental permettant d’identifier le jeu dans le réducteur.</w:t>
            </w:r>
          </w:p>
        </w:tc>
      </w:tr>
    </w:tbl>
    <w:p w14:paraId="6242E4B0" w14:textId="77777777" w:rsidR="00F116E9" w:rsidRDefault="00F116E9" w:rsidP="00F116E9"/>
    <w:p w14:paraId="3A35793B" w14:textId="77777777" w:rsidR="00F116E9" w:rsidRPr="00F116E9" w:rsidRDefault="00F116E9" w:rsidP="00F116E9"/>
    <w:sectPr w:rsidR="00F116E9" w:rsidRPr="00F116E9" w:rsidSect="005D039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E3773" w14:textId="77777777" w:rsidR="00B765A9" w:rsidRDefault="00B765A9" w:rsidP="00B31131">
      <w:pPr>
        <w:spacing w:line="240" w:lineRule="auto"/>
      </w:pPr>
      <w:r>
        <w:separator/>
      </w:r>
    </w:p>
  </w:endnote>
  <w:endnote w:type="continuationSeparator" w:id="0">
    <w:p w14:paraId="678779A8" w14:textId="77777777" w:rsidR="00B765A9" w:rsidRDefault="00B765A9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1637E360" w:rsidR="00A71DEA" w:rsidRPr="00CF549E" w:rsidRDefault="003D56AF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du robot NAO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3DC4345E" w:rsidR="00B31131" w:rsidRPr="00CF549E" w:rsidRDefault="003D56AF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du robot NAO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192C94" w14:textId="77777777" w:rsidR="00B765A9" w:rsidRDefault="00B765A9" w:rsidP="00B31131">
      <w:pPr>
        <w:spacing w:line="240" w:lineRule="auto"/>
      </w:pPr>
      <w:r>
        <w:separator/>
      </w:r>
    </w:p>
  </w:footnote>
  <w:footnote w:type="continuationSeparator" w:id="0">
    <w:p w14:paraId="644101D1" w14:textId="77777777" w:rsidR="00B765A9" w:rsidRDefault="00B765A9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41479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F43E2"/>
    <w:rsid w:val="001F75F9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D56AF"/>
    <w:rsid w:val="003E745A"/>
    <w:rsid w:val="004148A9"/>
    <w:rsid w:val="004825AC"/>
    <w:rsid w:val="004862E4"/>
    <w:rsid w:val="00490AE8"/>
    <w:rsid w:val="0049271E"/>
    <w:rsid w:val="004B0B13"/>
    <w:rsid w:val="005032A3"/>
    <w:rsid w:val="005115DF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43A0F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2C05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765A9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B0624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415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111</cp:revision>
  <dcterms:created xsi:type="dcterms:W3CDTF">2022-12-17T10:14:00Z</dcterms:created>
  <dcterms:modified xsi:type="dcterms:W3CDTF">2025-05-07T09:24:00Z</dcterms:modified>
</cp:coreProperties>
</file>