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6B00FE3">
      <w:pPr>
        <w:pStyle w:val="style62"/>
        <w:jc w:val="center"/>
        <w:rPr/>
      </w:pPr>
      <w:r>
        <w:t>答辩排组排期系统 产品需求文档</w:t>
      </w:r>
    </w:p>
    <w:p w14:paraId="AED25859">
      <w:pPr>
        <w:pStyle w:val="style1"/>
        <w:rPr/>
      </w:pPr>
      <w:r>
        <w:t>一、产品概述</w:t>
      </w:r>
    </w:p>
    <w:p w14:paraId="00A8D27E">
      <w:pPr>
        <w:pStyle w:val="style2"/>
        <w:rPr/>
      </w:pPr>
      <w:r>
        <w:t>1.1 适用范围</w:t>
      </w:r>
    </w:p>
    <w:p w14:paraId="8E15DA65">
      <w:pPr>
        <w:pStyle w:val="style48"/>
        <w:rPr/>
      </w:pPr>
      <w:r>
        <w:t>适用于预答辩、正式答辩、中期答辩三类业务场景。</w:t>
      </w:r>
    </w:p>
    <w:p w14:paraId="AB7AB8A0">
      <w:pPr>
        <w:pStyle w:val="style48"/>
        <w:rPr/>
      </w:pPr>
      <w:r>
        <w:t>适用于创新港与兴庆两个校区。</w:t>
      </w:r>
    </w:p>
    <w:p w14:paraId="CA6427CA">
      <w:pPr>
        <w:pStyle w:val="style48"/>
        <w:rPr/>
      </w:pPr>
      <w:r>
        <w:t>适用于涉及学院导师外院导师、专家、秘书、学生的统一排组排期工作。</w:t>
      </w:r>
    </w:p>
    <w:p w14:paraId="4535A54B">
      <w:pPr>
        <w:pStyle w:val="style48"/>
        <w:rPr/>
      </w:pPr>
      <w:r>
        <w:t>本期覆盖评分汇总、等评审后续流程。</w:t>
      </w:r>
    </w:p>
    <w:p w14:paraId="7F7A0C8D">
      <w:pPr>
        <w:pStyle w:val="style1"/>
        <w:rPr/>
      </w:pPr>
      <w:r>
        <w:t>二、用户角色与业务对象</w:t>
      </w:r>
    </w:p>
    <w:p w14:paraId="D038EFF1">
      <w:pPr>
        <w:pStyle w:val="style2"/>
        <w:rPr/>
      </w:pPr>
      <w:r>
        <w:t>2.1 角色定义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E7021F7D">
        <w:trPr/>
        <w:tc>
          <w:tcPr>
            <w:tcW w:w="2880" w:type="dxa"/>
            <w:tcBorders/>
          </w:tcPr>
          <w:p w14:paraId="272DAABB">
            <w:pPr>
              <w:pStyle w:val="style0"/>
              <w:rPr/>
            </w:pPr>
            <w:r>
              <w:t>角色</w:t>
            </w:r>
          </w:p>
        </w:tc>
        <w:tc>
          <w:tcPr>
            <w:tcW w:w="2880" w:type="dxa"/>
            <w:tcBorders/>
          </w:tcPr>
          <w:p w14:paraId="8C8CA53F">
            <w:pPr>
              <w:pStyle w:val="style0"/>
              <w:rPr/>
            </w:pPr>
            <w:r>
              <w:t>说明</w:t>
            </w:r>
          </w:p>
        </w:tc>
        <w:tc>
          <w:tcPr>
            <w:tcW w:w="2880" w:type="dxa"/>
            <w:tcBorders/>
          </w:tcPr>
          <w:p w14:paraId="344A00F3">
            <w:pPr>
              <w:pStyle w:val="style0"/>
              <w:rPr/>
            </w:pPr>
            <w:r>
              <w:t>系统内核心作用</w:t>
            </w:r>
          </w:p>
        </w:tc>
      </w:tr>
      <w:tr w14:paraId="C9301055">
        <w:tblPrEx/>
        <w:trPr/>
        <w:tc>
          <w:tcPr>
            <w:tcW w:w="2880" w:type="dxa"/>
            <w:tcBorders/>
          </w:tcPr>
          <w:p w14:paraId="8546DA88">
            <w:pPr>
              <w:pStyle w:val="style0"/>
              <w:rPr/>
            </w:pPr>
            <w:r>
              <w:t>管理员</w:t>
            </w:r>
          </w:p>
        </w:tc>
        <w:tc>
          <w:tcPr>
            <w:tcW w:w="2880" w:type="dxa"/>
            <w:tcBorders/>
          </w:tcPr>
          <w:p w14:paraId="34D12BF0">
            <w:pPr>
              <w:pStyle w:val="style0"/>
              <w:rPr/>
            </w:pPr>
            <w:r>
              <w:t>负责维护基础数据、配置规则、发起排组、调整结果、导出安排表</w:t>
            </w:r>
          </w:p>
        </w:tc>
        <w:tc>
          <w:tcPr>
            <w:tcW w:w="2880" w:type="dxa"/>
            <w:tcBorders/>
          </w:tcPr>
          <w:p w14:paraId="F68A67F9">
            <w:pPr>
              <w:pStyle w:val="style0"/>
              <w:rPr/>
            </w:pPr>
            <w:r>
              <w:t>系统主操作人</w:t>
            </w:r>
          </w:p>
        </w:tc>
      </w:tr>
      <w:tr w14:paraId="D497615C">
        <w:tblPrEx/>
        <w:trPr/>
        <w:tc>
          <w:tcPr>
            <w:tcW w:w="2880" w:type="dxa"/>
            <w:tcBorders/>
          </w:tcPr>
          <w:p w14:paraId="404B3D30">
            <w:pPr>
              <w:pStyle w:val="style0"/>
              <w:rPr/>
            </w:pPr>
            <w:r>
              <w:t>专家</w:t>
            </w:r>
          </w:p>
        </w:tc>
        <w:tc>
          <w:tcPr>
            <w:tcW w:w="2880" w:type="dxa"/>
            <w:tcBorders/>
          </w:tcPr>
          <w:p w14:paraId="48B107F9">
            <w:pPr>
              <w:pStyle w:val="style0"/>
              <w:rPr/>
            </w:pPr>
            <w:r>
              <w:t>参与预答辩、正式答辩、中期答辩评审</w:t>
            </w:r>
          </w:p>
        </w:tc>
        <w:tc>
          <w:tcPr>
            <w:tcW w:w="2880" w:type="dxa"/>
            <w:tcBorders/>
          </w:tcPr>
          <w:p w14:paraId="7BCD6BF5">
            <w:pPr>
              <w:pStyle w:val="style0"/>
              <w:rPr/>
            </w:pPr>
            <w:r>
              <w:t>占用时间资源、承担组内评审职责</w:t>
            </w:r>
          </w:p>
        </w:tc>
      </w:tr>
      <w:tr w14:paraId="57AA9E39">
        <w:tblPrEx/>
        <w:trPr/>
        <w:tc>
          <w:tcPr>
            <w:tcW w:w="2880" w:type="dxa"/>
            <w:tcBorders/>
          </w:tcPr>
          <w:p w14:paraId="A81E559E">
            <w:pPr>
              <w:pStyle w:val="style0"/>
              <w:rPr/>
            </w:pPr>
            <w:r>
              <w:t>导师</w:t>
            </w:r>
          </w:p>
        </w:tc>
        <w:tc>
          <w:tcPr>
            <w:tcW w:w="2880" w:type="dxa"/>
            <w:tcBorders/>
          </w:tcPr>
          <w:p w14:paraId="B679C23A">
            <w:pPr>
              <w:pStyle w:val="style0"/>
              <w:rPr/>
            </w:pPr>
            <w:r>
              <w:t>学生对应导师，含学院导师与外院导师</w:t>
            </w:r>
          </w:p>
        </w:tc>
        <w:tc>
          <w:tcPr>
            <w:tcW w:w="2880" w:type="dxa"/>
            <w:tcBorders/>
          </w:tcPr>
          <w:p w14:paraId="4E35CF9D">
            <w:pPr>
              <w:pStyle w:val="style0"/>
              <w:rPr/>
            </w:pPr>
            <w:r>
              <w:t>影响学生入组、回避规则和外院导师集中安排</w:t>
            </w:r>
          </w:p>
        </w:tc>
      </w:tr>
      <w:tr w14:paraId="899146FE">
        <w:tblPrEx/>
        <w:trPr/>
        <w:tc>
          <w:tcPr>
            <w:tcW w:w="2880" w:type="dxa"/>
            <w:tcBorders/>
          </w:tcPr>
          <w:p w14:paraId="E47F5E07">
            <w:pPr>
              <w:pStyle w:val="style0"/>
              <w:rPr/>
            </w:pPr>
            <w:r>
              <w:t>秘书</w:t>
            </w:r>
          </w:p>
        </w:tc>
        <w:tc>
          <w:tcPr>
            <w:tcW w:w="2880" w:type="dxa"/>
            <w:tcBorders/>
          </w:tcPr>
          <w:p w14:paraId="E6777BDA">
            <w:pPr>
              <w:pStyle w:val="style0"/>
              <w:rPr/>
            </w:pPr>
            <w:r>
              <w:t>承担材料、组织、记录与反馈职责</w:t>
            </w:r>
          </w:p>
        </w:tc>
        <w:tc>
          <w:tcPr>
            <w:tcW w:w="2880" w:type="dxa"/>
            <w:tcBorders/>
          </w:tcPr>
          <w:p w14:paraId="140A8A86">
            <w:pPr>
              <w:pStyle w:val="style0"/>
              <w:rPr/>
            </w:pPr>
            <w:r>
              <w:t>占用时间资源，并与学生形成跟随关系</w:t>
            </w:r>
          </w:p>
        </w:tc>
      </w:tr>
      <w:tr w14:paraId="33C3E122">
        <w:tblPrEx/>
        <w:trPr/>
        <w:tc>
          <w:tcPr>
            <w:tcW w:w="2880" w:type="dxa"/>
            <w:tcBorders/>
          </w:tcPr>
          <w:p w14:paraId="CDB1FCB5">
            <w:pPr>
              <w:pStyle w:val="style0"/>
              <w:rPr/>
            </w:pPr>
            <w:r>
              <w:t>学生</w:t>
            </w:r>
          </w:p>
        </w:tc>
        <w:tc>
          <w:tcPr>
            <w:tcW w:w="2880" w:type="dxa"/>
            <w:tcBorders/>
          </w:tcPr>
          <w:p w14:paraId="BFACFC3D">
            <w:pPr>
              <w:pStyle w:val="style0"/>
              <w:rPr/>
            </w:pPr>
            <w:r>
              <w:t>参与对应答辩环节</w:t>
            </w:r>
          </w:p>
        </w:tc>
        <w:tc>
          <w:tcPr>
            <w:tcW w:w="2880" w:type="dxa"/>
            <w:tcBorders/>
          </w:tcPr>
          <w:p w14:paraId="979FC623">
            <w:pPr>
              <w:pStyle w:val="style0"/>
              <w:rPr/>
            </w:pPr>
            <w:r>
              <w:t>作为分组和排期的核心对象</w:t>
            </w:r>
          </w:p>
        </w:tc>
      </w:tr>
    </w:tbl>
    <w:p w14:paraId="9C01D67D">
      <w:pPr>
        <w:pStyle w:val="style2"/>
        <w:rPr/>
      </w:pPr>
      <w:r>
        <w:t>2.2 角色资格规则</w:t>
      </w:r>
    </w:p>
    <w:p w14:paraId="F9BF595C">
      <w:pPr>
        <w:pStyle w:val="style48"/>
        <w:rPr/>
      </w:pPr>
      <w:r>
        <w:t>正式答辩主席必须为正高，院内老师优先。</w:t>
      </w:r>
    </w:p>
    <w:p w14:paraId="871F3375">
      <w:pPr>
        <w:pStyle w:val="style48"/>
        <w:rPr/>
      </w:pPr>
      <w:r>
        <w:t>预答辩与中期答辩组长至少为副高，正高优先。</w:t>
      </w:r>
    </w:p>
    <w:p w14:paraId="E6812B79">
      <w:pPr>
        <w:pStyle w:val="style48"/>
        <w:rPr/>
      </w:pPr>
      <w:r>
        <w:t>秘书需为讲师及以上。</w:t>
      </w:r>
    </w:p>
    <w:p w14:paraId="B6124C6E">
      <w:pPr>
        <w:pStyle w:val="style48"/>
        <w:rPr/>
      </w:pPr>
      <w:r>
        <w:t>正式答辩允许“无学生导师”的专家参与评审。</w:t>
      </w:r>
    </w:p>
    <w:p w14:paraId="C6CDEFC9">
      <w:pPr>
        <w:pStyle w:val="style48"/>
        <w:rPr/>
      </w:pPr>
      <w:r>
        <w:t>主席计入专家人数。</w:t>
      </w:r>
    </w:p>
    <w:p w14:paraId="A496AE7A">
      <w:pPr>
        <w:pStyle w:val="style48"/>
        <w:rPr/>
      </w:pPr>
      <w:r>
        <w:t>正式答辩专家总数固定为 5 人（含主席）。</w:t>
      </w:r>
    </w:p>
    <w:p w14:paraId="43D50B0D">
      <w:pPr>
        <w:pStyle w:val="style48"/>
        <w:rPr/>
      </w:pPr>
      <w:r>
        <w:t>预答辩专家至少 4 人，可多于 4 人。</w:t>
      </w:r>
    </w:p>
    <w:p w14:paraId="607A2188">
      <w:pPr>
        <w:pStyle w:val="style48"/>
        <w:rPr/>
      </w:pPr>
      <w:r>
        <w:t>优先教授当组长，排不下再插到组里。</w:t>
      </w:r>
    </w:p>
    <w:p w14:paraId="DA2B6632">
      <w:pPr>
        <w:pStyle w:val="style48"/>
        <w:rPr/>
      </w:pPr>
      <w:r>
        <w:t>部分院长不适合当组员，需支持标记并排除。</w:t>
      </w:r>
    </w:p>
    <w:p w14:paraId="04C3FA5C">
      <w:pPr>
        <w:pStyle w:val="style1"/>
        <w:rPr/>
      </w:pPr>
      <w:r>
        <w:t>三、业务规则总览</w:t>
      </w:r>
    </w:p>
    <w:p w14:paraId="CBB2557C">
      <w:pPr>
        <w:pStyle w:val="style2"/>
        <w:rPr/>
      </w:pPr>
      <w:r>
        <w:t>3.1 规则分层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A50B11D7">
        <w:trPr/>
        <w:tc>
          <w:tcPr>
            <w:tcW w:w="2880" w:type="dxa"/>
            <w:tcBorders/>
          </w:tcPr>
          <w:p w14:paraId="22518CAD">
            <w:pPr>
              <w:pStyle w:val="style0"/>
              <w:rPr/>
            </w:pPr>
            <w:r>
              <w:t>类型</w:t>
            </w:r>
          </w:p>
        </w:tc>
        <w:tc>
          <w:tcPr>
            <w:tcW w:w="2880" w:type="dxa"/>
            <w:tcBorders/>
          </w:tcPr>
          <w:p w14:paraId="050D4F05">
            <w:pPr>
              <w:pStyle w:val="style0"/>
              <w:rPr/>
            </w:pPr>
            <w:r>
              <w:t>说明</w:t>
            </w:r>
          </w:p>
        </w:tc>
        <w:tc>
          <w:tcPr>
            <w:tcW w:w="2880" w:type="dxa"/>
            <w:tcBorders/>
          </w:tcPr>
          <w:p w14:paraId="AAA40C42">
            <w:pPr>
              <w:pStyle w:val="style0"/>
              <w:rPr/>
            </w:pPr>
            <w:r>
              <w:t>典型规则</w:t>
            </w:r>
          </w:p>
        </w:tc>
      </w:tr>
      <w:tr w14:paraId="0E6418C4">
        <w:tblPrEx/>
        <w:trPr/>
        <w:tc>
          <w:tcPr>
            <w:tcW w:w="2880" w:type="dxa"/>
            <w:tcBorders/>
          </w:tcPr>
          <w:p w14:paraId="F60D9B96">
            <w:pPr>
              <w:pStyle w:val="style0"/>
              <w:rPr/>
            </w:pPr>
            <w:r>
              <w:t>硬约束</w:t>
            </w:r>
          </w:p>
        </w:tc>
        <w:tc>
          <w:tcPr>
            <w:tcW w:w="2880" w:type="dxa"/>
            <w:tcBorders/>
          </w:tcPr>
          <w:p w14:paraId="C92FFD5B">
            <w:pPr>
              <w:pStyle w:val="style0"/>
              <w:rPr/>
            </w:pPr>
            <w:r>
              <w:t>必须优先满足；无法满足则不应直接生成最终排期</w:t>
            </w:r>
          </w:p>
        </w:tc>
        <w:tc>
          <w:tcPr>
            <w:tcW w:w="2880" w:type="dxa"/>
            <w:tcBorders/>
          </w:tcPr>
          <w:p w14:paraId="33BFDFDF">
            <w:pPr>
              <w:pStyle w:val="style0"/>
              <w:rPr/>
            </w:pPr>
            <w:r>
              <w:t>时间不冲突、课程不冲突、职称满足、人数满足、不宜同组、同一教室同一时段仅一组、导师在场/回避规则、正式答辩5位专家、预答辩至少4位专家等</w:t>
            </w:r>
          </w:p>
        </w:tc>
      </w:tr>
      <w:tr w14:paraId="6AC76483">
        <w:tblPrEx/>
        <w:trPr/>
        <w:tc>
          <w:tcPr>
            <w:tcW w:w="2880" w:type="dxa"/>
            <w:tcBorders/>
          </w:tcPr>
          <w:p w14:paraId="F27093B0">
            <w:pPr>
              <w:pStyle w:val="style0"/>
              <w:rPr/>
            </w:pPr>
            <w:r>
              <w:t>软约束</w:t>
            </w:r>
          </w:p>
        </w:tc>
        <w:tc>
          <w:tcPr>
            <w:tcW w:w="2880" w:type="dxa"/>
            <w:tcBorders/>
          </w:tcPr>
          <w:p w14:paraId="A76BACD4">
            <w:pPr>
              <w:pStyle w:val="style0"/>
              <w:rPr/>
            </w:pPr>
            <w:r>
              <w:t>在可行解基础上尽量优化</w:t>
            </w:r>
          </w:p>
        </w:tc>
        <w:tc>
          <w:tcPr>
            <w:tcW w:w="2880" w:type="dxa"/>
            <w:tcBorders/>
          </w:tcPr>
          <w:p w14:paraId="C4C10775">
            <w:pPr>
              <w:pStyle w:val="style0"/>
              <w:rPr/>
            </w:pPr>
            <w:r>
              <w:t>正高优先、外院导师尽量少跑、导师尽量单校区、人数尽量均衡、学硕优先排期、软件学院导师次数均等、外院导师至少放到一天等</w:t>
            </w:r>
          </w:p>
        </w:tc>
      </w:tr>
    </w:tbl>
    <w:p w14:paraId="B8446365">
      <w:pPr>
        <w:pStyle w:val="style2"/>
        <w:rPr/>
      </w:pPr>
      <w:r>
        <w:t>3.2 核心硬约束</w:t>
      </w:r>
    </w:p>
    <w:p w14:paraId="56072BFB">
      <w:pPr>
        <w:pStyle w:val="style0"/>
        <w:rPr/>
      </w:pPr>
      <w:r>
        <w:t>1. 教师、专家、秘书不能与课程时间冲突。</w:t>
      </w:r>
    </w:p>
    <w:p w14:paraId="DA823FC0">
      <w:pPr>
        <w:pStyle w:val="style0"/>
        <w:rPr/>
      </w:pPr>
      <w:r>
        <w:t>2. 同一老师/专家/秘书在同一时间不能出现在多个组。</w:t>
      </w:r>
    </w:p>
    <w:p w14:paraId="13D71C48">
      <w:pPr>
        <w:pStyle w:val="style0"/>
        <w:rPr/>
      </w:pPr>
      <w:r>
        <w:t>3. 各类角色资格必须满足职称规则。</w:t>
      </w:r>
    </w:p>
    <w:p w14:paraId="29E0C4B6">
      <w:pPr>
        <w:pStyle w:val="style0"/>
        <w:rPr/>
      </w:pPr>
      <w:r>
        <w:t>4. 每组人数必须符合对应答辩类型的配置要求。</w:t>
      </w:r>
    </w:p>
    <w:p w14:paraId="46BE68B7">
      <w:pPr>
        <w:pStyle w:val="style0"/>
        <w:rPr/>
      </w:pPr>
      <w:r>
        <w:t>5. 不宜同组的老师不能进入同一组。</w:t>
      </w:r>
    </w:p>
    <w:p w14:paraId="80773C4D">
      <w:pPr>
        <w:pStyle w:val="style0"/>
        <w:rPr/>
      </w:pPr>
      <w:r>
        <w:t>6. 同一时间段每个教室只能安排一个组。</w:t>
      </w:r>
    </w:p>
    <w:p w14:paraId="7F8E0B9F">
      <w:pPr>
        <w:pStyle w:val="style0"/>
        <w:rPr/>
      </w:pPr>
      <w:r>
        <w:t>7. 系统需要自动分配教室。</w:t>
      </w:r>
    </w:p>
    <w:p w14:paraId="8CB649F2">
      <w:pPr>
        <w:pStyle w:val="style0"/>
        <w:rPr/>
      </w:pPr>
      <w:r>
        <w:t>8. 预答辩与中期答辩中，学生必须进入自己导师在场的组。</w:t>
      </w:r>
    </w:p>
    <w:p w14:paraId="412AB57E">
      <w:pPr>
        <w:pStyle w:val="style0"/>
        <w:rPr/>
      </w:pPr>
      <w:r>
        <w:t>9. 导师回避开关开启时，正式答辩按回避规则执行；关闭时，允许师生同组。</w:t>
      </w:r>
    </w:p>
    <w:p w14:paraId="47DF561C">
      <w:pPr>
        <w:pStyle w:val="style0"/>
        <w:rPr/>
      </w:pPr>
      <w:r>
        <w:t>10. 秘书的学生不能在秘书所在组。</w:t>
      </w:r>
    </w:p>
    <w:p w14:paraId="FDE45925">
      <w:pPr>
        <w:pStyle w:val="style0"/>
        <w:rPr/>
      </w:pPr>
      <w:r>
        <w:t>11. 学生对应导师不在表里设置为组员。</w:t>
      </w:r>
    </w:p>
    <w:p w14:paraId="AB063FBC">
      <w:pPr>
        <w:pStyle w:val="style0"/>
        <w:rPr/>
      </w:pPr>
      <w:r>
        <w:t>12. 正式答辩专家总数固定为 5 人（含主席）。</w:t>
      </w:r>
    </w:p>
    <w:p w14:paraId="67ABEDF1">
      <w:pPr>
        <w:pStyle w:val="style0"/>
        <w:rPr/>
      </w:pPr>
      <w:r>
        <w:t>13. 预答辩专家至少 4 人，可多于 4 人。</w:t>
      </w:r>
    </w:p>
    <w:p w14:paraId="63283F90">
      <w:pPr>
        <w:pStyle w:val="style0"/>
        <w:rPr/>
      </w:pPr>
      <w:r>
        <w:t>14. 上午有课（上三上四）则上午不安排，下午有课（下七下八）则下午不安排，即有课的半天整体不排。</w:t>
      </w:r>
    </w:p>
    <w:p w14:paraId="292C2D73">
      <w:pPr>
        <w:pStyle w:val="style0"/>
        <w:rPr/>
      </w:pPr>
      <w:r>
        <w:t>15. 正式答辩专家中软件学院导师应占主体（大部分）。</w:t>
      </w:r>
    </w:p>
    <w:p w14:paraId="E7D77B96">
      <w:pPr>
        <w:pStyle w:val="style0"/>
        <w:rPr/>
      </w:pPr>
      <w:r>
        <w:t>16. 外院导师至少放到一天。</w:t>
      </w:r>
    </w:p>
    <w:p w14:paraId="74466DAB">
      <w:pPr>
        <w:pStyle w:val="style0"/>
        <w:rPr/>
      </w:pPr>
      <w:r>
        <w:t>17. 导师去其他校区不要半天，尽量一天。</w:t>
      </w:r>
    </w:p>
    <w:p w14:paraId="B3444DE4">
      <w:pPr>
        <w:pStyle w:val="style0"/>
        <w:rPr/>
      </w:pPr>
      <w:r>
        <w:t>18. 预答辩时导师和学生在同一组。</w:t>
      </w:r>
    </w:p>
    <w:p w14:paraId="A0E21C7C">
      <w:pPr>
        <w:pStyle w:val="style0"/>
        <w:rPr/>
      </w:pPr>
      <w:r>
        <w:t>19. 正式答辩时导师的那场必须有自己的学生在。</w:t>
      </w:r>
    </w:p>
    <w:p w14:paraId="A9044767">
      <w:pPr>
        <w:pStyle w:val="style0"/>
        <w:rPr/>
      </w:pPr>
      <w:r>
        <w:t>20. 学生预答辩第一组，则正式答辩一直第一组。</w:t>
      </w:r>
    </w:p>
    <w:p w14:paraId="6DA37633">
      <w:pPr>
        <w:pStyle w:val="style0"/>
        <w:rPr/>
      </w:pPr>
      <w:r>
        <w:t>21. 中期答辩可以单独排。</w:t>
      </w:r>
    </w:p>
    <w:p w14:paraId="236F6E8A">
      <w:pPr>
        <w:pStyle w:val="style2"/>
        <w:rPr/>
      </w:pPr>
      <w:r>
        <w:t>3.3 软约束与优化方向</w:t>
      </w:r>
    </w:p>
    <w:p w14:paraId="097A9347">
      <w:pPr>
        <w:pStyle w:val="style48"/>
        <w:rPr/>
      </w:pPr>
      <w:r>
        <w:t>预答辩和中期答辩组长优先选择正高。</w:t>
      </w:r>
    </w:p>
    <w:p w14:paraId="2D5DE115">
      <w:pPr>
        <w:pStyle w:val="style48"/>
        <w:rPr/>
      </w:pPr>
      <w:r>
        <w:t>优先教授当组长，排不下再插到组里。</w:t>
      </w:r>
    </w:p>
    <w:p w14:paraId="EE489C35">
      <w:pPr>
        <w:pStyle w:val="style48"/>
        <w:rPr/>
      </w:pPr>
      <w:r>
        <w:t>导师一天尽量只在一个校区，避免跨校区来回跑动。</w:t>
      </w:r>
    </w:p>
    <w:p w14:paraId="3C518225">
      <w:pPr>
        <w:pStyle w:val="style48"/>
        <w:rPr/>
      </w:pPr>
      <w:r>
        <w:t>外院导师尽量少跑：学生少于 3 人集中为一组，多于 3 人集中为两组。</w:t>
      </w:r>
    </w:p>
    <w:p w14:paraId="393CDEC1">
      <w:pPr>
        <w:pStyle w:val="style48"/>
        <w:rPr/>
      </w:pPr>
      <w:r>
        <w:t>外院导师至少放到一天。</w:t>
      </w:r>
    </w:p>
    <w:p w14:paraId="EDB795E4">
      <w:pPr>
        <w:pStyle w:val="style48"/>
        <w:rPr/>
      </w:pPr>
      <w:r>
        <w:t>导师去其他校区尽量一天，不安排半天。</w:t>
      </w:r>
    </w:p>
    <w:p w14:paraId="22A325D2">
      <w:pPr>
        <w:pStyle w:val="style48"/>
        <w:rPr/>
      </w:pPr>
      <w:r>
        <w:t>同类答辩中，各组学生数量尽量均衡。</w:t>
      </w:r>
    </w:p>
    <w:p w14:paraId="8B1C1C74">
      <w:pPr>
        <w:pStyle w:val="style48"/>
        <w:rPr/>
      </w:pPr>
      <w:r>
        <w:t>在老师时间确定后，优先安排学硕，再安排专硕。</w:t>
      </w:r>
    </w:p>
    <w:p w14:paraId="E2669CBE">
      <w:pPr>
        <w:pStyle w:val="style48"/>
        <w:rPr/>
      </w:pPr>
      <w:r>
        <w:t>正式答辩随机补充软件学院导师，导师来学院答辩次数均等。</w:t>
      </w:r>
    </w:p>
    <w:p w14:paraId="6A5A02C9">
      <w:pPr>
        <w:pStyle w:val="style48"/>
        <w:rPr/>
      </w:pPr>
      <w:r>
        <w:t>软件学院导师参与人数尽量均等。</w:t>
      </w:r>
    </w:p>
    <w:p w14:paraId="A0EB506F">
      <w:pPr>
        <w:pStyle w:val="style48"/>
        <w:rPr/>
      </w:pPr>
      <w:r>
        <w:t>院长不适合当组员（按名单排除）。</w:t>
      </w:r>
    </w:p>
    <w:p w14:paraId="1CBF2474">
      <w:pPr>
        <w:pStyle w:val="style2"/>
        <w:rPr/>
      </w:pPr>
      <w:r>
        <w:t>3.4 预答辩与正式答辩衔接规则</w:t>
      </w:r>
    </w:p>
    <w:p w14:paraId="B4050224">
      <w:pPr>
        <w:pStyle w:val="style48"/>
        <w:rPr/>
      </w:pPr>
      <w:r>
        <w:t>学生从预答辩开始默认跟随同一个秘书。</w:t>
      </w:r>
    </w:p>
    <w:p w14:paraId="117B6A73">
      <w:pPr>
        <w:pStyle w:val="style48"/>
        <w:rPr/>
      </w:pPr>
      <w:r>
        <w:t>默认从预答辩到正式答辩，秘书和学生组沿用。</w:t>
      </w:r>
    </w:p>
    <w:p w14:paraId="4BAA1032">
      <w:pPr>
        <w:pStyle w:val="style48"/>
        <w:rPr/>
      </w:pPr>
      <w:r>
        <w:t>管理员可以在正式答辩阶段进行调整，但调整后必须重新触发冲突校验。</w:t>
      </w:r>
    </w:p>
    <w:p w14:paraId="F0015757">
      <w:pPr>
        <w:pStyle w:val="style48"/>
        <w:rPr/>
      </w:pPr>
      <w:r>
        <w:t>预答辩和正式答辩一起排：学生与秘书按组捆绑不变，专家与导师在组间轮换调整。</w:t>
      </w:r>
    </w:p>
    <w:p w14:paraId="FF30AD03">
      <w:pPr>
        <w:pStyle w:val="style48"/>
        <w:rPr/>
      </w:pPr>
      <w:r>
        <w:t>学生预答辩第一组，则正式答辩一直第一组（允许管理员人工调整）。</w:t>
      </w:r>
    </w:p>
    <w:p w14:paraId="DE8B7479">
      <w:pPr>
        <w:pStyle w:val="style48"/>
        <w:rPr/>
      </w:pPr>
      <w:r>
        <w:t>导师有时间对应。</w:t>
      </w:r>
    </w:p>
    <w:p w14:paraId="625C2D70">
      <w:pPr>
        <w:pStyle w:val="style1"/>
        <w:rPr/>
      </w:pPr>
      <w:r>
        <w:t>四、功能需求</w:t>
      </w:r>
    </w:p>
    <w:p w14:paraId="119A5E6D">
      <w:pPr>
        <w:pStyle w:val="style2"/>
        <w:rPr/>
      </w:pPr>
      <w:r>
        <w:t>4.1 模块清单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5A473484">
        <w:trPr/>
        <w:tc>
          <w:tcPr>
            <w:tcW w:w="2880" w:type="dxa"/>
            <w:tcBorders/>
          </w:tcPr>
          <w:p w14:paraId="EA37F0B7">
            <w:pPr>
              <w:pStyle w:val="style0"/>
              <w:rPr/>
            </w:pPr>
            <w:r>
              <w:t>模块</w:t>
            </w:r>
          </w:p>
        </w:tc>
        <w:tc>
          <w:tcPr>
            <w:tcW w:w="2880" w:type="dxa"/>
            <w:tcBorders/>
          </w:tcPr>
          <w:p w14:paraId="13B33D19">
            <w:pPr>
              <w:pStyle w:val="style0"/>
              <w:rPr/>
            </w:pPr>
            <w:r>
              <w:t>功能描述</w:t>
            </w:r>
          </w:p>
        </w:tc>
        <w:tc>
          <w:tcPr>
            <w:tcW w:w="2880" w:type="dxa"/>
            <w:tcBorders/>
          </w:tcPr>
          <w:p w14:paraId="FAA21B64">
            <w:pPr>
              <w:pStyle w:val="style0"/>
              <w:rPr/>
            </w:pPr>
            <w:r>
              <w:t>优先级</w:t>
            </w:r>
          </w:p>
        </w:tc>
      </w:tr>
      <w:tr w14:paraId="575528E7">
        <w:tblPrEx/>
        <w:trPr/>
        <w:tc>
          <w:tcPr>
            <w:tcW w:w="2880" w:type="dxa"/>
            <w:tcBorders/>
          </w:tcPr>
          <w:p w14:paraId="8D658EC1">
            <w:pPr>
              <w:pStyle w:val="style0"/>
              <w:rPr/>
            </w:pPr>
            <w:r>
              <w:t>基础信息管理</w:t>
            </w:r>
          </w:p>
        </w:tc>
        <w:tc>
          <w:tcPr>
            <w:tcW w:w="2880" w:type="dxa"/>
            <w:tcBorders/>
          </w:tcPr>
          <w:p w14:paraId="75173795">
            <w:pPr>
              <w:pStyle w:val="style0"/>
              <w:rPr/>
            </w:pPr>
            <w:r>
              <w:t>维护教师/专家、学生、导师关系、秘书关系、校区、教室、时间等基础数据</w:t>
            </w:r>
          </w:p>
        </w:tc>
        <w:tc>
          <w:tcPr>
            <w:tcW w:w="2880" w:type="dxa"/>
            <w:tcBorders/>
          </w:tcPr>
          <w:p w14:paraId="DADA85ED">
            <w:pPr>
              <w:pStyle w:val="style0"/>
              <w:rPr/>
            </w:pPr>
            <w:r>
              <w:t>P0</w:t>
            </w:r>
          </w:p>
        </w:tc>
      </w:tr>
      <w:tr w14:paraId="0F2E8AC7">
        <w:tblPrEx/>
        <w:trPr/>
        <w:tc>
          <w:tcPr>
            <w:tcW w:w="2880" w:type="dxa"/>
            <w:tcBorders/>
          </w:tcPr>
          <w:p w14:paraId="C5E6D2B8">
            <w:pPr>
              <w:pStyle w:val="style0"/>
              <w:rPr/>
            </w:pPr>
            <w:r>
              <w:t>规则配置中心</w:t>
            </w:r>
          </w:p>
        </w:tc>
        <w:tc>
          <w:tcPr>
            <w:tcW w:w="2880" w:type="dxa"/>
            <w:tcBorders/>
          </w:tcPr>
          <w:p w14:paraId="0E562BAB">
            <w:pPr>
              <w:pStyle w:val="style0"/>
              <w:rPr/>
            </w:pPr>
            <w:r>
              <w:t>维护回避开关、人数规则、角色资格、节假日和起始日期等参数</w:t>
            </w:r>
          </w:p>
        </w:tc>
        <w:tc>
          <w:tcPr>
            <w:tcW w:w="2880" w:type="dxa"/>
            <w:tcBorders/>
          </w:tcPr>
          <w:p w14:paraId="35C98C23">
            <w:pPr>
              <w:pStyle w:val="style0"/>
              <w:rPr/>
            </w:pPr>
            <w:r>
              <w:t>P0</w:t>
            </w:r>
          </w:p>
        </w:tc>
      </w:tr>
      <w:tr w14:paraId="3D4AE9A3">
        <w:tblPrEx/>
        <w:trPr/>
        <w:tc>
          <w:tcPr>
            <w:tcW w:w="2880" w:type="dxa"/>
            <w:tcBorders/>
          </w:tcPr>
          <w:p w14:paraId="2DA8E873">
            <w:pPr>
              <w:pStyle w:val="style0"/>
              <w:rPr/>
            </w:pPr>
            <w:r>
              <w:t>自动排组排期引擎</w:t>
            </w:r>
          </w:p>
        </w:tc>
        <w:tc>
          <w:tcPr>
            <w:tcW w:w="2880" w:type="dxa"/>
            <w:tcBorders/>
          </w:tcPr>
          <w:p w14:paraId="DE56EB78">
            <w:pPr>
              <w:pStyle w:val="style0"/>
              <w:rPr/>
            </w:pPr>
            <w:r>
              <w:t>自动生成分组、时间与教室方案</w:t>
            </w:r>
          </w:p>
        </w:tc>
        <w:tc>
          <w:tcPr>
            <w:tcW w:w="2880" w:type="dxa"/>
            <w:tcBorders/>
          </w:tcPr>
          <w:p w14:paraId="F6BBC58E">
            <w:pPr>
              <w:pStyle w:val="style0"/>
              <w:rPr/>
            </w:pPr>
            <w:r>
              <w:t>P0</w:t>
            </w:r>
          </w:p>
        </w:tc>
      </w:tr>
      <w:tr w14:paraId="CC1B0E7B">
        <w:tblPrEx/>
        <w:trPr/>
        <w:tc>
          <w:tcPr>
            <w:tcW w:w="2880" w:type="dxa"/>
            <w:tcBorders/>
          </w:tcPr>
          <w:p w14:paraId="C0019DB5">
            <w:pPr>
              <w:pStyle w:val="style0"/>
              <w:rPr/>
            </w:pPr>
            <w:r>
              <w:t>冲突检测</w:t>
            </w:r>
          </w:p>
        </w:tc>
        <w:tc>
          <w:tcPr>
            <w:tcW w:w="2880" w:type="dxa"/>
            <w:tcBorders/>
          </w:tcPr>
          <w:p w14:paraId="138B41D1">
            <w:pPr>
              <w:pStyle w:val="style0"/>
              <w:rPr/>
            </w:pPr>
            <w:r>
              <w:t>输出时间、课程、教室、回避、不宜同组等冲突</w:t>
            </w:r>
          </w:p>
        </w:tc>
        <w:tc>
          <w:tcPr>
            <w:tcW w:w="2880" w:type="dxa"/>
            <w:tcBorders/>
          </w:tcPr>
          <w:p w14:paraId="0D9A9157">
            <w:pPr>
              <w:pStyle w:val="style0"/>
              <w:rPr/>
            </w:pPr>
            <w:r>
              <w:t>P0</w:t>
            </w:r>
          </w:p>
        </w:tc>
      </w:tr>
      <w:tr w14:paraId="817FEBE8">
        <w:tblPrEx/>
        <w:trPr/>
        <w:tc>
          <w:tcPr>
            <w:tcW w:w="2880" w:type="dxa"/>
            <w:tcBorders/>
          </w:tcPr>
          <w:p w14:paraId="15DA9DA3">
            <w:pPr>
              <w:pStyle w:val="style0"/>
              <w:rPr/>
            </w:pPr>
            <w:r>
              <w:t>人工调整</w:t>
            </w:r>
          </w:p>
        </w:tc>
        <w:tc>
          <w:tcPr>
            <w:tcW w:w="2880" w:type="dxa"/>
            <w:tcBorders/>
          </w:tcPr>
          <w:p w14:paraId="23694A6C">
            <w:pPr>
              <w:pStyle w:val="style0"/>
              <w:rPr/>
            </w:pPr>
            <w:r>
              <w:t>允许管理员微调学生、专家、秘书、时间、校区、教室</w:t>
            </w:r>
          </w:p>
        </w:tc>
        <w:tc>
          <w:tcPr>
            <w:tcW w:w="2880" w:type="dxa"/>
            <w:tcBorders/>
          </w:tcPr>
          <w:p w14:paraId="84D20C5F">
            <w:pPr>
              <w:pStyle w:val="style0"/>
              <w:rPr/>
            </w:pPr>
            <w:r>
              <w:t>P0</w:t>
            </w:r>
          </w:p>
        </w:tc>
      </w:tr>
      <w:tr w14:paraId="3B7EB052">
        <w:tblPrEx/>
        <w:trPr/>
        <w:tc>
          <w:tcPr>
            <w:tcW w:w="2880" w:type="dxa"/>
            <w:tcBorders/>
          </w:tcPr>
          <w:p w14:paraId="2E4BFC76">
            <w:pPr>
              <w:pStyle w:val="style0"/>
              <w:rPr/>
            </w:pPr>
            <w:r>
              <w:t>移动学生</w:t>
            </w:r>
          </w:p>
        </w:tc>
        <w:tc>
          <w:tcPr>
            <w:tcW w:w="2880" w:type="dxa"/>
            <w:tcBorders/>
          </w:tcPr>
          <w:p w14:paraId="8B44F71D">
            <w:pPr>
              <w:pStyle w:val="style0"/>
              <w:rPr/>
            </w:pPr>
            <w:r>
              <w:t>学生与导师、秘书捆绑移动，移动后自动校验</w:t>
            </w:r>
          </w:p>
        </w:tc>
        <w:tc>
          <w:tcPr>
            <w:tcW w:w="2880" w:type="dxa"/>
            <w:tcBorders/>
          </w:tcPr>
          <w:p w14:paraId="169128C8">
            <w:pPr>
              <w:pStyle w:val="style0"/>
              <w:rPr/>
            </w:pPr>
            <w:r>
              <w:t>P0</w:t>
            </w:r>
          </w:p>
        </w:tc>
      </w:tr>
      <w:tr w14:paraId="61696EC1">
        <w:tblPrEx/>
        <w:trPr/>
        <w:tc>
          <w:tcPr>
            <w:tcW w:w="2880" w:type="dxa"/>
            <w:tcBorders/>
          </w:tcPr>
          <w:p w14:paraId="6CDD3BCB">
            <w:pPr>
              <w:pStyle w:val="style0"/>
              <w:rPr/>
            </w:pPr>
            <w:r>
              <w:t>导出模块</w:t>
            </w:r>
          </w:p>
        </w:tc>
        <w:tc>
          <w:tcPr>
            <w:tcW w:w="2880" w:type="dxa"/>
            <w:tcBorders/>
          </w:tcPr>
          <w:p w14:paraId="0C806796">
            <w:pPr>
              <w:pStyle w:val="style0"/>
              <w:rPr/>
            </w:pPr>
            <w:r>
              <w:t>导出 Excel/PDF，并按关系上色，数据不对标红</w:t>
            </w:r>
          </w:p>
        </w:tc>
        <w:tc>
          <w:tcPr>
            <w:tcW w:w="2880" w:type="dxa"/>
            <w:tcBorders/>
          </w:tcPr>
          <w:p w14:paraId="E07587DD">
            <w:pPr>
              <w:pStyle w:val="style0"/>
              <w:rPr/>
            </w:pPr>
            <w:r>
              <w:t>P0</w:t>
            </w:r>
          </w:p>
        </w:tc>
      </w:tr>
      <w:tr w14:paraId="9C8B5965">
        <w:tblPrEx/>
        <w:trPr/>
        <w:tc>
          <w:tcPr>
            <w:tcW w:w="2880" w:type="dxa"/>
            <w:tcBorders/>
          </w:tcPr>
          <w:p w14:paraId="A62CD419">
            <w:pPr>
              <w:pStyle w:val="style0"/>
              <w:rPr/>
            </w:pPr>
            <w:r>
              <w:t>日志与留痕</w:t>
            </w:r>
          </w:p>
        </w:tc>
        <w:tc>
          <w:tcPr>
            <w:tcW w:w="2880" w:type="dxa"/>
            <w:tcBorders/>
          </w:tcPr>
          <w:p w14:paraId="066B9E36">
            <w:pPr>
              <w:pStyle w:val="style0"/>
              <w:rPr/>
            </w:pPr>
            <w:r>
              <w:t>记录关键配置与人工调整历史</w:t>
            </w:r>
          </w:p>
        </w:tc>
        <w:tc>
          <w:tcPr>
            <w:tcW w:w="2880" w:type="dxa"/>
            <w:tcBorders/>
          </w:tcPr>
          <w:p w14:paraId="4EC900F9">
            <w:pPr>
              <w:pStyle w:val="style0"/>
              <w:rPr/>
            </w:pPr>
            <w:r>
              <w:t>P2（低优先级）</w:t>
            </w:r>
          </w:p>
        </w:tc>
      </w:tr>
    </w:tbl>
    <w:p w14:paraId="33B157D5">
      <w:pPr>
        <w:pStyle w:val="style2"/>
        <w:rPr/>
      </w:pPr>
      <w:r>
        <w:t>4.2 基础信息管理</w:t>
      </w:r>
    </w:p>
    <w:p w14:paraId="3B555ABB">
      <w:pPr>
        <w:pStyle w:val="style48"/>
        <w:rPr/>
      </w:pPr>
      <w:r>
        <w:t>支持录入、编辑、停用教师/专家信息。</w:t>
      </w:r>
    </w:p>
    <w:p w14:paraId="F5B0A4CF">
      <w:pPr>
        <w:pStyle w:val="style48"/>
        <w:rPr/>
      </w:pPr>
      <w:r>
        <w:t>支持维护学生、导师、秘书对应关系。</w:t>
      </w:r>
    </w:p>
    <w:p w14:paraId="2B804E96">
      <w:pPr>
        <w:pStyle w:val="style48"/>
        <w:rPr/>
      </w:pPr>
      <w:r>
        <w:t>支持维护校区和教室信息。</w:t>
      </w:r>
    </w:p>
    <w:p w14:paraId="90FD0B1A">
      <w:pPr>
        <w:pStyle w:val="style48"/>
        <w:rPr/>
      </w:pPr>
      <w:r>
        <w:t>支持导入课表或手工维护不可用时间。</w:t>
      </w:r>
    </w:p>
    <w:p w14:paraId="AACB54AB">
      <w:pPr>
        <w:pStyle w:val="style48"/>
        <w:rPr/>
      </w:pPr>
      <w:r>
        <w:t>支持维护老师不宜同组黑名单，并记录原因备注。</w:t>
      </w:r>
    </w:p>
    <w:p w14:paraId="EAEDD6CF">
      <w:pPr>
        <w:pStyle w:val="style48"/>
        <w:rPr/>
      </w:pPr>
      <w:r>
        <w:t>支持标记“是否适合当组员”，如部分院长不适合当组员。</w:t>
      </w:r>
    </w:p>
    <w:p w14:paraId="21EBF01B">
      <w:pPr>
        <w:pStyle w:val="style48"/>
        <w:rPr/>
      </w:pPr>
      <w:r>
        <w:t>支持维护软件学院导师最低参与人数。</w:t>
      </w:r>
    </w:p>
    <w:p w14:paraId="A830DE11">
      <w:pPr>
        <w:pStyle w:val="style2"/>
        <w:rPr/>
      </w:pPr>
      <w:r>
        <w:t>4.3 规则配置中心</w:t>
      </w:r>
    </w:p>
    <w:p w14:paraId="125A12C9">
      <w:pPr>
        <w:pStyle w:val="style48"/>
        <w:rPr/>
      </w:pPr>
      <w:r>
        <w:t>支持配置全局“是否回避导师”开关。</w:t>
      </w:r>
    </w:p>
    <w:p w14:paraId="7869238C">
      <w:pPr>
        <w:pStyle w:val="style48"/>
        <w:rPr/>
      </w:pPr>
      <w:r>
        <w:t>支持配置各类答辩的学生数、专家数、秘书数、组长/主席资格。</w:t>
      </w:r>
    </w:p>
    <w:p w14:paraId="414F135A">
      <w:pPr>
        <w:pStyle w:val="style48"/>
        <w:rPr/>
      </w:pPr>
      <w:r>
        <w:t>支持配置开始日期、是否避开周末、是否避开法定节假日（节假日数据手工维护）。</w:t>
      </w:r>
    </w:p>
    <w:p w14:paraId="5728A9F3">
      <w:pPr>
        <w:pStyle w:val="style48"/>
        <w:rPr/>
      </w:pPr>
      <w:r>
        <w:t>支持配置中期答辩学生规模区间（目标值 12，允许 10‑13）。</w:t>
      </w:r>
    </w:p>
    <w:p w14:paraId="1C54130F">
      <w:pPr>
        <w:pStyle w:val="style48"/>
        <w:rPr/>
      </w:pPr>
      <w:r>
        <w:t>支持配置外院导师集中安排规则。</w:t>
      </w:r>
    </w:p>
    <w:p w14:paraId="776550BA">
      <w:pPr>
        <w:pStyle w:val="style48"/>
        <w:rPr/>
      </w:pPr>
      <w:r>
        <w:t>支持配置“上三上四、下七下八则有课半天不排”规则。</w:t>
      </w:r>
    </w:p>
    <w:p w14:paraId="31E35AB4">
      <w:pPr>
        <w:pStyle w:val="style48"/>
        <w:rPr/>
      </w:pPr>
      <w:r>
        <w:t>支持配置“正式答辩软件学院导师占专家主体（大部分）”规则。</w:t>
      </w:r>
    </w:p>
    <w:p w14:paraId="CA3FC1CD">
      <w:pPr>
        <w:pStyle w:val="style48"/>
        <w:rPr/>
      </w:pPr>
      <w:r>
        <w:t>支持配置“外院导师至少放到一天”。</w:t>
      </w:r>
    </w:p>
    <w:p w14:paraId="D400DC51">
      <w:pPr>
        <w:pStyle w:val="style48"/>
        <w:rPr/>
      </w:pPr>
      <w:r>
        <w:t>支持配置“导师跨校区尽量一天，不安排半天”。</w:t>
      </w:r>
    </w:p>
    <w:p w14:paraId="458051AB">
      <w:pPr>
        <w:pStyle w:val="style48"/>
        <w:rPr/>
      </w:pPr>
      <w:r>
        <w:t>支持配置“正式答辩随机补充软件学院导师，次数均等”。</w:t>
      </w:r>
    </w:p>
    <w:p w14:paraId="46942682">
      <w:pPr>
        <w:pStyle w:val="style48"/>
        <w:rPr/>
      </w:pPr>
      <w:r>
        <w:t>支持配置备注字段默认是否包含在导出中。</w:t>
      </w:r>
    </w:p>
    <w:p w14:paraId="689DC724">
      <w:pPr>
        <w:pStyle w:val="style2"/>
        <w:rPr/>
      </w:pPr>
      <w:r>
        <w:t>4.4 自动排组排期引擎</w:t>
      </w:r>
    </w:p>
    <w:p w14:paraId="942A0910">
      <w:pPr>
        <w:pStyle w:val="style48"/>
        <w:rPr/>
      </w:pPr>
      <w:r>
        <w:t>根据专家、导师、秘书、学生、教室和时间生成自动方案。</w:t>
      </w:r>
    </w:p>
    <w:p w14:paraId="8C72F0FB">
      <w:pPr>
        <w:pStyle w:val="style48"/>
        <w:rPr/>
      </w:pPr>
      <w:r>
        <w:t>先满足老师、专家、秘书的可用时间，再安排学生。</w:t>
      </w:r>
    </w:p>
    <w:p w14:paraId="0B94D305">
      <w:pPr>
        <w:pStyle w:val="style48"/>
        <w:rPr/>
      </w:pPr>
      <w:r>
        <w:t>在满足时间和约束条件后，优先排学硕，再排专硕。</w:t>
      </w:r>
    </w:p>
    <w:p w14:paraId="1469CD1A">
      <w:pPr>
        <w:pStyle w:val="style48"/>
        <w:rPr/>
      </w:pPr>
      <w:r>
        <w:t>同一时间段、不同教室可并行；同一教室同一时间只允许一组。</w:t>
      </w:r>
    </w:p>
    <w:p w14:paraId="EE497587">
      <w:pPr>
        <w:pStyle w:val="style48"/>
        <w:rPr/>
      </w:pPr>
      <w:r>
        <w:t>完成分组后自动分配教室。</w:t>
      </w:r>
    </w:p>
    <w:p w14:paraId="AC94D7C4">
      <w:pPr>
        <w:pStyle w:val="style48"/>
        <w:rPr/>
      </w:pPr>
      <w:r>
        <w:t>预答辩和正式答辩联合排期，专家轮换，学生与秘书捆绑。</w:t>
      </w:r>
    </w:p>
    <w:p w14:paraId="6BEA2A7F">
      <w:pPr>
        <w:pStyle w:val="style48"/>
        <w:rPr/>
      </w:pPr>
      <w:r>
        <w:t>学生预答辩第一组，则正式答辩一直第一组。</w:t>
      </w:r>
    </w:p>
    <w:p w14:paraId="FC343513">
      <w:pPr>
        <w:pStyle w:val="style48"/>
        <w:rPr/>
      </w:pPr>
      <w:r>
        <w:t>正式答辩随机补充软件学院导师，导师来学院答辩次数均等。</w:t>
      </w:r>
    </w:p>
    <w:p w14:paraId="12BADA53">
      <w:pPr>
        <w:pStyle w:val="style48"/>
        <w:rPr/>
      </w:pPr>
      <w:r>
        <w:t>中期答辩可单独排期。</w:t>
      </w:r>
    </w:p>
    <w:p w14:paraId="84034791">
      <w:pPr>
        <w:pStyle w:val="style48"/>
        <w:rPr/>
      </w:pPr>
      <w:r>
        <w:t>上三上四、下七下八则有课半天不排。</w:t>
      </w:r>
    </w:p>
    <w:p w14:paraId="F788020C">
      <w:pPr>
        <w:pStyle w:val="style48"/>
        <w:rPr/>
      </w:pPr>
      <w:r>
        <w:t>导师去其他校区尽量一天，不安排半天。</w:t>
      </w:r>
    </w:p>
    <w:p w14:paraId="2C8EE1FD">
      <w:pPr>
        <w:pStyle w:val="style48"/>
        <w:rPr/>
      </w:pPr>
      <w:r>
        <w:t>外院导师至少放到一天。</w:t>
      </w:r>
    </w:p>
    <w:p w14:paraId="84BA88CA">
      <w:pPr>
        <w:pStyle w:val="style48"/>
        <w:rPr/>
      </w:pPr>
      <w:r>
        <w:t>正式答辩专家中软件学院导师占主体（大部分）。</w:t>
      </w:r>
    </w:p>
    <w:p w14:paraId="727DDAC6">
      <w:pPr>
        <w:pStyle w:val="style48"/>
        <w:rPr/>
      </w:pPr>
      <w:r>
        <w:t>优先教授当组长，排不下再插到组里。</w:t>
      </w:r>
    </w:p>
    <w:p w14:paraId="4B0FB721">
      <w:pPr>
        <w:pStyle w:val="style48"/>
        <w:rPr/>
      </w:pPr>
      <w:r>
        <w:t>部分院长不适合当组员，排组时排除或仅可担任主席/组长。</w:t>
      </w:r>
    </w:p>
    <w:p w14:paraId="6F37FB07">
      <w:pPr>
        <w:pStyle w:val="style2"/>
        <w:rPr/>
      </w:pPr>
      <w:r>
        <w:t>4.5 冲突检测</w:t>
      </w:r>
    </w:p>
    <w:p w14:paraId="466585C6">
      <w:pPr>
        <w:pStyle w:val="style48"/>
        <w:rPr/>
      </w:pPr>
      <w:r>
        <w:t>检测时间冲突、课程冲突。</w:t>
      </w:r>
    </w:p>
    <w:p w14:paraId="920FC2D1">
      <w:pPr>
        <w:pStyle w:val="style48"/>
        <w:rPr/>
      </w:pPr>
      <w:r>
        <w:t>检测同人多组冲突。</w:t>
      </w:r>
    </w:p>
    <w:p w14:paraId="2B655979">
      <w:pPr>
        <w:pStyle w:val="style48"/>
        <w:rPr/>
      </w:pPr>
      <w:r>
        <w:t>检测不宜同组冲突。</w:t>
      </w:r>
    </w:p>
    <w:p w14:paraId="E622777B">
      <w:pPr>
        <w:pStyle w:val="style48"/>
        <w:rPr/>
      </w:pPr>
      <w:r>
        <w:t>检测导师回避冲突。</w:t>
      </w:r>
    </w:p>
    <w:p w14:paraId="A0987835">
      <w:pPr>
        <w:pStyle w:val="style48"/>
        <w:rPr/>
      </w:pPr>
      <w:r>
        <w:t>检测秘书与其学生同组冲突。</w:t>
      </w:r>
    </w:p>
    <w:p w14:paraId="5789D140">
      <w:pPr>
        <w:pStyle w:val="style48"/>
        <w:rPr/>
      </w:pPr>
      <w:r>
        <w:t>检测教室重复占用冲突。</w:t>
      </w:r>
    </w:p>
    <w:p w14:paraId="520B6996">
      <w:pPr>
        <w:pStyle w:val="style48"/>
        <w:rPr/>
      </w:pPr>
      <w:r>
        <w:t>检测校区不合理切换冲突（作为优化提示）。</w:t>
      </w:r>
    </w:p>
    <w:p w14:paraId="E71722B1">
      <w:pPr>
        <w:pStyle w:val="style48"/>
        <w:rPr/>
      </w:pPr>
      <w:r>
        <w:t>检测外院导师集中安排未达标冲突（作为优化提示）。</w:t>
      </w:r>
    </w:p>
    <w:p w14:paraId="4B55EF51">
      <w:pPr>
        <w:pStyle w:val="style48"/>
        <w:rPr/>
      </w:pPr>
      <w:r>
        <w:t>检测软件学院导师占比未达主体（大部分）冲突。</w:t>
      </w:r>
    </w:p>
    <w:p w14:paraId="AF3119E9">
      <w:pPr>
        <w:pStyle w:val="style48"/>
        <w:rPr/>
      </w:pPr>
      <w:r>
        <w:t>检测“上三上四、下七下八”有课半天排期冲突。</w:t>
      </w:r>
    </w:p>
    <w:p w14:paraId="B3304B95">
      <w:pPr>
        <w:pStyle w:val="style48"/>
        <w:rPr/>
      </w:pPr>
      <w:r>
        <w:t>检测正式答辩专家数是否为 5 人。</w:t>
      </w:r>
    </w:p>
    <w:p w14:paraId="BE423816">
      <w:pPr>
        <w:pStyle w:val="style48"/>
        <w:rPr/>
      </w:pPr>
      <w:r>
        <w:t>检测预答辩专家数是否至少 4 人。</w:t>
      </w:r>
    </w:p>
    <w:p w14:paraId="180A2AF7">
      <w:pPr>
        <w:pStyle w:val="style48"/>
        <w:rPr/>
      </w:pPr>
      <w:r>
        <w:t>检测学生对应导师是否被错误设置为组员。</w:t>
      </w:r>
    </w:p>
    <w:p w14:paraId="A7B87456">
      <w:pPr>
        <w:pStyle w:val="style48"/>
        <w:rPr/>
      </w:pPr>
      <w:r>
        <w:t>检测正式答辩导师那场是否有自己的学生。</w:t>
      </w:r>
    </w:p>
    <w:p w14:paraId="DBAEF6FA">
      <w:pPr>
        <w:pStyle w:val="style48"/>
        <w:rPr/>
      </w:pPr>
      <w:r>
        <w:t>检测学生预答辩第一组是否在正式答辩沿用第一组。</w:t>
      </w:r>
    </w:p>
    <w:p w14:paraId="355DCD9C">
      <w:pPr>
        <w:pStyle w:val="style2"/>
        <w:rPr/>
      </w:pPr>
      <w:r>
        <w:t>4.6 人工调整</w:t>
      </w:r>
    </w:p>
    <w:p w14:paraId="F34F71A8">
      <w:pPr>
        <w:pStyle w:val="style48"/>
        <w:rPr/>
      </w:pPr>
      <w:r>
        <w:t>支持管理员调整学生所属组。</w:t>
      </w:r>
    </w:p>
    <w:p w14:paraId="E859E4AF">
      <w:pPr>
        <w:pStyle w:val="style48"/>
        <w:rPr/>
      </w:pPr>
      <w:r>
        <w:t>支持调整专家、组长、主席、秘书。</w:t>
      </w:r>
    </w:p>
    <w:p w14:paraId="6F5A92EA">
      <w:pPr>
        <w:pStyle w:val="style48"/>
        <w:rPr/>
      </w:pPr>
      <w:r>
        <w:t>支持调整时间、校区、教室。</w:t>
      </w:r>
    </w:p>
    <w:p w14:paraId="2B661F21">
      <w:pPr>
        <w:pStyle w:val="style48"/>
        <w:rPr/>
      </w:pPr>
      <w:r>
        <w:t>支持调整秘书与学生的跟随关系。</w:t>
      </w:r>
    </w:p>
    <w:p w14:paraId="7CB556AB">
      <w:pPr>
        <w:pStyle w:val="style48"/>
        <w:rPr/>
      </w:pPr>
      <w:r>
        <w:t>每次调整后系统需自动重新校验冲突。</w:t>
      </w:r>
    </w:p>
    <w:p w14:paraId="23502208">
      <w:pPr>
        <w:pStyle w:val="style2"/>
        <w:rPr/>
      </w:pPr>
      <w:r>
        <w:t>4.7 移动学生功能</w:t>
      </w:r>
    </w:p>
    <w:p w14:paraId="24650BE4">
      <w:pPr>
        <w:pStyle w:val="style48"/>
        <w:rPr/>
      </w:pPr>
      <w:r>
        <w:t>学生与导师一起移动：移动学生时，其导师关系一并迁移，避免师生分离。</w:t>
      </w:r>
    </w:p>
    <w:p w14:paraId="9ED3E6D1">
      <w:pPr>
        <w:pStyle w:val="style48"/>
        <w:rPr/>
      </w:pPr>
      <w:r>
        <w:t>整合需求：将学生、导师、秘书、组别、时间、教室等关联信息作为一个整体移动。</w:t>
      </w:r>
    </w:p>
    <w:p w14:paraId="16E1A89B">
      <w:pPr>
        <w:pStyle w:val="style48"/>
        <w:rPr/>
      </w:pPr>
      <w:r>
        <w:t>预答辩：导师和学生必须同组。</w:t>
      </w:r>
    </w:p>
    <w:p w14:paraId="D5009E4B">
      <w:pPr>
        <w:pStyle w:val="style48"/>
        <w:rPr/>
      </w:pPr>
      <w:r>
        <w:t>正式答辩：导师那场必须有自己的学生。</w:t>
      </w:r>
    </w:p>
    <w:p w14:paraId="312932F7">
      <w:pPr>
        <w:pStyle w:val="style48"/>
        <w:rPr/>
      </w:pPr>
      <w:r>
        <w:t>秘书与学生捆绑：学生移动时，秘书关系默认跟随，除非管理员显式调整。</w:t>
      </w:r>
    </w:p>
    <w:p w14:paraId="6F652A33">
      <w:pPr>
        <w:pStyle w:val="style48"/>
        <w:rPr/>
      </w:pPr>
      <w:r>
        <w:t>移动后自动重新校验冲突：时间、课程、教室、回避、不宜同组等。</w:t>
      </w:r>
    </w:p>
    <w:p w14:paraId="ACAE0140">
      <w:pPr>
        <w:pStyle w:val="style48"/>
        <w:rPr/>
      </w:pPr>
      <w:r>
        <w:t>移动日志留痕：记录谁在何时移动了哪个学生、从哪组到哪组、关联导师/秘书是否同步移动。</w:t>
      </w:r>
    </w:p>
    <w:p w14:paraId="0874E877">
      <w:pPr>
        <w:pStyle w:val="style1"/>
        <w:rPr/>
      </w:pPr>
      <w:r>
        <w:t>五、分场景详细需求</w:t>
      </w:r>
    </w:p>
    <w:p w14:paraId="77D45751">
      <w:pPr>
        <w:pStyle w:val="style2"/>
        <w:rPr/>
      </w:pPr>
      <w:r>
        <w:t>5.1 预答辩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81256098">
        <w:trPr/>
        <w:tc>
          <w:tcPr>
            <w:tcW w:w="4320" w:type="dxa"/>
            <w:tcBorders/>
          </w:tcPr>
          <w:p w14:paraId="B73D3EE0">
            <w:pPr>
              <w:pStyle w:val="style0"/>
              <w:rPr/>
            </w:pPr>
            <w:r>
              <w:t>维度</w:t>
            </w:r>
          </w:p>
        </w:tc>
        <w:tc>
          <w:tcPr>
            <w:tcW w:w="4320" w:type="dxa"/>
            <w:tcBorders/>
          </w:tcPr>
          <w:p w14:paraId="F9B55689">
            <w:pPr>
              <w:pStyle w:val="style0"/>
              <w:rPr/>
            </w:pPr>
            <w:r>
              <w:t>要求</w:t>
            </w:r>
          </w:p>
        </w:tc>
      </w:tr>
      <w:tr w14:paraId="929CF2D5">
        <w:tblPrEx/>
        <w:trPr/>
        <w:tc>
          <w:tcPr>
            <w:tcW w:w="4320" w:type="dxa"/>
            <w:tcBorders/>
          </w:tcPr>
          <w:p w14:paraId="9BBADD84">
            <w:pPr>
              <w:pStyle w:val="style0"/>
              <w:rPr/>
            </w:pPr>
            <w:r>
              <w:t>组构成</w:t>
            </w:r>
          </w:p>
        </w:tc>
        <w:tc>
          <w:tcPr>
            <w:tcW w:w="4320" w:type="dxa"/>
            <w:tcBorders/>
          </w:tcPr>
          <w:p w14:paraId="58C20926">
            <w:pPr>
              <w:pStyle w:val="style0"/>
              <w:rPr/>
            </w:pPr>
            <w:r>
              <w:t>学生约 6 人/组；至少 4 位专家；其中 1 位组长；秘书 1 人；专家可多于 4 人</w:t>
            </w:r>
          </w:p>
        </w:tc>
      </w:tr>
      <w:tr w14:paraId="4CB31E82">
        <w:tblPrEx/>
        <w:trPr/>
        <w:tc>
          <w:tcPr>
            <w:tcW w:w="4320" w:type="dxa"/>
            <w:tcBorders/>
          </w:tcPr>
          <w:p w14:paraId="7ED76349">
            <w:pPr>
              <w:pStyle w:val="style0"/>
              <w:rPr/>
            </w:pPr>
            <w:r>
              <w:t>角色资格</w:t>
            </w:r>
          </w:p>
        </w:tc>
        <w:tc>
          <w:tcPr>
            <w:tcW w:w="4320" w:type="dxa"/>
            <w:tcBorders/>
          </w:tcPr>
          <w:p w14:paraId="3E50E797">
            <w:pPr>
              <w:pStyle w:val="style0"/>
              <w:rPr/>
            </w:pPr>
            <w:r>
              <w:t>组长至少副高，正高优先；秘书为讲师及以上</w:t>
            </w:r>
          </w:p>
        </w:tc>
      </w:tr>
      <w:tr w14:paraId="63F58D6D">
        <w:tblPrEx/>
        <w:trPr/>
        <w:tc>
          <w:tcPr>
            <w:tcW w:w="4320" w:type="dxa"/>
            <w:tcBorders/>
          </w:tcPr>
          <w:p w14:paraId="7D5ED8BE">
            <w:pPr>
              <w:pStyle w:val="style0"/>
              <w:rPr/>
            </w:pPr>
            <w:r>
              <w:t>导师规则</w:t>
            </w:r>
          </w:p>
        </w:tc>
        <w:tc>
          <w:tcPr>
            <w:tcW w:w="4320" w:type="dxa"/>
            <w:tcBorders/>
          </w:tcPr>
          <w:p w14:paraId="E4E3F868">
            <w:pPr>
              <w:pStyle w:val="style0"/>
              <w:rPr/>
            </w:pPr>
            <w:r>
              <w:t>不回避导师；学生必须分到自己导师在场的组；导师和学生同一组</w:t>
            </w:r>
          </w:p>
        </w:tc>
      </w:tr>
      <w:tr w14:paraId="96CA3C5C">
        <w:tblPrEx/>
        <w:trPr/>
        <w:tc>
          <w:tcPr>
            <w:tcW w:w="4320" w:type="dxa"/>
            <w:tcBorders/>
          </w:tcPr>
          <w:p w14:paraId="4E7035E0">
            <w:pPr>
              <w:pStyle w:val="style0"/>
              <w:rPr/>
            </w:pPr>
            <w:r>
              <w:t>秘书规则</w:t>
            </w:r>
          </w:p>
        </w:tc>
        <w:tc>
          <w:tcPr>
            <w:tcW w:w="4320" w:type="dxa"/>
            <w:tcBorders/>
          </w:tcPr>
          <w:p w14:paraId="C92FB876">
            <w:pPr>
              <w:pStyle w:val="style0"/>
              <w:rPr/>
            </w:pPr>
            <w:r>
              <w:t>秘书的学生不能在秘书所在组</w:t>
            </w:r>
          </w:p>
        </w:tc>
      </w:tr>
      <w:tr w14:paraId="C4745538">
        <w:tblPrEx/>
        <w:trPr/>
        <w:tc>
          <w:tcPr>
            <w:tcW w:w="4320" w:type="dxa"/>
            <w:tcBorders/>
          </w:tcPr>
          <w:p w14:paraId="D4B98D8F">
            <w:pPr>
              <w:pStyle w:val="style0"/>
              <w:rPr/>
            </w:pPr>
            <w:r>
              <w:t>排期规则</w:t>
            </w:r>
          </w:p>
        </w:tc>
        <w:tc>
          <w:tcPr>
            <w:tcW w:w="4320" w:type="dxa"/>
            <w:tcBorders/>
          </w:tcPr>
          <w:p w14:paraId="62830509">
            <w:pPr>
              <w:pStyle w:val="style0"/>
              <w:rPr/>
            </w:pPr>
            <w:r>
              <w:t>避开组内老师上课时间；同时考虑专家和秘书时间；上三上四、下七下八则有课半天不排</w:t>
            </w:r>
          </w:p>
        </w:tc>
      </w:tr>
      <w:tr w14:paraId="8C869426">
        <w:tblPrEx/>
        <w:trPr/>
        <w:tc>
          <w:tcPr>
            <w:tcW w:w="4320" w:type="dxa"/>
            <w:tcBorders/>
          </w:tcPr>
          <w:p w14:paraId="E52BDDFF">
            <w:pPr>
              <w:pStyle w:val="style0"/>
              <w:rPr/>
            </w:pPr>
            <w:r>
              <w:t>联合排期</w:t>
            </w:r>
          </w:p>
        </w:tc>
        <w:tc>
          <w:tcPr>
            <w:tcW w:w="4320" w:type="dxa"/>
            <w:tcBorders/>
          </w:tcPr>
          <w:p w14:paraId="CCC867EF">
            <w:pPr>
              <w:pStyle w:val="style0"/>
              <w:rPr/>
            </w:pPr>
            <w:r>
              <w:t>预答辩和正式答辩一起排，专家轮换，学生秘书捆绑；学生预答辩第一组，则正式答辩一直第一组；导师有时间对应</w:t>
            </w:r>
          </w:p>
        </w:tc>
      </w:tr>
      <w:tr w14:paraId="4FD0D4A0">
        <w:tblPrEx/>
        <w:trPr/>
        <w:tc>
          <w:tcPr>
            <w:tcW w:w="4320" w:type="dxa"/>
            <w:tcBorders/>
          </w:tcPr>
          <w:p w14:paraId="47C4E183">
            <w:pPr>
              <w:pStyle w:val="style0"/>
              <w:rPr/>
            </w:pPr>
            <w:r>
              <w:t>输出</w:t>
            </w:r>
          </w:p>
        </w:tc>
        <w:tc>
          <w:tcPr>
            <w:tcW w:w="4320" w:type="dxa"/>
            <w:tcBorders/>
          </w:tcPr>
          <w:p w14:paraId="E70D427B">
            <w:pPr>
              <w:pStyle w:val="style0"/>
              <w:rPr/>
            </w:pPr>
            <w:r>
              <w:t>生成预答辩安排表</w:t>
            </w:r>
          </w:p>
        </w:tc>
      </w:tr>
    </w:tbl>
    <w:p w14:paraId="4C8B3A79">
      <w:pPr>
        <w:pStyle w:val="style2"/>
        <w:rPr/>
      </w:pPr>
      <w:r>
        <w:t>5.2 正式答辩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6A8E0421">
        <w:trPr/>
        <w:tc>
          <w:tcPr>
            <w:tcW w:w="4320" w:type="dxa"/>
            <w:tcBorders/>
          </w:tcPr>
          <w:p w14:paraId="4BD2F13A">
            <w:pPr>
              <w:pStyle w:val="style0"/>
              <w:rPr/>
            </w:pPr>
            <w:r>
              <w:t>维度</w:t>
            </w:r>
          </w:p>
        </w:tc>
        <w:tc>
          <w:tcPr>
            <w:tcW w:w="4320" w:type="dxa"/>
            <w:tcBorders/>
          </w:tcPr>
          <w:p w14:paraId="F5554A25">
            <w:pPr>
              <w:pStyle w:val="style0"/>
              <w:rPr/>
            </w:pPr>
            <w:r>
              <w:t>要求</w:t>
            </w:r>
          </w:p>
        </w:tc>
      </w:tr>
      <w:tr w14:paraId="F1FFD7ED">
        <w:tblPrEx/>
        <w:trPr/>
        <w:tc>
          <w:tcPr>
            <w:tcW w:w="4320" w:type="dxa"/>
            <w:tcBorders/>
          </w:tcPr>
          <w:p w14:paraId="865E5A86">
            <w:pPr>
              <w:pStyle w:val="style0"/>
              <w:rPr/>
            </w:pPr>
            <w:r>
              <w:t>组构成</w:t>
            </w:r>
          </w:p>
        </w:tc>
        <w:tc>
          <w:tcPr>
            <w:tcW w:w="4320" w:type="dxa"/>
            <w:tcBorders/>
          </w:tcPr>
          <w:p w14:paraId="802B45B4">
            <w:pPr>
              <w:pStyle w:val="style0"/>
              <w:rPr/>
            </w:pPr>
            <w:r>
              <w:t>学生约 6 人/组；专家 5 人（主席 1、组员 4）；秘书 1 人；正式只能五个专家</w:t>
            </w:r>
          </w:p>
        </w:tc>
      </w:tr>
      <w:tr w14:paraId="B48296C6">
        <w:tblPrEx/>
        <w:trPr/>
        <w:tc>
          <w:tcPr>
            <w:tcW w:w="4320" w:type="dxa"/>
            <w:tcBorders/>
          </w:tcPr>
          <w:p w14:paraId="8058062C">
            <w:pPr>
              <w:pStyle w:val="style0"/>
              <w:rPr/>
            </w:pPr>
            <w:r>
              <w:t>角色资格</w:t>
            </w:r>
          </w:p>
        </w:tc>
        <w:tc>
          <w:tcPr>
            <w:tcW w:w="4320" w:type="dxa"/>
            <w:tcBorders/>
          </w:tcPr>
          <w:p w14:paraId="AFBB149B">
            <w:pPr>
              <w:pStyle w:val="style0"/>
              <w:rPr/>
            </w:pPr>
            <w:r>
              <w:t>主席必须为正高，院内老师优先；允许无学生导师专家参与评审；主席算专家</w:t>
            </w:r>
          </w:p>
        </w:tc>
      </w:tr>
      <w:tr w14:paraId="D3A7C1AB">
        <w:tblPrEx/>
        <w:trPr/>
        <w:tc>
          <w:tcPr>
            <w:tcW w:w="4320" w:type="dxa"/>
            <w:tcBorders/>
          </w:tcPr>
          <w:p w14:paraId="5F5AD914">
            <w:pPr>
              <w:pStyle w:val="style0"/>
              <w:rPr/>
            </w:pPr>
            <w:r>
              <w:t>回避规则</w:t>
            </w:r>
          </w:p>
        </w:tc>
        <w:tc>
          <w:tcPr>
            <w:tcW w:w="4320" w:type="dxa"/>
            <w:tcBorders/>
          </w:tcPr>
          <w:p w14:paraId="BC69BDB8">
            <w:pPr>
              <w:pStyle w:val="style0"/>
              <w:rPr/>
            </w:pPr>
            <w:r>
              <w:t>默认导师回避；系统提供全局开关；关闭时允许师生同组</w:t>
            </w:r>
          </w:p>
        </w:tc>
      </w:tr>
      <w:tr w14:paraId="F6D2A7AE">
        <w:tblPrEx/>
        <w:trPr/>
        <w:tc>
          <w:tcPr>
            <w:tcW w:w="4320" w:type="dxa"/>
            <w:tcBorders/>
          </w:tcPr>
          <w:p w14:paraId="E9C987DC">
            <w:pPr>
              <w:pStyle w:val="style0"/>
              <w:rPr/>
            </w:pPr>
            <w:r>
              <w:t>导师规则</w:t>
            </w:r>
          </w:p>
        </w:tc>
        <w:tc>
          <w:tcPr>
            <w:tcW w:w="4320" w:type="dxa"/>
            <w:tcBorders/>
          </w:tcPr>
          <w:p w14:paraId="EF1DDCD1">
            <w:pPr>
              <w:pStyle w:val="style0"/>
              <w:rPr/>
            </w:pPr>
            <w:r>
              <w:t>导师的那场必须有自己的学生在</w:t>
            </w:r>
          </w:p>
        </w:tc>
      </w:tr>
      <w:tr w14:paraId="D54DE3CC">
        <w:tblPrEx/>
        <w:trPr/>
        <w:tc>
          <w:tcPr>
            <w:tcW w:w="4320" w:type="dxa"/>
            <w:tcBorders/>
          </w:tcPr>
          <w:p w14:paraId="4E7E3894">
            <w:pPr>
              <w:pStyle w:val="style0"/>
              <w:rPr/>
            </w:pPr>
            <w:r>
              <w:t>补充规则</w:t>
            </w:r>
          </w:p>
        </w:tc>
        <w:tc>
          <w:tcPr>
            <w:tcW w:w="4320" w:type="dxa"/>
            <w:tcBorders/>
          </w:tcPr>
          <w:p w14:paraId="A390A29A">
            <w:pPr>
              <w:pStyle w:val="style0"/>
              <w:rPr/>
            </w:pPr>
            <w:r>
              <w:t>正式答辩随机补充软件学院导师，软件学院导师占专家主体（大部分），导师来学院答辩次数均等</w:t>
            </w:r>
          </w:p>
        </w:tc>
      </w:tr>
      <w:tr w14:paraId="EABF9C40">
        <w:tblPrEx/>
        <w:trPr/>
        <w:tc>
          <w:tcPr>
            <w:tcW w:w="4320" w:type="dxa"/>
            <w:tcBorders/>
          </w:tcPr>
          <w:p w14:paraId="BBF1179D">
            <w:pPr>
              <w:pStyle w:val="style0"/>
              <w:rPr/>
            </w:pPr>
            <w:r>
              <w:t>组员限制</w:t>
            </w:r>
          </w:p>
        </w:tc>
        <w:tc>
          <w:tcPr>
            <w:tcW w:w="4320" w:type="dxa"/>
            <w:tcBorders/>
          </w:tcPr>
          <w:p w14:paraId="B448ED2F">
            <w:pPr>
              <w:pStyle w:val="style0"/>
              <w:rPr/>
            </w:pPr>
            <w:r>
              <w:t>部分院长不适合当组员，需排除或仅可担任主席/组长</w:t>
            </w:r>
          </w:p>
        </w:tc>
      </w:tr>
      <w:tr w14:paraId="B805B777">
        <w:tblPrEx/>
        <w:trPr/>
        <w:tc>
          <w:tcPr>
            <w:tcW w:w="4320" w:type="dxa"/>
            <w:tcBorders/>
          </w:tcPr>
          <w:p w14:paraId="4BDA7B72">
            <w:pPr>
              <w:pStyle w:val="style0"/>
              <w:rPr/>
            </w:pPr>
            <w:r>
              <w:t>组长规则</w:t>
            </w:r>
          </w:p>
        </w:tc>
        <w:tc>
          <w:tcPr>
            <w:tcW w:w="4320" w:type="dxa"/>
            <w:tcBorders/>
          </w:tcPr>
          <w:p w14:paraId="5F09CB8E">
            <w:pPr>
              <w:pStyle w:val="style0"/>
              <w:rPr/>
            </w:pPr>
            <w:r>
              <w:t>优先教授当组长，排不下再插到组里</w:t>
            </w:r>
          </w:p>
        </w:tc>
      </w:tr>
      <w:tr w14:paraId="5BB7C6F9">
        <w:tblPrEx/>
        <w:trPr/>
        <w:tc>
          <w:tcPr>
            <w:tcW w:w="4320" w:type="dxa"/>
            <w:tcBorders/>
          </w:tcPr>
          <w:p w14:paraId="92EA465A">
            <w:pPr>
              <w:pStyle w:val="style0"/>
              <w:rPr/>
            </w:pPr>
            <w:r>
              <w:t>衔接规则</w:t>
            </w:r>
          </w:p>
        </w:tc>
        <w:tc>
          <w:tcPr>
            <w:tcW w:w="4320" w:type="dxa"/>
            <w:tcBorders/>
          </w:tcPr>
          <w:p w14:paraId="90FAB30E">
            <w:pPr>
              <w:pStyle w:val="style0"/>
              <w:rPr/>
            </w:pPr>
            <w:r>
              <w:t>默认沿用预答辩的秘书与学生组，但管理员可调整；学生预答辩第一组，则正式答辩一直第一组</w:t>
            </w:r>
          </w:p>
        </w:tc>
      </w:tr>
      <w:tr w14:paraId="C18EEB02">
        <w:tblPrEx/>
        <w:trPr/>
        <w:tc>
          <w:tcPr>
            <w:tcW w:w="4320" w:type="dxa"/>
            <w:tcBorders/>
          </w:tcPr>
          <w:p w14:paraId="67DDA6FB">
            <w:pPr>
              <w:pStyle w:val="style0"/>
              <w:rPr/>
            </w:pPr>
            <w:r>
              <w:t>排期规则</w:t>
            </w:r>
          </w:p>
        </w:tc>
        <w:tc>
          <w:tcPr>
            <w:tcW w:w="4320" w:type="dxa"/>
            <w:tcBorders/>
          </w:tcPr>
          <w:p w14:paraId="3E52FB1D">
            <w:pPr>
              <w:pStyle w:val="style0"/>
              <w:rPr/>
            </w:pPr>
            <w:r>
              <w:t>优先排学硕，再排专硕；同时考虑专家、秘书在预答辩和正式答辩两阶段的时间</w:t>
            </w:r>
          </w:p>
        </w:tc>
      </w:tr>
      <w:tr w14:paraId="97B4B131">
        <w:tblPrEx/>
        <w:trPr/>
        <w:tc>
          <w:tcPr>
            <w:tcW w:w="4320" w:type="dxa"/>
            <w:tcBorders/>
          </w:tcPr>
          <w:p w14:paraId="9870C4E1">
            <w:pPr>
              <w:pStyle w:val="style0"/>
              <w:rPr/>
            </w:pPr>
            <w:r>
              <w:t>输出</w:t>
            </w:r>
          </w:p>
        </w:tc>
        <w:tc>
          <w:tcPr>
            <w:tcW w:w="4320" w:type="dxa"/>
            <w:tcBorders/>
          </w:tcPr>
          <w:p w14:paraId="5E6AD2E1">
            <w:pPr>
              <w:pStyle w:val="style0"/>
              <w:rPr/>
            </w:pPr>
            <w:r>
              <w:t>生成正式答辩汇总表</w:t>
            </w:r>
          </w:p>
        </w:tc>
      </w:tr>
    </w:tbl>
    <w:p w14:paraId="E2637240">
      <w:pPr>
        <w:pStyle w:val="style2"/>
        <w:rPr/>
      </w:pPr>
      <w:r>
        <w:t>5.3 中期答辩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B37F8D72">
        <w:trPr/>
        <w:tc>
          <w:tcPr>
            <w:tcW w:w="4320" w:type="dxa"/>
            <w:tcBorders/>
          </w:tcPr>
          <w:p w14:paraId="9EE22F77">
            <w:pPr>
              <w:pStyle w:val="style0"/>
              <w:rPr/>
            </w:pPr>
            <w:r>
              <w:t>维度</w:t>
            </w:r>
          </w:p>
        </w:tc>
        <w:tc>
          <w:tcPr>
            <w:tcW w:w="4320" w:type="dxa"/>
            <w:tcBorders/>
          </w:tcPr>
          <w:p w14:paraId="3AE3E974">
            <w:pPr>
              <w:pStyle w:val="style0"/>
              <w:rPr/>
            </w:pPr>
            <w:r>
              <w:t>要求</w:t>
            </w:r>
          </w:p>
        </w:tc>
      </w:tr>
      <w:tr w14:paraId="037C8292">
        <w:tblPrEx/>
        <w:trPr/>
        <w:tc>
          <w:tcPr>
            <w:tcW w:w="4320" w:type="dxa"/>
            <w:tcBorders/>
          </w:tcPr>
          <w:p w14:paraId="F5EEF340">
            <w:pPr>
              <w:pStyle w:val="style0"/>
              <w:rPr/>
            </w:pPr>
            <w:r>
              <w:t>组构成</w:t>
            </w:r>
          </w:p>
        </w:tc>
        <w:tc>
          <w:tcPr>
            <w:tcW w:w="4320" w:type="dxa"/>
            <w:tcBorders/>
          </w:tcPr>
          <w:p w14:paraId="AC441EFD">
            <w:pPr>
              <w:pStyle w:val="style0"/>
              <w:rPr/>
            </w:pPr>
            <w:r>
              <w:t>目标 12 人/组，允许 10‑13 人；至少 5 位专家（含组长）；秘书 1 人</w:t>
            </w:r>
          </w:p>
        </w:tc>
      </w:tr>
      <w:tr w14:paraId="4632F546">
        <w:tblPrEx/>
        <w:trPr/>
        <w:tc>
          <w:tcPr>
            <w:tcW w:w="4320" w:type="dxa"/>
            <w:tcBorders/>
          </w:tcPr>
          <w:p w14:paraId="9EE893C4">
            <w:pPr>
              <w:pStyle w:val="style0"/>
              <w:rPr/>
            </w:pPr>
            <w:r>
              <w:t>导师规则</w:t>
            </w:r>
          </w:p>
        </w:tc>
        <w:tc>
          <w:tcPr>
            <w:tcW w:w="4320" w:type="dxa"/>
            <w:tcBorders/>
          </w:tcPr>
          <w:p w14:paraId="4D50C0D8">
            <w:pPr>
              <w:pStyle w:val="style0"/>
              <w:rPr/>
            </w:pPr>
            <w:r>
              <w:t>学生必须分到自己导师在场的组；导师可同时作为专家</w:t>
            </w:r>
          </w:p>
        </w:tc>
      </w:tr>
      <w:tr w14:paraId="4AA8B5CB">
        <w:tblPrEx/>
        <w:trPr/>
        <w:tc>
          <w:tcPr>
            <w:tcW w:w="4320" w:type="dxa"/>
            <w:tcBorders/>
          </w:tcPr>
          <w:p w14:paraId="0F52EF0E">
            <w:pPr>
              <w:pStyle w:val="style0"/>
              <w:rPr/>
            </w:pPr>
            <w:r>
              <w:t>均衡规则</w:t>
            </w:r>
          </w:p>
        </w:tc>
        <w:tc>
          <w:tcPr>
            <w:tcW w:w="4320" w:type="dxa"/>
            <w:tcBorders/>
          </w:tcPr>
          <w:p w14:paraId="84CE07A4">
            <w:pPr>
              <w:pStyle w:val="style0"/>
              <w:rPr/>
            </w:pPr>
            <w:r>
              <w:t>各组学生数量尽量均衡；学生过多时拆组或增加专家；过少时可并组</w:t>
            </w:r>
          </w:p>
        </w:tc>
      </w:tr>
      <w:tr w14:paraId="47D49AD9">
        <w:tblPrEx/>
        <w:trPr/>
        <w:tc>
          <w:tcPr>
            <w:tcW w:w="4320" w:type="dxa"/>
            <w:tcBorders/>
          </w:tcPr>
          <w:p w14:paraId="C4053833">
            <w:pPr>
              <w:pStyle w:val="style0"/>
              <w:rPr/>
            </w:pPr>
            <w:r>
              <w:t>校区规则</w:t>
            </w:r>
          </w:p>
        </w:tc>
        <w:tc>
          <w:tcPr>
            <w:tcW w:w="4320" w:type="dxa"/>
            <w:tcBorders/>
          </w:tcPr>
          <w:p w14:paraId="AF3F425B">
            <w:pPr>
              <w:pStyle w:val="style0"/>
              <w:rPr/>
            </w:pPr>
            <w:r>
              <w:t>创新港与兴庆可分别排期，开始时间可不同</w:t>
            </w:r>
          </w:p>
        </w:tc>
      </w:tr>
      <w:tr w14:paraId="370B7772">
        <w:tblPrEx/>
        <w:trPr/>
        <w:tc>
          <w:tcPr>
            <w:tcW w:w="4320" w:type="dxa"/>
            <w:tcBorders/>
          </w:tcPr>
          <w:p w14:paraId="EBD86FD8">
            <w:pPr>
              <w:pStyle w:val="style0"/>
              <w:rPr/>
            </w:pPr>
            <w:r>
              <w:t>排期规则</w:t>
            </w:r>
          </w:p>
        </w:tc>
        <w:tc>
          <w:tcPr>
            <w:tcW w:w="4320" w:type="dxa"/>
            <w:tcBorders/>
          </w:tcPr>
          <w:p w14:paraId="2D0E3A3E">
            <w:pPr>
              <w:pStyle w:val="style0"/>
              <w:rPr/>
            </w:pPr>
            <w:r>
              <w:t>中期可以单独排</w:t>
            </w:r>
          </w:p>
        </w:tc>
      </w:tr>
      <w:tr w14:paraId="2E814780">
        <w:tblPrEx/>
        <w:trPr/>
        <w:tc>
          <w:tcPr>
            <w:tcW w:w="4320" w:type="dxa"/>
            <w:tcBorders/>
          </w:tcPr>
          <w:p w14:paraId="B585FCD5">
            <w:pPr>
              <w:pStyle w:val="style0"/>
              <w:rPr/>
            </w:pPr>
            <w:r>
              <w:t>输出</w:t>
            </w:r>
          </w:p>
        </w:tc>
        <w:tc>
          <w:tcPr>
            <w:tcW w:w="4320" w:type="dxa"/>
            <w:tcBorders/>
          </w:tcPr>
          <w:p w14:paraId="FE18B97F">
            <w:pPr>
              <w:pStyle w:val="style0"/>
              <w:rPr/>
            </w:pPr>
            <w:r>
              <w:t>生成中期答辩安排表</w:t>
            </w:r>
          </w:p>
        </w:tc>
      </w:tr>
    </w:tbl>
    <w:p w14:paraId="57080817">
      <w:pPr>
        <w:pStyle w:val="style1"/>
        <w:rPr/>
      </w:pPr>
      <w:r>
        <w:t>六、导出要求</w:t>
      </w:r>
    </w:p>
    <w:p w14:paraId="FB428BAD">
      <w:pPr>
        <w:pStyle w:val="style2"/>
        <w:rPr/>
      </w:pPr>
      <w:r>
        <w:t>6.1 导出内容</w:t>
      </w:r>
    </w:p>
    <w:p w14:paraId="1D9E5153">
      <w:pPr>
        <w:pStyle w:val="style48"/>
        <w:rPr/>
      </w:pPr>
      <w:r>
        <w:t>组别、时间、校区、教室。</w:t>
      </w:r>
    </w:p>
    <w:p w14:paraId="8B43CF95">
      <w:pPr>
        <w:pStyle w:val="style48"/>
        <w:rPr/>
      </w:pPr>
      <w:r>
        <w:t>专家名单、主席/组长、秘书。</w:t>
      </w:r>
    </w:p>
    <w:p w14:paraId="AB812EB8">
      <w:pPr>
        <w:pStyle w:val="style48"/>
        <w:rPr/>
      </w:pPr>
      <w:r>
        <w:t>学生名单及对应导师。</w:t>
      </w:r>
    </w:p>
    <w:p w14:paraId="DA8DDF21">
      <w:pPr>
        <w:pStyle w:val="style48"/>
        <w:rPr/>
      </w:pPr>
      <w:r>
        <w:t>教室学生数据。</w:t>
      </w:r>
    </w:p>
    <w:p w14:paraId="AE305EF2">
      <w:pPr>
        <w:pStyle w:val="style48"/>
        <w:rPr/>
      </w:pPr>
      <w:r>
        <w:t>必要时附带冲突说明或例外说明。</w:t>
      </w:r>
    </w:p>
    <w:p w14:paraId="129467ED">
      <w:pPr>
        <w:pStyle w:val="style48"/>
        <w:rPr/>
      </w:pPr>
      <w:r>
        <w:t>备注字段默认包含（可配置）。</w:t>
      </w:r>
    </w:p>
    <w:p w14:paraId="4C1C0E20">
      <w:pPr>
        <w:pStyle w:val="style2"/>
        <w:rPr/>
      </w:pPr>
      <w:r>
        <w:t>6.2 导出格式</w:t>
      </w:r>
    </w:p>
    <w:p w14:paraId="1943CB60">
      <w:pPr>
        <w:pStyle w:val="style48"/>
        <w:rPr/>
      </w:pPr>
      <w:r>
        <w:t>支持 Excel 导出。</w:t>
      </w:r>
    </w:p>
    <w:p w14:paraId="38BDABDA">
      <w:pPr>
        <w:pStyle w:val="style48"/>
        <w:rPr/>
      </w:pPr>
      <w:r>
        <w:t>支持 PDF 导出。</w:t>
      </w:r>
    </w:p>
    <w:p w14:paraId="404149A7">
      <w:pPr>
        <w:pStyle w:val="style48"/>
        <w:rPr/>
      </w:pPr>
      <w:r>
        <w:t>表格需按角色与关系保持清晰可读，不得出现信息挤压。</w:t>
      </w:r>
    </w:p>
    <w:p w14:paraId="C9EBB19E">
      <w:pPr>
        <w:pStyle w:val="style48"/>
        <w:rPr/>
      </w:pPr>
      <w:r>
        <w:t>数据不对（存在冲突或质量问题）标红。</w:t>
      </w:r>
    </w:p>
    <w:p w14:paraId="02702D9F">
      <w:pPr>
        <w:pStyle w:val="style2"/>
        <w:rPr/>
      </w:pPr>
      <w:r>
        <w:t>6.3 颜色规则</w:t>
      </w:r>
    </w:p>
    <w:p w14:paraId="8524C191">
      <w:pPr>
        <w:pStyle w:val="style48"/>
        <w:rPr/>
      </w:pPr>
      <w:r>
        <w:t>同一导师及其学生使用同一颜色标识。</w:t>
      </w:r>
    </w:p>
    <w:p w14:paraId="028ACE11">
      <w:pPr>
        <w:pStyle w:val="style48"/>
        <w:rPr/>
      </w:pPr>
      <w:r>
        <w:t>不同导师使用不同颜色，颜色由系统自动分配。</w:t>
      </w:r>
    </w:p>
    <w:p w14:paraId="1DD58DEF">
      <w:pPr>
        <w:pStyle w:val="style48"/>
        <w:rPr/>
      </w:pPr>
      <w:r>
        <w:t>专家与秘书无需强制与导师共色，可采用统一中性色或角色标识色。</w:t>
      </w:r>
    </w:p>
    <w:p w14:paraId="8355350A">
      <w:pPr>
        <w:pStyle w:val="style48"/>
        <w:rPr/>
      </w:pPr>
      <w:r>
        <w:t>预答辩：浅蓝 #DEEBF7；正式答辩：中蓝 #9DC3E6；中期答辩：深蓝 #2E75B6。</w:t>
      </w:r>
    </w:p>
    <w:p w14:paraId="145D9E15">
      <w:pPr>
        <w:pStyle w:val="style48"/>
        <w:rPr/>
      </w:pPr>
      <w:r>
        <w:t>其它模块使用橙色 #F4B183，与蓝色区分明显。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宋体" w:eastAsia="宋体" w:hAnsi="宋体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cdd3871-5576-44a2-8c6c-988cb807203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8e0bf28-65ba-4d81-bdb1-56c82faf926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1fc45af-5dc2-4537-b0c9-51d3c1debce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a61a3e0-cdd9-4911-9318-541fd85aeb4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ae3dfa3-ac5b-4620-9f1b-80426adeb4e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b2911ea-3122-4b59-b1cc-c762f803dc8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d700794-7a3f-4fb0-a1ae-d4282e89a37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c262ad6-3303-4dcb-a86b-147d68aaf27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4444884-ad16-4248-9c8c-916e9f2165d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7cb9941-1905-415d-b31f-2d958ed5753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ac8826d-9c46-431e-b790-3332dcc1142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49e4721-867e-4e40-8f69-d12dd1c8a63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4af184b-960a-42c6-bf15-1b441591aeb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ce1bbef-fb35-4dfb-bba3-9c3c3c1a883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3939</Words>
  <Pages>1</Pages>
  <Characters>4064</Characters>
  <Application>WPS Office</Application>
  <DocSecurity>0</DocSecurity>
  <Paragraphs>303</Paragraphs>
  <ScaleCrop>false</ScaleCrop>
  <LinksUpToDate>false</LinksUpToDate>
  <CharactersWithSpaces>4163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BKY-W00</lastModifiedBy>
  <dcterms:modified xsi:type="dcterms:W3CDTF">2026-09-21T09:48:45Z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45672901890c4e0da22f1fffd27afd38</vt:lpwstr>
  </property>
</Properties>
</file>