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2FDD5" w14:textId="77777777" w:rsidR="00D74D7D" w:rsidRDefault="00D74D7D">
      <w:pPr>
        <w:jc w:val="center"/>
        <w:rPr>
          <w:rFonts w:asciiTheme="minorHAnsi" w:hAnsiTheme="minorHAnsi"/>
          <w:smallCaps/>
        </w:rPr>
      </w:pPr>
    </w:p>
    <w:p w14:paraId="2F80926C" w14:textId="77777777" w:rsidR="00D74D7D" w:rsidRPr="00E56228" w:rsidRDefault="00D74D7D">
      <w:pPr>
        <w:jc w:val="center"/>
        <w:rPr>
          <w:b/>
          <w:smallCaps/>
        </w:rPr>
      </w:pPr>
      <w:r w:rsidRPr="00E56228">
        <w:rPr>
          <w:b/>
          <w:smallCaps/>
        </w:rPr>
        <w:t>Suttas on the Five Aggregates</w:t>
      </w:r>
    </w:p>
    <w:p w14:paraId="727DFBFE" w14:textId="77777777" w:rsidR="00D74D7D" w:rsidRDefault="00D74D7D">
      <w:pPr>
        <w:jc w:val="center"/>
        <w:rPr>
          <w:rFonts w:asciiTheme="minorHAnsi" w:hAnsiTheme="minorHAnsi"/>
          <w:smallCaps/>
        </w:rPr>
      </w:pPr>
    </w:p>
    <w:p w14:paraId="66393968" w14:textId="77777777" w:rsidR="00D74D7D" w:rsidRDefault="00D74D7D" w:rsidP="00495089">
      <w:pPr>
        <w:pStyle w:val="BodyTextIndent"/>
        <w:spacing w:line="276" w:lineRule="auto"/>
        <w:ind w:firstLine="0"/>
        <w:rPr>
          <w:rFonts w:ascii="Times New Roman" w:hAnsi="Times New Roman"/>
        </w:rPr>
      </w:pPr>
      <w:r w:rsidRPr="00D74D7D">
        <w:rPr>
          <w:rFonts w:ascii="Times New Roman" w:hAnsi="Times New Roman"/>
          <w:b/>
        </w:rPr>
        <w:t>SN 22:56:</w:t>
      </w:r>
      <w:r>
        <w:rPr>
          <w:rFonts w:ascii="Times New Roman" w:hAnsi="Times New Roman"/>
        </w:rPr>
        <w:t xml:space="preserve"> </w:t>
      </w:r>
      <w:r w:rsidRPr="003A09FE">
        <w:rPr>
          <w:rFonts w:ascii="Times New Roman" w:hAnsi="Times New Roman"/>
        </w:rPr>
        <w:t>“So long as I did not directly know as they really are the five aggregates subjec</w:t>
      </w:r>
      <w:r>
        <w:rPr>
          <w:rFonts w:ascii="Times New Roman" w:hAnsi="Times New Roman"/>
        </w:rPr>
        <w:t>t to clinging in four phases,</w:t>
      </w:r>
      <w:r w:rsidRPr="003A09FE">
        <w:rPr>
          <w:rFonts w:ascii="Times New Roman" w:hAnsi="Times New Roman"/>
        </w:rPr>
        <w:t xml:space="preserve"> I did not claim to have awakened to the unsurpassed perfect enlightenment in this world</w:t>
      </w:r>
      <w:r>
        <w:rPr>
          <w:rFonts w:ascii="Times New Roman" w:hAnsi="Times New Roman"/>
        </w:rPr>
        <w:t>…</w:t>
      </w:r>
      <w:r w:rsidRPr="003A09FE">
        <w:rPr>
          <w:rFonts w:ascii="Times New Roman" w:hAnsi="Times New Roman"/>
        </w:rPr>
        <w:t>. But when I directly knew all this as it really is, then I claimed to have awakened to the unsurpassed perfect enlightenment. And how, monks, are there four phases? I directly knew form, its origin, its cessation, and the way leading to its cessation. I directly knew feeling … perception … volitional formations … consciousness, its origin, its cessation, and the way leading to its cessation.</w:t>
      </w:r>
      <w:r>
        <w:rPr>
          <w:rFonts w:ascii="Times New Roman" w:hAnsi="Times New Roman"/>
        </w:rPr>
        <w:t>” (See table below.)</w:t>
      </w:r>
    </w:p>
    <w:p w14:paraId="3C5C279E" w14:textId="77777777" w:rsidR="00D74D7D" w:rsidRDefault="00D74D7D" w:rsidP="00495089">
      <w:pPr>
        <w:pStyle w:val="BodyTextIndent"/>
        <w:spacing w:line="276" w:lineRule="auto"/>
        <w:ind w:firstLine="0"/>
        <w:rPr>
          <w:rFonts w:ascii="Times New Roman" w:hAnsi="Times New Roman"/>
        </w:rPr>
      </w:pPr>
    </w:p>
    <w:p w14:paraId="3668B443" w14:textId="77777777" w:rsidR="00D74D7D" w:rsidRDefault="00D74D7D" w:rsidP="00495089">
      <w:pPr>
        <w:pStyle w:val="BodyTextIndent"/>
        <w:spacing w:line="276" w:lineRule="auto"/>
        <w:ind w:firstLine="0"/>
        <w:rPr>
          <w:rFonts w:ascii="Times New Roman" w:hAnsi="Times New Roman"/>
        </w:rPr>
      </w:pPr>
      <w:r w:rsidRPr="00D74D7D">
        <w:rPr>
          <w:rFonts w:ascii="Times New Roman" w:hAnsi="Times New Roman"/>
          <w:b/>
        </w:rPr>
        <w:t>SN 22:82</w:t>
      </w:r>
      <w:r>
        <w:rPr>
          <w:rFonts w:ascii="Times New Roman" w:hAnsi="Times New Roman"/>
        </w:rPr>
        <w:t xml:space="preserve"> </w:t>
      </w:r>
    </w:p>
    <w:p w14:paraId="69D83C57" w14:textId="77777777" w:rsidR="00D74D7D" w:rsidRDefault="00D74D7D" w:rsidP="00495089">
      <w:pPr>
        <w:pStyle w:val="BodyTextIndent"/>
        <w:spacing w:line="276" w:lineRule="auto"/>
        <w:ind w:firstLine="360"/>
        <w:rPr>
          <w:rFonts w:ascii="Times New Roman" w:hAnsi="Times New Roman"/>
        </w:rPr>
      </w:pPr>
      <w:r>
        <w:rPr>
          <w:rFonts w:ascii="Times New Roman" w:hAnsi="Times New Roman"/>
        </w:rPr>
        <w:t xml:space="preserve">(1) </w:t>
      </w:r>
      <w:r w:rsidRPr="003A09FE">
        <w:rPr>
          <w:rFonts w:ascii="Times New Roman" w:hAnsi="Times New Roman"/>
        </w:rPr>
        <w:t xml:space="preserve">“Aren’t these the five aggregates subject to clinging, </w:t>
      </w:r>
      <w:r w:rsidR="009C6C88">
        <w:rPr>
          <w:rFonts w:ascii="Times New Roman" w:hAnsi="Times New Roman"/>
        </w:rPr>
        <w:t>Bhante</w:t>
      </w:r>
      <w:r w:rsidRPr="003A09FE">
        <w:rPr>
          <w:rFonts w:ascii="Times New Roman" w:hAnsi="Times New Roman"/>
        </w:rPr>
        <w:t>: that is, the form aggregate subject to clinging, the feeling aggregate subject to clinging, the perception aggregate subject to clinging, the volitional formations aggregate subject to clinging, the consciousness aggregate subject to clinging?”</w:t>
      </w:r>
      <w:r>
        <w:rPr>
          <w:rFonts w:ascii="Times New Roman" w:hAnsi="Times New Roman"/>
        </w:rPr>
        <w:t xml:space="preserve"> – </w:t>
      </w:r>
      <w:r w:rsidRPr="003A09FE">
        <w:rPr>
          <w:rFonts w:ascii="Times New Roman" w:hAnsi="Times New Roman"/>
        </w:rPr>
        <w:t xml:space="preserve">“They are, monk.” </w:t>
      </w:r>
    </w:p>
    <w:p w14:paraId="278FB2D1" w14:textId="77777777" w:rsidR="00D74D7D" w:rsidRPr="003A09FE" w:rsidRDefault="00D74D7D" w:rsidP="00495089">
      <w:pPr>
        <w:pStyle w:val="BodyTextIndent"/>
        <w:spacing w:line="276" w:lineRule="auto"/>
        <w:ind w:firstLine="360"/>
        <w:rPr>
          <w:rFonts w:ascii="Times New Roman" w:hAnsi="Times New Roman"/>
        </w:rPr>
      </w:pPr>
      <w:r>
        <w:rPr>
          <w:rFonts w:ascii="Times New Roman" w:hAnsi="Times New Roman"/>
        </w:rPr>
        <w:t xml:space="preserve">(2) </w:t>
      </w:r>
      <w:r w:rsidRPr="003A09FE">
        <w:rPr>
          <w:rFonts w:ascii="Times New Roman" w:hAnsi="Times New Roman"/>
        </w:rPr>
        <w:t xml:space="preserve">“In what way, </w:t>
      </w:r>
      <w:r w:rsidR="009C6C88">
        <w:rPr>
          <w:rFonts w:ascii="Times New Roman" w:hAnsi="Times New Roman"/>
        </w:rPr>
        <w:t>Bhante</w:t>
      </w:r>
      <w:r w:rsidRPr="003A09FE">
        <w:rPr>
          <w:rFonts w:ascii="Times New Roman" w:hAnsi="Times New Roman"/>
        </w:rPr>
        <w:t>, does the designation ‘aggregates’ apply to the aggregates?”</w:t>
      </w:r>
    </w:p>
    <w:p w14:paraId="4ECBD444" w14:textId="77777777" w:rsidR="00D74D7D" w:rsidRPr="003A09FE" w:rsidRDefault="00D74D7D" w:rsidP="00495089">
      <w:pPr>
        <w:pStyle w:val="BodyTextIndent"/>
        <w:spacing w:line="276" w:lineRule="auto"/>
        <w:ind w:firstLine="360"/>
        <w:rPr>
          <w:rFonts w:ascii="Times New Roman" w:hAnsi="Times New Roman"/>
        </w:rPr>
      </w:pPr>
      <w:r w:rsidRPr="003A09FE">
        <w:rPr>
          <w:rFonts w:ascii="Times New Roman" w:hAnsi="Times New Roman"/>
        </w:rPr>
        <w:t>“Whatever kind of form there is, monk, whether past, future, or present, internal or external, gross or subtle, inferior or superior, far or near: this is called the form aggregate. Whatever kind of feeling there is, whether past, future, or present, internal or external, gross or subtle, inferior or superior, far or near: this is called the feeling aggregate. Whatever kind of perception there is, whether past, future, or present, internal or external, gross or subtle, inferior or superior, far or near: this is called the perception aggregate. Whatever kind of volitional formations there are, whether past, future, or present, internal or external, gross or subtle, inferior or superior, far or near: this is called the volitional formations aggregate. Whatever kind of consciousness there is, whether past, future, or present, internal or external, gross or subtle, inferior or superior, far or near: this is called the consciousness aggregate. It is in this way, monk, that the designation ‘aggregates’ applies to the aggregates.”</w:t>
      </w:r>
    </w:p>
    <w:p w14:paraId="7C9B1475" w14:textId="77777777" w:rsidR="00D74D7D" w:rsidRPr="003A09FE" w:rsidRDefault="00D74D7D" w:rsidP="00495089">
      <w:pPr>
        <w:pStyle w:val="BodyTextIndent"/>
        <w:spacing w:line="276" w:lineRule="auto"/>
        <w:ind w:firstLine="360"/>
        <w:rPr>
          <w:rFonts w:ascii="Times New Roman" w:hAnsi="Times New Roman"/>
        </w:rPr>
      </w:pPr>
      <w:r w:rsidRPr="003A09FE">
        <w:rPr>
          <w:rFonts w:ascii="Times New Roman" w:hAnsi="Times New Roman"/>
        </w:rPr>
        <w:t xml:space="preserve">Saying, “Good, </w:t>
      </w:r>
      <w:r w:rsidR="009C6C88">
        <w:rPr>
          <w:rFonts w:ascii="Times New Roman" w:hAnsi="Times New Roman"/>
        </w:rPr>
        <w:t>Bhante</w:t>
      </w:r>
      <w:r w:rsidRPr="003A09FE">
        <w:rPr>
          <w:rFonts w:ascii="Times New Roman" w:hAnsi="Times New Roman"/>
        </w:rPr>
        <w:t xml:space="preserve">,” that monk delighted and rejoiced in the Blessed One’s statement. Then he asked the Blessed One a further question: </w:t>
      </w:r>
    </w:p>
    <w:p w14:paraId="646CD1F3" w14:textId="77777777" w:rsidR="00D74D7D" w:rsidRPr="003A09FE" w:rsidRDefault="00D74D7D" w:rsidP="00495089">
      <w:pPr>
        <w:pStyle w:val="BodyTextIndent"/>
        <w:spacing w:line="276" w:lineRule="auto"/>
        <w:ind w:firstLine="360"/>
        <w:rPr>
          <w:rFonts w:ascii="Times New Roman" w:hAnsi="Times New Roman"/>
        </w:rPr>
      </w:pPr>
      <w:r>
        <w:rPr>
          <w:rFonts w:ascii="Times New Roman" w:hAnsi="Times New Roman"/>
        </w:rPr>
        <w:t xml:space="preserve">(3) </w:t>
      </w:r>
      <w:r w:rsidRPr="003A09FE">
        <w:rPr>
          <w:rFonts w:ascii="Times New Roman" w:hAnsi="Times New Roman"/>
        </w:rPr>
        <w:t xml:space="preserve">“But, </w:t>
      </w:r>
      <w:r>
        <w:rPr>
          <w:rFonts w:ascii="Times New Roman" w:hAnsi="Times New Roman"/>
        </w:rPr>
        <w:t>Bhante</w:t>
      </w:r>
      <w:r w:rsidRPr="003A09FE">
        <w:rPr>
          <w:rFonts w:ascii="Times New Roman" w:hAnsi="Times New Roman"/>
        </w:rPr>
        <w:t>, in what are these five aggregates subject to clinging rooted?”</w:t>
      </w:r>
    </w:p>
    <w:p w14:paraId="3DBF4473" w14:textId="77777777" w:rsidR="00D74D7D" w:rsidRPr="003A09FE" w:rsidRDefault="00D74D7D" w:rsidP="00495089">
      <w:pPr>
        <w:pStyle w:val="BodyTextIndent"/>
        <w:spacing w:line="276" w:lineRule="auto"/>
        <w:ind w:firstLine="360"/>
        <w:rPr>
          <w:rFonts w:ascii="Times New Roman" w:hAnsi="Times New Roman"/>
        </w:rPr>
      </w:pPr>
      <w:r w:rsidRPr="003A09FE">
        <w:rPr>
          <w:rFonts w:ascii="Times New Roman" w:hAnsi="Times New Roman"/>
        </w:rPr>
        <w:t>“These five aggregates subject to clinging, monk, are rooted in desire.”</w:t>
      </w:r>
    </w:p>
    <w:p w14:paraId="6DB1BC34" w14:textId="77777777" w:rsidR="00D74D7D" w:rsidRDefault="00D74D7D" w:rsidP="00495089">
      <w:pPr>
        <w:pStyle w:val="BodyTextIndent"/>
        <w:spacing w:line="276" w:lineRule="auto"/>
        <w:ind w:firstLine="360"/>
        <w:rPr>
          <w:rFonts w:ascii="Times New Roman" w:hAnsi="Times New Roman"/>
        </w:rPr>
      </w:pPr>
      <w:r>
        <w:rPr>
          <w:rFonts w:ascii="Times New Roman" w:hAnsi="Times New Roman"/>
        </w:rPr>
        <w:lastRenderedPageBreak/>
        <w:t>(4) “I</w:t>
      </w:r>
      <w:r w:rsidRPr="003A09FE">
        <w:rPr>
          <w:rFonts w:ascii="Times New Roman" w:hAnsi="Times New Roman"/>
        </w:rPr>
        <w:t>s that clinging</w:t>
      </w:r>
      <w:r>
        <w:rPr>
          <w:rFonts w:ascii="Times New Roman" w:hAnsi="Times New Roman"/>
        </w:rPr>
        <w:t>, Bhante,</w:t>
      </w:r>
      <w:r w:rsidRPr="003A09FE">
        <w:rPr>
          <w:rFonts w:ascii="Times New Roman" w:hAnsi="Times New Roman"/>
        </w:rPr>
        <w:t xml:space="preserve"> the same as these five aggregates subject to clinging, or is the clinging something apart from the five aggregates subject to clinging?”</w:t>
      </w:r>
    </w:p>
    <w:p w14:paraId="568DFB38" w14:textId="77777777" w:rsidR="00D74D7D" w:rsidRDefault="00D74D7D" w:rsidP="00495089">
      <w:pPr>
        <w:pStyle w:val="BodyTextIndent"/>
        <w:spacing w:line="276" w:lineRule="auto"/>
        <w:ind w:firstLine="360"/>
        <w:rPr>
          <w:rFonts w:ascii="Times New Roman" w:hAnsi="Times New Roman"/>
        </w:rPr>
      </w:pPr>
      <w:r w:rsidRPr="003A09FE">
        <w:rPr>
          <w:rFonts w:ascii="Times New Roman" w:hAnsi="Times New Roman"/>
        </w:rPr>
        <w:t>“</w:t>
      </w:r>
      <w:r>
        <w:rPr>
          <w:rFonts w:ascii="Times New Roman" w:hAnsi="Times New Roman"/>
        </w:rPr>
        <w:t>T</w:t>
      </w:r>
      <w:r w:rsidRPr="003A09FE">
        <w:rPr>
          <w:rFonts w:ascii="Times New Roman" w:hAnsi="Times New Roman"/>
        </w:rPr>
        <w:t>hat clinging is neither the same as the five aggregates subject to clinging, nor is the clinging something apart from the five aggregates subject to clinging. But rather, the desire and lust for them, that is the clinging there.”</w:t>
      </w:r>
    </w:p>
    <w:p w14:paraId="1FEB7594" w14:textId="77777777" w:rsidR="009C6C88" w:rsidRPr="003A09FE" w:rsidRDefault="009C6C88" w:rsidP="00495089">
      <w:pPr>
        <w:pStyle w:val="BodyTextIndent"/>
        <w:spacing w:line="276" w:lineRule="auto"/>
        <w:ind w:firstLine="360"/>
        <w:rPr>
          <w:rFonts w:ascii="Times New Roman" w:hAnsi="Times New Roman"/>
        </w:rPr>
      </w:pPr>
      <w:r>
        <w:rPr>
          <w:rFonts w:ascii="Times New Roman" w:hAnsi="Times New Roman"/>
        </w:rPr>
        <w:t xml:space="preserve">(5) </w:t>
      </w:r>
      <w:r w:rsidRPr="003A09FE">
        <w:rPr>
          <w:rFonts w:ascii="Times New Roman" w:hAnsi="Times New Roman"/>
        </w:rPr>
        <w:t>“</w:t>
      </w:r>
      <w:r>
        <w:rPr>
          <w:rFonts w:ascii="Times New Roman" w:hAnsi="Times New Roman"/>
        </w:rPr>
        <w:t>Bhante</w:t>
      </w:r>
      <w:r w:rsidRPr="003A09FE">
        <w:rPr>
          <w:rFonts w:ascii="Times New Roman" w:hAnsi="Times New Roman"/>
        </w:rPr>
        <w:t xml:space="preserve">, how should one know and see so that, in regard to this body with consciousness and in regard to all external </w:t>
      </w:r>
      <w:r>
        <w:rPr>
          <w:rFonts w:ascii="Times New Roman" w:hAnsi="Times New Roman"/>
        </w:rPr>
        <w:t>objects</w:t>
      </w:r>
      <w:r w:rsidRPr="003A09FE">
        <w:rPr>
          <w:rFonts w:ascii="Times New Roman" w:hAnsi="Times New Roman"/>
        </w:rPr>
        <w:t>, I-making, mine-making, and the tendency to conceit no longer occur within?”</w:t>
      </w:r>
    </w:p>
    <w:p w14:paraId="270A6743" w14:textId="77777777" w:rsidR="009C6C88" w:rsidRPr="003A09FE" w:rsidRDefault="009C6C88" w:rsidP="00495089">
      <w:pPr>
        <w:pStyle w:val="BodyTextIndent"/>
        <w:spacing w:line="276" w:lineRule="auto"/>
        <w:ind w:firstLine="360"/>
        <w:rPr>
          <w:rFonts w:ascii="Times New Roman" w:hAnsi="Times New Roman"/>
        </w:rPr>
      </w:pPr>
      <w:r w:rsidRPr="003A09FE">
        <w:rPr>
          <w:rFonts w:ascii="Times New Roman" w:hAnsi="Times New Roman"/>
        </w:rPr>
        <w:t>“Any kind of form whatsoever, monk, whether past, future, or present, internal or external, gross or subtle, inferior or superior, far or near—one sees all form as it really is with correct wisdom thus: ‘This is not mine, this I am not, this is not my self.’</w:t>
      </w:r>
    </w:p>
    <w:p w14:paraId="55284D88" w14:textId="77777777" w:rsidR="009C6C88" w:rsidRPr="003A09FE" w:rsidRDefault="009C6C88" w:rsidP="00495089">
      <w:pPr>
        <w:pStyle w:val="BodyTextIndent"/>
        <w:spacing w:line="276" w:lineRule="auto"/>
        <w:ind w:firstLine="360"/>
        <w:rPr>
          <w:rFonts w:ascii="Times New Roman" w:hAnsi="Times New Roman"/>
        </w:rPr>
      </w:pPr>
      <w:r w:rsidRPr="003A09FE">
        <w:rPr>
          <w:rFonts w:ascii="Times New Roman" w:hAnsi="Times New Roman"/>
        </w:rPr>
        <w:t>“Any kind of feeling whatsoever … Any kind of perception whatsoever … Any kind of volitional formations whatsoever … Any kind of consciousness whatsoever, whether past, future, or present, internal or external, gross or subtle, inferior or superior, far or near—one sees all consciousness as it really is with correct wisdom thus: ‘This is not mine, this I am not, this is not my self.’</w:t>
      </w:r>
    </w:p>
    <w:p w14:paraId="06332C3B" w14:textId="77777777" w:rsidR="009C6C88" w:rsidRDefault="009C6C88" w:rsidP="00495089">
      <w:pPr>
        <w:pStyle w:val="BodyTextIndent"/>
        <w:spacing w:line="276" w:lineRule="auto"/>
        <w:ind w:firstLine="360"/>
        <w:rPr>
          <w:rFonts w:ascii="Times New Roman" w:hAnsi="Times New Roman"/>
        </w:rPr>
      </w:pPr>
      <w:r w:rsidRPr="003A09FE">
        <w:rPr>
          <w:rFonts w:ascii="Times New Roman" w:hAnsi="Times New Roman"/>
        </w:rPr>
        <w:t xml:space="preserve">“When one knows and sees thus, monk, then in regard to this body with consciousness and in regard to all external </w:t>
      </w:r>
      <w:r>
        <w:rPr>
          <w:rFonts w:ascii="Times New Roman" w:hAnsi="Times New Roman"/>
        </w:rPr>
        <w:t>objects</w:t>
      </w:r>
      <w:r w:rsidRPr="003A09FE">
        <w:rPr>
          <w:rFonts w:ascii="Times New Roman" w:hAnsi="Times New Roman"/>
        </w:rPr>
        <w:t xml:space="preserve">, I-making, mine-making, and the tendency to conceit no longer occur within.” </w:t>
      </w:r>
    </w:p>
    <w:p w14:paraId="74349465" w14:textId="77777777" w:rsidR="009C6C88" w:rsidRDefault="009C6C88" w:rsidP="00495089">
      <w:pPr>
        <w:pStyle w:val="BodyTextIndent"/>
        <w:spacing w:line="276" w:lineRule="auto"/>
        <w:ind w:firstLine="360"/>
        <w:rPr>
          <w:rFonts w:ascii="Times New Roman" w:hAnsi="Times New Roman"/>
        </w:rPr>
      </w:pPr>
    </w:p>
    <w:p w14:paraId="202DD30A" w14:textId="77777777" w:rsidR="009C6C88" w:rsidRDefault="009C6C88" w:rsidP="00495089">
      <w:pPr>
        <w:pStyle w:val="BodyTextIndent"/>
        <w:keepNext/>
        <w:spacing w:line="276" w:lineRule="auto"/>
        <w:ind w:firstLine="0"/>
        <w:rPr>
          <w:rFonts w:ascii="Times New Roman" w:hAnsi="Times New Roman"/>
        </w:rPr>
      </w:pPr>
      <w:r w:rsidRPr="009C6C88">
        <w:rPr>
          <w:rFonts w:ascii="Times New Roman" w:hAnsi="Times New Roman"/>
          <w:b/>
        </w:rPr>
        <w:t>SN 22:</w:t>
      </w:r>
      <w:r>
        <w:rPr>
          <w:rFonts w:ascii="Times New Roman" w:hAnsi="Times New Roman"/>
          <w:b/>
        </w:rPr>
        <w:t>45</w:t>
      </w:r>
    </w:p>
    <w:p w14:paraId="1905F34A" w14:textId="77777777" w:rsidR="009C6C88" w:rsidRPr="009C6C88" w:rsidRDefault="009C6C88" w:rsidP="00495089">
      <w:pPr>
        <w:pStyle w:val="BodyTextIndent"/>
        <w:spacing w:line="276" w:lineRule="auto"/>
        <w:ind w:firstLine="0"/>
        <w:rPr>
          <w:rFonts w:ascii="Times New Roman" w:hAnsi="Times New Roman"/>
        </w:rPr>
      </w:pPr>
      <w:r w:rsidRPr="009C6C88">
        <w:rPr>
          <w:rFonts w:ascii="Times New Roman" w:hAnsi="Times New Roman"/>
        </w:rPr>
        <w:t>“Monks, form is impermanent. What is impermanent is suffering. What is suffering is nonself. What is nonself should be seen as it really is with correct wisdom thus: ‘This is not mine, this I am not, this is not my self.’ When one sees this thus as it really is with correct wisdom, the mind becomes dispassionate and is liberated from the taints by nonclinging.</w:t>
      </w:r>
    </w:p>
    <w:p w14:paraId="14530A65" w14:textId="77777777" w:rsidR="009C6C88" w:rsidRPr="003A09FE" w:rsidRDefault="009C6C88" w:rsidP="00495089">
      <w:pPr>
        <w:pStyle w:val="BodyTextIndent"/>
        <w:spacing w:line="276" w:lineRule="auto"/>
        <w:ind w:firstLine="360"/>
        <w:rPr>
          <w:rFonts w:ascii="Times New Roman" w:hAnsi="Times New Roman"/>
        </w:rPr>
      </w:pPr>
      <w:r w:rsidRPr="009C6C88">
        <w:rPr>
          <w:rFonts w:ascii="Times New Roman" w:hAnsi="Times New Roman"/>
        </w:rPr>
        <w:t>“Feeling is impermanent…. Perception is impermanent…. Volitional formations are impermanent…. Consciousness is impermanent. What is impermanent is suffering. What is suffering is nonself. What is nonself should be seen as it really is with correct wisdom thus: ‘This is not mine, this I am not, this is not my self.’ When one sees this thus as it really is with correct wisdom, the mind becomes dispassionate and is liberated from the taints by nonclinging.</w:t>
      </w:r>
      <w:r>
        <w:rPr>
          <w:rFonts w:ascii="Times New Roman" w:hAnsi="Times New Roman"/>
        </w:rPr>
        <w:t>”</w:t>
      </w:r>
    </w:p>
    <w:p w14:paraId="50C2741F" w14:textId="77777777" w:rsidR="009C6C88" w:rsidRDefault="009C6C88">
      <w:pPr>
        <w:rPr>
          <w:rFonts w:asciiTheme="minorHAnsi" w:hAnsiTheme="minorHAnsi"/>
          <w:smallCaps/>
        </w:rPr>
      </w:pPr>
      <w:r>
        <w:rPr>
          <w:rFonts w:asciiTheme="minorHAnsi" w:hAnsiTheme="minorHAnsi"/>
          <w:smallCaps/>
        </w:rPr>
        <w:br w:type="page"/>
      </w:r>
    </w:p>
    <w:p w14:paraId="4EEDA247" w14:textId="77777777" w:rsidR="00D74D7D" w:rsidRDefault="00D74D7D">
      <w:pPr>
        <w:jc w:val="center"/>
        <w:rPr>
          <w:rFonts w:asciiTheme="minorHAnsi" w:hAnsiTheme="minorHAnsi"/>
          <w:smallCaps/>
        </w:rPr>
      </w:pPr>
    </w:p>
    <w:p w14:paraId="0D774F8B" w14:textId="77777777" w:rsidR="007E0651" w:rsidRPr="00E56228" w:rsidRDefault="00D74D7D">
      <w:pPr>
        <w:jc w:val="center"/>
        <w:rPr>
          <w:b/>
          <w:smallCaps/>
        </w:rPr>
      </w:pPr>
      <w:r w:rsidRPr="00E56228">
        <w:rPr>
          <w:b/>
          <w:smallCaps/>
        </w:rPr>
        <w:t xml:space="preserve">Table on </w:t>
      </w:r>
      <w:r w:rsidR="007E0651" w:rsidRPr="00E56228">
        <w:rPr>
          <w:b/>
          <w:smallCaps/>
        </w:rPr>
        <w:t>The Five Aggregates</w:t>
      </w:r>
      <w:r w:rsidR="00FD668F" w:rsidRPr="00E56228">
        <w:rPr>
          <w:b/>
          <w:smallCaps/>
        </w:rPr>
        <w:t xml:space="preserve"> (Pa</w:t>
      </w:r>
      <w:r w:rsidR="00250C25" w:rsidRPr="00E56228">
        <w:rPr>
          <w:b/>
          <w:smallCaps/>
        </w:rPr>
        <w:t>ñ</w:t>
      </w:r>
      <w:r w:rsidR="00FD668F" w:rsidRPr="00E56228">
        <w:rPr>
          <w:b/>
          <w:smallCaps/>
        </w:rPr>
        <w:t>cakkhandh</w:t>
      </w:r>
      <w:r w:rsidR="00250C25" w:rsidRPr="00E56228">
        <w:rPr>
          <w:b/>
          <w:smallCaps/>
        </w:rPr>
        <w:t>ā</w:t>
      </w:r>
      <w:r w:rsidR="00FD668F" w:rsidRPr="00E56228">
        <w:rPr>
          <w:b/>
          <w:smallCaps/>
        </w:rPr>
        <w:t>)</w:t>
      </w:r>
    </w:p>
    <w:p w14:paraId="3533417E" w14:textId="77777777" w:rsidR="007E0651" w:rsidRPr="00E56228" w:rsidRDefault="007E0651">
      <w:pPr>
        <w:rPr>
          <w:smallCaps/>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980"/>
        <w:gridCol w:w="2340"/>
        <w:gridCol w:w="1620"/>
        <w:gridCol w:w="1980"/>
        <w:gridCol w:w="1620"/>
      </w:tblGrid>
      <w:tr w:rsidR="007E0651" w:rsidRPr="00E56228" w14:paraId="634380AE" w14:textId="77777777">
        <w:tc>
          <w:tcPr>
            <w:tcW w:w="1800" w:type="dxa"/>
          </w:tcPr>
          <w:p w14:paraId="0A6448E2" w14:textId="77777777" w:rsidR="007E0651" w:rsidRPr="00E56228" w:rsidRDefault="007E0651">
            <w:pPr>
              <w:jc w:val="center"/>
              <w:rPr>
                <w:smallCaps/>
                <w:sz w:val="20"/>
              </w:rPr>
            </w:pPr>
            <w:r w:rsidRPr="00E56228">
              <w:rPr>
                <w:smallCaps/>
                <w:sz w:val="20"/>
              </w:rPr>
              <w:t>Aggregate</w:t>
            </w:r>
          </w:p>
        </w:tc>
        <w:tc>
          <w:tcPr>
            <w:tcW w:w="1980" w:type="dxa"/>
          </w:tcPr>
          <w:p w14:paraId="444CABDE" w14:textId="77777777" w:rsidR="007E0651" w:rsidRPr="00E56228" w:rsidRDefault="007E0651">
            <w:pPr>
              <w:jc w:val="center"/>
              <w:rPr>
                <w:smallCaps/>
                <w:sz w:val="20"/>
              </w:rPr>
            </w:pPr>
            <w:r w:rsidRPr="00E56228">
              <w:rPr>
                <w:smallCaps/>
                <w:sz w:val="20"/>
              </w:rPr>
              <w:t>Characteristic</w:t>
            </w:r>
          </w:p>
          <w:p w14:paraId="4C6A2C1B" w14:textId="77777777" w:rsidR="007E0651" w:rsidRPr="00E56228" w:rsidRDefault="007E0651">
            <w:pPr>
              <w:jc w:val="center"/>
              <w:rPr>
                <w:smallCaps/>
                <w:sz w:val="20"/>
              </w:rPr>
            </w:pPr>
            <w:r w:rsidRPr="00E56228">
              <w:rPr>
                <w:smallCaps/>
                <w:sz w:val="20"/>
              </w:rPr>
              <w:t>(SN 22:79)</w:t>
            </w:r>
          </w:p>
        </w:tc>
        <w:tc>
          <w:tcPr>
            <w:tcW w:w="2340" w:type="dxa"/>
          </w:tcPr>
          <w:p w14:paraId="202AD416" w14:textId="77777777" w:rsidR="007E0651" w:rsidRPr="00E56228" w:rsidRDefault="007E0651">
            <w:pPr>
              <w:jc w:val="center"/>
              <w:rPr>
                <w:smallCaps/>
                <w:sz w:val="20"/>
              </w:rPr>
            </w:pPr>
            <w:r w:rsidRPr="00E56228">
              <w:rPr>
                <w:smallCaps/>
                <w:sz w:val="20"/>
              </w:rPr>
              <w:t>Contents</w:t>
            </w:r>
          </w:p>
          <w:p w14:paraId="26172663" w14:textId="77777777" w:rsidR="007E0651" w:rsidRPr="00E56228" w:rsidRDefault="007E0651">
            <w:pPr>
              <w:jc w:val="center"/>
              <w:rPr>
                <w:smallCaps/>
                <w:sz w:val="20"/>
              </w:rPr>
            </w:pPr>
            <w:r w:rsidRPr="00E56228">
              <w:rPr>
                <w:smallCaps/>
                <w:sz w:val="20"/>
              </w:rPr>
              <w:t>(SN 22:56, 57)</w:t>
            </w:r>
          </w:p>
        </w:tc>
        <w:tc>
          <w:tcPr>
            <w:tcW w:w="1620" w:type="dxa"/>
          </w:tcPr>
          <w:p w14:paraId="612867FF" w14:textId="77777777" w:rsidR="007E0651" w:rsidRPr="00E56228" w:rsidRDefault="007E0651">
            <w:pPr>
              <w:jc w:val="center"/>
              <w:rPr>
                <w:smallCaps/>
                <w:sz w:val="20"/>
              </w:rPr>
            </w:pPr>
            <w:r w:rsidRPr="00E56228">
              <w:rPr>
                <w:smallCaps/>
                <w:sz w:val="20"/>
              </w:rPr>
              <w:t>Condition</w:t>
            </w:r>
          </w:p>
          <w:p w14:paraId="662A9F24" w14:textId="77777777" w:rsidR="007E0651" w:rsidRPr="00E56228" w:rsidRDefault="007E0651">
            <w:pPr>
              <w:jc w:val="center"/>
              <w:rPr>
                <w:smallCaps/>
                <w:sz w:val="20"/>
              </w:rPr>
            </w:pPr>
            <w:r w:rsidRPr="00E56228">
              <w:rPr>
                <w:smallCaps/>
                <w:sz w:val="20"/>
              </w:rPr>
              <w:t>(SN 22:56,</w:t>
            </w:r>
            <w:r w:rsidR="00CA3741" w:rsidRPr="00E56228">
              <w:rPr>
                <w:smallCaps/>
                <w:sz w:val="20"/>
              </w:rPr>
              <w:t xml:space="preserve"> </w:t>
            </w:r>
            <w:r w:rsidRPr="00E56228">
              <w:rPr>
                <w:smallCaps/>
                <w:sz w:val="20"/>
              </w:rPr>
              <w:t>57)</w:t>
            </w:r>
          </w:p>
        </w:tc>
        <w:tc>
          <w:tcPr>
            <w:tcW w:w="1980" w:type="dxa"/>
          </w:tcPr>
          <w:p w14:paraId="0C280B70" w14:textId="77777777" w:rsidR="007E0651" w:rsidRPr="00E56228" w:rsidRDefault="007E0651">
            <w:pPr>
              <w:jc w:val="center"/>
              <w:rPr>
                <w:smallCaps/>
                <w:sz w:val="20"/>
              </w:rPr>
            </w:pPr>
            <w:r w:rsidRPr="00E56228">
              <w:rPr>
                <w:smallCaps/>
                <w:sz w:val="20"/>
              </w:rPr>
              <w:t>Additional</w:t>
            </w:r>
          </w:p>
          <w:p w14:paraId="774B759E" w14:textId="77777777" w:rsidR="007E0651" w:rsidRPr="00E56228" w:rsidRDefault="007E0651">
            <w:pPr>
              <w:jc w:val="center"/>
              <w:rPr>
                <w:smallCaps/>
                <w:sz w:val="20"/>
              </w:rPr>
            </w:pPr>
            <w:r w:rsidRPr="00E56228">
              <w:rPr>
                <w:smallCaps/>
                <w:sz w:val="20"/>
              </w:rPr>
              <w:t>Conditions</w:t>
            </w:r>
          </w:p>
          <w:p w14:paraId="24EC1580" w14:textId="77777777" w:rsidR="007E0651" w:rsidRPr="00E56228" w:rsidRDefault="007E0651">
            <w:pPr>
              <w:jc w:val="center"/>
              <w:rPr>
                <w:smallCaps/>
                <w:sz w:val="20"/>
              </w:rPr>
            </w:pPr>
            <w:r w:rsidRPr="00E56228">
              <w:rPr>
                <w:smallCaps/>
                <w:sz w:val="20"/>
              </w:rPr>
              <w:t>(Commentaries)</w:t>
            </w:r>
          </w:p>
        </w:tc>
        <w:tc>
          <w:tcPr>
            <w:tcW w:w="1620" w:type="dxa"/>
          </w:tcPr>
          <w:p w14:paraId="1001A6F2" w14:textId="77777777" w:rsidR="007E0651" w:rsidRPr="00E56228" w:rsidRDefault="007E0651">
            <w:pPr>
              <w:jc w:val="center"/>
              <w:rPr>
                <w:smallCaps/>
                <w:sz w:val="20"/>
              </w:rPr>
            </w:pPr>
            <w:r w:rsidRPr="00E56228">
              <w:rPr>
                <w:smallCaps/>
                <w:sz w:val="20"/>
              </w:rPr>
              <w:t>Simile</w:t>
            </w:r>
          </w:p>
          <w:p w14:paraId="2A6E446B" w14:textId="77777777" w:rsidR="007E0651" w:rsidRPr="00E56228" w:rsidRDefault="007E0651">
            <w:pPr>
              <w:jc w:val="center"/>
              <w:rPr>
                <w:smallCaps/>
                <w:sz w:val="20"/>
              </w:rPr>
            </w:pPr>
            <w:r w:rsidRPr="00E56228">
              <w:rPr>
                <w:smallCaps/>
                <w:sz w:val="20"/>
              </w:rPr>
              <w:t>(SN 22:95)</w:t>
            </w:r>
          </w:p>
        </w:tc>
      </w:tr>
      <w:tr w:rsidR="007E0651" w:rsidRPr="00E56228" w14:paraId="413B91D6" w14:textId="77777777">
        <w:tc>
          <w:tcPr>
            <w:tcW w:w="1800" w:type="dxa"/>
          </w:tcPr>
          <w:p w14:paraId="2FAC7BD0" w14:textId="77777777" w:rsidR="007E0651" w:rsidRPr="00E56228" w:rsidRDefault="007E0651" w:rsidP="00DB381E">
            <w:pPr>
              <w:ind w:left="216"/>
              <w:rPr>
                <w:sz w:val="20"/>
              </w:rPr>
            </w:pPr>
            <w:r w:rsidRPr="00E56228">
              <w:rPr>
                <w:sz w:val="20"/>
              </w:rPr>
              <w:t xml:space="preserve">form </w:t>
            </w:r>
          </w:p>
          <w:p w14:paraId="0716A3EC" w14:textId="77777777" w:rsidR="007E0651" w:rsidRPr="00E56228" w:rsidRDefault="007E0651" w:rsidP="00250C25">
            <w:pPr>
              <w:ind w:left="216"/>
              <w:rPr>
                <w:sz w:val="20"/>
              </w:rPr>
            </w:pPr>
            <w:r w:rsidRPr="00E56228">
              <w:rPr>
                <w:sz w:val="20"/>
              </w:rPr>
              <w:t>(</w:t>
            </w:r>
            <w:r w:rsidRPr="00E56228">
              <w:rPr>
                <w:i/>
                <w:iCs/>
                <w:sz w:val="20"/>
              </w:rPr>
              <w:t>r</w:t>
            </w:r>
            <w:r w:rsidR="00250C25" w:rsidRPr="00E56228">
              <w:rPr>
                <w:i/>
                <w:iCs/>
                <w:sz w:val="20"/>
              </w:rPr>
              <w:t>ū</w:t>
            </w:r>
            <w:r w:rsidRPr="00E56228">
              <w:rPr>
                <w:i/>
                <w:iCs/>
                <w:sz w:val="20"/>
              </w:rPr>
              <w:t>pa</w:t>
            </w:r>
            <w:r w:rsidRPr="00E56228">
              <w:rPr>
                <w:sz w:val="20"/>
              </w:rPr>
              <w:t>)</w:t>
            </w:r>
          </w:p>
        </w:tc>
        <w:tc>
          <w:tcPr>
            <w:tcW w:w="1980" w:type="dxa"/>
          </w:tcPr>
          <w:p w14:paraId="0A9B418C" w14:textId="77777777" w:rsidR="007E0651" w:rsidRPr="00E56228" w:rsidRDefault="007E0651" w:rsidP="00CA3741">
            <w:pPr>
              <w:ind w:left="144"/>
              <w:rPr>
                <w:sz w:val="20"/>
              </w:rPr>
            </w:pPr>
            <w:r w:rsidRPr="00E56228">
              <w:rPr>
                <w:sz w:val="20"/>
              </w:rPr>
              <w:t>“It is deformed</w:t>
            </w:r>
            <w:r w:rsidR="00CA3741" w:rsidRPr="00E56228">
              <w:rPr>
                <w:sz w:val="20"/>
              </w:rPr>
              <w:t xml:space="preserve"> (</w:t>
            </w:r>
            <w:r w:rsidR="00CA3741" w:rsidRPr="00E56228">
              <w:rPr>
                <w:i/>
                <w:sz w:val="20"/>
              </w:rPr>
              <w:t>ruppati</w:t>
            </w:r>
            <w:r w:rsidR="00CA3741" w:rsidRPr="00E56228">
              <w:rPr>
                <w:sz w:val="20"/>
              </w:rPr>
              <w:t>)</w:t>
            </w:r>
            <w:r w:rsidR="00DB381E" w:rsidRPr="00E56228">
              <w:rPr>
                <w:sz w:val="20"/>
              </w:rPr>
              <w:t xml:space="preserve"> by heat, cold, sun, wind, etc</w:t>
            </w:r>
            <w:r w:rsidRPr="00E56228">
              <w:rPr>
                <w:sz w:val="20"/>
              </w:rPr>
              <w:t>.”</w:t>
            </w:r>
          </w:p>
        </w:tc>
        <w:tc>
          <w:tcPr>
            <w:tcW w:w="2340" w:type="dxa"/>
          </w:tcPr>
          <w:p w14:paraId="012E3CCE" w14:textId="77777777" w:rsidR="007E0651" w:rsidRPr="00E56228" w:rsidRDefault="007E0651" w:rsidP="00BA463C">
            <w:pPr>
              <w:ind w:left="144"/>
              <w:rPr>
                <w:sz w:val="20"/>
              </w:rPr>
            </w:pPr>
            <w:r w:rsidRPr="00E56228">
              <w:rPr>
                <w:sz w:val="20"/>
              </w:rPr>
              <w:t>Four great elements and form derived from the</w:t>
            </w:r>
            <w:r w:rsidR="00BA463C" w:rsidRPr="00E56228">
              <w:rPr>
                <w:sz w:val="20"/>
              </w:rPr>
              <w:t xml:space="preserve"> four elements</w:t>
            </w:r>
          </w:p>
        </w:tc>
        <w:tc>
          <w:tcPr>
            <w:tcW w:w="1620" w:type="dxa"/>
          </w:tcPr>
          <w:p w14:paraId="65DF4D00" w14:textId="77777777" w:rsidR="007E0651" w:rsidRPr="00E56228" w:rsidRDefault="007E0651" w:rsidP="00DB381E">
            <w:pPr>
              <w:ind w:left="216"/>
              <w:rPr>
                <w:sz w:val="20"/>
              </w:rPr>
            </w:pPr>
            <w:r w:rsidRPr="00E56228">
              <w:rPr>
                <w:sz w:val="20"/>
              </w:rPr>
              <w:t>nutriment</w:t>
            </w:r>
          </w:p>
        </w:tc>
        <w:tc>
          <w:tcPr>
            <w:tcW w:w="1980" w:type="dxa"/>
          </w:tcPr>
          <w:p w14:paraId="4299F29C" w14:textId="77777777" w:rsidR="007E0651" w:rsidRPr="00E56228" w:rsidRDefault="007E0651" w:rsidP="00DB381E">
            <w:pPr>
              <w:ind w:left="216"/>
              <w:rPr>
                <w:sz w:val="20"/>
              </w:rPr>
            </w:pPr>
            <w:r w:rsidRPr="00E56228">
              <w:rPr>
                <w:sz w:val="20"/>
              </w:rPr>
              <w:t>ignorance</w:t>
            </w:r>
          </w:p>
          <w:p w14:paraId="26FD2869" w14:textId="77777777" w:rsidR="007E0651" w:rsidRPr="00E56228" w:rsidRDefault="007E0651" w:rsidP="00DB381E">
            <w:pPr>
              <w:ind w:left="216"/>
              <w:rPr>
                <w:sz w:val="20"/>
              </w:rPr>
            </w:pPr>
            <w:r w:rsidRPr="00E56228">
              <w:rPr>
                <w:sz w:val="20"/>
              </w:rPr>
              <w:t>craving</w:t>
            </w:r>
          </w:p>
          <w:p w14:paraId="59040089" w14:textId="77777777" w:rsidR="007E0651" w:rsidRPr="00E56228" w:rsidRDefault="007E0651" w:rsidP="00DB381E">
            <w:pPr>
              <w:ind w:left="216"/>
              <w:rPr>
                <w:sz w:val="20"/>
              </w:rPr>
            </w:pPr>
            <w:r w:rsidRPr="00E56228">
              <w:rPr>
                <w:sz w:val="20"/>
              </w:rPr>
              <w:t>kamma</w:t>
            </w:r>
          </w:p>
          <w:p w14:paraId="0995710C" w14:textId="77777777" w:rsidR="007E0651" w:rsidRPr="00E56228" w:rsidRDefault="007E0651" w:rsidP="00DB381E">
            <w:pPr>
              <w:ind w:left="216"/>
              <w:rPr>
                <w:sz w:val="20"/>
              </w:rPr>
            </w:pPr>
          </w:p>
        </w:tc>
        <w:tc>
          <w:tcPr>
            <w:tcW w:w="1620" w:type="dxa"/>
          </w:tcPr>
          <w:p w14:paraId="451E94B4" w14:textId="77777777" w:rsidR="007E0651" w:rsidRPr="00E56228" w:rsidRDefault="007E0651" w:rsidP="00DB381E">
            <w:pPr>
              <w:ind w:left="216"/>
              <w:rPr>
                <w:sz w:val="20"/>
              </w:rPr>
            </w:pPr>
            <w:r w:rsidRPr="00E56228">
              <w:rPr>
                <w:sz w:val="20"/>
              </w:rPr>
              <w:t>a lump of foam</w:t>
            </w:r>
          </w:p>
        </w:tc>
      </w:tr>
      <w:tr w:rsidR="007E0651" w:rsidRPr="00E56228" w14:paraId="347FA89C" w14:textId="77777777">
        <w:tc>
          <w:tcPr>
            <w:tcW w:w="1800" w:type="dxa"/>
          </w:tcPr>
          <w:p w14:paraId="25568D6B" w14:textId="77777777" w:rsidR="007E0651" w:rsidRPr="00E56228" w:rsidRDefault="007E0651" w:rsidP="00DB381E">
            <w:pPr>
              <w:ind w:left="216"/>
              <w:rPr>
                <w:sz w:val="20"/>
              </w:rPr>
            </w:pPr>
            <w:r w:rsidRPr="00E56228">
              <w:rPr>
                <w:sz w:val="20"/>
              </w:rPr>
              <w:t>feeling</w:t>
            </w:r>
          </w:p>
          <w:p w14:paraId="047C1113" w14:textId="77777777" w:rsidR="007E0651" w:rsidRPr="00E56228" w:rsidRDefault="007E0651" w:rsidP="00250C25">
            <w:pPr>
              <w:ind w:left="216"/>
              <w:rPr>
                <w:sz w:val="20"/>
              </w:rPr>
            </w:pPr>
            <w:r w:rsidRPr="00E56228">
              <w:rPr>
                <w:sz w:val="20"/>
              </w:rPr>
              <w:t>(</w:t>
            </w:r>
            <w:r w:rsidRPr="00E56228">
              <w:rPr>
                <w:i/>
                <w:iCs/>
                <w:sz w:val="20"/>
              </w:rPr>
              <w:t>vedan</w:t>
            </w:r>
            <w:r w:rsidR="00250C25" w:rsidRPr="00E56228">
              <w:rPr>
                <w:i/>
                <w:iCs/>
                <w:sz w:val="20"/>
              </w:rPr>
              <w:t>ā</w:t>
            </w:r>
            <w:r w:rsidRPr="00E56228">
              <w:rPr>
                <w:sz w:val="20"/>
              </w:rPr>
              <w:t>)</w:t>
            </w:r>
          </w:p>
        </w:tc>
        <w:tc>
          <w:tcPr>
            <w:tcW w:w="1980" w:type="dxa"/>
          </w:tcPr>
          <w:p w14:paraId="26A7B928" w14:textId="77777777" w:rsidR="007E0651" w:rsidRPr="00E56228" w:rsidRDefault="007E0651" w:rsidP="00DB381E">
            <w:pPr>
              <w:ind w:left="144"/>
              <w:rPr>
                <w:sz w:val="20"/>
              </w:rPr>
            </w:pPr>
            <w:r w:rsidRPr="00E56228">
              <w:rPr>
                <w:sz w:val="20"/>
              </w:rPr>
              <w:t>“It feels: pleasure,</w:t>
            </w:r>
          </w:p>
          <w:p w14:paraId="0B76F04D" w14:textId="77777777" w:rsidR="007E0651" w:rsidRPr="00E56228" w:rsidRDefault="007E0651" w:rsidP="00DB381E">
            <w:pPr>
              <w:ind w:left="144"/>
              <w:rPr>
                <w:sz w:val="20"/>
              </w:rPr>
            </w:pPr>
            <w:r w:rsidRPr="00E56228">
              <w:rPr>
                <w:sz w:val="20"/>
              </w:rPr>
              <w:t>pain, neither pain nor pleasure.”</w:t>
            </w:r>
          </w:p>
        </w:tc>
        <w:tc>
          <w:tcPr>
            <w:tcW w:w="2340" w:type="dxa"/>
          </w:tcPr>
          <w:p w14:paraId="6CED795C" w14:textId="77777777" w:rsidR="007E0651" w:rsidRPr="00E56228" w:rsidRDefault="007E0651" w:rsidP="00DB381E">
            <w:pPr>
              <w:ind w:left="144"/>
              <w:rPr>
                <w:sz w:val="20"/>
              </w:rPr>
            </w:pPr>
            <w:r w:rsidRPr="00E56228">
              <w:rPr>
                <w:sz w:val="20"/>
              </w:rPr>
              <w:t>6 classes of feeling: feeling born of contact through eye,  ear, nose, tongue, body, and mind</w:t>
            </w:r>
          </w:p>
        </w:tc>
        <w:tc>
          <w:tcPr>
            <w:tcW w:w="1620" w:type="dxa"/>
          </w:tcPr>
          <w:p w14:paraId="6D55B1E2" w14:textId="77777777" w:rsidR="007E0651" w:rsidRPr="00E56228" w:rsidRDefault="007E0651" w:rsidP="00DB381E">
            <w:pPr>
              <w:ind w:left="216"/>
              <w:rPr>
                <w:sz w:val="20"/>
              </w:rPr>
            </w:pPr>
            <w:r w:rsidRPr="00E56228">
              <w:rPr>
                <w:sz w:val="20"/>
              </w:rPr>
              <w:t>contact</w:t>
            </w:r>
          </w:p>
        </w:tc>
        <w:tc>
          <w:tcPr>
            <w:tcW w:w="1980" w:type="dxa"/>
          </w:tcPr>
          <w:p w14:paraId="0B9627DC" w14:textId="77777777" w:rsidR="007E0651" w:rsidRPr="00E56228" w:rsidRDefault="007E0651" w:rsidP="00DB381E">
            <w:pPr>
              <w:ind w:left="216"/>
              <w:rPr>
                <w:sz w:val="20"/>
              </w:rPr>
            </w:pPr>
            <w:r w:rsidRPr="00E56228">
              <w:rPr>
                <w:sz w:val="20"/>
              </w:rPr>
              <w:t>ignorance</w:t>
            </w:r>
          </w:p>
          <w:p w14:paraId="1A83E709" w14:textId="77777777" w:rsidR="007E0651" w:rsidRPr="00E56228" w:rsidRDefault="007E0651" w:rsidP="00DB381E">
            <w:pPr>
              <w:ind w:left="216"/>
              <w:rPr>
                <w:sz w:val="20"/>
              </w:rPr>
            </w:pPr>
            <w:r w:rsidRPr="00E56228">
              <w:rPr>
                <w:sz w:val="20"/>
              </w:rPr>
              <w:t>craving</w:t>
            </w:r>
          </w:p>
          <w:p w14:paraId="5142FC04" w14:textId="77777777" w:rsidR="007E0651" w:rsidRPr="00E56228" w:rsidRDefault="007E0651" w:rsidP="00DB381E">
            <w:pPr>
              <w:ind w:left="216"/>
              <w:rPr>
                <w:sz w:val="20"/>
              </w:rPr>
            </w:pPr>
            <w:r w:rsidRPr="00E56228">
              <w:rPr>
                <w:sz w:val="20"/>
              </w:rPr>
              <w:t>kamma</w:t>
            </w:r>
          </w:p>
        </w:tc>
        <w:tc>
          <w:tcPr>
            <w:tcW w:w="1620" w:type="dxa"/>
          </w:tcPr>
          <w:p w14:paraId="11CB04B1" w14:textId="77777777" w:rsidR="007E0651" w:rsidRPr="00E56228" w:rsidRDefault="007E0651" w:rsidP="00DB381E">
            <w:pPr>
              <w:ind w:left="216"/>
              <w:rPr>
                <w:sz w:val="20"/>
              </w:rPr>
            </w:pPr>
            <w:r w:rsidRPr="00E56228">
              <w:rPr>
                <w:sz w:val="20"/>
              </w:rPr>
              <w:t>a water bubble</w:t>
            </w:r>
          </w:p>
        </w:tc>
      </w:tr>
      <w:tr w:rsidR="007E0651" w:rsidRPr="00E56228" w14:paraId="2B9E1B39" w14:textId="77777777">
        <w:tc>
          <w:tcPr>
            <w:tcW w:w="1800" w:type="dxa"/>
          </w:tcPr>
          <w:p w14:paraId="207425E4" w14:textId="77777777" w:rsidR="007E0651" w:rsidRPr="00E56228" w:rsidRDefault="007E0651" w:rsidP="00DB381E">
            <w:pPr>
              <w:ind w:left="216"/>
              <w:rPr>
                <w:sz w:val="20"/>
              </w:rPr>
            </w:pPr>
            <w:r w:rsidRPr="00E56228">
              <w:rPr>
                <w:sz w:val="20"/>
              </w:rPr>
              <w:t>perception</w:t>
            </w:r>
          </w:p>
          <w:p w14:paraId="22DE5EAB" w14:textId="77777777" w:rsidR="007E0651" w:rsidRPr="00E56228" w:rsidRDefault="007E0651" w:rsidP="00250C25">
            <w:pPr>
              <w:ind w:left="216"/>
              <w:rPr>
                <w:sz w:val="20"/>
              </w:rPr>
            </w:pPr>
            <w:r w:rsidRPr="00E56228">
              <w:rPr>
                <w:sz w:val="20"/>
              </w:rPr>
              <w:t>(</w:t>
            </w:r>
            <w:r w:rsidRPr="00E56228">
              <w:rPr>
                <w:i/>
                <w:iCs/>
                <w:sz w:val="20"/>
              </w:rPr>
              <w:t>saññ</w:t>
            </w:r>
            <w:r w:rsidR="00250C25" w:rsidRPr="00E56228">
              <w:rPr>
                <w:i/>
                <w:iCs/>
                <w:sz w:val="20"/>
              </w:rPr>
              <w:t>ā</w:t>
            </w:r>
            <w:r w:rsidRPr="00E56228">
              <w:rPr>
                <w:sz w:val="20"/>
              </w:rPr>
              <w:t>)</w:t>
            </w:r>
          </w:p>
        </w:tc>
        <w:tc>
          <w:tcPr>
            <w:tcW w:w="1980" w:type="dxa"/>
          </w:tcPr>
          <w:p w14:paraId="47E27A7F" w14:textId="77777777" w:rsidR="007E0651" w:rsidRPr="00E56228" w:rsidRDefault="007E0651" w:rsidP="00DB381E">
            <w:pPr>
              <w:ind w:left="144"/>
              <w:rPr>
                <w:sz w:val="20"/>
              </w:rPr>
            </w:pPr>
            <w:r w:rsidRPr="00E56228">
              <w:rPr>
                <w:sz w:val="20"/>
              </w:rPr>
              <w:t>“It perceives:</w:t>
            </w:r>
          </w:p>
          <w:p w14:paraId="568232B3" w14:textId="77777777" w:rsidR="007E0651" w:rsidRPr="00E56228" w:rsidRDefault="007E0651" w:rsidP="00DB381E">
            <w:pPr>
              <w:ind w:left="144"/>
              <w:rPr>
                <w:sz w:val="20"/>
              </w:rPr>
            </w:pPr>
            <w:r w:rsidRPr="00E56228">
              <w:rPr>
                <w:sz w:val="20"/>
              </w:rPr>
              <w:t>blue, yellow, red, white.”</w:t>
            </w:r>
          </w:p>
        </w:tc>
        <w:tc>
          <w:tcPr>
            <w:tcW w:w="2340" w:type="dxa"/>
          </w:tcPr>
          <w:p w14:paraId="5BDFF1B0" w14:textId="77777777" w:rsidR="007E0651" w:rsidRPr="00E56228" w:rsidRDefault="007E0651" w:rsidP="00DB381E">
            <w:pPr>
              <w:ind w:left="144"/>
              <w:rPr>
                <w:sz w:val="20"/>
              </w:rPr>
            </w:pPr>
            <w:r w:rsidRPr="00E56228">
              <w:rPr>
                <w:sz w:val="20"/>
              </w:rPr>
              <w:t>6 classes of perception: perception of forms, sounds,  odors, tastes, tactiles, and mental phenomena</w:t>
            </w:r>
          </w:p>
        </w:tc>
        <w:tc>
          <w:tcPr>
            <w:tcW w:w="1620" w:type="dxa"/>
          </w:tcPr>
          <w:p w14:paraId="3947E606" w14:textId="77777777" w:rsidR="007E0651" w:rsidRPr="00E56228" w:rsidRDefault="007E0651" w:rsidP="00DB381E">
            <w:pPr>
              <w:ind w:left="216"/>
              <w:rPr>
                <w:sz w:val="20"/>
              </w:rPr>
            </w:pPr>
            <w:r w:rsidRPr="00E56228">
              <w:rPr>
                <w:sz w:val="20"/>
              </w:rPr>
              <w:t>contact</w:t>
            </w:r>
          </w:p>
        </w:tc>
        <w:tc>
          <w:tcPr>
            <w:tcW w:w="1980" w:type="dxa"/>
          </w:tcPr>
          <w:p w14:paraId="16503C0A" w14:textId="77777777" w:rsidR="007E0651" w:rsidRPr="00E56228" w:rsidRDefault="007E0651" w:rsidP="00DB381E">
            <w:pPr>
              <w:ind w:left="216"/>
              <w:rPr>
                <w:sz w:val="20"/>
              </w:rPr>
            </w:pPr>
            <w:r w:rsidRPr="00E56228">
              <w:rPr>
                <w:sz w:val="20"/>
              </w:rPr>
              <w:t>ignorance</w:t>
            </w:r>
          </w:p>
          <w:p w14:paraId="1F1C0687" w14:textId="77777777" w:rsidR="007E0651" w:rsidRPr="00E56228" w:rsidRDefault="007E0651" w:rsidP="00DB381E">
            <w:pPr>
              <w:ind w:left="216"/>
              <w:rPr>
                <w:sz w:val="20"/>
              </w:rPr>
            </w:pPr>
            <w:r w:rsidRPr="00E56228">
              <w:rPr>
                <w:sz w:val="20"/>
              </w:rPr>
              <w:t>craving</w:t>
            </w:r>
          </w:p>
          <w:p w14:paraId="11333A0B" w14:textId="77777777" w:rsidR="007E0651" w:rsidRPr="00E56228" w:rsidRDefault="007E0651" w:rsidP="00DB381E">
            <w:pPr>
              <w:ind w:left="216"/>
              <w:rPr>
                <w:sz w:val="20"/>
              </w:rPr>
            </w:pPr>
            <w:r w:rsidRPr="00E56228">
              <w:rPr>
                <w:sz w:val="20"/>
              </w:rPr>
              <w:t>kamma</w:t>
            </w:r>
          </w:p>
        </w:tc>
        <w:tc>
          <w:tcPr>
            <w:tcW w:w="1620" w:type="dxa"/>
          </w:tcPr>
          <w:p w14:paraId="75467908" w14:textId="77777777" w:rsidR="007E0651" w:rsidRPr="00E56228" w:rsidRDefault="007E0651" w:rsidP="00DB381E">
            <w:pPr>
              <w:ind w:left="216"/>
              <w:rPr>
                <w:sz w:val="20"/>
              </w:rPr>
            </w:pPr>
            <w:r w:rsidRPr="00E56228">
              <w:rPr>
                <w:sz w:val="20"/>
              </w:rPr>
              <w:t>a shim</w:t>
            </w:r>
            <w:r w:rsidRPr="00E56228">
              <w:rPr>
                <w:sz w:val="20"/>
              </w:rPr>
              <w:softHyphen/>
              <w:t>mering mirage</w:t>
            </w:r>
          </w:p>
        </w:tc>
      </w:tr>
      <w:tr w:rsidR="007E0651" w:rsidRPr="00E56228" w14:paraId="1ADAA3AE" w14:textId="77777777">
        <w:tc>
          <w:tcPr>
            <w:tcW w:w="1800" w:type="dxa"/>
          </w:tcPr>
          <w:p w14:paraId="6B872229" w14:textId="77777777" w:rsidR="007E0651" w:rsidRPr="00E56228" w:rsidRDefault="007E0651" w:rsidP="00DB381E">
            <w:pPr>
              <w:ind w:left="216"/>
              <w:rPr>
                <w:sz w:val="20"/>
              </w:rPr>
            </w:pPr>
            <w:r w:rsidRPr="00E56228">
              <w:rPr>
                <w:sz w:val="20"/>
              </w:rPr>
              <w:t xml:space="preserve">volitional </w:t>
            </w:r>
            <w:r w:rsidR="00CA3741" w:rsidRPr="00E56228">
              <w:rPr>
                <w:sz w:val="20"/>
              </w:rPr>
              <w:t>activities</w:t>
            </w:r>
          </w:p>
          <w:p w14:paraId="3A367189" w14:textId="77777777" w:rsidR="00CA3741" w:rsidRPr="00E56228" w:rsidRDefault="00CA3741" w:rsidP="00DB381E">
            <w:pPr>
              <w:ind w:left="216"/>
              <w:rPr>
                <w:sz w:val="20"/>
              </w:rPr>
            </w:pPr>
            <w:r w:rsidRPr="00E56228">
              <w:rPr>
                <w:sz w:val="20"/>
              </w:rPr>
              <w:t>(constructive activities)</w:t>
            </w:r>
          </w:p>
          <w:p w14:paraId="55AE6B50" w14:textId="77777777" w:rsidR="007E0651" w:rsidRPr="00E56228" w:rsidRDefault="007E0651" w:rsidP="00250C25">
            <w:pPr>
              <w:ind w:left="216"/>
              <w:rPr>
                <w:sz w:val="20"/>
              </w:rPr>
            </w:pPr>
            <w:r w:rsidRPr="00E56228">
              <w:rPr>
                <w:sz w:val="20"/>
              </w:rPr>
              <w:t>(</w:t>
            </w:r>
            <w:r w:rsidRPr="00E56228">
              <w:rPr>
                <w:i/>
                <w:iCs/>
                <w:sz w:val="20"/>
              </w:rPr>
              <w:t>sa</w:t>
            </w:r>
            <w:r w:rsidR="00250C25" w:rsidRPr="00E56228">
              <w:rPr>
                <w:i/>
                <w:iCs/>
                <w:sz w:val="20"/>
              </w:rPr>
              <w:t>ṅ</w:t>
            </w:r>
            <w:r w:rsidRPr="00E56228">
              <w:rPr>
                <w:i/>
                <w:iCs/>
                <w:sz w:val="20"/>
              </w:rPr>
              <w:t>kh</w:t>
            </w:r>
            <w:r w:rsidR="00250C25" w:rsidRPr="00E56228">
              <w:rPr>
                <w:i/>
                <w:iCs/>
                <w:sz w:val="20"/>
              </w:rPr>
              <w:t>ā</w:t>
            </w:r>
            <w:r w:rsidRPr="00E56228">
              <w:rPr>
                <w:i/>
                <w:iCs/>
                <w:sz w:val="20"/>
              </w:rPr>
              <w:t>r</w:t>
            </w:r>
            <w:r w:rsidR="00250C25" w:rsidRPr="00E56228">
              <w:rPr>
                <w:i/>
                <w:iCs/>
                <w:sz w:val="20"/>
              </w:rPr>
              <w:t>ā</w:t>
            </w:r>
            <w:r w:rsidR="00DB381E" w:rsidRPr="00E56228">
              <w:rPr>
                <w:sz w:val="20"/>
              </w:rPr>
              <w:t>)</w:t>
            </w:r>
          </w:p>
        </w:tc>
        <w:tc>
          <w:tcPr>
            <w:tcW w:w="1980" w:type="dxa"/>
          </w:tcPr>
          <w:p w14:paraId="1F57AE09" w14:textId="77777777" w:rsidR="007E0651" w:rsidRPr="00E56228" w:rsidRDefault="007E0651" w:rsidP="00CA3741">
            <w:pPr>
              <w:ind w:left="144"/>
              <w:rPr>
                <w:sz w:val="20"/>
              </w:rPr>
            </w:pPr>
            <w:r w:rsidRPr="00E56228">
              <w:rPr>
                <w:sz w:val="20"/>
              </w:rPr>
              <w:t xml:space="preserve">“They </w:t>
            </w:r>
            <w:r w:rsidR="00CA3741" w:rsidRPr="00E56228">
              <w:rPr>
                <w:sz w:val="20"/>
              </w:rPr>
              <w:t>construct the constructed; therefore they are called constructive activities: they construct material form as material form</w:t>
            </w:r>
            <w:r w:rsidRPr="00E56228">
              <w:rPr>
                <w:sz w:val="20"/>
              </w:rPr>
              <w:t xml:space="preserve"> etc.”</w:t>
            </w:r>
          </w:p>
        </w:tc>
        <w:tc>
          <w:tcPr>
            <w:tcW w:w="2340" w:type="dxa"/>
          </w:tcPr>
          <w:p w14:paraId="01BC5E2C" w14:textId="77777777" w:rsidR="007E0651" w:rsidRPr="00E56228" w:rsidRDefault="007E0651" w:rsidP="00DB381E">
            <w:pPr>
              <w:ind w:left="144"/>
              <w:rPr>
                <w:sz w:val="20"/>
              </w:rPr>
            </w:pPr>
            <w:r w:rsidRPr="00E56228">
              <w:rPr>
                <w:sz w:val="20"/>
              </w:rPr>
              <w:t>6 classes of volition: volition regarding forms, sounds, odors, tastes, tactile objects, and mental phenomena</w:t>
            </w:r>
          </w:p>
        </w:tc>
        <w:tc>
          <w:tcPr>
            <w:tcW w:w="1620" w:type="dxa"/>
          </w:tcPr>
          <w:p w14:paraId="32757BBA" w14:textId="77777777" w:rsidR="007E0651" w:rsidRPr="00E56228" w:rsidRDefault="007E0651" w:rsidP="00DB381E">
            <w:pPr>
              <w:ind w:left="216"/>
              <w:rPr>
                <w:sz w:val="20"/>
              </w:rPr>
            </w:pPr>
            <w:r w:rsidRPr="00E56228">
              <w:rPr>
                <w:sz w:val="20"/>
              </w:rPr>
              <w:t>contact</w:t>
            </w:r>
          </w:p>
        </w:tc>
        <w:tc>
          <w:tcPr>
            <w:tcW w:w="1980" w:type="dxa"/>
          </w:tcPr>
          <w:p w14:paraId="60185BD2" w14:textId="77777777" w:rsidR="007E0651" w:rsidRPr="00E56228" w:rsidRDefault="007E0651" w:rsidP="00DB381E">
            <w:pPr>
              <w:ind w:left="216"/>
              <w:rPr>
                <w:sz w:val="20"/>
              </w:rPr>
            </w:pPr>
            <w:r w:rsidRPr="00E56228">
              <w:rPr>
                <w:sz w:val="20"/>
              </w:rPr>
              <w:t>ignorance</w:t>
            </w:r>
          </w:p>
          <w:p w14:paraId="2187828C" w14:textId="77777777" w:rsidR="007E0651" w:rsidRPr="00E56228" w:rsidRDefault="007E0651" w:rsidP="00DB381E">
            <w:pPr>
              <w:ind w:left="216"/>
              <w:rPr>
                <w:sz w:val="20"/>
              </w:rPr>
            </w:pPr>
            <w:r w:rsidRPr="00E56228">
              <w:rPr>
                <w:sz w:val="20"/>
              </w:rPr>
              <w:t>craving</w:t>
            </w:r>
          </w:p>
          <w:p w14:paraId="66A806FB" w14:textId="77777777" w:rsidR="007E0651" w:rsidRPr="00E56228" w:rsidRDefault="007E0651" w:rsidP="00DB381E">
            <w:pPr>
              <w:ind w:left="216"/>
              <w:rPr>
                <w:sz w:val="20"/>
              </w:rPr>
            </w:pPr>
            <w:r w:rsidRPr="00E56228">
              <w:rPr>
                <w:sz w:val="20"/>
              </w:rPr>
              <w:t>kamma</w:t>
            </w:r>
          </w:p>
        </w:tc>
        <w:tc>
          <w:tcPr>
            <w:tcW w:w="1620" w:type="dxa"/>
          </w:tcPr>
          <w:p w14:paraId="5720A805" w14:textId="77777777" w:rsidR="007E0651" w:rsidRPr="00E56228" w:rsidRDefault="007E0651" w:rsidP="00DB381E">
            <w:pPr>
              <w:ind w:left="216"/>
              <w:rPr>
                <w:sz w:val="20"/>
              </w:rPr>
            </w:pPr>
            <w:r w:rsidRPr="00E56228">
              <w:rPr>
                <w:sz w:val="20"/>
              </w:rPr>
              <w:t>the trunk of a banana tree</w:t>
            </w:r>
          </w:p>
        </w:tc>
      </w:tr>
      <w:tr w:rsidR="007E0651" w:rsidRPr="00E56228" w14:paraId="305542E8" w14:textId="77777777">
        <w:tc>
          <w:tcPr>
            <w:tcW w:w="1800" w:type="dxa"/>
          </w:tcPr>
          <w:p w14:paraId="50C61836" w14:textId="77777777" w:rsidR="007E0651" w:rsidRPr="00E56228" w:rsidRDefault="007E0651" w:rsidP="00DB381E">
            <w:pPr>
              <w:ind w:left="216"/>
              <w:rPr>
                <w:sz w:val="20"/>
              </w:rPr>
            </w:pPr>
            <w:r w:rsidRPr="00E56228">
              <w:rPr>
                <w:sz w:val="20"/>
              </w:rPr>
              <w:t>consciousness</w:t>
            </w:r>
          </w:p>
          <w:p w14:paraId="5A9BACD4" w14:textId="77777777" w:rsidR="007E0651" w:rsidRPr="00E56228" w:rsidRDefault="007E0651" w:rsidP="00250C25">
            <w:pPr>
              <w:ind w:left="216"/>
              <w:rPr>
                <w:sz w:val="20"/>
              </w:rPr>
            </w:pPr>
            <w:r w:rsidRPr="00E56228">
              <w:rPr>
                <w:sz w:val="20"/>
              </w:rPr>
              <w:t>(</w:t>
            </w:r>
            <w:r w:rsidRPr="00E56228">
              <w:rPr>
                <w:i/>
                <w:iCs/>
                <w:sz w:val="20"/>
              </w:rPr>
              <w:t>viññ</w:t>
            </w:r>
            <w:r w:rsidR="00250C25" w:rsidRPr="00E56228">
              <w:rPr>
                <w:i/>
                <w:iCs/>
                <w:sz w:val="20"/>
              </w:rPr>
              <w:t>āṇ</w:t>
            </w:r>
            <w:r w:rsidRPr="00E56228">
              <w:rPr>
                <w:i/>
                <w:iCs/>
                <w:sz w:val="20"/>
              </w:rPr>
              <w:t>a</w:t>
            </w:r>
            <w:r w:rsidRPr="00E56228">
              <w:rPr>
                <w:sz w:val="20"/>
              </w:rPr>
              <w:t>)</w:t>
            </w:r>
          </w:p>
        </w:tc>
        <w:tc>
          <w:tcPr>
            <w:tcW w:w="1980" w:type="dxa"/>
          </w:tcPr>
          <w:p w14:paraId="2142195C" w14:textId="77777777" w:rsidR="007E0651" w:rsidRPr="00E56228" w:rsidRDefault="007E0651" w:rsidP="006B67C7">
            <w:pPr>
              <w:ind w:left="144"/>
              <w:rPr>
                <w:sz w:val="20"/>
              </w:rPr>
            </w:pPr>
            <w:r w:rsidRPr="00E56228">
              <w:rPr>
                <w:sz w:val="20"/>
              </w:rPr>
              <w:t>“</w:t>
            </w:r>
            <w:r w:rsidR="006B67C7" w:rsidRPr="00E56228">
              <w:rPr>
                <w:sz w:val="20"/>
              </w:rPr>
              <w:t>It</w:t>
            </w:r>
            <w:r w:rsidRPr="00E56228">
              <w:rPr>
                <w:sz w:val="20"/>
              </w:rPr>
              <w:t xml:space="preserve"> cognize</w:t>
            </w:r>
            <w:r w:rsidR="006B67C7" w:rsidRPr="00E56228">
              <w:rPr>
                <w:sz w:val="20"/>
              </w:rPr>
              <w:t>s</w:t>
            </w:r>
            <w:r w:rsidRPr="00E56228">
              <w:rPr>
                <w:sz w:val="20"/>
              </w:rPr>
              <w:t>: cognize sour, bitter, sweet, salty, etc.”</w:t>
            </w:r>
          </w:p>
        </w:tc>
        <w:tc>
          <w:tcPr>
            <w:tcW w:w="2340" w:type="dxa"/>
          </w:tcPr>
          <w:p w14:paraId="7FD397D0" w14:textId="77777777" w:rsidR="007E0651" w:rsidRPr="00E56228" w:rsidRDefault="007E0651" w:rsidP="00DB381E">
            <w:pPr>
              <w:ind w:left="144"/>
              <w:rPr>
                <w:sz w:val="20"/>
              </w:rPr>
            </w:pPr>
            <w:r w:rsidRPr="00E56228">
              <w:rPr>
                <w:sz w:val="20"/>
              </w:rPr>
              <w:t>6 classes of consciousness: eye-consciousness, ear-, nose-, tongue-, body-, and mind-consciousness</w:t>
            </w:r>
          </w:p>
        </w:tc>
        <w:tc>
          <w:tcPr>
            <w:tcW w:w="1620" w:type="dxa"/>
          </w:tcPr>
          <w:p w14:paraId="73740C02" w14:textId="77777777" w:rsidR="007E0651" w:rsidRPr="00E56228" w:rsidRDefault="007E0651" w:rsidP="00DB381E">
            <w:pPr>
              <w:ind w:left="216"/>
              <w:rPr>
                <w:sz w:val="20"/>
              </w:rPr>
            </w:pPr>
            <w:r w:rsidRPr="00E56228">
              <w:rPr>
                <w:sz w:val="20"/>
              </w:rPr>
              <w:t>name-and-form</w:t>
            </w:r>
          </w:p>
          <w:p w14:paraId="45FD95E6" w14:textId="77777777" w:rsidR="006B67C7" w:rsidRPr="00E56228" w:rsidRDefault="006B67C7" w:rsidP="00DB381E">
            <w:pPr>
              <w:ind w:left="216"/>
              <w:rPr>
                <w:sz w:val="20"/>
              </w:rPr>
            </w:pPr>
            <w:r w:rsidRPr="00E56228">
              <w:rPr>
                <w:sz w:val="20"/>
              </w:rPr>
              <w:t>(mentality-materiality)</w:t>
            </w:r>
          </w:p>
          <w:p w14:paraId="2C6C650F" w14:textId="77777777" w:rsidR="006B67C7" w:rsidRPr="00E56228" w:rsidRDefault="006B67C7" w:rsidP="00DB381E">
            <w:pPr>
              <w:ind w:left="216"/>
              <w:rPr>
                <w:sz w:val="20"/>
              </w:rPr>
            </w:pPr>
            <w:r w:rsidRPr="00E56228">
              <w:rPr>
                <w:sz w:val="20"/>
              </w:rPr>
              <w:t>(nāma-rūpa)</w:t>
            </w:r>
          </w:p>
        </w:tc>
        <w:tc>
          <w:tcPr>
            <w:tcW w:w="1980" w:type="dxa"/>
          </w:tcPr>
          <w:p w14:paraId="556DB562" w14:textId="77777777" w:rsidR="007E0651" w:rsidRPr="00E56228" w:rsidRDefault="007E0651" w:rsidP="00DB381E">
            <w:pPr>
              <w:ind w:left="216"/>
              <w:rPr>
                <w:sz w:val="20"/>
              </w:rPr>
            </w:pPr>
            <w:r w:rsidRPr="00E56228">
              <w:rPr>
                <w:sz w:val="20"/>
              </w:rPr>
              <w:t>ignorance</w:t>
            </w:r>
          </w:p>
          <w:p w14:paraId="6CD44EA2" w14:textId="77777777" w:rsidR="007E0651" w:rsidRPr="00E56228" w:rsidRDefault="007E0651" w:rsidP="00DB381E">
            <w:pPr>
              <w:ind w:left="216"/>
              <w:rPr>
                <w:sz w:val="20"/>
              </w:rPr>
            </w:pPr>
            <w:r w:rsidRPr="00E56228">
              <w:rPr>
                <w:sz w:val="20"/>
              </w:rPr>
              <w:t>craving</w:t>
            </w:r>
          </w:p>
          <w:p w14:paraId="27D99B7B" w14:textId="77777777" w:rsidR="007E0651" w:rsidRPr="00E56228" w:rsidRDefault="007E0651" w:rsidP="00DB381E">
            <w:pPr>
              <w:ind w:left="216"/>
              <w:rPr>
                <w:sz w:val="20"/>
              </w:rPr>
            </w:pPr>
            <w:r w:rsidRPr="00E56228">
              <w:rPr>
                <w:sz w:val="20"/>
              </w:rPr>
              <w:t>kamma</w:t>
            </w:r>
          </w:p>
        </w:tc>
        <w:tc>
          <w:tcPr>
            <w:tcW w:w="1620" w:type="dxa"/>
          </w:tcPr>
          <w:p w14:paraId="622E969F" w14:textId="77777777" w:rsidR="007E0651" w:rsidRPr="00E56228" w:rsidRDefault="007E0651" w:rsidP="00DB381E">
            <w:pPr>
              <w:ind w:left="216"/>
              <w:rPr>
                <w:sz w:val="20"/>
              </w:rPr>
            </w:pPr>
            <w:r w:rsidRPr="00E56228">
              <w:rPr>
                <w:sz w:val="20"/>
              </w:rPr>
              <w:t>a magical illusion</w:t>
            </w:r>
          </w:p>
        </w:tc>
      </w:tr>
    </w:tbl>
    <w:p w14:paraId="51F47C65" w14:textId="77777777" w:rsidR="007E0651" w:rsidRPr="00250C25" w:rsidRDefault="007E0651">
      <w:pPr>
        <w:rPr>
          <w:rFonts w:asciiTheme="minorHAnsi" w:hAnsiTheme="minorHAnsi"/>
          <w:sz w:val="20"/>
        </w:rPr>
      </w:pPr>
    </w:p>
    <w:p w14:paraId="2B551EC9" w14:textId="77777777" w:rsidR="00E56228" w:rsidRDefault="00E56228">
      <w:pPr>
        <w:rPr>
          <w:rFonts w:asciiTheme="minorHAnsi" w:hAnsiTheme="minorHAnsi"/>
          <w:sz w:val="20"/>
        </w:rPr>
      </w:pPr>
      <w:r>
        <w:rPr>
          <w:rFonts w:asciiTheme="minorHAnsi" w:hAnsiTheme="minorHAnsi"/>
          <w:sz w:val="20"/>
        </w:rPr>
        <w:br w:type="page"/>
      </w:r>
    </w:p>
    <w:p w14:paraId="7B8AD4AA" w14:textId="77777777" w:rsidR="00E56228" w:rsidRPr="00E56228" w:rsidRDefault="00E56228" w:rsidP="00E56228">
      <w:pPr>
        <w:tabs>
          <w:tab w:val="left" w:pos="10800"/>
          <w:tab w:val="left" w:pos="12240"/>
        </w:tabs>
        <w:jc w:val="center"/>
        <w:rPr>
          <w:b/>
          <w:smallCaps/>
        </w:rPr>
      </w:pPr>
      <w:r w:rsidRPr="00E56228">
        <w:rPr>
          <w:b/>
          <w:smallCaps/>
        </w:rPr>
        <w:lastRenderedPageBreak/>
        <w:t xml:space="preserve">Suttas on the </w:t>
      </w:r>
      <w:r w:rsidRPr="00E56228">
        <w:rPr>
          <w:b/>
          <w:smallCaps/>
        </w:rPr>
        <w:t>Six Sense Bases</w:t>
      </w:r>
    </w:p>
    <w:p w14:paraId="180D812F" w14:textId="77777777" w:rsidR="00E56228" w:rsidRDefault="00E56228" w:rsidP="00E56228">
      <w:pPr>
        <w:tabs>
          <w:tab w:val="left" w:pos="10800"/>
          <w:tab w:val="left" w:pos="12240"/>
        </w:tabs>
        <w:jc w:val="center"/>
        <w:rPr>
          <w:rFonts w:asciiTheme="minorHAnsi" w:hAnsiTheme="minorHAnsi"/>
          <w:b/>
          <w:smallCaps/>
        </w:rPr>
      </w:pPr>
    </w:p>
    <w:p w14:paraId="5921B2A0" w14:textId="77777777" w:rsidR="00E56228" w:rsidRPr="00E56228" w:rsidRDefault="00E56228" w:rsidP="00E56228">
      <w:pPr>
        <w:tabs>
          <w:tab w:val="left" w:pos="10800"/>
          <w:tab w:val="left" w:pos="12240"/>
        </w:tabs>
        <w:jc w:val="center"/>
        <w:rPr>
          <w:rFonts w:asciiTheme="minorHAnsi" w:hAnsiTheme="minorHAnsi"/>
          <w:b/>
          <w:smallCaps/>
        </w:rPr>
      </w:pPr>
    </w:p>
    <w:p w14:paraId="7CCE9A0F" w14:textId="77777777" w:rsidR="00495089" w:rsidRPr="003A09FE" w:rsidRDefault="00495089" w:rsidP="00495089">
      <w:pPr>
        <w:jc w:val="center"/>
        <w:rPr>
          <w:sz w:val="20"/>
        </w:rPr>
      </w:pPr>
      <w:r w:rsidRPr="003A09FE">
        <w:rPr>
          <w:sz w:val="20"/>
        </w:rPr>
        <w:t>The Six Internal and External Sense Bases</w:t>
      </w:r>
    </w:p>
    <w:p w14:paraId="1CF92DE8" w14:textId="77777777" w:rsidR="00495089" w:rsidRPr="003A09FE" w:rsidRDefault="00495089" w:rsidP="00495089">
      <w:pPr>
        <w:jc w:val="center"/>
        <w:rPr>
          <w:sz w:val="20"/>
        </w:rPr>
      </w:pPr>
    </w:p>
    <w:tbl>
      <w:tblPr>
        <w:tblW w:w="0" w:type="auto"/>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4"/>
        <w:gridCol w:w="2952"/>
        <w:gridCol w:w="2952"/>
      </w:tblGrid>
      <w:tr w:rsidR="00495089" w:rsidRPr="0007347F" w14:paraId="169C4CD1" w14:textId="77777777" w:rsidTr="00495089">
        <w:tc>
          <w:tcPr>
            <w:tcW w:w="1494" w:type="dxa"/>
            <w:shd w:val="clear" w:color="auto" w:fill="auto"/>
          </w:tcPr>
          <w:p w14:paraId="1E62EBE2" w14:textId="77777777" w:rsidR="00495089" w:rsidRPr="006928DA" w:rsidRDefault="00495089" w:rsidP="00495089">
            <w:pPr>
              <w:ind w:left="-90"/>
              <w:jc w:val="center"/>
            </w:pPr>
            <w:r w:rsidRPr="006928DA">
              <w:t>Internal sense bases</w:t>
            </w:r>
          </w:p>
          <w:p w14:paraId="54000555" w14:textId="77777777" w:rsidR="00495089" w:rsidRPr="006928DA" w:rsidRDefault="00495089" w:rsidP="00495089">
            <w:pPr>
              <w:ind w:left="-90"/>
              <w:jc w:val="center"/>
            </w:pPr>
          </w:p>
        </w:tc>
        <w:tc>
          <w:tcPr>
            <w:tcW w:w="2952" w:type="dxa"/>
            <w:shd w:val="clear" w:color="auto" w:fill="auto"/>
          </w:tcPr>
          <w:p w14:paraId="1FD96B9E" w14:textId="77777777" w:rsidR="00495089" w:rsidRPr="006928DA" w:rsidRDefault="00495089" w:rsidP="00495089">
            <w:pPr>
              <w:ind w:left="-90"/>
              <w:jc w:val="center"/>
            </w:pPr>
            <w:r w:rsidRPr="006928DA">
              <w:t>External sense bases</w:t>
            </w:r>
          </w:p>
          <w:p w14:paraId="730248CA" w14:textId="77777777" w:rsidR="00495089" w:rsidRPr="006928DA" w:rsidRDefault="00495089" w:rsidP="00495089">
            <w:pPr>
              <w:ind w:left="-90"/>
              <w:jc w:val="center"/>
            </w:pPr>
          </w:p>
        </w:tc>
        <w:tc>
          <w:tcPr>
            <w:tcW w:w="2952" w:type="dxa"/>
            <w:shd w:val="clear" w:color="auto" w:fill="auto"/>
          </w:tcPr>
          <w:p w14:paraId="39AF56A8" w14:textId="77777777" w:rsidR="00495089" w:rsidRPr="006928DA" w:rsidRDefault="00495089" w:rsidP="00495089">
            <w:pPr>
              <w:ind w:left="-90"/>
              <w:jc w:val="center"/>
            </w:pPr>
            <w:r w:rsidRPr="006928DA">
              <w:t>Types of consciousness arisen from the sense bases</w:t>
            </w:r>
          </w:p>
        </w:tc>
      </w:tr>
      <w:tr w:rsidR="00495089" w:rsidRPr="0007347F" w14:paraId="27976EDF" w14:textId="77777777" w:rsidTr="00495089">
        <w:trPr>
          <w:trHeight w:val="215"/>
        </w:trPr>
        <w:tc>
          <w:tcPr>
            <w:tcW w:w="1494" w:type="dxa"/>
            <w:shd w:val="clear" w:color="auto" w:fill="auto"/>
          </w:tcPr>
          <w:p w14:paraId="053BA2FB" w14:textId="77777777" w:rsidR="00495089" w:rsidRPr="006928DA" w:rsidRDefault="00495089" w:rsidP="00495089">
            <w:pPr>
              <w:ind w:left="-90"/>
              <w:jc w:val="center"/>
            </w:pPr>
            <w:r w:rsidRPr="006928DA">
              <w:t>eye</w:t>
            </w:r>
          </w:p>
        </w:tc>
        <w:tc>
          <w:tcPr>
            <w:tcW w:w="2952" w:type="dxa"/>
            <w:shd w:val="clear" w:color="auto" w:fill="auto"/>
          </w:tcPr>
          <w:p w14:paraId="5BE81B5F" w14:textId="77777777" w:rsidR="00495089" w:rsidRPr="006928DA" w:rsidRDefault="00495089" w:rsidP="00495089">
            <w:pPr>
              <w:ind w:left="-90"/>
              <w:jc w:val="center"/>
            </w:pPr>
            <w:r w:rsidRPr="006928DA">
              <w:t>forms</w:t>
            </w:r>
          </w:p>
        </w:tc>
        <w:tc>
          <w:tcPr>
            <w:tcW w:w="2952" w:type="dxa"/>
            <w:shd w:val="clear" w:color="auto" w:fill="auto"/>
          </w:tcPr>
          <w:p w14:paraId="726F0172" w14:textId="77777777" w:rsidR="00495089" w:rsidRPr="006928DA" w:rsidRDefault="00495089" w:rsidP="00495089">
            <w:pPr>
              <w:ind w:left="-90"/>
              <w:jc w:val="center"/>
            </w:pPr>
            <w:r w:rsidRPr="006928DA">
              <w:t>eye-consciousness</w:t>
            </w:r>
          </w:p>
        </w:tc>
      </w:tr>
      <w:tr w:rsidR="00495089" w:rsidRPr="0007347F" w14:paraId="0CB8B372" w14:textId="77777777" w:rsidTr="00495089">
        <w:tc>
          <w:tcPr>
            <w:tcW w:w="1494" w:type="dxa"/>
            <w:shd w:val="clear" w:color="auto" w:fill="auto"/>
          </w:tcPr>
          <w:p w14:paraId="77852F9C" w14:textId="77777777" w:rsidR="00495089" w:rsidRPr="006928DA" w:rsidRDefault="00495089" w:rsidP="00495089">
            <w:pPr>
              <w:ind w:left="-90"/>
              <w:jc w:val="center"/>
            </w:pPr>
            <w:r w:rsidRPr="006928DA">
              <w:t>ear</w:t>
            </w:r>
          </w:p>
        </w:tc>
        <w:tc>
          <w:tcPr>
            <w:tcW w:w="2952" w:type="dxa"/>
            <w:shd w:val="clear" w:color="auto" w:fill="auto"/>
          </w:tcPr>
          <w:p w14:paraId="4B806244" w14:textId="77777777" w:rsidR="00495089" w:rsidRPr="006928DA" w:rsidRDefault="00495089" w:rsidP="00495089">
            <w:pPr>
              <w:ind w:left="-90"/>
              <w:jc w:val="center"/>
            </w:pPr>
            <w:r w:rsidRPr="006928DA">
              <w:t>sounds</w:t>
            </w:r>
          </w:p>
        </w:tc>
        <w:tc>
          <w:tcPr>
            <w:tcW w:w="2952" w:type="dxa"/>
            <w:shd w:val="clear" w:color="auto" w:fill="auto"/>
          </w:tcPr>
          <w:p w14:paraId="1746A871" w14:textId="77777777" w:rsidR="00495089" w:rsidRPr="006928DA" w:rsidRDefault="00495089" w:rsidP="00495089">
            <w:pPr>
              <w:ind w:left="-90"/>
              <w:jc w:val="center"/>
            </w:pPr>
            <w:r w:rsidRPr="006928DA">
              <w:t>ear-consciousness</w:t>
            </w:r>
          </w:p>
        </w:tc>
      </w:tr>
      <w:tr w:rsidR="00495089" w:rsidRPr="0007347F" w14:paraId="20D7F4D3" w14:textId="77777777" w:rsidTr="00495089">
        <w:tc>
          <w:tcPr>
            <w:tcW w:w="1494" w:type="dxa"/>
            <w:shd w:val="clear" w:color="auto" w:fill="auto"/>
          </w:tcPr>
          <w:p w14:paraId="24C8DF54" w14:textId="77777777" w:rsidR="00495089" w:rsidRPr="006928DA" w:rsidRDefault="00495089" w:rsidP="00495089">
            <w:pPr>
              <w:ind w:left="-90"/>
              <w:jc w:val="center"/>
            </w:pPr>
            <w:r w:rsidRPr="006928DA">
              <w:t>nose</w:t>
            </w:r>
          </w:p>
        </w:tc>
        <w:tc>
          <w:tcPr>
            <w:tcW w:w="2952" w:type="dxa"/>
            <w:shd w:val="clear" w:color="auto" w:fill="auto"/>
          </w:tcPr>
          <w:p w14:paraId="492C54DC" w14:textId="77777777" w:rsidR="00495089" w:rsidRPr="006928DA" w:rsidRDefault="00495089" w:rsidP="00495089">
            <w:pPr>
              <w:ind w:left="-90"/>
              <w:jc w:val="center"/>
            </w:pPr>
            <w:r w:rsidRPr="006928DA">
              <w:t>smells</w:t>
            </w:r>
          </w:p>
        </w:tc>
        <w:tc>
          <w:tcPr>
            <w:tcW w:w="2952" w:type="dxa"/>
            <w:shd w:val="clear" w:color="auto" w:fill="auto"/>
          </w:tcPr>
          <w:p w14:paraId="44C0505E" w14:textId="77777777" w:rsidR="00495089" w:rsidRPr="006928DA" w:rsidRDefault="00495089" w:rsidP="00495089">
            <w:pPr>
              <w:ind w:left="-90"/>
              <w:jc w:val="center"/>
            </w:pPr>
            <w:r w:rsidRPr="006928DA">
              <w:t>nose-consciousness</w:t>
            </w:r>
          </w:p>
        </w:tc>
      </w:tr>
      <w:tr w:rsidR="00495089" w:rsidRPr="0007347F" w14:paraId="332DBD45" w14:textId="77777777" w:rsidTr="00495089">
        <w:tc>
          <w:tcPr>
            <w:tcW w:w="1494" w:type="dxa"/>
            <w:shd w:val="clear" w:color="auto" w:fill="auto"/>
          </w:tcPr>
          <w:p w14:paraId="17D811DB" w14:textId="77777777" w:rsidR="00495089" w:rsidRPr="006928DA" w:rsidRDefault="00495089" w:rsidP="00495089">
            <w:pPr>
              <w:ind w:left="-90"/>
              <w:jc w:val="center"/>
            </w:pPr>
            <w:r w:rsidRPr="006928DA">
              <w:t>tongue</w:t>
            </w:r>
          </w:p>
        </w:tc>
        <w:tc>
          <w:tcPr>
            <w:tcW w:w="2952" w:type="dxa"/>
            <w:shd w:val="clear" w:color="auto" w:fill="auto"/>
          </w:tcPr>
          <w:p w14:paraId="5731B1CF" w14:textId="77777777" w:rsidR="00495089" w:rsidRPr="006928DA" w:rsidRDefault="00495089" w:rsidP="00495089">
            <w:pPr>
              <w:ind w:left="-90"/>
              <w:jc w:val="center"/>
            </w:pPr>
            <w:r w:rsidRPr="006928DA">
              <w:t>tastes</w:t>
            </w:r>
          </w:p>
        </w:tc>
        <w:tc>
          <w:tcPr>
            <w:tcW w:w="2952" w:type="dxa"/>
            <w:shd w:val="clear" w:color="auto" w:fill="auto"/>
          </w:tcPr>
          <w:p w14:paraId="287F3555" w14:textId="77777777" w:rsidR="00495089" w:rsidRPr="006928DA" w:rsidRDefault="00495089" w:rsidP="00495089">
            <w:pPr>
              <w:ind w:left="-90"/>
              <w:jc w:val="center"/>
            </w:pPr>
            <w:r w:rsidRPr="006928DA">
              <w:t>tongue-consciousness</w:t>
            </w:r>
          </w:p>
        </w:tc>
      </w:tr>
      <w:tr w:rsidR="00495089" w:rsidRPr="0007347F" w14:paraId="49C37AA9" w14:textId="77777777" w:rsidTr="00495089">
        <w:tc>
          <w:tcPr>
            <w:tcW w:w="1494" w:type="dxa"/>
            <w:shd w:val="clear" w:color="auto" w:fill="auto"/>
          </w:tcPr>
          <w:p w14:paraId="7CC2CD2A" w14:textId="77777777" w:rsidR="00495089" w:rsidRPr="006928DA" w:rsidRDefault="00495089" w:rsidP="00495089">
            <w:pPr>
              <w:ind w:left="-90"/>
              <w:jc w:val="center"/>
            </w:pPr>
            <w:r w:rsidRPr="006928DA">
              <w:t>body</w:t>
            </w:r>
          </w:p>
        </w:tc>
        <w:tc>
          <w:tcPr>
            <w:tcW w:w="2952" w:type="dxa"/>
            <w:shd w:val="clear" w:color="auto" w:fill="auto"/>
          </w:tcPr>
          <w:p w14:paraId="5845C0F0" w14:textId="77777777" w:rsidR="00495089" w:rsidRPr="006928DA" w:rsidRDefault="00495089" w:rsidP="00495089">
            <w:pPr>
              <w:ind w:left="-90"/>
              <w:jc w:val="center"/>
            </w:pPr>
            <w:r w:rsidRPr="006928DA">
              <w:t>tactile objects</w:t>
            </w:r>
          </w:p>
        </w:tc>
        <w:tc>
          <w:tcPr>
            <w:tcW w:w="2952" w:type="dxa"/>
            <w:shd w:val="clear" w:color="auto" w:fill="auto"/>
          </w:tcPr>
          <w:p w14:paraId="07079A9F" w14:textId="77777777" w:rsidR="00495089" w:rsidRPr="006928DA" w:rsidRDefault="00495089" w:rsidP="00495089">
            <w:pPr>
              <w:ind w:left="-90"/>
              <w:jc w:val="center"/>
            </w:pPr>
            <w:r w:rsidRPr="006928DA">
              <w:t>body-consciousness</w:t>
            </w:r>
          </w:p>
        </w:tc>
      </w:tr>
      <w:tr w:rsidR="00495089" w:rsidRPr="0007347F" w14:paraId="7AC1D082" w14:textId="77777777" w:rsidTr="00495089">
        <w:tc>
          <w:tcPr>
            <w:tcW w:w="1494" w:type="dxa"/>
            <w:shd w:val="clear" w:color="auto" w:fill="auto"/>
          </w:tcPr>
          <w:p w14:paraId="6B45885F" w14:textId="77777777" w:rsidR="00495089" w:rsidRPr="006928DA" w:rsidRDefault="00495089" w:rsidP="00495089">
            <w:pPr>
              <w:ind w:left="-90"/>
              <w:jc w:val="center"/>
            </w:pPr>
            <w:r w:rsidRPr="006928DA">
              <w:t>mind</w:t>
            </w:r>
          </w:p>
        </w:tc>
        <w:tc>
          <w:tcPr>
            <w:tcW w:w="2952" w:type="dxa"/>
            <w:shd w:val="clear" w:color="auto" w:fill="auto"/>
          </w:tcPr>
          <w:p w14:paraId="658DA2B0" w14:textId="18A661B5" w:rsidR="00495089" w:rsidRPr="006928DA" w:rsidRDefault="00495089" w:rsidP="00C9482E">
            <w:pPr>
              <w:ind w:left="-90"/>
              <w:jc w:val="center"/>
            </w:pPr>
            <w:r w:rsidRPr="006928DA">
              <w:t xml:space="preserve">mental </w:t>
            </w:r>
            <w:r w:rsidR="00C9482E" w:rsidRPr="006928DA">
              <w:t>objects</w:t>
            </w:r>
          </w:p>
        </w:tc>
        <w:tc>
          <w:tcPr>
            <w:tcW w:w="2952" w:type="dxa"/>
            <w:shd w:val="clear" w:color="auto" w:fill="auto"/>
          </w:tcPr>
          <w:p w14:paraId="05A735A6" w14:textId="77777777" w:rsidR="00495089" w:rsidRPr="006928DA" w:rsidRDefault="00495089" w:rsidP="00495089">
            <w:pPr>
              <w:ind w:left="-90"/>
              <w:jc w:val="center"/>
            </w:pPr>
            <w:r w:rsidRPr="006928DA">
              <w:t>mind-consciousness</w:t>
            </w:r>
          </w:p>
        </w:tc>
      </w:tr>
    </w:tbl>
    <w:p w14:paraId="7868F5B2" w14:textId="77777777" w:rsidR="00495089" w:rsidRDefault="00495089" w:rsidP="00495089">
      <w:pPr>
        <w:tabs>
          <w:tab w:val="left" w:pos="10800"/>
          <w:tab w:val="left" w:pos="12240"/>
        </w:tabs>
        <w:spacing w:line="276" w:lineRule="auto"/>
        <w:rPr>
          <w:b/>
          <w:smallCaps/>
        </w:rPr>
      </w:pPr>
      <w:bookmarkStart w:id="0" w:name="_GoBack"/>
      <w:bookmarkEnd w:id="0"/>
    </w:p>
    <w:p w14:paraId="6DA6B236" w14:textId="77777777" w:rsidR="00495089" w:rsidRDefault="00495089" w:rsidP="00495089">
      <w:pPr>
        <w:tabs>
          <w:tab w:val="left" w:pos="10800"/>
          <w:tab w:val="left" w:pos="12240"/>
        </w:tabs>
        <w:spacing w:line="276" w:lineRule="auto"/>
        <w:rPr>
          <w:b/>
          <w:smallCaps/>
        </w:rPr>
      </w:pPr>
    </w:p>
    <w:p w14:paraId="2F0FA7E5" w14:textId="77777777" w:rsidR="00E56228" w:rsidRPr="00495089" w:rsidRDefault="00E56228" w:rsidP="00495089">
      <w:pPr>
        <w:tabs>
          <w:tab w:val="left" w:pos="10800"/>
          <w:tab w:val="left" w:pos="12240"/>
        </w:tabs>
        <w:spacing w:line="276" w:lineRule="auto"/>
        <w:rPr>
          <w:b/>
          <w:smallCaps/>
        </w:rPr>
      </w:pPr>
      <w:r w:rsidRPr="00495089">
        <w:rPr>
          <w:b/>
          <w:smallCaps/>
        </w:rPr>
        <w:t>SN 56:14</w:t>
      </w:r>
    </w:p>
    <w:p w14:paraId="06A8D3C9" w14:textId="77777777" w:rsidR="00E56228" w:rsidRDefault="00E56228" w:rsidP="00495089">
      <w:pPr>
        <w:tabs>
          <w:tab w:val="left" w:pos="10800"/>
          <w:tab w:val="left" w:pos="12240"/>
        </w:tabs>
        <w:spacing w:line="276" w:lineRule="auto"/>
      </w:pPr>
      <w:r w:rsidRPr="00E56228">
        <w:rPr>
          <w:smallCaps/>
        </w:rPr>
        <w:t>“</w:t>
      </w:r>
      <w:r w:rsidRPr="00E56228">
        <w:t>And what, monks, is the noble truth of suffering? It should be said: ‘The six internal sense bases.’ What six? The eye base, the ear base, the nose base, the tongue base, the body base, the mind base.”</w:t>
      </w:r>
    </w:p>
    <w:p w14:paraId="15D18676" w14:textId="77777777" w:rsidR="005A7489" w:rsidRDefault="005A7489" w:rsidP="00495089">
      <w:pPr>
        <w:tabs>
          <w:tab w:val="left" w:pos="10800"/>
          <w:tab w:val="left" w:pos="12240"/>
        </w:tabs>
        <w:spacing w:line="276" w:lineRule="auto"/>
      </w:pPr>
    </w:p>
    <w:p w14:paraId="22201870" w14:textId="77777777" w:rsidR="005A7489" w:rsidRPr="005A7489" w:rsidRDefault="005A7489" w:rsidP="00495089">
      <w:pPr>
        <w:tabs>
          <w:tab w:val="left" w:pos="10800"/>
          <w:tab w:val="left" w:pos="12240"/>
        </w:tabs>
        <w:spacing w:line="276" w:lineRule="auto"/>
        <w:rPr>
          <w:b/>
        </w:rPr>
      </w:pPr>
      <w:r w:rsidRPr="005A7489">
        <w:rPr>
          <w:b/>
        </w:rPr>
        <w:t>SN 35:26</w:t>
      </w:r>
      <w:r w:rsidR="00495089">
        <w:rPr>
          <w:b/>
        </w:rPr>
        <w:t>: The All</w:t>
      </w:r>
    </w:p>
    <w:p w14:paraId="445643AC" w14:textId="77777777" w:rsidR="005A7489" w:rsidRPr="005A7489" w:rsidRDefault="005A7489" w:rsidP="00495089">
      <w:pPr>
        <w:tabs>
          <w:tab w:val="left" w:pos="10800"/>
          <w:tab w:val="left" w:pos="12240"/>
        </w:tabs>
        <w:spacing w:line="276" w:lineRule="auto"/>
      </w:pPr>
      <w:r w:rsidRPr="005A7489">
        <w:t>“Monks, without directly knowing and fully understanding the all, without developing dispassion toward it and abandoning it, one is incapable of destroying suffering.</w:t>
      </w:r>
    </w:p>
    <w:p w14:paraId="3C6F0629" w14:textId="77777777" w:rsidR="005A7489" w:rsidRPr="005A7489" w:rsidRDefault="005A7489" w:rsidP="006928DA">
      <w:pPr>
        <w:tabs>
          <w:tab w:val="left" w:pos="10800"/>
          <w:tab w:val="left" w:pos="12240"/>
        </w:tabs>
        <w:spacing w:line="276" w:lineRule="auto"/>
        <w:ind w:firstLine="720"/>
      </w:pPr>
      <w:r w:rsidRPr="005A7489">
        <w:t xml:space="preserve">“And what, monks, is that all? </w:t>
      </w:r>
      <w:r w:rsidRPr="005A7489">
        <w:rPr>
          <w:vanish/>
        </w:rPr>
        <w:commentReference w:id="1"/>
      </w:r>
      <w:r w:rsidRPr="005A7489">
        <w:t>Without directly knowing and fully understanding the eye, without developing dispassion toward it and abandoning it, one is incapable of destroying suffering. Without directly knowing and fully understanding forms … eye-consciousness … eye-contact … and whatever feeling arises with eye-contact as condition … without developing dispassion toward it and abandoning it, one is incapable of destroying suffering.</w:t>
      </w:r>
    </w:p>
    <w:p w14:paraId="0A4C2339" w14:textId="77777777" w:rsidR="005A7489" w:rsidRPr="005A7489" w:rsidRDefault="005A7489" w:rsidP="006928DA">
      <w:pPr>
        <w:tabs>
          <w:tab w:val="left" w:pos="10800"/>
          <w:tab w:val="left" w:pos="12240"/>
        </w:tabs>
        <w:spacing w:line="276" w:lineRule="auto"/>
        <w:ind w:firstLine="720"/>
      </w:pPr>
      <w:r w:rsidRPr="005A7489">
        <w:t>“Without directly knowing and fully understanding the ear … the mind … and whatever feeling arises with mind-contact as condition … without developing dispassion toward it and abandoning it, one is incapable of destroying suffering.</w:t>
      </w:r>
    </w:p>
    <w:p w14:paraId="25EFEA65" w14:textId="77777777" w:rsidR="005A7489" w:rsidRPr="005A7489" w:rsidRDefault="005A7489" w:rsidP="006928DA">
      <w:pPr>
        <w:tabs>
          <w:tab w:val="left" w:pos="10800"/>
          <w:tab w:val="left" w:pos="12240"/>
        </w:tabs>
        <w:spacing w:line="276" w:lineRule="auto"/>
        <w:ind w:firstLine="720"/>
      </w:pPr>
      <w:r w:rsidRPr="005A7489">
        <w:lastRenderedPageBreak/>
        <w:t>“This, monks, is the all. Without directly knowing and fully understanding this all … one is incapable of destroying suffering.</w:t>
      </w:r>
    </w:p>
    <w:p w14:paraId="7FFFF05E" w14:textId="77777777" w:rsidR="005A7489" w:rsidRPr="00E56228" w:rsidRDefault="005A7489" w:rsidP="00495089">
      <w:pPr>
        <w:tabs>
          <w:tab w:val="left" w:pos="10800"/>
          <w:tab w:val="left" w:pos="12240"/>
        </w:tabs>
        <w:spacing w:line="276" w:lineRule="auto"/>
      </w:pPr>
    </w:p>
    <w:p w14:paraId="18B53186" w14:textId="77777777" w:rsidR="00E56228" w:rsidRDefault="00E56228" w:rsidP="00495089">
      <w:pPr>
        <w:tabs>
          <w:tab w:val="left" w:pos="10800"/>
          <w:tab w:val="left" w:pos="12240"/>
        </w:tabs>
        <w:spacing w:line="276" w:lineRule="auto"/>
        <w:ind w:left="900"/>
        <w:rPr>
          <w:rFonts w:asciiTheme="minorHAnsi" w:hAnsiTheme="minorHAnsi"/>
        </w:rPr>
      </w:pPr>
    </w:p>
    <w:p w14:paraId="7A39A064" w14:textId="77777777" w:rsidR="00E56228" w:rsidRPr="005A7489" w:rsidRDefault="00E56228" w:rsidP="00495089">
      <w:pPr>
        <w:tabs>
          <w:tab w:val="left" w:pos="10800"/>
          <w:tab w:val="left" w:pos="12240"/>
        </w:tabs>
        <w:spacing w:line="276" w:lineRule="auto"/>
        <w:rPr>
          <w:b/>
        </w:rPr>
      </w:pPr>
      <w:r w:rsidRPr="005A7489">
        <w:rPr>
          <w:b/>
        </w:rPr>
        <w:t>SN 35:28</w:t>
      </w:r>
      <w:r w:rsidR="00495089">
        <w:rPr>
          <w:b/>
        </w:rPr>
        <w:t>:</w:t>
      </w:r>
      <w:r w:rsidRPr="005A7489">
        <w:rPr>
          <w:b/>
        </w:rPr>
        <w:t xml:space="preserve"> The Fire Sermon</w:t>
      </w:r>
    </w:p>
    <w:p w14:paraId="0FCB1DCF" w14:textId="77777777" w:rsidR="00E56228" w:rsidRPr="003A09FE" w:rsidRDefault="00E56228" w:rsidP="00495089">
      <w:pPr>
        <w:pStyle w:val="BodyTextIndent"/>
        <w:spacing w:line="276" w:lineRule="auto"/>
        <w:ind w:firstLine="0"/>
        <w:rPr>
          <w:rFonts w:ascii="Times New Roman" w:hAnsi="Times New Roman"/>
        </w:rPr>
      </w:pPr>
      <w:r w:rsidRPr="003A09FE">
        <w:rPr>
          <w:rFonts w:ascii="Times New Roman" w:hAnsi="Times New Roman"/>
        </w:rPr>
        <w:t>“Monks, all is burning. And what</w:t>
      </w:r>
      <w:r>
        <w:rPr>
          <w:rFonts w:ascii="Times New Roman" w:hAnsi="Times New Roman"/>
        </w:rPr>
        <w:t xml:space="preserve"> </w:t>
      </w:r>
      <w:r w:rsidRPr="003A09FE">
        <w:rPr>
          <w:rFonts w:ascii="Times New Roman" w:hAnsi="Times New Roman"/>
        </w:rPr>
        <w:t>is the all that is burning? The eye is burning, forms are burning, eye-consciousness is burning, eye-contact is burning, and whatever feeling arises with eye-contact as condition—whether pleasant or painful or neither-painful-nor-pleasant—that too is burning. The ear is burning … The mind is burning … and whatever feeling arises with mind-contact as condition—whether pleasant or painful or neither-painful-nor-pleasant—that too is burning. Burning with what? Burning with the fire of lust, with the fire of hatred, with the fire of delusion; burning with birth, aging, and death; with sorrow, lamentation, pain, dejection, and despair, I say.</w:t>
      </w:r>
    </w:p>
    <w:p w14:paraId="7E433CE0" w14:textId="77777777" w:rsidR="00E56228" w:rsidRDefault="00E56228" w:rsidP="00495089">
      <w:pPr>
        <w:pStyle w:val="BodyTextIndent"/>
        <w:spacing w:line="276" w:lineRule="auto"/>
        <w:ind w:firstLine="360"/>
        <w:rPr>
          <w:rFonts w:ascii="Times New Roman" w:hAnsi="Times New Roman"/>
        </w:rPr>
      </w:pPr>
      <w:r w:rsidRPr="003A09FE">
        <w:rPr>
          <w:rFonts w:ascii="Times New Roman" w:hAnsi="Times New Roman"/>
        </w:rPr>
        <w:t>“Seeing thus, monks, the instructed noble disciple becomes disenchanted with the eye</w:t>
      </w:r>
      <w:r w:rsidR="005A7489">
        <w:rPr>
          <w:rFonts w:ascii="Times New Roman" w:hAnsi="Times New Roman"/>
        </w:rPr>
        <w:t xml:space="preserve"> </w:t>
      </w:r>
      <w:r w:rsidRPr="003A09FE">
        <w:rPr>
          <w:rFonts w:ascii="Times New Roman" w:hAnsi="Times New Roman"/>
        </w:rPr>
        <w:t>… with the mind … with whatever feeling arises with mind-contact as condition…. Becoming disenchanted, he becomes dispassionate. Through dispassion [his mind] is liberated. When it is liberated there comes the knowledge: ‘It’s liberated.’ He understands: ‘Destroyed is birth, the spiritual life has been lived, what had to be done has been done, there is no more coming back to any state of being.’”</w:t>
      </w:r>
    </w:p>
    <w:p w14:paraId="748363CB" w14:textId="77777777" w:rsidR="00495089" w:rsidRPr="003A09FE" w:rsidRDefault="00495089" w:rsidP="00495089">
      <w:pPr>
        <w:pStyle w:val="BodyTextIndent"/>
        <w:spacing w:line="276" w:lineRule="auto"/>
        <w:ind w:firstLine="360"/>
        <w:rPr>
          <w:rFonts w:ascii="Times New Roman" w:hAnsi="Times New Roman"/>
        </w:rPr>
      </w:pPr>
    </w:p>
    <w:p w14:paraId="6F985DDA" w14:textId="77777777" w:rsidR="005A7489" w:rsidRPr="005A7489" w:rsidRDefault="005A7489" w:rsidP="00495089">
      <w:pPr>
        <w:pStyle w:val="BodyTextIndent"/>
        <w:spacing w:line="276" w:lineRule="auto"/>
        <w:ind w:firstLine="0"/>
        <w:rPr>
          <w:rFonts w:ascii="Times New Roman" w:hAnsi="Times New Roman"/>
          <w:b/>
        </w:rPr>
      </w:pPr>
      <w:r w:rsidRPr="005A7489">
        <w:rPr>
          <w:rFonts w:ascii="Times New Roman" w:hAnsi="Times New Roman"/>
          <w:b/>
        </w:rPr>
        <w:t>SN 35:85: The World Is Empty</w:t>
      </w:r>
    </w:p>
    <w:p w14:paraId="43555ED2" w14:textId="77777777" w:rsidR="005A7489" w:rsidRPr="003A09FE" w:rsidRDefault="005A7489" w:rsidP="00495089">
      <w:pPr>
        <w:pStyle w:val="BodyTextIndent"/>
        <w:spacing w:line="276" w:lineRule="auto"/>
        <w:ind w:firstLine="0"/>
        <w:rPr>
          <w:rFonts w:ascii="Times New Roman" w:hAnsi="Times New Roman"/>
        </w:rPr>
      </w:pPr>
      <w:r w:rsidRPr="003A09FE">
        <w:rPr>
          <w:rFonts w:ascii="Times New Roman" w:hAnsi="Times New Roman"/>
        </w:rPr>
        <w:t xml:space="preserve">Venerable </w:t>
      </w:r>
      <w:r>
        <w:rPr>
          <w:rFonts w:ascii="Times New Roman" w:hAnsi="Times New Roman"/>
        </w:rPr>
        <w:t>Ā</w:t>
      </w:r>
      <w:r w:rsidRPr="003A09FE">
        <w:rPr>
          <w:rFonts w:ascii="Times New Roman" w:hAnsi="Times New Roman"/>
        </w:rPr>
        <w:t>nanda approached the Blessed One</w:t>
      </w:r>
      <w:r>
        <w:rPr>
          <w:rFonts w:ascii="Times New Roman" w:hAnsi="Times New Roman"/>
        </w:rPr>
        <w:t xml:space="preserve"> </w:t>
      </w:r>
      <w:r w:rsidRPr="003A09FE">
        <w:rPr>
          <w:rFonts w:ascii="Times New Roman" w:hAnsi="Times New Roman"/>
        </w:rPr>
        <w:t>and said to him: “</w:t>
      </w:r>
      <w:r>
        <w:rPr>
          <w:rFonts w:ascii="Times New Roman" w:hAnsi="Times New Roman"/>
        </w:rPr>
        <w:t>Bhante</w:t>
      </w:r>
      <w:r w:rsidRPr="003A09FE">
        <w:rPr>
          <w:rFonts w:ascii="Times New Roman" w:hAnsi="Times New Roman"/>
        </w:rPr>
        <w:t>, it is said, ‘Empty is the world, empty is the world.’ In what way</w:t>
      </w:r>
      <w:r>
        <w:rPr>
          <w:rFonts w:ascii="Times New Roman" w:hAnsi="Times New Roman"/>
        </w:rPr>
        <w:t xml:space="preserve"> is this said</w:t>
      </w:r>
      <w:r w:rsidRPr="003A09FE">
        <w:rPr>
          <w:rFonts w:ascii="Times New Roman" w:hAnsi="Times New Roman"/>
        </w:rPr>
        <w:t>?”</w:t>
      </w:r>
    </w:p>
    <w:p w14:paraId="3D23640C" w14:textId="77777777" w:rsidR="005A7489" w:rsidRDefault="005A7489" w:rsidP="00495089">
      <w:pPr>
        <w:pStyle w:val="BodyTextIndent"/>
        <w:spacing w:line="276" w:lineRule="auto"/>
        <w:ind w:firstLine="360"/>
        <w:rPr>
          <w:rFonts w:ascii="Times New Roman" w:hAnsi="Times New Roman"/>
        </w:rPr>
      </w:pPr>
      <w:r w:rsidRPr="003A09FE">
        <w:rPr>
          <w:rFonts w:ascii="Times New Roman" w:hAnsi="Times New Roman"/>
        </w:rPr>
        <w:t xml:space="preserve">“It is, </w:t>
      </w:r>
      <w:r>
        <w:rPr>
          <w:rFonts w:ascii="Times New Roman" w:hAnsi="Times New Roman"/>
        </w:rPr>
        <w:t>Ā</w:t>
      </w:r>
      <w:r w:rsidRPr="003A09FE">
        <w:rPr>
          <w:rFonts w:ascii="Times New Roman" w:hAnsi="Times New Roman"/>
        </w:rPr>
        <w:t>nanda, because it is empty of self and of what belongs to self that it is said, ‘Empty is the world.’ And what is empty of self and of what belongs to self? The eye</w:t>
      </w:r>
      <w:r>
        <w:rPr>
          <w:rFonts w:ascii="Times New Roman" w:hAnsi="Times New Roman"/>
        </w:rPr>
        <w:t xml:space="preserve"> </w:t>
      </w:r>
      <w:r w:rsidRPr="003A09FE">
        <w:rPr>
          <w:rFonts w:ascii="Times New Roman" w:hAnsi="Times New Roman"/>
        </w:rPr>
        <w:t>is empty of self and of what belongs to self. Forms are empty of self and of what belongs to self. Eye-consciousness is empty of self and of what belongs to self. Eye-contact is empty of self and of what belongs to self…. Whatever feeling arises with mind-contact as condition—whether pleasant or painful or neither-painful-nor-pleasant—that too is empty of self and of what belongs to self.</w:t>
      </w:r>
      <w:r>
        <w:rPr>
          <w:rFonts w:ascii="Times New Roman" w:hAnsi="Times New Roman"/>
        </w:rPr>
        <w:t xml:space="preserve"> </w:t>
      </w:r>
      <w:r w:rsidRPr="003A09FE">
        <w:rPr>
          <w:rFonts w:ascii="Times New Roman" w:hAnsi="Times New Roman"/>
        </w:rPr>
        <w:t>It is</w:t>
      </w:r>
      <w:r>
        <w:rPr>
          <w:rFonts w:ascii="Times New Roman" w:hAnsi="Times New Roman"/>
        </w:rPr>
        <w:t xml:space="preserve"> </w:t>
      </w:r>
      <w:r w:rsidRPr="003A09FE">
        <w:rPr>
          <w:rFonts w:ascii="Times New Roman" w:hAnsi="Times New Roman"/>
        </w:rPr>
        <w:t>because it is empty of self and of what belongs to self that it is said, ‘Empty is the world.’”</w:t>
      </w:r>
    </w:p>
    <w:p w14:paraId="11C1FE53" w14:textId="77777777" w:rsidR="005A7489" w:rsidRDefault="005A7489" w:rsidP="00495089">
      <w:pPr>
        <w:pStyle w:val="BodyTextIndent"/>
        <w:spacing w:line="276" w:lineRule="auto"/>
        <w:ind w:firstLine="360"/>
        <w:rPr>
          <w:rFonts w:ascii="Times New Roman" w:hAnsi="Times New Roman"/>
        </w:rPr>
      </w:pPr>
    </w:p>
    <w:p w14:paraId="5A466116" w14:textId="77777777" w:rsidR="005A7489" w:rsidRPr="005A7489" w:rsidRDefault="005A7489" w:rsidP="006928DA">
      <w:pPr>
        <w:pStyle w:val="BodyTextIndent"/>
        <w:keepNext/>
        <w:spacing w:line="276" w:lineRule="auto"/>
        <w:ind w:firstLine="86"/>
        <w:rPr>
          <w:rFonts w:ascii="Times New Roman" w:hAnsi="Times New Roman"/>
          <w:b/>
        </w:rPr>
      </w:pPr>
      <w:r w:rsidRPr="005A7489">
        <w:rPr>
          <w:rFonts w:ascii="Times New Roman" w:hAnsi="Times New Roman"/>
          <w:b/>
        </w:rPr>
        <w:lastRenderedPageBreak/>
        <w:t>SN 35:147–149 combined: The Way to Attain Nibbāna</w:t>
      </w:r>
    </w:p>
    <w:p w14:paraId="590765E7" w14:textId="77777777" w:rsidR="005A7489" w:rsidRPr="003A09FE" w:rsidRDefault="005A7489" w:rsidP="00495089">
      <w:pPr>
        <w:pStyle w:val="BodyTextIndent"/>
        <w:spacing w:line="276" w:lineRule="auto"/>
        <w:ind w:firstLine="0"/>
        <w:rPr>
          <w:rFonts w:ascii="Times New Roman" w:hAnsi="Times New Roman"/>
        </w:rPr>
      </w:pPr>
      <w:r w:rsidRPr="003A09FE">
        <w:rPr>
          <w:rFonts w:ascii="Times New Roman" w:hAnsi="Times New Roman"/>
        </w:rPr>
        <w:t xml:space="preserve">“Monks, I will teach you the way </w:t>
      </w:r>
      <w:r>
        <w:rPr>
          <w:rFonts w:ascii="Times New Roman" w:hAnsi="Times New Roman"/>
        </w:rPr>
        <w:t>to attain</w:t>
      </w:r>
      <w:r w:rsidRPr="003A09FE">
        <w:rPr>
          <w:rFonts w:ascii="Times New Roman" w:hAnsi="Times New Roman"/>
        </w:rPr>
        <w:t xml:space="preserve"> </w:t>
      </w:r>
      <w:r>
        <w:rPr>
          <w:rFonts w:ascii="Times New Roman" w:hAnsi="Times New Roman"/>
        </w:rPr>
        <w:t>n</w:t>
      </w:r>
      <w:r w:rsidRPr="003A09FE">
        <w:rPr>
          <w:rFonts w:ascii="Times New Roman" w:hAnsi="Times New Roman"/>
        </w:rPr>
        <w:t xml:space="preserve">ibbāna. And what, monks, is the way </w:t>
      </w:r>
      <w:r>
        <w:rPr>
          <w:rFonts w:ascii="Times New Roman" w:hAnsi="Times New Roman"/>
        </w:rPr>
        <w:t>to attain</w:t>
      </w:r>
      <w:r w:rsidRPr="003A09FE">
        <w:rPr>
          <w:rFonts w:ascii="Times New Roman" w:hAnsi="Times New Roman"/>
        </w:rPr>
        <w:t xml:space="preserve"> </w:t>
      </w:r>
      <w:r>
        <w:rPr>
          <w:rFonts w:ascii="Times New Roman" w:hAnsi="Times New Roman"/>
        </w:rPr>
        <w:t>n</w:t>
      </w:r>
      <w:r w:rsidRPr="003A09FE">
        <w:rPr>
          <w:rFonts w:ascii="Times New Roman" w:hAnsi="Times New Roman"/>
        </w:rPr>
        <w:t>ibbā</w:t>
      </w:r>
      <w:r>
        <w:rPr>
          <w:rFonts w:ascii="Times New Roman" w:hAnsi="Times New Roman"/>
        </w:rPr>
        <w:t>na? Here, one</w:t>
      </w:r>
      <w:r w:rsidRPr="003A09FE">
        <w:rPr>
          <w:rFonts w:ascii="Times New Roman" w:hAnsi="Times New Roman"/>
        </w:rPr>
        <w:t xml:space="preserve"> sees the eye as impermanent, forms as impermanent, eye-consciousness as impermanent, eye-contact as impermanent</w:t>
      </w:r>
      <w:r w:rsidR="00495089">
        <w:rPr>
          <w:rFonts w:ascii="Times New Roman" w:hAnsi="Times New Roman"/>
        </w:rPr>
        <w:t xml:space="preserve">; </w:t>
      </w:r>
      <w:r>
        <w:rPr>
          <w:rFonts w:ascii="Times New Roman" w:hAnsi="Times New Roman"/>
        </w:rPr>
        <w:t>one</w:t>
      </w:r>
      <w:r w:rsidRPr="003A09FE">
        <w:rPr>
          <w:rFonts w:ascii="Times New Roman" w:hAnsi="Times New Roman"/>
        </w:rPr>
        <w:t xml:space="preserve"> sees as impermanent whatever feeling arises with eye-contact as condition, whether pleasant or painful or neither-painful-nor-pleasant. </w:t>
      </w:r>
    </w:p>
    <w:p w14:paraId="0BDD31C0" w14:textId="66894A8E" w:rsidR="005A7489" w:rsidRPr="003A09FE" w:rsidRDefault="005A7489" w:rsidP="00495089">
      <w:pPr>
        <w:pStyle w:val="BodyTextIndent"/>
        <w:spacing w:line="276" w:lineRule="auto"/>
        <w:ind w:firstLine="360"/>
        <w:rPr>
          <w:rFonts w:ascii="Times New Roman" w:hAnsi="Times New Roman"/>
        </w:rPr>
      </w:pPr>
      <w:r w:rsidRPr="003A09FE">
        <w:rPr>
          <w:rFonts w:ascii="Times New Roman" w:hAnsi="Times New Roman"/>
        </w:rPr>
        <w:t>“</w:t>
      </w:r>
      <w:r w:rsidR="00495089">
        <w:rPr>
          <w:rFonts w:ascii="Times New Roman" w:hAnsi="Times New Roman"/>
        </w:rPr>
        <w:t>One</w:t>
      </w:r>
      <w:r w:rsidRPr="003A09FE">
        <w:rPr>
          <w:rFonts w:ascii="Times New Roman" w:hAnsi="Times New Roman"/>
        </w:rPr>
        <w:t xml:space="preserve"> sees the ear as impermanent … the mind as impermanent, mental </w:t>
      </w:r>
      <w:r w:rsidR="006928DA">
        <w:rPr>
          <w:rFonts w:ascii="Times New Roman" w:hAnsi="Times New Roman"/>
        </w:rPr>
        <w:t>objects</w:t>
      </w:r>
      <w:r w:rsidRPr="003A09FE">
        <w:rPr>
          <w:rFonts w:ascii="Times New Roman" w:hAnsi="Times New Roman"/>
        </w:rPr>
        <w:t xml:space="preserve"> as impermanent, mind-consciousness as impermanent, mind-contact as impermanent</w:t>
      </w:r>
      <w:r w:rsidR="00495089">
        <w:rPr>
          <w:rFonts w:ascii="Times New Roman" w:hAnsi="Times New Roman"/>
        </w:rPr>
        <w:t>; one</w:t>
      </w:r>
      <w:r w:rsidRPr="003A09FE">
        <w:rPr>
          <w:rFonts w:ascii="Times New Roman" w:hAnsi="Times New Roman"/>
        </w:rPr>
        <w:t xml:space="preserve"> sees as impermanent whatever feeling arises with mind-contact as condition, whether pleasant or painful or neither-painful-nor-pleasant. This, monks, is the way </w:t>
      </w:r>
      <w:r w:rsidR="00495089">
        <w:rPr>
          <w:rFonts w:ascii="Times New Roman" w:hAnsi="Times New Roman"/>
        </w:rPr>
        <w:t>to attain</w:t>
      </w:r>
      <w:r w:rsidRPr="003A09FE">
        <w:rPr>
          <w:rFonts w:ascii="Times New Roman" w:hAnsi="Times New Roman"/>
        </w:rPr>
        <w:t xml:space="preserve"> Nibbāna.”</w:t>
      </w:r>
    </w:p>
    <w:p w14:paraId="3FCA5CA1" w14:textId="77777777" w:rsidR="005A7489" w:rsidRPr="003A09FE" w:rsidRDefault="005A7489" w:rsidP="00495089">
      <w:pPr>
        <w:pStyle w:val="BodyTextIndent"/>
        <w:spacing w:line="276" w:lineRule="auto"/>
        <w:ind w:firstLine="360"/>
        <w:rPr>
          <w:rFonts w:ascii="Times New Roman" w:hAnsi="Times New Roman"/>
        </w:rPr>
      </w:pPr>
      <w:r w:rsidRPr="003A09FE">
        <w:rPr>
          <w:rFonts w:ascii="Times New Roman" w:hAnsi="Times New Roman"/>
        </w:rPr>
        <w:t>“</w:t>
      </w:r>
      <w:r w:rsidR="00495089">
        <w:rPr>
          <w:rFonts w:ascii="Times New Roman" w:hAnsi="Times New Roman"/>
        </w:rPr>
        <w:t>One</w:t>
      </w:r>
      <w:r w:rsidRPr="003A09FE">
        <w:rPr>
          <w:rFonts w:ascii="Times New Roman" w:hAnsi="Times New Roman"/>
        </w:rPr>
        <w:t xml:space="preserve"> sees the eye as suffering … </w:t>
      </w:r>
      <w:r w:rsidR="00495089">
        <w:rPr>
          <w:rFonts w:ascii="Times New Roman" w:hAnsi="Times New Roman"/>
        </w:rPr>
        <w:t>one</w:t>
      </w:r>
      <w:r w:rsidRPr="003A09FE">
        <w:rPr>
          <w:rFonts w:ascii="Times New Roman" w:hAnsi="Times New Roman"/>
        </w:rPr>
        <w:t xml:space="preserve"> sees as suffering whatever feeling arises with mind-contact as condition, whether pleasant or painful or neither-painful-nor-pleasant. This, monks, is the way </w:t>
      </w:r>
      <w:r w:rsidR="00495089">
        <w:rPr>
          <w:rFonts w:ascii="Times New Roman" w:hAnsi="Times New Roman"/>
        </w:rPr>
        <w:t>to attain</w:t>
      </w:r>
      <w:r w:rsidRPr="003A09FE">
        <w:rPr>
          <w:rFonts w:ascii="Times New Roman" w:hAnsi="Times New Roman"/>
        </w:rPr>
        <w:t xml:space="preserve"> Nibbāna.</w:t>
      </w:r>
    </w:p>
    <w:p w14:paraId="51506A13" w14:textId="77777777" w:rsidR="005A7489" w:rsidRPr="003A09FE" w:rsidRDefault="00495089" w:rsidP="00495089">
      <w:pPr>
        <w:pStyle w:val="BodyTextIndent"/>
        <w:spacing w:line="276" w:lineRule="auto"/>
        <w:ind w:firstLine="360"/>
        <w:rPr>
          <w:rFonts w:ascii="Times New Roman" w:hAnsi="Times New Roman"/>
        </w:rPr>
      </w:pPr>
      <w:r>
        <w:rPr>
          <w:rFonts w:ascii="Times New Roman" w:hAnsi="Times New Roman"/>
        </w:rPr>
        <w:t>“On</w:t>
      </w:r>
      <w:r w:rsidR="005A7489" w:rsidRPr="003A09FE">
        <w:rPr>
          <w:rFonts w:ascii="Times New Roman" w:hAnsi="Times New Roman"/>
        </w:rPr>
        <w:t xml:space="preserve">e sees the eye as nonself … </w:t>
      </w:r>
      <w:r>
        <w:rPr>
          <w:rFonts w:ascii="Times New Roman" w:hAnsi="Times New Roman"/>
        </w:rPr>
        <w:t>one</w:t>
      </w:r>
      <w:r w:rsidR="005A7489" w:rsidRPr="003A09FE">
        <w:rPr>
          <w:rFonts w:ascii="Times New Roman" w:hAnsi="Times New Roman"/>
        </w:rPr>
        <w:t xml:space="preserve"> sees as nonself whatever feeling arises with mind-contact as condition, whether pleasant or painful or neither-painful-nor-pleasant. This, monks, is the way </w:t>
      </w:r>
      <w:r>
        <w:rPr>
          <w:rFonts w:ascii="Times New Roman" w:hAnsi="Times New Roman"/>
        </w:rPr>
        <w:t>to attain</w:t>
      </w:r>
      <w:r w:rsidR="005A7489" w:rsidRPr="003A09FE">
        <w:rPr>
          <w:rFonts w:ascii="Times New Roman" w:hAnsi="Times New Roman"/>
        </w:rPr>
        <w:t xml:space="preserve"> Nibbāna.”</w:t>
      </w:r>
    </w:p>
    <w:p w14:paraId="15022FB9" w14:textId="77777777" w:rsidR="007E0651" w:rsidRPr="00495089" w:rsidRDefault="00DB7D91" w:rsidP="00495089">
      <w:pPr>
        <w:tabs>
          <w:tab w:val="left" w:pos="10800"/>
          <w:tab w:val="left" w:pos="12240"/>
        </w:tabs>
        <w:rPr>
          <w:rFonts w:asciiTheme="minorHAnsi" w:hAnsiTheme="minorHAnsi"/>
        </w:rPr>
      </w:pPr>
      <w:r w:rsidRPr="00250C25">
        <w:rPr>
          <w:rFonts w:asciiTheme="minorHAnsi" w:hAnsiTheme="minorHAnsi"/>
          <w:sz w:val="20"/>
        </w:rPr>
        <w:tab/>
      </w:r>
    </w:p>
    <w:sectPr w:rsidR="007E0651" w:rsidRPr="00495089">
      <w:pgSz w:w="15840" w:h="12240" w:orient="landscape" w:code="1"/>
      <w:pgMar w:top="1800" w:right="1440" w:bottom="180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odhi" w:date="2005-03-19T19:52:00Z" w:initials="B">
    <w:p w14:paraId="521B752D" w14:textId="77777777" w:rsidR="005A7489" w:rsidRDefault="005A7489" w:rsidP="005A7489">
      <w:pPr>
        <w:pStyle w:val="CommentText"/>
      </w:pPr>
      <w:r>
        <w:rPr>
          <w:rStyle w:val="CommentReference"/>
        </w:rPr>
        <w:annotationRef/>
      </w:r>
      <w:r>
        <w:t>I cut the repetition in the question, which caused the difficulty.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1B75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Palatino">
    <w:altName w:val="Courier New"/>
    <w:charset w:val="00"/>
    <w:family w:val="auto"/>
    <w:pitch w:val="variable"/>
    <w:sig w:usb0="00000001" w:usb1="00000000" w:usb2="00000000" w:usb3="00000000" w:csb0="00000009"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45D"/>
    <w:rsid w:val="00242D9D"/>
    <w:rsid w:val="00250C25"/>
    <w:rsid w:val="00495089"/>
    <w:rsid w:val="005A7489"/>
    <w:rsid w:val="00640C59"/>
    <w:rsid w:val="006928DA"/>
    <w:rsid w:val="006B67C7"/>
    <w:rsid w:val="007E0651"/>
    <w:rsid w:val="009C6C88"/>
    <w:rsid w:val="00BA463C"/>
    <w:rsid w:val="00C9045D"/>
    <w:rsid w:val="00C9482E"/>
    <w:rsid w:val="00C96F5B"/>
    <w:rsid w:val="00CA3741"/>
    <w:rsid w:val="00D74D7D"/>
    <w:rsid w:val="00DB381E"/>
    <w:rsid w:val="00DB7D91"/>
    <w:rsid w:val="00E56228"/>
    <w:rsid w:val="00F24453"/>
    <w:rsid w:val="00FD66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6DCD6"/>
  <w15:docId w15:val="{F4D51060-366C-4DDF-92F2-8CF9EA4C9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PMingLiU"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D74D7D"/>
    <w:pPr>
      <w:spacing w:line="360" w:lineRule="auto"/>
      <w:ind w:firstLine="720"/>
    </w:pPr>
    <w:rPr>
      <w:rFonts w:ascii="DPalatino" w:hAnsi="DPalatino"/>
      <w:szCs w:val="20"/>
    </w:rPr>
  </w:style>
  <w:style w:type="character" w:customStyle="1" w:styleId="BodyTextIndentChar">
    <w:name w:val="Body Text Indent Char"/>
    <w:basedOn w:val="DefaultParagraphFont"/>
    <w:link w:val="BodyTextIndent"/>
    <w:rsid w:val="00D74D7D"/>
    <w:rPr>
      <w:rFonts w:ascii="DPalatino" w:hAnsi="DPalatino"/>
      <w:sz w:val="24"/>
    </w:rPr>
  </w:style>
  <w:style w:type="character" w:styleId="CommentReference">
    <w:name w:val="annotation reference"/>
    <w:semiHidden/>
    <w:rsid w:val="005A7489"/>
    <w:rPr>
      <w:sz w:val="16"/>
    </w:rPr>
  </w:style>
  <w:style w:type="paragraph" w:styleId="CommentText">
    <w:name w:val="annotation text"/>
    <w:basedOn w:val="Normal"/>
    <w:link w:val="CommentTextChar"/>
    <w:semiHidden/>
    <w:rsid w:val="005A7489"/>
    <w:rPr>
      <w:sz w:val="20"/>
      <w:szCs w:val="20"/>
    </w:rPr>
  </w:style>
  <w:style w:type="character" w:customStyle="1" w:styleId="CommentTextChar">
    <w:name w:val="Comment Text Char"/>
    <w:basedOn w:val="DefaultParagraphFont"/>
    <w:link w:val="CommentText"/>
    <w:semiHidden/>
    <w:rsid w:val="005A74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The Five Aggregates</vt:lpstr>
    </vt:vector>
  </TitlesOfParts>
  <Company/>
  <LinksUpToDate>false</LinksUpToDate>
  <CharactersWithSpaces>10935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Five Aggregates</dc:title>
  <dc:creator>bodhi</dc:creator>
  <cp:lastModifiedBy>Bhikkhu Bodhi</cp:lastModifiedBy>
  <cp:revision>7</cp:revision>
  <cp:lastPrinted>2005-01-04T22:10:00Z</cp:lastPrinted>
  <dcterms:created xsi:type="dcterms:W3CDTF">2018-12-02T15:51:00Z</dcterms:created>
  <dcterms:modified xsi:type="dcterms:W3CDTF">2020-01-02T15:34:00Z</dcterms:modified>
</cp:coreProperties>
</file>