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E31" w:rsidRPr="003B255D" w:rsidRDefault="00641E31">
      <w:pPr>
        <w:rPr>
          <w:rFonts w:ascii="Calibri" w:hAnsi="Calibri" w:cs="Calibri"/>
          <w:b/>
          <w:color w:val="000000" w:themeColor="text1"/>
          <w:sz w:val="28"/>
          <w:lang w:val="en-US"/>
        </w:rPr>
      </w:pPr>
      <w:r w:rsidRPr="001E23D5">
        <w:rPr>
          <w:rFonts w:ascii="Calibri" w:hAnsi="Calibri" w:cs="Calibri"/>
          <w:b/>
          <w:color w:val="000000" w:themeColor="text1"/>
          <w:sz w:val="28"/>
          <w:lang w:val="en-US"/>
        </w:rPr>
        <w:t>Question Number 1</w:t>
      </w:r>
    </w:p>
    <w:p w:rsidR="0096335E" w:rsidRPr="0096335E" w:rsidRDefault="0096335E" w:rsidP="0096335E">
      <w:pPr>
        <w:pStyle w:val="NormaleWeb"/>
        <w:spacing w:before="0" w:beforeAutospacing="0" w:after="120" w:afterAutospacing="0"/>
        <w:rPr>
          <w:rFonts w:ascii="Calibri" w:hAnsi="Calibri" w:cs="Calibri"/>
          <w:color w:val="000000" w:themeColor="text1"/>
          <w:szCs w:val="23"/>
          <w:lang w:val="en-US"/>
        </w:rPr>
      </w:pPr>
      <w:r w:rsidRPr="0096335E">
        <w:rPr>
          <w:rFonts w:ascii="Calibri" w:hAnsi="Calibri" w:cs="Calibri"/>
          <w:color w:val="000000" w:themeColor="text1"/>
          <w:szCs w:val="23"/>
          <w:lang w:val="en-US"/>
        </w:rPr>
        <w:t>A country's labor force is the sum of the number of employed and unemployed workers. The accompanying table provides data on the size of the labor force and the number of unemployed workers for different regions of the United States.</w:t>
      </w:r>
    </w:p>
    <w:tbl>
      <w:tblPr>
        <w:tblW w:w="0" w:type="auto"/>
        <w:jc w:val="center"/>
        <w:tblCellMar>
          <w:top w:w="15" w:type="dxa"/>
          <w:left w:w="15" w:type="dxa"/>
          <w:bottom w:w="15" w:type="dxa"/>
          <w:right w:w="15" w:type="dxa"/>
        </w:tblCellMar>
        <w:tblLook w:val="04A0" w:firstRow="1" w:lastRow="0" w:firstColumn="1" w:lastColumn="0" w:noHBand="0" w:noVBand="1"/>
      </w:tblPr>
      <w:tblGrid>
        <w:gridCol w:w="1011"/>
        <w:gridCol w:w="1030"/>
        <w:gridCol w:w="1030"/>
        <w:gridCol w:w="1385"/>
        <w:gridCol w:w="1385"/>
      </w:tblGrid>
      <w:tr w:rsidR="0096335E" w:rsidRPr="0096335E" w:rsidTr="00C8096B">
        <w:trPr>
          <w:jc w:val="center"/>
        </w:trPr>
        <w:tc>
          <w:tcPr>
            <w:tcW w:w="0" w:type="auto"/>
            <w:gridSpan w:val="3"/>
            <w:vAlign w:val="center"/>
            <w:hideMark/>
          </w:tcPr>
          <w:p w:rsidR="0096335E" w:rsidRPr="0096335E" w:rsidRDefault="0096335E" w:rsidP="00C8096B">
            <w:pPr>
              <w:jc w:val="center"/>
              <w:rPr>
                <w:rFonts w:ascii="Calibri" w:hAnsi="Calibri" w:cs="Calibri"/>
                <w:color w:val="000000" w:themeColor="text1"/>
                <w:szCs w:val="23"/>
              </w:rPr>
            </w:pPr>
            <w:proofErr w:type="spellStart"/>
            <w:r w:rsidRPr="0096335E">
              <w:rPr>
                <w:rFonts w:ascii="Calibri" w:hAnsi="Calibri" w:cs="Calibri"/>
                <w:color w:val="000000" w:themeColor="text1"/>
                <w:szCs w:val="23"/>
              </w:rPr>
              <w:t>Labor</w:t>
            </w:r>
            <w:proofErr w:type="spellEnd"/>
            <w:r w:rsidRPr="0096335E">
              <w:rPr>
                <w:rFonts w:ascii="Calibri" w:hAnsi="Calibri" w:cs="Calibri"/>
                <w:color w:val="000000" w:themeColor="text1"/>
                <w:szCs w:val="23"/>
              </w:rPr>
              <w:t xml:space="preserve"> force (</w:t>
            </w:r>
            <w:proofErr w:type="spellStart"/>
            <w:r w:rsidRPr="0096335E">
              <w:rPr>
                <w:rFonts w:ascii="Calibri" w:hAnsi="Calibri" w:cs="Calibri"/>
                <w:color w:val="000000" w:themeColor="text1"/>
                <w:szCs w:val="23"/>
              </w:rPr>
              <w:t>thousands</w:t>
            </w:r>
            <w:proofErr w:type="spellEnd"/>
            <w:r w:rsidRPr="0096335E">
              <w:rPr>
                <w:rFonts w:ascii="Calibri" w:hAnsi="Calibri" w:cs="Calibri"/>
                <w:color w:val="000000" w:themeColor="text1"/>
                <w:szCs w:val="23"/>
              </w:rPr>
              <w:t>)</w:t>
            </w:r>
          </w:p>
        </w:tc>
        <w:tc>
          <w:tcPr>
            <w:tcW w:w="0" w:type="auto"/>
            <w:gridSpan w:val="2"/>
            <w:vAlign w:val="center"/>
            <w:hideMark/>
          </w:tcPr>
          <w:p w:rsidR="0096335E" w:rsidRPr="0096335E" w:rsidRDefault="0096335E" w:rsidP="00C8096B">
            <w:pPr>
              <w:jc w:val="center"/>
              <w:rPr>
                <w:rFonts w:ascii="Calibri" w:hAnsi="Calibri" w:cs="Calibri"/>
                <w:color w:val="000000" w:themeColor="text1"/>
                <w:szCs w:val="23"/>
              </w:rPr>
            </w:pPr>
            <w:hyperlink r:id="rId5" w:tooltip="Unemployment" w:history="1">
              <w:proofErr w:type="spellStart"/>
              <w:r w:rsidRPr="0096335E">
                <w:rPr>
                  <w:rStyle w:val="Collegamentoipertestuale"/>
                  <w:rFonts w:ascii="Calibri" w:hAnsi="Calibri" w:cs="Calibri"/>
                  <w:color w:val="000000" w:themeColor="text1"/>
                  <w:szCs w:val="23"/>
                </w:rPr>
                <w:t>Unemployment</w:t>
              </w:r>
              <w:proofErr w:type="spellEnd"/>
            </w:hyperlink>
            <w:r w:rsidRPr="0096335E">
              <w:rPr>
                <w:rStyle w:val="apple-converted-space"/>
                <w:rFonts w:ascii="Calibri" w:hAnsi="Calibri" w:cs="Calibri"/>
                <w:color w:val="000000" w:themeColor="text1"/>
                <w:szCs w:val="23"/>
              </w:rPr>
              <w:t> </w:t>
            </w:r>
            <w:r w:rsidRPr="0096335E">
              <w:rPr>
                <w:rFonts w:ascii="Calibri" w:hAnsi="Calibri" w:cs="Calibri"/>
                <w:color w:val="000000" w:themeColor="text1"/>
                <w:szCs w:val="23"/>
              </w:rPr>
              <w:t>(</w:t>
            </w:r>
            <w:proofErr w:type="spellStart"/>
            <w:r w:rsidRPr="0096335E">
              <w:rPr>
                <w:rFonts w:ascii="Calibri" w:hAnsi="Calibri" w:cs="Calibri"/>
                <w:color w:val="000000" w:themeColor="text1"/>
                <w:szCs w:val="23"/>
              </w:rPr>
              <w:t>thousands</w:t>
            </w:r>
            <w:proofErr w:type="spellEnd"/>
            <w:r w:rsidRPr="0096335E">
              <w:rPr>
                <w:rFonts w:ascii="Calibri" w:hAnsi="Calibri" w:cs="Calibri"/>
                <w:color w:val="000000" w:themeColor="text1"/>
                <w:szCs w:val="23"/>
              </w:rPr>
              <w:t>)</w:t>
            </w:r>
          </w:p>
        </w:tc>
      </w:tr>
      <w:tr w:rsidR="0096335E" w:rsidRPr="0096335E" w:rsidTr="00C8096B">
        <w:trPr>
          <w:jc w:val="center"/>
        </w:trPr>
        <w:tc>
          <w:tcPr>
            <w:tcW w:w="0" w:type="auto"/>
            <w:vAlign w:val="center"/>
            <w:hideMark/>
          </w:tcPr>
          <w:p w:rsidR="0096335E" w:rsidRPr="0096335E" w:rsidRDefault="0096335E" w:rsidP="00C8096B">
            <w:pPr>
              <w:pStyle w:val="NormaleWeb"/>
              <w:spacing w:before="0" w:beforeAutospacing="0" w:after="120" w:afterAutospacing="0"/>
              <w:rPr>
                <w:rFonts w:ascii="Calibri" w:hAnsi="Calibri" w:cs="Calibri"/>
                <w:color w:val="000000" w:themeColor="text1"/>
                <w:szCs w:val="23"/>
              </w:rPr>
            </w:pPr>
            <w:proofErr w:type="spellStart"/>
            <w:r w:rsidRPr="0096335E">
              <w:rPr>
                <w:rFonts w:ascii="Calibri" w:hAnsi="Calibri" w:cs="Calibri"/>
                <w:color w:val="000000" w:themeColor="text1"/>
                <w:szCs w:val="23"/>
              </w:rPr>
              <w:t>Region</w:t>
            </w:r>
            <w:proofErr w:type="spellEnd"/>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April 2013</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April 2014</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April 2013</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April 2014</w:t>
            </w:r>
          </w:p>
        </w:tc>
      </w:tr>
      <w:tr w:rsidR="0096335E" w:rsidRPr="0096335E" w:rsidTr="00C8096B">
        <w:trPr>
          <w:jc w:val="center"/>
        </w:trPr>
        <w:tc>
          <w:tcPr>
            <w:tcW w:w="0" w:type="auto"/>
            <w:vAlign w:val="center"/>
            <w:hideMark/>
          </w:tcPr>
          <w:p w:rsidR="0096335E" w:rsidRPr="0096335E" w:rsidRDefault="0096335E" w:rsidP="00C8096B">
            <w:pPr>
              <w:rPr>
                <w:rFonts w:ascii="Calibri" w:hAnsi="Calibri" w:cs="Calibri"/>
                <w:color w:val="000000" w:themeColor="text1"/>
                <w:szCs w:val="23"/>
              </w:rPr>
            </w:pPr>
            <w:proofErr w:type="spellStart"/>
            <w:r w:rsidRPr="0096335E">
              <w:rPr>
                <w:rFonts w:ascii="Calibri" w:hAnsi="Calibri" w:cs="Calibri"/>
                <w:color w:val="000000" w:themeColor="text1"/>
                <w:szCs w:val="23"/>
              </w:rPr>
              <w:t>Northeast</w:t>
            </w:r>
            <w:proofErr w:type="spellEnd"/>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28,407.2</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28,288.9</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2,174.4</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1,781.3</w:t>
            </w:r>
          </w:p>
        </w:tc>
      </w:tr>
      <w:tr w:rsidR="0096335E" w:rsidRPr="0096335E" w:rsidTr="00C8096B">
        <w:trPr>
          <w:jc w:val="center"/>
        </w:trPr>
        <w:tc>
          <w:tcPr>
            <w:tcW w:w="0" w:type="auto"/>
            <w:vAlign w:val="center"/>
            <w:hideMark/>
          </w:tcPr>
          <w:p w:rsidR="0096335E" w:rsidRPr="0096335E" w:rsidRDefault="0096335E" w:rsidP="00C8096B">
            <w:pPr>
              <w:rPr>
                <w:rFonts w:ascii="Calibri" w:hAnsi="Calibri" w:cs="Calibri"/>
                <w:color w:val="000000" w:themeColor="text1"/>
                <w:szCs w:val="23"/>
              </w:rPr>
            </w:pPr>
            <w:r w:rsidRPr="0096335E">
              <w:rPr>
                <w:rFonts w:ascii="Calibri" w:hAnsi="Calibri" w:cs="Calibri"/>
                <w:color w:val="000000" w:themeColor="text1"/>
                <w:szCs w:val="23"/>
              </w:rPr>
              <w:t>South</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56,787.8</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57,016.4</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4,089.9</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3,363.8</w:t>
            </w:r>
          </w:p>
        </w:tc>
      </w:tr>
      <w:tr w:rsidR="0096335E" w:rsidRPr="0096335E" w:rsidTr="00C8096B">
        <w:trPr>
          <w:jc w:val="center"/>
        </w:trPr>
        <w:tc>
          <w:tcPr>
            <w:tcW w:w="0" w:type="auto"/>
            <w:vAlign w:val="center"/>
            <w:hideMark/>
          </w:tcPr>
          <w:p w:rsidR="0096335E" w:rsidRPr="0096335E" w:rsidRDefault="0096335E" w:rsidP="00C8096B">
            <w:pPr>
              <w:rPr>
                <w:rFonts w:ascii="Calibri" w:hAnsi="Calibri" w:cs="Calibri"/>
                <w:color w:val="000000" w:themeColor="text1"/>
                <w:szCs w:val="23"/>
              </w:rPr>
            </w:pPr>
            <w:proofErr w:type="spellStart"/>
            <w:r w:rsidRPr="0096335E">
              <w:rPr>
                <w:rFonts w:ascii="Calibri" w:hAnsi="Calibri" w:cs="Calibri"/>
                <w:color w:val="000000" w:themeColor="text1"/>
                <w:szCs w:val="23"/>
              </w:rPr>
              <w:t>Midwest</w:t>
            </w:r>
            <w:proofErr w:type="spellEnd"/>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34,320.0</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34,467.0</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2,473.7</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2,109.0</w:t>
            </w:r>
          </w:p>
        </w:tc>
      </w:tr>
      <w:tr w:rsidR="0096335E" w:rsidRPr="0096335E" w:rsidTr="00C8096B">
        <w:trPr>
          <w:jc w:val="center"/>
        </w:trPr>
        <w:tc>
          <w:tcPr>
            <w:tcW w:w="0" w:type="auto"/>
            <w:vAlign w:val="center"/>
            <w:hideMark/>
          </w:tcPr>
          <w:p w:rsidR="0096335E" w:rsidRPr="0096335E" w:rsidRDefault="0096335E" w:rsidP="00C8096B">
            <w:pPr>
              <w:rPr>
                <w:rFonts w:ascii="Calibri" w:hAnsi="Calibri" w:cs="Calibri"/>
                <w:color w:val="000000" w:themeColor="text1"/>
                <w:szCs w:val="23"/>
              </w:rPr>
            </w:pPr>
            <w:r w:rsidRPr="0096335E">
              <w:rPr>
                <w:rFonts w:ascii="Calibri" w:hAnsi="Calibri" w:cs="Calibri"/>
                <w:color w:val="000000" w:themeColor="text1"/>
                <w:szCs w:val="23"/>
              </w:rPr>
              <w:t>West</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36,122.2</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36,307.3</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2,940.8</w:t>
            </w:r>
          </w:p>
        </w:tc>
        <w:tc>
          <w:tcPr>
            <w:tcW w:w="0" w:type="auto"/>
            <w:vAlign w:val="center"/>
            <w:hideMark/>
          </w:tcPr>
          <w:p w:rsidR="0096335E" w:rsidRPr="0096335E" w:rsidRDefault="0096335E" w:rsidP="00C8096B">
            <w:pPr>
              <w:jc w:val="center"/>
              <w:rPr>
                <w:rFonts w:ascii="Calibri" w:hAnsi="Calibri" w:cs="Calibri"/>
                <w:color w:val="000000" w:themeColor="text1"/>
                <w:szCs w:val="23"/>
              </w:rPr>
            </w:pPr>
            <w:r w:rsidRPr="0096335E">
              <w:rPr>
                <w:rFonts w:ascii="Calibri" w:hAnsi="Calibri" w:cs="Calibri"/>
                <w:color w:val="000000" w:themeColor="text1"/>
                <w:szCs w:val="23"/>
              </w:rPr>
              <w:t>2,535.7</w:t>
            </w:r>
          </w:p>
        </w:tc>
      </w:tr>
    </w:tbl>
    <w:p w:rsidR="0096335E" w:rsidRPr="0096335E" w:rsidRDefault="0096335E" w:rsidP="0096335E">
      <w:pPr>
        <w:pStyle w:val="NormaleWeb"/>
        <w:spacing w:before="0" w:beforeAutospacing="0" w:after="120" w:afterAutospacing="0"/>
        <w:rPr>
          <w:rFonts w:ascii="Calibri" w:hAnsi="Calibri" w:cs="Calibri"/>
          <w:color w:val="000000" w:themeColor="text1"/>
          <w:szCs w:val="23"/>
          <w:lang w:val="en-US"/>
        </w:rPr>
      </w:pPr>
      <w:r w:rsidRPr="0096335E">
        <w:rPr>
          <w:rFonts w:ascii="Calibri" w:hAnsi="Calibri" w:cs="Calibri"/>
          <w:color w:val="000000" w:themeColor="text1"/>
          <w:szCs w:val="23"/>
          <w:lang w:val="en-US"/>
        </w:rPr>
        <w:t>a) Calculate the number of workers employed in each of the regions in April 2013 and April 2014. Use your answers to calculate the change in the total number of workers employed between April 2013 and April 2014.</w:t>
      </w:r>
    </w:p>
    <w:p w:rsidR="0096335E" w:rsidRPr="001E23D5" w:rsidRDefault="0096335E" w:rsidP="0096335E">
      <w:pPr>
        <w:pStyle w:val="NormaleWeb"/>
        <w:spacing w:before="0" w:beforeAutospacing="0" w:after="120" w:afterAutospacing="0"/>
        <w:rPr>
          <w:rFonts w:ascii="Calibri" w:hAnsi="Calibri" w:cs="Calibri"/>
          <w:color w:val="000000" w:themeColor="text1"/>
          <w:szCs w:val="23"/>
          <w:lang w:val="en-US"/>
        </w:rPr>
      </w:pPr>
      <w:r w:rsidRPr="001E23D5">
        <w:rPr>
          <w:rFonts w:ascii="Calibri" w:hAnsi="Calibri" w:cs="Calibri"/>
          <w:color w:val="000000" w:themeColor="text1"/>
          <w:szCs w:val="23"/>
          <w:lang w:val="en-US"/>
        </w:rPr>
        <w:t>b) For each region, calculate the growth in the labor force from April 2013 to April 2014.</w:t>
      </w:r>
    </w:p>
    <w:p w:rsidR="0096335E" w:rsidRPr="001E23D5" w:rsidRDefault="0096335E" w:rsidP="0096335E">
      <w:pPr>
        <w:pStyle w:val="NormaleWeb"/>
        <w:spacing w:before="0" w:beforeAutospacing="0" w:after="120" w:afterAutospacing="0"/>
        <w:rPr>
          <w:rFonts w:ascii="Calibri" w:hAnsi="Calibri" w:cs="Calibri"/>
          <w:color w:val="000000" w:themeColor="text1"/>
          <w:szCs w:val="23"/>
          <w:lang w:val="en-US"/>
        </w:rPr>
      </w:pPr>
      <w:r w:rsidRPr="001E23D5">
        <w:rPr>
          <w:rFonts w:ascii="Calibri" w:hAnsi="Calibri" w:cs="Calibri"/>
          <w:color w:val="000000" w:themeColor="text1"/>
          <w:szCs w:val="23"/>
          <w:lang w:val="en-US"/>
        </w:rPr>
        <w:t>c) Compute</w:t>
      </w:r>
      <w:r w:rsidRPr="001E23D5">
        <w:rPr>
          <w:rStyle w:val="apple-converted-space"/>
          <w:rFonts w:ascii="Calibri" w:hAnsi="Calibri" w:cs="Calibri"/>
          <w:color w:val="000000" w:themeColor="text1"/>
          <w:szCs w:val="23"/>
          <w:lang w:val="en-US"/>
        </w:rPr>
        <w:t> </w:t>
      </w:r>
      <w:hyperlink r:id="rId6" w:tooltip="Unemployment" w:history="1">
        <w:r w:rsidRPr="001E23D5">
          <w:rPr>
            <w:rStyle w:val="Collegamentoipertestuale"/>
            <w:rFonts w:ascii="Calibri" w:hAnsi="Calibri" w:cs="Calibri"/>
            <w:color w:val="000000" w:themeColor="text1"/>
            <w:szCs w:val="23"/>
            <w:lang w:val="en-US"/>
          </w:rPr>
          <w:t>unemployment</w:t>
        </w:r>
      </w:hyperlink>
      <w:r w:rsidRPr="001E23D5">
        <w:rPr>
          <w:rStyle w:val="apple-converted-space"/>
          <w:rFonts w:ascii="Calibri" w:hAnsi="Calibri" w:cs="Calibri"/>
          <w:color w:val="000000" w:themeColor="text1"/>
          <w:szCs w:val="23"/>
          <w:lang w:val="en-US"/>
        </w:rPr>
        <w:t> </w:t>
      </w:r>
      <w:r w:rsidRPr="001E23D5">
        <w:rPr>
          <w:rFonts w:ascii="Calibri" w:hAnsi="Calibri" w:cs="Calibri"/>
          <w:color w:val="000000" w:themeColor="text1"/>
          <w:szCs w:val="23"/>
          <w:lang w:val="en-US"/>
        </w:rPr>
        <w:t>rates in the different regions of the country in April 2013 and April 2014.</w:t>
      </w:r>
    </w:p>
    <w:p w:rsidR="0096335E" w:rsidRPr="0096335E" w:rsidRDefault="0096335E" w:rsidP="0096335E">
      <w:pPr>
        <w:pStyle w:val="NormaleWeb"/>
        <w:spacing w:before="0" w:beforeAutospacing="0" w:after="120" w:afterAutospacing="0"/>
        <w:rPr>
          <w:rFonts w:ascii="Calibri" w:hAnsi="Calibri" w:cs="Calibri"/>
          <w:color w:val="000000" w:themeColor="text1"/>
          <w:szCs w:val="23"/>
          <w:lang w:val="en-US"/>
        </w:rPr>
      </w:pPr>
      <w:r w:rsidRPr="0096335E">
        <w:rPr>
          <w:rFonts w:ascii="Calibri" w:hAnsi="Calibri" w:cs="Calibri"/>
          <w:color w:val="000000" w:themeColor="text1"/>
          <w:szCs w:val="23"/>
          <w:lang w:val="en-US"/>
        </w:rPr>
        <w:t>d) What can you infer about the fall in</w:t>
      </w:r>
      <w:r w:rsidRPr="0096335E">
        <w:rPr>
          <w:rStyle w:val="apple-converted-space"/>
          <w:rFonts w:ascii="Calibri" w:hAnsi="Calibri" w:cs="Calibri"/>
          <w:color w:val="000000" w:themeColor="text1"/>
          <w:szCs w:val="23"/>
          <w:lang w:val="en-US"/>
        </w:rPr>
        <w:t> </w:t>
      </w:r>
      <w:hyperlink r:id="rId7" w:tooltip="Unemployment" w:history="1">
        <w:r w:rsidRPr="0096335E">
          <w:rPr>
            <w:rStyle w:val="Collegamentoipertestuale"/>
            <w:rFonts w:ascii="Calibri" w:hAnsi="Calibri" w:cs="Calibri"/>
            <w:color w:val="000000" w:themeColor="text1"/>
            <w:szCs w:val="23"/>
            <w:lang w:val="en-US"/>
          </w:rPr>
          <w:t>unemployment</w:t>
        </w:r>
      </w:hyperlink>
      <w:r w:rsidRPr="0096335E">
        <w:rPr>
          <w:rStyle w:val="apple-converted-space"/>
          <w:rFonts w:ascii="Calibri" w:hAnsi="Calibri" w:cs="Calibri"/>
          <w:color w:val="000000" w:themeColor="text1"/>
          <w:szCs w:val="23"/>
          <w:lang w:val="en-US"/>
        </w:rPr>
        <w:t> </w:t>
      </w:r>
      <w:r w:rsidRPr="0096335E">
        <w:rPr>
          <w:rFonts w:ascii="Calibri" w:hAnsi="Calibri" w:cs="Calibri"/>
          <w:color w:val="000000" w:themeColor="text1"/>
          <w:szCs w:val="23"/>
          <w:lang w:val="en-US"/>
        </w:rPr>
        <w:t>rates over this period? Was it caused by a net gain in the number of jobs or by a large fall in the number of people seeking jobs?</w:t>
      </w:r>
    </w:p>
    <w:p w:rsidR="0096335E" w:rsidRDefault="0096335E" w:rsidP="0096335E">
      <w:pPr>
        <w:shd w:val="clear" w:color="auto" w:fill="FFFFFF"/>
        <w:textAlignment w:val="baseline"/>
        <w:rPr>
          <w:rStyle w:val="t"/>
          <w:rFonts w:ascii="Calibri" w:hAnsi="Calibri" w:cs="Calibri"/>
          <w:color w:val="000000" w:themeColor="text1"/>
          <w:bdr w:val="none" w:sz="0" w:space="0" w:color="auto" w:frame="1"/>
          <w:lang w:val="en-US"/>
        </w:rPr>
      </w:pPr>
    </w:p>
    <w:p w:rsidR="001E23D5" w:rsidRPr="003B255D" w:rsidRDefault="0096335E" w:rsidP="003B255D">
      <w:pPr>
        <w:pStyle w:val="Paragrafoelenco"/>
        <w:numPr>
          <w:ilvl w:val="0"/>
          <w:numId w:val="2"/>
        </w:numPr>
        <w:shd w:val="clear" w:color="auto" w:fill="FFFFFF"/>
        <w:textAlignment w:val="baseline"/>
        <w:rPr>
          <w:rStyle w:val="t"/>
          <w:rFonts w:ascii="Calibri" w:hAnsi="Calibri" w:cs="Calibri"/>
          <w:color w:val="000000" w:themeColor="text1"/>
          <w:lang w:val="en-US"/>
        </w:rPr>
      </w:pPr>
      <w:r w:rsidRPr="0096335E">
        <w:rPr>
          <w:rStyle w:val="t"/>
          <w:rFonts w:ascii="Calibri" w:hAnsi="Calibri" w:cs="Calibri"/>
          <w:color w:val="000000" w:themeColor="text1"/>
          <w:bdr w:val="none" w:sz="0" w:space="0" w:color="auto" w:frame="1"/>
          <w:lang w:val="en-US"/>
        </w:rPr>
        <w:t xml:space="preserve">The number of employed people equals the size of the labor force minus the number of unemployed people, as shown in the </w:t>
      </w:r>
      <w:r w:rsidR="00B37348">
        <w:rPr>
          <w:rStyle w:val="t"/>
          <w:rFonts w:ascii="Calibri" w:hAnsi="Calibri" w:cs="Calibri"/>
          <w:color w:val="000000" w:themeColor="text1"/>
          <w:bdr w:val="none" w:sz="0" w:space="0" w:color="auto" w:frame="1"/>
          <w:lang w:val="en-US"/>
        </w:rPr>
        <w:t>following</w:t>
      </w:r>
      <w:r w:rsidRPr="0096335E">
        <w:rPr>
          <w:rStyle w:val="t"/>
          <w:rFonts w:ascii="Calibri" w:hAnsi="Calibri" w:cs="Calibri"/>
          <w:color w:val="000000" w:themeColor="text1"/>
          <w:bdr w:val="none" w:sz="0" w:space="0" w:color="auto" w:frame="1"/>
          <w:lang w:val="en-US"/>
        </w:rPr>
        <w:t xml:space="preserve"> table.</w:t>
      </w:r>
    </w:p>
    <w:tbl>
      <w:tblPr>
        <w:tblStyle w:val="Grigliatabella"/>
        <w:tblW w:w="0" w:type="auto"/>
        <w:tblLook w:val="04A0" w:firstRow="1" w:lastRow="0" w:firstColumn="1" w:lastColumn="0" w:noHBand="0" w:noVBand="1"/>
      </w:tblPr>
      <w:tblGrid>
        <w:gridCol w:w="2404"/>
        <w:gridCol w:w="2406"/>
        <w:gridCol w:w="2406"/>
        <w:gridCol w:w="2406"/>
      </w:tblGrid>
      <w:tr w:rsidR="001E23D5" w:rsidTr="00FA5C98">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Employed (thousands)</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Change (Thousands)</w:t>
            </w:r>
          </w:p>
        </w:tc>
      </w:tr>
      <w:tr w:rsidR="001E23D5" w:rsidTr="001E23D5">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Region</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April 2013</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April 2014</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p>
        </w:tc>
      </w:tr>
      <w:tr w:rsidR="001E23D5" w:rsidTr="001E23D5">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Northeast</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26,232.8</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26,507.6</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274.8</w:t>
            </w:r>
          </w:p>
        </w:tc>
      </w:tr>
      <w:tr w:rsidR="001E23D5" w:rsidTr="001E23D5">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South</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52,697.9</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53,652.6</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954.7</w:t>
            </w:r>
          </w:p>
        </w:tc>
      </w:tr>
      <w:tr w:rsidR="001E23D5" w:rsidTr="001E23D5">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Midwest</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31,846.3</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32,358.0</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511.7</w:t>
            </w:r>
          </w:p>
        </w:tc>
      </w:tr>
      <w:tr w:rsidR="001E23D5" w:rsidTr="001E23D5">
        <w:tc>
          <w:tcPr>
            <w:tcW w:w="2404"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West</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33,181.4</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33,771.6</w:t>
            </w:r>
          </w:p>
        </w:tc>
        <w:tc>
          <w:tcPr>
            <w:tcW w:w="2406" w:type="dxa"/>
          </w:tcPr>
          <w:p w:rsidR="001E23D5" w:rsidRDefault="001E23D5" w:rsidP="001E23D5">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590.2</w:t>
            </w:r>
          </w:p>
        </w:tc>
      </w:tr>
    </w:tbl>
    <w:p w:rsidR="0096335E" w:rsidRPr="001E23D5" w:rsidRDefault="0096335E" w:rsidP="001E23D5">
      <w:pPr>
        <w:shd w:val="clear" w:color="auto" w:fill="FFFFFF"/>
        <w:textAlignment w:val="baseline"/>
        <w:rPr>
          <w:rStyle w:val="t"/>
          <w:rFonts w:ascii="Calibri" w:hAnsi="Calibri" w:cs="Calibri"/>
          <w:color w:val="000000" w:themeColor="text1"/>
          <w:lang w:val="en-US"/>
        </w:rPr>
      </w:pPr>
    </w:p>
    <w:p w:rsidR="001E23D5" w:rsidRPr="001E23D5" w:rsidRDefault="0096335E" w:rsidP="0096335E">
      <w:pPr>
        <w:pStyle w:val="Paragrafoelenco"/>
        <w:numPr>
          <w:ilvl w:val="0"/>
          <w:numId w:val="2"/>
        </w:numPr>
        <w:shd w:val="clear" w:color="auto" w:fill="FFFFFF"/>
        <w:textAlignment w:val="baseline"/>
        <w:rPr>
          <w:rStyle w:val="t"/>
          <w:rFonts w:ascii="Calibri" w:hAnsi="Calibri" w:cs="Calibri"/>
          <w:color w:val="000000" w:themeColor="text1"/>
          <w:lang w:val="en-US"/>
        </w:rPr>
      </w:pPr>
      <w:r w:rsidRPr="0096335E">
        <w:rPr>
          <w:rStyle w:val="t"/>
          <w:rFonts w:ascii="Calibri" w:hAnsi="Calibri" w:cs="Calibri"/>
          <w:color w:val="000000" w:themeColor="text1"/>
          <w:bdr w:val="none" w:sz="0" w:space="0" w:color="auto" w:frame="1"/>
          <w:lang w:val="en-US"/>
        </w:rPr>
        <w:t xml:space="preserve">The accompanying table shows the change in the size of the labor force during the </w:t>
      </w:r>
      <w:r w:rsidRPr="0096335E">
        <w:rPr>
          <w:rStyle w:val="t"/>
          <w:rFonts w:ascii="Calibri" w:hAnsi="Calibri" w:cs="Calibri"/>
          <w:color w:val="000000" w:themeColor="text1"/>
          <w:spacing w:val="-2"/>
          <w:bdr w:val="none" w:sz="0" w:space="0" w:color="auto" w:frame="1"/>
          <w:lang w:val="en-US"/>
        </w:rPr>
        <w:t>period April 2013 to April 2014.</w:t>
      </w:r>
    </w:p>
    <w:tbl>
      <w:tblPr>
        <w:tblStyle w:val="Grigliatabella"/>
        <w:tblW w:w="0" w:type="auto"/>
        <w:tblLook w:val="04A0" w:firstRow="1" w:lastRow="0" w:firstColumn="1" w:lastColumn="0" w:noHBand="0" w:noVBand="1"/>
      </w:tblPr>
      <w:tblGrid>
        <w:gridCol w:w="2404"/>
        <w:gridCol w:w="4395"/>
      </w:tblGrid>
      <w:tr w:rsidR="001E23D5" w:rsidTr="001E23D5">
        <w:tc>
          <w:tcPr>
            <w:tcW w:w="2404" w:type="dxa"/>
          </w:tcPr>
          <w:p w:rsidR="001E23D5" w:rsidRDefault="003B255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Region</w:t>
            </w:r>
          </w:p>
        </w:tc>
        <w:tc>
          <w:tcPr>
            <w:tcW w:w="4395"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Growth in the labor force (thousands)</w:t>
            </w:r>
          </w:p>
        </w:tc>
      </w:tr>
      <w:tr w:rsidR="001E23D5" w:rsidTr="001E23D5">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Northeast</w:t>
            </w:r>
          </w:p>
        </w:tc>
        <w:tc>
          <w:tcPr>
            <w:tcW w:w="4395"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-118.3</w:t>
            </w:r>
          </w:p>
        </w:tc>
      </w:tr>
      <w:tr w:rsidR="001E23D5" w:rsidTr="001E23D5">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South</w:t>
            </w:r>
          </w:p>
        </w:tc>
        <w:tc>
          <w:tcPr>
            <w:tcW w:w="4395"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228.6</w:t>
            </w:r>
          </w:p>
        </w:tc>
      </w:tr>
      <w:tr w:rsidR="001E23D5" w:rsidTr="001E23D5">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Midwest</w:t>
            </w:r>
          </w:p>
        </w:tc>
        <w:tc>
          <w:tcPr>
            <w:tcW w:w="4395"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147.0</w:t>
            </w:r>
          </w:p>
        </w:tc>
      </w:tr>
      <w:tr w:rsidR="001E23D5" w:rsidTr="001E23D5">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West</w:t>
            </w:r>
          </w:p>
        </w:tc>
        <w:tc>
          <w:tcPr>
            <w:tcW w:w="4395"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185.1</w:t>
            </w:r>
          </w:p>
        </w:tc>
      </w:tr>
    </w:tbl>
    <w:p w:rsidR="0096335E" w:rsidRPr="001E23D5" w:rsidRDefault="0096335E" w:rsidP="001E23D5">
      <w:pPr>
        <w:shd w:val="clear" w:color="auto" w:fill="FFFFFF"/>
        <w:textAlignment w:val="baseline"/>
        <w:rPr>
          <w:rStyle w:val="t"/>
          <w:rFonts w:ascii="Calibri" w:hAnsi="Calibri" w:cs="Calibri"/>
          <w:color w:val="000000" w:themeColor="text1"/>
          <w:lang w:val="en-US"/>
        </w:rPr>
      </w:pPr>
    </w:p>
    <w:p w:rsidR="001E23D5" w:rsidRDefault="0096335E" w:rsidP="0096335E">
      <w:pPr>
        <w:pStyle w:val="Paragrafoelenco"/>
        <w:numPr>
          <w:ilvl w:val="0"/>
          <w:numId w:val="2"/>
        </w:numPr>
        <w:shd w:val="clear" w:color="auto" w:fill="FFFFFF"/>
        <w:textAlignment w:val="baseline"/>
        <w:rPr>
          <w:rStyle w:val="t"/>
          <w:rFonts w:ascii="Calibri" w:hAnsi="Calibri" w:cs="Calibri"/>
          <w:color w:val="000000" w:themeColor="text1"/>
          <w:bdr w:val="none" w:sz="0" w:space="0" w:color="auto" w:frame="1"/>
          <w:lang w:val="en-US"/>
        </w:rPr>
      </w:pPr>
      <w:r w:rsidRPr="0096335E">
        <w:rPr>
          <w:rStyle w:val="t"/>
          <w:rFonts w:ascii="Calibri" w:hAnsi="Calibri" w:cs="Calibri"/>
          <w:color w:val="000000" w:themeColor="text1"/>
          <w:bdr w:val="none" w:sz="0" w:space="0" w:color="auto" w:frame="1"/>
          <w:lang w:val="en-US"/>
        </w:rPr>
        <w:t>The unemployment rate is calculated as (Number of unemployed workers/labor force) ×100</w:t>
      </w:r>
    </w:p>
    <w:tbl>
      <w:tblPr>
        <w:tblStyle w:val="Grigliatabella"/>
        <w:tblW w:w="0" w:type="auto"/>
        <w:tblLook w:val="04A0" w:firstRow="1" w:lastRow="0" w:firstColumn="1" w:lastColumn="0" w:noHBand="0" w:noVBand="1"/>
      </w:tblPr>
      <w:tblGrid>
        <w:gridCol w:w="2404"/>
        <w:gridCol w:w="2406"/>
        <w:gridCol w:w="2406"/>
      </w:tblGrid>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p>
        </w:tc>
        <w:tc>
          <w:tcPr>
            <w:tcW w:w="2406"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Employed (thousands)</w:t>
            </w:r>
          </w:p>
        </w:tc>
        <w:tc>
          <w:tcPr>
            <w:tcW w:w="2406" w:type="dxa"/>
          </w:tcPr>
          <w:p w:rsidR="001E23D5" w:rsidRDefault="001E23D5" w:rsidP="00C8096B">
            <w:pPr>
              <w:textAlignment w:val="baseline"/>
              <w:rPr>
                <w:rStyle w:val="t"/>
                <w:rFonts w:ascii="Calibri" w:hAnsi="Calibri" w:cs="Calibri"/>
                <w:color w:val="000000" w:themeColor="text1"/>
                <w:bdr w:val="none" w:sz="0" w:space="0" w:color="auto" w:frame="1"/>
                <w:lang w:val="en-US"/>
              </w:rPr>
            </w:pPr>
          </w:p>
        </w:tc>
      </w:tr>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Region</w:t>
            </w:r>
          </w:p>
        </w:tc>
        <w:tc>
          <w:tcPr>
            <w:tcW w:w="2406"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April 201</w:t>
            </w:r>
            <w:r>
              <w:rPr>
                <w:rStyle w:val="t"/>
                <w:rFonts w:ascii="Calibri" w:hAnsi="Calibri" w:cs="Calibri"/>
                <w:color w:val="000000" w:themeColor="text1"/>
                <w:bdr w:val="none" w:sz="0" w:space="0" w:color="auto" w:frame="1"/>
                <w:lang w:val="en-US"/>
              </w:rPr>
              <w:t>3</w:t>
            </w:r>
          </w:p>
        </w:tc>
        <w:tc>
          <w:tcPr>
            <w:tcW w:w="2406" w:type="dxa"/>
          </w:tcPr>
          <w:p w:rsidR="001E23D5" w:rsidRDefault="00E525C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April 2014</w:t>
            </w:r>
          </w:p>
        </w:tc>
      </w:tr>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Northeast</w:t>
            </w:r>
          </w:p>
        </w:tc>
        <w:tc>
          <w:tcPr>
            <w:tcW w:w="2406" w:type="dxa"/>
          </w:tcPr>
          <w:p w:rsidR="001E23D5" w:rsidRDefault="00E525C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7.7%</w:t>
            </w:r>
          </w:p>
        </w:tc>
        <w:tc>
          <w:tcPr>
            <w:tcW w:w="2406" w:type="dxa"/>
          </w:tcPr>
          <w:p w:rsidR="001E23D5" w:rsidRDefault="00DC0B97"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6.3%</w:t>
            </w:r>
          </w:p>
        </w:tc>
      </w:tr>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South</w:t>
            </w:r>
          </w:p>
        </w:tc>
        <w:tc>
          <w:tcPr>
            <w:tcW w:w="2406" w:type="dxa"/>
          </w:tcPr>
          <w:p w:rsidR="001E23D5" w:rsidRDefault="00E525C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7.2</w:t>
            </w:r>
            <w:r w:rsidR="00DC0B97">
              <w:rPr>
                <w:rStyle w:val="t"/>
                <w:rFonts w:ascii="Calibri" w:hAnsi="Calibri" w:cs="Calibri"/>
                <w:color w:val="000000" w:themeColor="text1"/>
                <w:bdr w:val="none" w:sz="0" w:space="0" w:color="auto" w:frame="1"/>
                <w:lang w:val="en-US"/>
              </w:rPr>
              <w:t>%</w:t>
            </w:r>
          </w:p>
        </w:tc>
        <w:tc>
          <w:tcPr>
            <w:tcW w:w="2406" w:type="dxa"/>
          </w:tcPr>
          <w:p w:rsidR="001E23D5" w:rsidRDefault="00DC0B97"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5.9%</w:t>
            </w:r>
          </w:p>
        </w:tc>
      </w:tr>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Midwest</w:t>
            </w:r>
          </w:p>
        </w:tc>
        <w:tc>
          <w:tcPr>
            <w:tcW w:w="2406" w:type="dxa"/>
          </w:tcPr>
          <w:p w:rsidR="001E23D5" w:rsidRDefault="00E525C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7.2</w:t>
            </w:r>
            <w:r w:rsidR="00DC0B97">
              <w:rPr>
                <w:rStyle w:val="t"/>
                <w:rFonts w:ascii="Calibri" w:hAnsi="Calibri" w:cs="Calibri"/>
                <w:color w:val="000000" w:themeColor="text1"/>
                <w:bdr w:val="none" w:sz="0" w:space="0" w:color="auto" w:frame="1"/>
                <w:lang w:val="en-US"/>
              </w:rPr>
              <w:t>%</w:t>
            </w:r>
          </w:p>
        </w:tc>
        <w:tc>
          <w:tcPr>
            <w:tcW w:w="2406" w:type="dxa"/>
          </w:tcPr>
          <w:p w:rsidR="001E23D5" w:rsidRDefault="00DC0B97"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6.1%</w:t>
            </w:r>
          </w:p>
        </w:tc>
      </w:tr>
      <w:tr w:rsidR="001E23D5" w:rsidTr="00C8096B">
        <w:tc>
          <w:tcPr>
            <w:tcW w:w="2404" w:type="dxa"/>
          </w:tcPr>
          <w:p w:rsidR="001E23D5" w:rsidRDefault="001E23D5"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West</w:t>
            </w:r>
          </w:p>
        </w:tc>
        <w:tc>
          <w:tcPr>
            <w:tcW w:w="2406" w:type="dxa"/>
          </w:tcPr>
          <w:p w:rsidR="001E23D5" w:rsidRDefault="00E525CD"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8.1</w:t>
            </w:r>
            <w:r w:rsidR="00DC0B97">
              <w:rPr>
                <w:rStyle w:val="t"/>
                <w:rFonts w:ascii="Calibri" w:hAnsi="Calibri" w:cs="Calibri"/>
                <w:color w:val="000000" w:themeColor="text1"/>
                <w:bdr w:val="none" w:sz="0" w:space="0" w:color="auto" w:frame="1"/>
                <w:lang w:val="en-US"/>
              </w:rPr>
              <w:t>%</w:t>
            </w:r>
          </w:p>
        </w:tc>
        <w:tc>
          <w:tcPr>
            <w:tcW w:w="2406" w:type="dxa"/>
          </w:tcPr>
          <w:p w:rsidR="00DC0B97" w:rsidRDefault="00DC0B97" w:rsidP="00C8096B">
            <w:pPr>
              <w:textAlignment w:val="baseline"/>
              <w:rPr>
                <w:rStyle w:val="t"/>
                <w:rFonts w:ascii="Calibri" w:hAnsi="Calibri" w:cs="Calibri"/>
                <w:color w:val="000000" w:themeColor="text1"/>
                <w:bdr w:val="none" w:sz="0" w:space="0" w:color="auto" w:frame="1"/>
                <w:lang w:val="en-US"/>
              </w:rPr>
            </w:pPr>
            <w:r>
              <w:rPr>
                <w:rStyle w:val="t"/>
                <w:rFonts w:ascii="Calibri" w:hAnsi="Calibri" w:cs="Calibri"/>
                <w:color w:val="000000" w:themeColor="text1"/>
                <w:bdr w:val="none" w:sz="0" w:space="0" w:color="auto" w:frame="1"/>
                <w:lang w:val="en-US"/>
              </w:rPr>
              <w:t>7.0%</w:t>
            </w:r>
          </w:p>
        </w:tc>
      </w:tr>
    </w:tbl>
    <w:p w:rsidR="0096335E" w:rsidRPr="003B255D" w:rsidRDefault="0096335E" w:rsidP="003B255D">
      <w:pPr>
        <w:pStyle w:val="Paragrafoelenco"/>
        <w:numPr>
          <w:ilvl w:val="0"/>
          <w:numId w:val="2"/>
        </w:numPr>
        <w:tabs>
          <w:tab w:val="left" w:pos="2987"/>
        </w:tabs>
        <w:rPr>
          <w:rFonts w:ascii="Calibri" w:hAnsi="Calibri" w:cs="Calibri"/>
          <w:color w:val="000000" w:themeColor="text1"/>
          <w:bdr w:val="none" w:sz="0" w:space="0" w:color="auto" w:frame="1"/>
          <w:lang w:val="en-US"/>
        </w:rPr>
      </w:pPr>
      <w:r w:rsidRPr="003B255D">
        <w:rPr>
          <w:rStyle w:val="t"/>
          <w:rFonts w:ascii="Calibri" w:hAnsi="Calibri" w:cs="Calibri"/>
          <w:color w:val="000000" w:themeColor="text1"/>
          <w:bdr w:val="none" w:sz="0" w:space="0" w:color="auto" w:frame="1"/>
          <w:lang w:val="en-US"/>
        </w:rPr>
        <w:lastRenderedPageBreak/>
        <w:t xml:space="preserve">In the Northeast the fall in the unemployment rate was caused by a rise in the number of people with jobs and a decline in the labor force. In the South, </w:t>
      </w:r>
      <w:proofErr w:type="spellStart"/>
      <w:r w:rsidRPr="003B255D">
        <w:rPr>
          <w:rStyle w:val="t"/>
          <w:rFonts w:ascii="Calibri" w:hAnsi="Calibri" w:cs="Calibri"/>
          <w:color w:val="000000" w:themeColor="text1"/>
          <w:bdr w:val="none" w:sz="0" w:space="0" w:color="auto" w:frame="1"/>
          <w:lang w:val="en-US"/>
        </w:rPr>
        <w:t>midwest</w:t>
      </w:r>
      <w:proofErr w:type="spellEnd"/>
      <w:r w:rsidRPr="003B255D">
        <w:rPr>
          <w:rStyle w:val="t"/>
          <w:rFonts w:ascii="Calibri" w:hAnsi="Calibri" w:cs="Calibri"/>
          <w:color w:val="000000" w:themeColor="text1"/>
          <w:bdr w:val="none" w:sz="0" w:space="0" w:color="auto" w:frame="1"/>
          <w:lang w:val="en-US"/>
        </w:rPr>
        <w:t xml:space="preserve">, and west, the fall in the unemployment rate was caused by both a net rise in the number of jobs and a fall in the number of people seeking jobs. </w:t>
      </w:r>
      <w:r w:rsidRPr="003B255D">
        <w:rPr>
          <w:rStyle w:val="t"/>
          <w:rFonts w:ascii="Calibri" w:hAnsi="Calibri" w:cs="Calibri"/>
          <w:color w:val="000000" w:themeColor="text1"/>
          <w:spacing w:val="2"/>
          <w:bdr w:val="none" w:sz="0" w:space="0" w:color="auto" w:frame="1"/>
          <w:lang w:val="en-US"/>
        </w:rPr>
        <w:t xml:space="preserve">In the South there was both a net rise in the number of jobs and the number of </w:t>
      </w:r>
      <w:r w:rsidRPr="003B255D">
        <w:rPr>
          <w:rStyle w:val="t"/>
          <w:rFonts w:ascii="Calibri" w:hAnsi="Calibri" w:cs="Calibri"/>
          <w:color w:val="000000" w:themeColor="text1"/>
          <w:bdr w:val="none" w:sz="0" w:space="0" w:color="auto" w:frame="1"/>
          <w:lang w:val="en-US"/>
        </w:rPr>
        <w:t>people seeking jobs. But the number of jobs increased more than the labor force, and the unemployment rate fell.</w:t>
      </w:r>
    </w:p>
    <w:p w:rsidR="0096335E" w:rsidRPr="0096335E" w:rsidRDefault="0096335E">
      <w:pPr>
        <w:rPr>
          <w:rFonts w:ascii="Calibri" w:hAnsi="Calibri" w:cs="Calibri"/>
          <w:color w:val="000000" w:themeColor="text1"/>
          <w:lang w:val="en-US"/>
        </w:rPr>
      </w:pPr>
    </w:p>
    <w:p w:rsidR="0096335E" w:rsidRDefault="0096335E">
      <w:pPr>
        <w:rPr>
          <w:rFonts w:ascii="Calibri" w:hAnsi="Calibri" w:cs="Calibri"/>
          <w:color w:val="000000" w:themeColor="text1"/>
          <w:szCs w:val="23"/>
          <w:lang w:val="en-US"/>
        </w:rPr>
      </w:pPr>
      <w:bookmarkStart w:id="0" w:name="_GoBack"/>
      <w:bookmarkEnd w:id="0"/>
    </w:p>
    <w:sectPr w:rsidR="0096335E" w:rsidSect="00CA6E1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4941"/>
    <w:multiLevelType w:val="hybridMultilevel"/>
    <w:tmpl w:val="D0284E78"/>
    <w:lvl w:ilvl="0" w:tplc="47C4C09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7525610"/>
    <w:multiLevelType w:val="hybridMultilevel"/>
    <w:tmpl w:val="445E14E0"/>
    <w:lvl w:ilvl="0" w:tplc="025012AA">
      <w:start w:val="1"/>
      <w:numFmt w:val="upperLetter"/>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31"/>
    <w:rsid w:val="001E23D5"/>
    <w:rsid w:val="003B255D"/>
    <w:rsid w:val="005A70CE"/>
    <w:rsid w:val="00641E31"/>
    <w:rsid w:val="0093385D"/>
    <w:rsid w:val="0096335E"/>
    <w:rsid w:val="00A30397"/>
    <w:rsid w:val="00B13D5B"/>
    <w:rsid w:val="00B37348"/>
    <w:rsid w:val="00CA6E14"/>
    <w:rsid w:val="00DC0B97"/>
    <w:rsid w:val="00E525CD"/>
    <w:rsid w:val="00EB50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0547205"/>
  <w15:chartTrackingRefBased/>
  <w15:docId w15:val="{474D668B-1DA9-0E4B-9B86-77C6520E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6335E"/>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641E31"/>
    <w:pPr>
      <w:spacing w:before="100" w:beforeAutospacing="1" w:after="100" w:afterAutospacing="1"/>
    </w:pPr>
  </w:style>
  <w:style w:type="character" w:styleId="Collegamentoipertestuale">
    <w:name w:val="Hyperlink"/>
    <w:basedOn w:val="Carpredefinitoparagrafo"/>
    <w:uiPriority w:val="99"/>
    <w:semiHidden/>
    <w:unhideWhenUsed/>
    <w:rsid w:val="00641E31"/>
    <w:rPr>
      <w:color w:val="0000FF"/>
      <w:u w:val="single"/>
    </w:rPr>
  </w:style>
  <w:style w:type="character" w:customStyle="1" w:styleId="apple-converted-space">
    <w:name w:val="apple-converted-space"/>
    <w:basedOn w:val="Carpredefinitoparagrafo"/>
    <w:rsid w:val="00641E31"/>
  </w:style>
  <w:style w:type="character" w:customStyle="1" w:styleId="t">
    <w:name w:val="t"/>
    <w:basedOn w:val="Carpredefinitoparagrafo"/>
    <w:rsid w:val="0096335E"/>
  </w:style>
  <w:style w:type="paragraph" w:styleId="Paragrafoelenco">
    <w:name w:val="List Paragraph"/>
    <w:basedOn w:val="Normale"/>
    <w:uiPriority w:val="34"/>
    <w:qFormat/>
    <w:rsid w:val="0096335E"/>
    <w:pPr>
      <w:ind w:left="720"/>
      <w:contextualSpacing/>
    </w:pPr>
  </w:style>
  <w:style w:type="table" w:styleId="Grigliatabella">
    <w:name w:val="Table Grid"/>
    <w:basedOn w:val="Tabellanormale"/>
    <w:uiPriority w:val="39"/>
    <w:rsid w:val="001E2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478323">
      <w:bodyDiv w:val="1"/>
      <w:marLeft w:val="0"/>
      <w:marRight w:val="0"/>
      <w:marTop w:val="0"/>
      <w:marBottom w:val="0"/>
      <w:divBdr>
        <w:top w:val="none" w:sz="0" w:space="0" w:color="auto"/>
        <w:left w:val="none" w:sz="0" w:space="0" w:color="auto"/>
        <w:bottom w:val="none" w:sz="0" w:space="0" w:color="auto"/>
        <w:right w:val="none" w:sz="0" w:space="0" w:color="auto"/>
      </w:divBdr>
    </w:div>
    <w:div w:id="620307433">
      <w:bodyDiv w:val="1"/>
      <w:marLeft w:val="0"/>
      <w:marRight w:val="0"/>
      <w:marTop w:val="0"/>
      <w:marBottom w:val="0"/>
      <w:divBdr>
        <w:top w:val="none" w:sz="0" w:space="0" w:color="auto"/>
        <w:left w:val="none" w:sz="0" w:space="0" w:color="auto"/>
        <w:bottom w:val="none" w:sz="0" w:space="0" w:color="auto"/>
        <w:right w:val="none" w:sz="0" w:space="0" w:color="auto"/>
      </w:divBdr>
      <w:divsChild>
        <w:div w:id="1275400002">
          <w:marLeft w:val="0"/>
          <w:marRight w:val="0"/>
          <w:marTop w:val="180"/>
          <w:marBottom w:val="270"/>
          <w:divBdr>
            <w:top w:val="single" w:sz="6" w:space="0" w:color="E3E3E3"/>
            <w:left w:val="single" w:sz="6" w:space="0" w:color="E3E3E3"/>
            <w:bottom w:val="single" w:sz="6" w:space="0" w:color="E3E3E3"/>
            <w:right w:val="single" w:sz="6" w:space="0" w:color="E3E3E3"/>
          </w:divBdr>
          <w:divsChild>
            <w:div w:id="1854539038">
              <w:marLeft w:val="0"/>
              <w:marRight w:val="0"/>
              <w:marTop w:val="0"/>
              <w:marBottom w:val="0"/>
              <w:divBdr>
                <w:top w:val="none" w:sz="0" w:space="0" w:color="auto"/>
                <w:left w:val="none" w:sz="0" w:space="0" w:color="auto"/>
                <w:bottom w:val="none" w:sz="0" w:space="0" w:color="auto"/>
                <w:right w:val="none" w:sz="0" w:space="0" w:color="auto"/>
              </w:divBdr>
              <w:divsChild>
                <w:div w:id="902376432">
                  <w:marLeft w:val="0"/>
                  <w:marRight w:val="0"/>
                  <w:marTop w:val="0"/>
                  <w:marBottom w:val="0"/>
                  <w:divBdr>
                    <w:top w:val="none" w:sz="0" w:space="0" w:color="auto"/>
                    <w:left w:val="none" w:sz="0" w:space="0" w:color="auto"/>
                    <w:bottom w:val="none" w:sz="0" w:space="0" w:color="auto"/>
                    <w:right w:val="none" w:sz="0" w:space="0" w:color="auto"/>
                  </w:divBdr>
                </w:div>
                <w:div w:id="9962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5659">
          <w:marLeft w:val="0"/>
          <w:marRight w:val="0"/>
          <w:marTop w:val="180"/>
          <w:marBottom w:val="270"/>
          <w:divBdr>
            <w:top w:val="single" w:sz="6" w:space="0" w:color="E3E3E3"/>
            <w:left w:val="single" w:sz="6" w:space="0" w:color="E3E3E3"/>
            <w:bottom w:val="single" w:sz="6" w:space="0" w:color="E3E3E3"/>
            <w:right w:val="single" w:sz="6" w:space="0" w:color="E3E3E3"/>
          </w:divBdr>
          <w:divsChild>
            <w:div w:id="1445153088">
              <w:marLeft w:val="0"/>
              <w:marRight w:val="0"/>
              <w:marTop w:val="0"/>
              <w:marBottom w:val="0"/>
              <w:divBdr>
                <w:top w:val="none" w:sz="0" w:space="0" w:color="auto"/>
                <w:left w:val="none" w:sz="0" w:space="0" w:color="auto"/>
                <w:bottom w:val="none" w:sz="0" w:space="0" w:color="auto"/>
                <w:right w:val="none" w:sz="0" w:space="0" w:color="auto"/>
              </w:divBdr>
              <w:divsChild>
                <w:div w:id="18785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90566">
      <w:bodyDiv w:val="1"/>
      <w:marLeft w:val="0"/>
      <w:marRight w:val="0"/>
      <w:marTop w:val="0"/>
      <w:marBottom w:val="0"/>
      <w:divBdr>
        <w:top w:val="none" w:sz="0" w:space="0" w:color="auto"/>
        <w:left w:val="none" w:sz="0" w:space="0" w:color="auto"/>
        <w:bottom w:val="none" w:sz="0" w:space="0" w:color="auto"/>
        <w:right w:val="none" w:sz="0" w:space="0" w:color="auto"/>
      </w:divBdr>
    </w:div>
    <w:div w:id="810555832">
      <w:bodyDiv w:val="1"/>
      <w:marLeft w:val="0"/>
      <w:marRight w:val="0"/>
      <w:marTop w:val="0"/>
      <w:marBottom w:val="0"/>
      <w:divBdr>
        <w:top w:val="none" w:sz="0" w:space="0" w:color="auto"/>
        <w:left w:val="none" w:sz="0" w:space="0" w:color="auto"/>
        <w:bottom w:val="none" w:sz="0" w:space="0" w:color="auto"/>
        <w:right w:val="none" w:sz="0" w:space="0" w:color="auto"/>
      </w:divBdr>
    </w:div>
    <w:div w:id="153769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unive.it/mod/resource/view.php?id=410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unive.it/mod/resource/view.php?id=41013" TargetMode="External"/><Relationship Id="rId5" Type="http://schemas.openxmlformats.org/officeDocument/2006/relationships/hyperlink" Target="https://moodle.unive.it/mod/resource/view.php?id=410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396</Words>
  <Characters>2260</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Gianmaria Pizzo</dc:creator>
  <cp:keywords/>
  <dc:description/>
  <cp:lastModifiedBy>Gianmaria Pizzo</cp:lastModifiedBy>
  <cp:revision>9</cp:revision>
  <dcterms:created xsi:type="dcterms:W3CDTF">2019-04-23T11:57:00Z</dcterms:created>
  <dcterms:modified xsi:type="dcterms:W3CDTF">2019-04-23T12:31:00Z</dcterms:modified>
</cp:coreProperties>
</file>