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  <w:sz w:val="40"/>
          <w:szCs w:val="40"/>
        </w:rPr>
        <w:t xml:space="preserve">DuitPlan — Phase 2, Prompt 1</w:t>
      </w:r>
    </w:p>
    <w:p>
      <w:pPr>
        <w:spacing w:after="120"/>
      </w:pPr>
      <w:r>
        <w:rPr>
          <w:color w:val="666666"/>
          <w:sz w:val="28"/>
          <w:szCs w:val="28"/>
        </w:rPr>
        <w:t xml:space="preserve">Region Configuration &amp; Formatting Utilities</w:t>
      </w:r>
    </w:p>
    <w:p>
      <w:pPr>
        <w:spacing w:after="240"/>
      </w:pPr>
      <w:r>
        <w:rPr>
          <w:i/>
          <w:iCs/>
          <w:color w:val="888888"/>
          <w:sz w:val="20"/>
          <w:szCs w:val="20"/>
        </w:rPr>
        <w:t xml:space="preserve">Prepared for Replit Agent  •  Scope: plumbing only, no UI changes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20" w:before="120"/>
      </w:pPr>
      <w:r>
        <w:rPr>
          <w:b/>
          <w:bCs/>
        </w:rPr>
        <w:t xml:space="preserve">Context</w:t>
      </w:r>
    </w:p>
    <w:p>
      <w:pPr>
        <w:spacing w:after="120"/>
      </w:pPr>
      <w:r>
        <w:t xml:space="preserve">This is Prompt 1 of 5 in Phase 2 of the DuitPlan roadmap. Read ROADMAP.md for broader context, but note that Phase 2 is being rewritten around a middle-path architecture described below. Ignore the original Phase 2.1's currency switcher design — we are NOT building a user-facing currency switcher.</w:t>
      </w:r>
    </w:p>
    <w:p>
      <w:pPr>
        <w:pStyle w:val="Heading2"/>
        <w:spacing w:after="120" w:before="180"/>
      </w:pPr>
      <w:r>
        <w:rPr>
          <w:b/>
          <w:bCs/>
        </w:rPr>
        <w:t xml:space="preserve">Architecture (important — read before coding)</w:t>
      </w:r>
    </w:p>
    <w:p>
      <w:pPr>
        <w:spacing w:after="120"/>
      </w:pPr>
      <w:r>
        <w:t xml:space="preserve">DuitPlan will be deployed to multiple regional subdomains from a single codebase: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duitplan.com → Brunei (default)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my.duitplan.com → Malaysia (future)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id.duitplan.com → Indonesia (future)</w:t>
      </w:r>
    </w:p>
    <w:p>
      <w:pPr>
        <w:spacing w:after="120"/>
      </w:pPr>
      <w:r>
        <w:t xml:space="preserve">Each region has a fixed currency, locale, and language. Users do NOT switch currencies — their region is set permanently at signup based on the subdomain they signed up on.</w:t>
      </w:r>
    </w:p>
    <w:p>
      <w:pPr>
        <w:spacing w:after="120"/>
      </w:pPr>
      <w:r>
        <w:t xml:space="preserve">This prompt only builds the </w:t>
      </w:r>
      <w:r>
        <w:rPr>
          <w:b/>
          <w:bCs/>
        </w:rPr>
        <w:t xml:space="preserve">configuration and formatting plumbing</w:t>
      </w:r>
      <w:r>
        <w:t xml:space="preserve">. No UI changes. No domain detection yet (that's Prompt 2). No page refactoring yet (that's Prompt 3).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20" w:before="120"/>
      </w:pPr>
      <w:r>
        <w:rPr>
          <w:b/>
          <w:bCs/>
        </w:rPr>
        <w:t xml:space="preserve">Step 1 — Create the region configuration module</w:t>
      </w:r>
    </w:p>
    <w:p>
      <w:pPr>
        <w:spacing w:after="120"/>
      </w:pPr>
      <w:r>
        <w:t xml:space="preserve">Create a new file </w:t>
      </w:r>
      <w:r>
        <w:rPr>
          <w:rFonts w:ascii="Consolas" w:cs="Consolas" w:eastAsia="Consolas" w:hAnsi="Consolas"/>
        </w:rPr>
        <w:t xml:space="preserve">src/config/regions.ts</w:t>
      </w:r>
      <w:r>
        <w:t xml:space="preserve"> (or equivalent for the project's structure) that exports: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export type RegionCode = 'BN' | 'MY' | 'ID';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export interface RegionConfig {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code: RegionCode;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currency: string;        // ISO 4217 code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locale: string;          // BCP 47 locale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language: string;        // i18n language code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timezone: string;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export const REGIONS: Record&lt;RegionCode, RegionConfig&gt; = {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BN: { code: 'BN', name: 'Brunei',    currency: 'BND', locale: 'en-BN', language: 'en', timezone: 'Asia/Brunei' },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MY: { code: 'MY', name: 'Malaysia',  currency: 'MYR', locale: 'ms-MY', language: 'ms', timezone: 'Asia/Kuala_Lumpur' },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ID: { code: 'ID', name: 'Indonesia', currency: 'IDR', locale: 'id-ID', language: 'id', timezone: 'Asia/Jakarta' }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export const DEFAULT_REGION: RegionCode = 'BN';</w:t>
      </w:r>
    </w:p>
    <w:p>
      <w:pPr>
        <w:spacing w:after="120"/>
      </w:pPr>
      <w:r>
        <w:t xml:space="preserve">Include helper functions: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getRegionByCode(code: string): RegionConfig</w:t>
      </w:r>
      <w:r>
        <w:t xml:space="preserve"> — returns config or falls back to BN.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getCurrencyByRegion(code: RegionCode):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getLocaleByRegion(code: RegionCode): string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20" w:before="120"/>
      </w:pPr>
      <w:r>
        <w:rPr>
          <w:b/>
          <w:bCs/>
        </w:rPr>
        <w:t xml:space="preserve">Step 2 — Build the formatting utilities</w:t>
      </w:r>
    </w:p>
    <w:p>
      <w:pPr>
        <w:spacing w:after="120"/>
      </w:pPr>
      <w:r>
        <w:t xml:space="preserve">Create </w:t>
      </w:r>
      <w:r>
        <w:rPr>
          <w:rFonts w:ascii="Consolas" w:cs="Consolas" w:eastAsia="Consolas" w:hAnsi="Consolas"/>
        </w:rPr>
        <w:t xml:space="preserve">src/utils/formatting.ts</w:t>
      </w:r>
      <w:r>
        <w:t xml:space="preserve"> with these exports. Every function must have proper TypeScript types and JSDoc comments.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formatCurrency(amount: number, currency: string, locale?: string): string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formatNumber(value: number, locale?: string): string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formatDate(date: Date | string | number, locale?: string): string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formatDateTime(date: Date | string | number, locale?: string): string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formatRelativeTime(date: Date | string | number, locale?: string): string</w:t>
      </w:r>
    </w:p>
    <w:p>
      <w:pPr>
        <w:pStyle w:val="Heading2"/>
        <w:spacing w:after="120" w:before="180"/>
      </w:pPr>
      <w:r>
        <w:rPr>
          <w:b/>
          <w:bCs/>
        </w:rPr>
        <w:t xml:space="preserve">Implementation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functions must use </w:t>
      </w:r>
      <w:r>
        <w:rPr>
          <w:rFonts w:ascii="Consolas" w:cs="Consolas" w:eastAsia="Consolas" w:hAnsi="Consolas"/>
        </w:rPr>
        <w:t xml:space="preserve">Intl.NumberFormat</w:t>
      </w:r>
      <w:r>
        <w:t xml:space="preserve"> / </w:t>
      </w:r>
      <w:r>
        <w:rPr>
          <w:rFonts w:ascii="Consolas" w:cs="Consolas" w:eastAsia="Consolas" w:hAnsi="Consolas"/>
        </w:rPr>
        <w:t xml:space="preserve">Intl.DateTimeFormat</w:t>
      </w:r>
      <w:r>
        <w:t xml:space="preserve"> / </w:t>
      </w:r>
      <w:r>
        <w:rPr>
          <w:rFonts w:ascii="Consolas" w:cs="Consolas" w:eastAsia="Consolas" w:hAnsi="Consolas"/>
        </w:rPr>
        <w:t xml:space="preserve">Intl.RelativeTimeFormat</w:t>
      </w:r>
      <w:r>
        <w:t xml:space="preserve">. Do not write custom formatting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formatCurrency</w:t>
      </w:r>
      <w:r>
        <w:t xml:space="preserve"> must respect currency-specific decimal rules: BND and MYR show 2 decimals, IDR shows 0 decimals. Do NOT hardcode this — let </w:t>
      </w:r>
      <w:r>
        <w:rPr>
          <w:rFonts w:ascii="Consolas" w:cs="Consolas" w:eastAsia="Consolas" w:hAnsi="Consolas"/>
        </w:rPr>
        <w:t xml:space="preserve">Intl.NumberFormat</w:t>
      </w:r>
      <w:r>
        <w:t xml:space="preserve"> handle it with </w:t>
      </w:r>
      <w:r>
        <w:rPr>
          <w:rFonts w:ascii="Consolas" w:cs="Consolas" w:eastAsia="Consolas" w:hAnsi="Consolas"/>
        </w:rPr>
        <w:t xml:space="preserve">style: 'currency'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</w:t>
      </w:r>
      <w:r>
        <w:rPr>
          <w:rFonts w:ascii="Consolas" w:cs="Consolas" w:eastAsia="Consolas" w:hAnsi="Consolas"/>
        </w:rPr>
        <w:t xml:space="preserve">locale</w:t>
      </w:r>
      <w:r>
        <w:t xml:space="preserve"> is undefined, default to </w:t>
      </w:r>
      <w:r>
        <w:rPr>
          <w:rFonts w:ascii="Consolas" w:cs="Consolas" w:eastAsia="Consolas" w:hAnsi="Consolas"/>
        </w:rPr>
        <w:t xml:space="preserve">'en-US'</w:t>
      </w:r>
      <w:r>
        <w:t xml:space="preserve"> as a safe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formatDate</w:t>
      </w:r>
      <w:r>
        <w:t xml:space="preserve"> must produce DD/MM/YYYY format for all three target locales (en-BN, ms-MY, id-ID). Use </w:t>
      </w:r>
      <w:r>
        <w:rPr>
          <w:rFonts w:ascii="Consolas" w:cs="Consolas" w:eastAsia="Consolas" w:hAnsi="Consolas"/>
        </w:rPr>
        <w:t xml:space="preserve">Intl.DateTimeFormat</w:t>
      </w:r>
      <w:r>
        <w:t xml:space="preserve"> with </w:t>
      </w:r>
      <w:r>
        <w:rPr>
          <w:rFonts w:ascii="Consolas" w:cs="Consolas" w:eastAsia="Consolas" w:hAnsi="Consolas"/>
        </w:rPr>
        <w:t xml:space="preserve">day: '2-digit', month: '2-digit', year: 'numeric'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formatRelativeTime</w:t>
      </w:r>
      <w:r>
        <w:t xml:space="preserve"> should produce output like "2 hours ago", "yesterday", "3 days ago". Use a well-maintained library if one is already in the project (e.g., date-fns formatDistanceToNow). If none exists, implement with Intl.RelativeTimeFormat.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Critical sanitization: </w:t>
      </w:r>
      <w:r>
        <w:rPr>
          <w:rFonts w:ascii="Consolas" w:cs="Consolas" w:eastAsia="Consolas" w:hAnsi="Consolas"/>
        </w:rPr>
        <w:t xml:space="preserve">formatCurrency(NaN, ...)</w:t>
      </w:r>
      <w:r>
        <w:t xml:space="preserve"> and </w:t>
      </w:r>
      <w:r>
        <w:rPr>
          <w:rFonts w:ascii="Consolas" w:cs="Consolas" w:eastAsia="Consolas" w:hAnsi="Consolas"/>
        </w:rPr>
        <w:t xml:space="preserve">formatCurrency(Infinity, ...)</w:t>
      </w:r>
      <w:r>
        <w:t xml:space="preserve"> must return a sensible placeholder like "—", not crash or render "NaN". Same for formatNumber.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formatCurrency(0, 'BND', 'en-BN')</w:t>
      </w:r>
      <w:r>
        <w:t xml:space="preserve"> must return </w:t>
      </w:r>
      <w:r>
        <w:rPr>
          <w:rFonts w:ascii="Consolas" w:cs="Consolas" w:eastAsia="Consolas" w:hAnsi="Consolas"/>
        </w:rPr>
        <w:t xml:space="preserve">"BND 0.00"</w:t>
      </w:r>
      <w:r>
        <w:t xml:space="preserve"> (or whatever Intl produces natively — the point is: zero should display cleanly, not as an empty string).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20" w:before="120"/>
      </w:pPr>
      <w:r>
        <w:rPr>
          <w:b/>
          <w:bCs/>
        </w:rPr>
        <w:t xml:space="preserve">Step 3 — Add region + locale fields to the user model</w:t>
      </w:r>
    </w:p>
    <w:p>
      <w:pPr>
        <w:spacing w:after="120"/>
      </w:pPr>
      <w:r>
        <w:t xml:space="preserve">Add the following fields to the user profile model/schema: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region: string</w:t>
      </w:r>
      <w:r>
        <w:t xml:space="preserve"> (default: 'BN')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currency: string</w:t>
      </w:r>
      <w:r>
        <w:t xml:space="preserve"> (default: 'BND')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locale: string</w:t>
      </w:r>
      <w:r>
        <w:t xml:space="preserve"> (default: 'en-BN')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language: string</w:t>
      </w:r>
      <w:r>
        <w:t xml:space="preserve"> (default: 'en')</w:t>
      </w:r>
    </w:p>
    <w:p>
      <w:pPr>
        <w:spacing w:after="120"/>
      </w:pPr>
      <w:r>
        <w:t xml:space="preserve">Write a migration (or equivalent) to backfill these fields for </w:t>
      </w:r>
      <w:r>
        <w:rPr>
          <w:b/>
          <w:bCs/>
        </w:rPr>
        <w:t xml:space="preserve">all existing users</w:t>
      </w:r>
      <w:r>
        <w:t xml:space="preserve"> with the defaults above. This is critical — we must not leave existing users with null values.</w:t>
      </w:r>
    </w:p>
    <w:p>
      <w:pPr>
        <w:spacing w:after="120"/>
      </w:pPr>
      <w:r>
        <w:t xml:space="preserve">Verify: the current test user (me, Hakem) has </w:t>
      </w:r>
      <w:r>
        <w:rPr>
          <w:rFonts w:ascii="Consolas" w:cs="Consolas" w:eastAsia="Consolas" w:hAnsi="Consolas"/>
        </w:rPr>
        <w:t xml:space="preserve">region='BN'</w:t>
      </w:r>
      <w:r>
        <w:t xml:space="preserve"> after the migration runs.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20" w:before="120"/>
      </w:pPr>
      <w:r>
        <w:rPr>
          <w:b/>
          <w:bCs/>
        </w:rPr>
        <w:t xml:space="preserve">Step 4 — Write unit tests for the formatter</w:t>
      </w:r>
    </w:p>
    <w:p>
      <w:pPr>
        <w:spacing w:after="120"/>
      </w:pPr>
      <w:r>
        <w:t xml:space="preserve">Create </w:t>
      </w:r>
      <w:r>
        <w:rPr>
          <w:rFonts w:ascii="Consolas" w:cs="Consolas" w:eastAsia="Consolas" w:hAnsi="Consolas"/>
        </w:rPr>
        <w:t xml:space="preserve">src/utils/formatting.test.ts</w:t>
      </w:r>
      <w:r>
        <w:t xml:space="preserve"> with test cases covering: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formatCurrency(5769.36, 'BND', 'en-BN')   // expect: "BND 5,769.36" or similar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formatCurrency(5769.36, 'MYR', 'ms-MY')   // expect: "RM 5,769.36" or similar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formatCurrency(5769.36, 'IDR', 'id-ID')   // expect: "Rp 5.769" (0 decimals, dot as thousand sep)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formatCurrency(0, 'BND', 'en-BN')         // expect: "BND 0.00"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formatCurrency(NaN, 'BND', 'en-BN')       // expect: "—" or equivalent placeholder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formatCurrency(1000000, 'IDR', 'id-ID')   // expect: "Rp 1.000.000"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formatDate(new Date('2026-04-21'), 'en-BN')   // expect: "21/04/2026"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formatDate(new Date('2026-04-21'), 'ms-MY')   // expect: "21/04/2026"</w:t>
      </w:r>
    </w:p>
    <w:p>
      <w:pP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formatDate(new Date('2026-04-21'), 'id-ID')   // expect: "21/04/2026"</w:t>
      </w:r>
    </w:p>
    <w:p>
      <w:pPr>
        <w:spacing w:after="120"/>
      </w:pPr>
      <w:r>
        <w:t xml:space="preserve">Run the tests and confirm they all pass. Note: the exact string format from Intl can vary slightly across Node versions (e.g., some produce "BND 5,769.36", others produce the same with a non-breaking space). Use </w:t>
      </w:r>
      <w:r>
        <w:rPr>
          <w:rFonts w:ascii="Consolas" w:cs="Consolas" w:eastAsia="Consolas" w:hAnsi="Consolas"/>
        </w:rPr>
        <w:t xml:space="preserve">.toMatch()</w:t>
      </w:r>
      <w:r>
        <w:t xml:space="preserve"> with forgiving regex assertions rather than strict equality.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20" w:before="120"/>
      </w:pPr>
      <w:r>
        <w:rPr>
          <w:b/>
          <w:bCs/>
          <w:color w:val="B00020"/>
        </w:rPr>
        <w:t xml:space="preserve">Out of scope — do NOT do any of the following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detect the region from the hostname/domain (that's Prompt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refactor any existing pages to use the formatter (that's Prompt 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change any UI, displays, or labels.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add a currency selector to Settings.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set up i18n or translation files (that's Prompt 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call any geolocation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change how transactions, accounts, or any other data is stored.</w:t>
      </w:r>
    </w:p>
    <w:p>
      <w:pPr>
        <w:spacing w:after="120"/>
      </w:pPr>
      <w:r>
        <w:t xml:space="preserve">If you find yourself tempted to "also fix" a page while you're there — </w:t>
      </w:r>
      <w:r>
        <w:rPr>
          <w:b/>
          <w:bCs/>
        </w:rPr>
        <w:t xml:space="preserve">don't</w:t>
      </w:r>
      <w:r>
        <w:t xml:space="preserve">. Scope creep is how the previous Phase 2 attempt failed. Stay strictly inside Steps 1–4.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20" w:before="120"/>
      </w:pPr>
      <w:r>
        <w:rPr>
          <w:b/>
          <w:bCs/>
        </w:rPr>
        <w:t xml:space="preserve">Verification before reporting complete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src/config/regions.ts exists and exports REGIONS, DEFAULT_REGION, and the helper functions.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src/utils/formatting.ts exists and exports all five formatting functions.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Unit tests pass — show test output.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Existing user (me) has the new fields populated after migration — show the database record or equivalent.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app still runs and looks identical to before — no UI regressions.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Nothing else in the codebase has been modified — no page changes, no display changes, no settings changes.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20" w:before="120"/>
      </w:pPr>
      <w:r>
        <w:rPr>
          <w:b/>
          <w:bCs/>
        </w:rPr>
        <w:t xml:space="preserve">Report back with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 created (full paths).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 modified (full paths — should only be the schema/migration files and the user model).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Confirmation that the app still renders identically to before the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unexpected issues encountered.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2"/>
        <w:spacing w:after="120" w:before="120"/>
      </w:pPr>
      <w:r>
        <w:rPr>
          <w:b/>
          <w:bCs/>
        </w:rPr>
        <w:t xml:space="preserve">One last reminder</w:t>
      </w:r>
    </w:p>
    <w:p>
      <w:pPr>
        <w:spacing w:after="120"/>
      </w:pPr>
      <w:r>
        <w:t xml:space="preserve">This prompt is intentionally small. If it feels trivial — good. That's the point. Do only what is listed, verify it cleanly, and stop. Prompt 2 (hostname detection) is next, and depends on this being solid.</w:t>
      </w:r>
    </w:p>
    <w:p>
      <w:pPr>
        <w:spacing w:after="120"/>
      </w:pPr>
      <w:r>
        <w:t xml:space="preserve">After success, commit with message "Phase 2 Prompt 1 — region config + formatters" and tag phase-2-prompt-1-done.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2026-04-21T11:56:29.151Z</dcterms:created>
  <dcterms:modified xsi:type="dcterms:W3CDTF">2026-04-21T11:56:29.152Z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