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C2C2A"/>
          <w:sz w:val="28"/>
          <w:szCs w:val="28"/>
        </w:rPr>
        <w:t xml:space="preserve">Integration boundary — SIF &amp; Snowflake data platform</w:t>
      </w:r>
    </w:p>
    <w:p>
      <w:pPr>
        <w:pBdr>
          <w:bottom w:val="single" w:color="0F6E56" w:sz="6"/>
        </w:pBdr>
        <w:spacing w:after="120"/>
      </w:pPr>
      <w:r>
        <w:rPr>
          <w:rFonts w:ascii="Calibri" w:cs="Calibri" w:eastAsia="Calibri" w:hAnsi="Calibri"/>
          <w:i/>
          <w:iCs/>
          <w:color w:val="0F6E56"/>
          <w:sz w:val="19"/>
          <w:szCs w:val="19"/>
        </w:rPr>
        <w:t xml:space="preserve">Two hand-offs, one contract, no reaching across.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The SIF and the data platform integrate through </w:t>
      </w: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two governed hand-off points 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a push-in and a serve-out — sharing one canonical boundary contract, with Zero-Trust controls on every hop and a named owner for the contract and for incidents at the seam. Everything inside the platform is theirs (all transformation and bulk movement, ADF as internal ELT); everything in-flight is ours; nothing reaches across the line directly.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The SIF </w:t>
      </w: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triggers movement across a hand-off — it never becomes a bulk mover.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If a curated result must update an operational system it returns as a governed event/API through the SIF — </w:t>
      </w: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the warehouse informs, it never overwrites.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The two hand-offs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70"/>
        <w:gridCol w:w="4270"/>
      </w:tblGrid>
      <w:t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Hand-off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Recommended mechanism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Push-in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5"/>
                <w:szCs w:val="15"/>
              </w:rPr>
              <w:t xml:space="preserve">landing stage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ADLS Gen2 container as external stage; Snowpipe auto-ingest via Event Grid. Parquet, write-once files, private endpoints. Snowpipe Streaming via Event Hubs only where sub-second latency is required.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Hand-off is an immutable object with an owner. SIF drops a file and raises 'available' — it triggers, never bulk-moves. No live socket into either estate.</w:t>
            </w:r>
          </w:p>
        </w:tc>
      </w:tr>
      <w:tr>
        <w:tc>
          <w:tcPr>
            <w:tcW w:type="dxa" w:w="19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4F0B"/>
                <w:sz w:val="17"/>
                <w:szCs w:val="17"/>
              </w:rPr>
              <w:t xml:space="preserve">Serve-out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F5E5A"/>
                <w:sz w:val="15"/>
                <w:szCs w:val="15"/>
              </w:rPr>
              <w:t xml:space="preserve">serving layer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Serving store the SIF owns — ADLS Gen2 (file/bulk export for large result sets), Azure SQL (relational lookups) or Cosmos DB (high-QPS key reads) — populated by the platform pushing a curated slice. APIM/consumers read the store, not Snowflake. Direct Snowflake SQL-API (Function + APIM) only for low-QPS, freshness-critical ad-hoc reads.</w:t>
            </w:r>
          </w:p>
        </w:tc>
        <w:tc>
          <w:tcPr>
            <w:tcW w:type="dxa" w:w="427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Keeps warehouse compute and cost out of the request path; SLA under our control. The read-model is analytical and eventually-consistent — not a system of record.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5F5E5A"/>
          <w:sz w:val="16"/>
          <w:szCs w:val="16"/>
        </w:rPr>
        <w:t xml:space="preserve">Structural note: both defaults are 'push to a store the receiver owns' — SIF pushes to the landing stage, the platform pushes a curated slice to the serving store. Neither side holds a live connection into the other's internals. Symmetric and clean.</w:t>
      </w:r>
    </w:p>
    <w:p>
      <w:pPr>
        <w:spacing w:after="40" w:before="6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Zero-Trust posture — identical on both hand-offs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Private-only connectivity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Private Endpoints / Private Link; no public paths.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Identity, not keys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Entra managed identity, least-privilege RBAC; secrets as Key Vault references only if unavoidable.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Encrypt every hop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TLS in transit even on private paths; at rest, CMK where classification demands.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PII tokenised at the 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the platform matches on a token we provide, never the raw value. This is also the GDPR-erasure lever: kill the token mapping, the analytical estate is neutralised — no estate-wide deletion sweep.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18"/>
          <w:szCs w:val="18"/>
        </w:rPr>
        <w:t xml:space="preserve">Default-deny &amp; observability without leakage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18"/>
          <w:szCs w:val="18"/>
        </w:rPr>
        <w:t xml:space="preserve"> — access scoped to the specific stage/serving objects; correlation IDs and metadata in logs, not payloads.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Integration options — full pattern menu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00"/>
        <w:gridCol w:w="5390"/>
      </w:tblGrid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Path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Pattern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When to use / caveat</w:t>
            </w:r>
          </w:p>
        </w:tc>
      </w:tr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6"/>
                <w:szCs w:val="16"/>
              </w:rPr>
              <w:t xml:space="preserve">Import · preferred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AIS → Blob → Snowpipe → Snowflake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Default for batch and near-real-time loads. File hand-off; SIF triggers, platform ingests.</w:t>
            </w:r>
          </w:p>
        </w:tc>
      </w:tr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6"/>
                <w:szCs w:val="16"/>
              </w:rPr>
              <w:t xml:space="preserve">Import · exception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AIS → Snowflake (direct)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Only where a connector or sub-second streaming path is mandated. Couples AIS to Snowflake internals — govern tightly, not a default.</w:t>
            </w:r>
          </w:p>
        </w:tc>
      </w:tr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6"/>
                <w:szCs w:val="16"/>
              </w:rPr>
              <w:t xml:space="preserve">Import · API-based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AIS → APIM → Snowflake SQL API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Small, event-driven writes needing APIM auth/throttling/logging. Not for bulk; per-call warehouse cost.</w:t>
            </w:r>
          </w:p>
        </w:tc>
      </w:tr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6"/>
                <w:szCs w:val="16"/>
              </w:rPr>
              <w:t xml:space="preserve">Export · file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Snowflake → Blob → AIS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Bulk / large result sets. Platform unloads to Blob, AIS reads. Best for batch volumes.</w:t>
            </w:r>
          </w:p>
        </w:tc>
      </w:tr>
      <w:tr>
        <w:tc>
          <w:tcPr>
            <w:tcW w:type="dxa" w:w="175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6"/>
                <w:szCs w:val="16"/>
              </w:rPr>
              <w:t xml:space="preserve">Export · service/API</w:t>
            </w:r>
          </w:p>
        </w:tc>
        <w:tc>
          <w:tcPr>
            <w:tcW w:type="dxa" w:w="33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Snowflake → API → APIM → AIS</w:t>
            </w:r>
          </w:p>
        </w:tc>
        <w:tc>
          <w:tcPr>
            <w:tcW w:type="dxa" w:w="539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On-demand, small, low-latency reads. Warehouse sits in the request path — front with a SIF-owned serving store (Azure SQL / Cosmos) or reserve for low-QPS.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60198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F6E56"/>
          <w:sz w:val="21"/>
          <w:szCs w:val="21"/>
        </w:rPr>
        <w:t xml:space="preserve">What to agree in the room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2000"/>
        <w:gridCol w:w="2000"/>
      </w:tblGrid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Push-in path &amp; trigger; serve-out path &amp; trigger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Landing stage &amp; serving store locations (one owner each)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Canonical / boundary contract — version, correction &amp; idempotency semantics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PII handling at the line — tokenise before crossing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ADF boundary, enforced by network + identity (not goodwill)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44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>Incident demarcation at each hand-off + incident command owner</w:t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B4B2A9" w:sz="4"/>
              <w:left w:val="single" w:color="B4B2A9" w:sz="4"/>
              <w:bottom w:val="single" w:color="B4B2A9" w:sz="4"/>
              <w:right w:val="single" w:color="B4B2A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2C2A"/>
                <w:sz w:val="16"/>
                <w:szCs w:val="16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olor w:val="5F5E5A"/>
          <w:sz w:val="15"/>
          <w:szCs w:val="15"/>
        </w:rPr>
        <w:t xml:space="preserve">Prepared by Puneet Kumar · Enterprise Integration &amp; Solution Architect</w:t>
      </w:r>
    </w:p>
    <w:sectPr>
      <w:pgSz w:w="12240" w:h="15840" w:orient="portrait"/>
      <w:pgMar w:top="1296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e3fda5535104d07fdff7b18e3fb3f4cf2fa059.png"/><Relationship Id="rId8" Type="http://schemas.openxmlformats.org/officeDocument/2006/relationships/image" Target="media/64f61a487ce8c09187d3391462b34d4dd9d6ff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Boundary — SIF &amp; Snowflake Data Platform</dc:title>
  <dc:creator>Puneet Kumar</dc:creator>
  <cp:lastModifiedBy>Un-named</cp:lastModifiedBy>
  <cp:revision>1</cp:revision>
  <dcterms:created xsi:type="dcterms:W3CDTF">2026-09-01T13:18:10.541Z</dcterms:created>
  <dcterms:modified xsi:type="dcterms:W3CDTF">2026-09-01T13:18:10.557Z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