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F94F" w14:textId="77777777" w:rsidR="00614F2E" w:rsidRPr="00D727CA" w:rsidRDefault="00614F2E" w:rsidP="00614F2E">
      <w:pPr>
        <w:pStyle w:val="Title"/>
        <w:framePr w:wrap="around"/>
      </w:pPr>
    </w:p>
    <w:p w14:paraId="75513EC9" w14:textId="77777777" w:rsidR="00614F2E" w:rsidRPr="00614F2E" w:rsidRDefault="00614F2E" w:rsidP="00614F2E"/>
    <w:p w14:paraId="48E2A539" w14:textId="77777777" w:rsidR="00614F2E" w:rsidRDefault="00614F2E" w:rsidP="00614F2E"/>
    <w:p w14:paraId="39E94D74" w14:textId="77777777" w:rsidR="00FD6099" w:rsidRDefault="00FD6099" w:rsidP="00614F2E"/>
    <w:p w14:paraId="464D3B80" w14:textId="77777777" w:rsidR="00FD6099" w:rsidRDefault="00FD6099" w:rsidP="00614F2E"/>
    <w:p w14:paraId="1BF0679B" w14:textId="77777777" w:rsidR="00FD6099" w:rsidRDefault="00FD6099" w:rsidP="00614F2E"/>
    <w:p w14:paraId="70C3716F" w14:textId="77777777" w:rsidR="00FD6099" w:rsidRDefault="00FD6099" w:rsidP="00614F2E"/>
    <w:p w14:paraId="14E39E25" w14:textId="77777777" w:rsidR="00FD6099" w:rsidRDefault="00FD6099" w:rsidP="00614F2E"/>
    <w:p w14:paraId="7B36BDCA" w14:textId="77777777" w:rsidR="00FD6099" w:rsidRDefault="00FD6099" w:rsidP="00614F2E"/>
    <w:p w14:paraId="7E1BF21A" w14:textId="77777777" w:rsidR="00FD6099" w:rsidRDefault="00FD6099" w:rsidP="00614F2E"/>
    <w:p w14:paraId="1123DC3D" w14:textId="77777777" w:rsidR="00FD6099" w:rsidRDefault="00FD6099" w:rsidP="00614F2E"/>
    <w:p w14:paraId="27C4CF54" w14:textId="77777777" w:rsidR="00FD6099" w:rsidRDefault="00FD6099" w:rsidP="00614F2E"/>
    <w:p w14:paraId="445281B6" w14:textId="77777777" w:rsidR="00FD6099" w:rsidRDefault="00FD6099" w:rsidP="00614F2E"/>
    <w:p w14:paraId="2C4705CD" w14:textId="77777777" w:rsidR="00FD6099" w:rsidRDefault="00FD6099" w:rsidP="00614F2E"/>
    <w:p w14:paraId="3BB6456A" w14:textId="77777777" w:rsidR="00FD6099" w:rsidRDefault="00FD6099" w:rsidP="00614F2E"/>
    <w:p w14:paraId="5A91D956" w14:textId="77777777" w:rsidR="00FD6099" w:rsidRDefault="00FD6099" w:rsidP="00614F2E"/>
    <w:p w14:paraId="284B8C50" w14:textId="77777777" w:rsidR="00FD6099" w:rsidRDefault="00FD6099" w:rsidP="00614F2E"/>
    <w:p w14:paraId="7552AB42" w14:textId="77777777" w:rsidR="00FD6099" w:rsidRDefault="00FD6099" w:rsidP="00614F2E"/>
    <w:p w14:paraId="7F80E6C7" w14:textId="77777777" w:rsidR="00FD6099" w:rsidRDefault="00FD6099" w:rsidP="00614F2E"/>
    <w:p w14:paraId="0F225E67" w14:textId="77777777" w:rsidR="00FD6099" w:rsidRDefault="00FD6099" w:rsidP="00614F2E"/>
    <w:p w14:paraId="348C3D81" w14:textId="77777777" w:rsidR="00FD6099" w:rsidRDefault="00FD6099" w:rsidP="00614F2E"/>
    <w:p w14:paraId="03205E86"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0BD6FA4C"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514CF141"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0FD02B90" w14:textId="77777777" w:rsidR="00FD6099" w:rsidRDefault="00FD6099" w:rsidP="00614F2E"/>
    <w:p w14:paraId="4023FF84" w14:textId="77777777" w:rsidR="00FD6099" w:rsidRDefault="00FD6099" w:rsidP="00614F2E"/>
    <w:p w14:paraId="400E3A61" w14:textId="77777777" w:rsidR="00FD6099" w:rsidRDefault="00FD6099" w:rsidP="00614F2E"/>
    <w:p w14:paraId="7CE26364" w14:textId="77777777" w:rsidR="00FD6099" w:rsidRDefault="00FD6099" w:rsidP="00614F2E"/>
    <w:p w14:paraId="140BF076" w14:textId="77777777" w:rsidR="00FD6099" w:rsidRDefault="00FD6099" w:rsidP="00614F2E"/>
    <w:p w14:paraId="29149F88" w14:textId="77777777" w:rsidR="00FD6099" w:rsidRDefault="00FD6099" w:rsidP="00614F2E"/>
    <w:p w14:paraId="1738F4E2" w14:textId="77777777" w:rsidR="00FD6099" w:rsidRDefault="00FD6099" w:rsidP="00614F2E"/>
    <w:p w14:paraId="7F1738B9" w14:textId="77777777" w:rsidR="00FD6099" w:rsidRDefault="00FD6099" w:rsidP="00614F2E"/>
    <w:p w14:paraId="38E7FB02" w14:textId="77777777" w:rsidR="00FD6099" w:rsidRDefault="00FD6099" w:rsidP="00614F2E"/>
    <w:p w14:paraId="3695417C" w14:textId="77777777" w:rsidR="00FD6099" w:rsidRDefault="00FD6099" w:rsidP="00614F2E"/>
    <w:p w14:paraId="16FE1003" w14:textId="77777777" w:rsidR="00FD6099" w:rsidRDefault="00FD6099" w:rsidP="00614F2E"/>
    <w:p w14:paraId="2BB8EE06" w14:textId="77777777" w:rsidR="00FD6099" w:rsidRDefault="00FD6099" w:rsidP="00614F2E"/>
    <w:p w14:paraId="70903917" w14:textId="77777777" w:rsidR="00FD6099" w:rsidRDefault="00FD6099" w:rsidP="00614F2E"/>
    <w:p w14:paraId="67EB0A2F" w14:textId="77777777" w:rsidR="00FD6099" w:rsidRDefault="00FD6099" w:rsidP="00614F2E"/>
    <w:p w14:paraId="3EF29D64" w14:textId="77777777" w:rsidR="00FD6099" w:rsidRDefault="00FD6099" w:rsidP="00614F2E"/>
    <w:p w14:paraId="7C8CE9E1" w14:textId="77777777" w:rsidR="00FD6099" w:rsidRDefault="00FD6099" w:rsidP="00614F2E"/>
    <w:p w14:paraId="44F553CD" w14:textId="77777777" w:rsidR="00FD6099" w:rsidRDefault="00FD6099" w:rsidP="00614F2E"/>
    <w:p w14:paraId="129CAB14" w14:textId="77777777" w:rsidR="00FD6099" w:rsidRDefault="00FD6099" w:rsidP="00614F2E"/>
    <w:p w14:paraId="1F5BDC4F" w14:textId="77777777" w:rsidR="00FD6099" w:rsidRDefault="00FD6099" w:rsidP="00614F2E"/>
    <w:p w14:paraId="221F8576" w14:textId="77777777" w:rsidR="00FD6099" w:rsidRDefault="00FD6099" w:rsidP="00614F2E"/>
    <w:p w14:paraId="2E4FD3A3" w14:textId="77777777" w:rsidR="00FD6099" w:rsidRDefault="00FD6099" w:rsidP="00614F2E"/>
    <w:p w14:paraId="4776F0E7" w14:textId="77777777" w:rsidR="00FD6099" w:rsidRDefault="00FD6099" w:rsidP="00614F2E"/>
    <w:p w14:paraId="39049BD8" w14:textId="77777777" w:rsidR="00FD6099" w:rsidRDefault="00FD6099" w:rsidP="00614F2E"/>
    <w:p w14:paraId="00DB83B7" w14:textId="77777777" w:rsidR="00FD6099" w:rsidRDefault="00FD6099" w:rsidP="00614F2E"/>
    <w:p w14:paraId="0058B995" w14:textId="77777777" w:rsidR="00FD6099" w:rsidRDefault="00FD6099" w:rsidP="00614F2E"/>
    <w:p w14:paraId="66D44226" w14:textId="77777777" w:rsidR="00FD6099" w:rsidRDefault="00FD6099" w:rsidP="00614F2E"/>
    <w:p w14:paraId="77FA99E8" w14:textId="77777777" w:rsidR="00FD6099" w:rsidRDefault="00FD6099" w:rsidP="00614F2E"/>
    <w:p w14:paraId="63EF5583" w14:textId="77777777" w:rsidR="00FD6099" w:rsidRDefault="00FD6099" w:rsidP="00614F2E"/>
    <w:p w14:paraId="6FB062B8"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5CC82EC5" w14:textId="77777777" w:rsidR="002D25EA" w:rsidRDefault="002D25EA">
          <w:pPr>
            <w:pStyle w:val="TOCHeading"/>
          </w:pPr>
          <w:r>
            <w:t>Contents</w:t>
          </w:r>
        </w:p>
        <w:p w14:paraId="4D704377" w14:textId="4352EEA7" w:rsidR="00743F41" w:rsidRDefault="002D25EA">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0887827" w:history="1">
            <w:r w:rsidR="00743F41" w:rsidRPr="00275E37">
              <w:rPr>
                <w:rStyle w:val="Hyperlink"/>
                <w:noProof/>
                <w:lang w:eastAsia="en-US"/>
              </w:rPr>
              <w:t>1.</w:t>
            </w:r>
            <w:r w:rsidR="00743F41">
              <w:rPr>
                <w:rFonts w:asciiTheme="minorHAnsi" w:eastAsiaTheme="minorEastAsia" w:hAnsiTheme="minorHAnsi" w:cstheme="minorBidi"/>
                <w:noProof/>
                <w:color w:val="auto"/>
                <w:kern w:val="2"/>
                <w:sz w:val="24"/>
                <w:szCs w:val="24"/>
                <w14:ligatures w14:val="standardContextual"/>
              </w:rPr>
              <w:tab/>
            </w:r>
            <w:r w:rsidR="00743F41" w:rsidRPr="00275E37">
              <w:rPr>
                <w:rStyle w:val="Hyperlink"/>
                <w:noProof/>
                <w:lang w:eastAsia="en-US"/>
              </w:rPr>
              <w:t>Document Control</w:t>
            </w:r>
            <w:r w:rsidR="00743F41">
              <w:rPr>
                <w:noProof/>
                <w:webHidden/>
              </w:rPr>
              <w:tab/>
            </w:r>
            <w:r w:rsidR="00743F41">
              <w:rPr>
                <w:noProof/>
                <w:webHidden/>
              </w:rPr>
              <w:fldChar w:fldCharType="begin"/>
            </w:r>
            <w:r w:rsidR="00743F41">
              <w:rPr>
                <w:noProof/>
                <w:webHidden/>
              </w:rPr>
              <w:instrText xml:space="preserve"> PAGEREF _Toc240887827 \h </w:instrText>
            </w:r>
            <w:r w:rsidR="00743F41">
              <w:rPr>
                <w:noProof/>
                <w:webHidden/>
              </w:rPr>
            </w:r>
            <w:r w:rsidR="00743F41">
              <w:rPr>
                <w:noProof/>
                <w:webHidden/>
              </w:rPr>
              <w:fldChar w:fldCharType="separate"/>
            </w:r>
            <w:r w:rsidR="00743F41">
              <w:rPr>
                <w:noProof/>
                <w:webHidden/>
              </w:rPr>
              <w:t>4</w:t>
            </w:r>
            <w:r w:rsidR="00743F41">
              <w:rPr>
                <w:noProof/>
                <w:webHidden/>
              </w:rPr>
              <w:fldChar w:fldCharType="end"/>
            </w:r>
          </w:hyperlink>
        </w:p>
        <w:p w14:paraId="66D8FC7A" w14:textId="3ED5EC52"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28" w:history="1">
            <w:r w:rsidRPr="00275E37">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Document History</w:t>
            </w:r>
            <w:r>
              <w:rPr>
                <w:noProof/>
                <w:webHidden/>
              </w:rPr>
              <w:tab/>
            </w:r>
            <w:r>
              <w:rPr>
                <w:noProof/>
                <w:webHidden/>
              </w:rPr>
              <w:fldChar w:fldCharType="begin"/>
            </w:r>
            <w:r>
              <w:rPr>
                <w:noProof/>
                <w:webHidden/>
              </w:rPr>
              <w:instrText xml:space="preserve"> PAGEREF _Toc240887828 \h </w:instrText>
            </w:r>
            <w:r>
              <w:rPr>
                <w:noProof/>
                <w:webHidden/>
              </w:rPr>
            </w:r>
            <w:r>
              <w:rPr>
                <w:noProof/>
                <w:webHidden/>
              </w:rPr>
              <w:fldChar w:fldCharType="separate"/>
            </w:r>
            <w:r>
              <w:rPr>
                <w:noProof/>
                <w:webHidden/>
              </w:rPr>
              <w:t>4</w:t>
            </w:r>
            <w:r>
              <w:rPr>
                <w:noProof/>
                <w:webHidden/>
              </w:rPr>
              <w:fldChar w:fldCharType="end"/>
            </w:r>
          </w:hyperlink>
        </w:p>
        <w:p w14:paraId="2D5AC2C4" w14:textId="08A509EA"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29" w:history="1">
            <w:r w:rsidRPr="00275E37">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Document Authors</w:t>
            </w:r>
            <w:r>
              <w:rPr>
                <w:noProof/>
                <w:webHidden/>
              </w:rPr>
              <w:tab/>
            </w:r>
            <w:r>
              <w:rPr>
                <w:noProof/>
                <w:webHidden/>
              </w:rPr>
              <w:fldChar w:fldCharType="begin"/>
            </w:r>
            <w:r>
              <w:rPr>
                <w:noProof/>
                <w:webHidden/>
              </w:rPr>
              <w:instrText xml:space="preserve"> PAGEREF _Toc240887829 \h </w:instrText>
            </w:r>
            <w:r>
              <w:rPr>
                <w:noProof/>
                <w:webHidden/>
              </w:rPr>
            </w:r>
            <w:r>
              <w:rPr>
                <w:noProof/>
                <w:webHidden/>
              </w:rPr>
              <w:fldChar w:fldCharType="separate"/>
            </w:r>
            <w:r>
              <w:rPr>
                <w:noProof/>
                <w:webHidden/>
              </w:rPr>
              <w:t>4</w:t>
            </w:r>
            <w:r>
              <w:rPr>
                <w:noProof/>
                <w:webHidden/>
              </w:rPr>
              <w:fldChar w:fldCharType="end"/>
            </w:r>
          </w:hyperlink>
        </w:p>
        <w:p w14:paraId="0DEEA901" w14:textId="68BCA362"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0" w:history="1">
            <w:r w:rsidRPr="00275E37">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Document Assurance</w:t>
            </w:r>
            <w:r>
              <w:rPr>
                <w:noProof/>
                <w:webHidden/>
              </w:rPr>
              <w:tab/>
            </w:r>
            <w:r>
              <w:rPr>
                <w:noProof/>
                <w:webHidden/>
              </w:rPr>
              <w:fldChar w:fldCharType="begin"/>
            </w:r>
            <w:r>
              <w:rPr>
                <w:noProof/>
                <w:webHidden/>
              </w:rPr>
              <w:instrText xml:space="preserve"> PAGEREF _Toc240887830 \h </w:instrText>
            </w:r>
            <w:r>
              <w:rPr>
                <w:noProof/>
                <w:webHidden/>
              </w:rPr>
            </w:r>
            <w:r>
              <w:rPr>
                <w:noProof/>
                <w:webHidden/>
              </w:rPr>
              <w:fldChar w:fldCharType="separate"/>
            </w:r>
            <w:r>
              <w:rPr>
                <w:noProof/>
                <w:webHidden/>
              </w:rPr>
              <w:t>4</w:t>
            </w:r>
            <w:r>
              <w:rPr>
                <w:noProof/>
                <w:webHidden/>
              </w:rPr>
              <w:fldChar w:fldCharType="end"/>
            </w:r>
          </w:hyperlink>
        </w:p>
        <w:p w14:paraId="17D65000" w14:textId="2B9EF5EB"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1" w:history="1">
            <w:r w:rsidRPr="00275E37">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TDA Approval</w:t>
            </w:r>
            <w:r>
              <w:rPr>
                <w:noProof/>
                <w:webHidden/>
              </w:rPr>
              <w:tab/>
            </w:r>
            <w:r>
              <w:rPr>
                <w:noProof/>
                <w:webHidden/>
              </w:rPr>
              <w:fldChar w:fldCharType="begin"/>
            </w:r>
            <w:r>
              <w:rPr>
                <w:noProof/>
                <w:webHidden/>
              </w:rPr>
              <w:instrText xml:space="preserve"> PAGEREF _Toc240887831 \h </w:instrText>
            </w:r>
            <w:r>
              <w:rPr>
                <w:noProof/>
                <w:webHidden/>
              </w:rPr>
            </w:r>
            <w:r>
              <w:rPr>
                <w:noProof/>
                <w:webHidden/>
              </w:rPr>
              <w:fldChar w:fldCharType="separate"/>
            </w:r>
            <w:r>
              <w:rPr>
                <w:noProof/>
                <w:webHidden/>
              </w:rPr>
              <w:t>4</w:t>
            </w:r>
            <w:r>
              <w:rPr>
                <w:noProof/>
                <w:webHidden/>
              </w:rPr>
              <w:fldChar w:fldCharType="end"/>
            </w:r>
          </w:hyperlink>
        </w:p>
        <w:p w14:paraId="13C7D22A" w14:textId="007BF8ED"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2" w:history="1">
            <w:r w:rsidRPr="00275E37">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Document References</w:t>
            </w:r>
            <w:r>
              <w:rPr>
                <w:noProof/>
                <w:webHidden/>
              </w:rPr>
              <w:tab/>
            </w:r>
            <w:r>
              <w:rPr>
                <w:noProof/>
                <w:webHidden/>
              </w:rPr>
              <w:fldChar w:fldCharType="begin"/>
            </w:r>
            <w:r>
              <w:rPr>
                <w:noProof/>
                <w:webHidden/>
              </w:rPr>
              <w:instrText xml:space="preserve"> PAGEREF _Toc240887832 \h </w:instrText>
            </w:r>
            <w:r>
              <w:rPr>
                <w:noProof/>
                <w:webHidden/>
              </w:rPr>
            </w:r>
            <w:r>
              <w:rPr>
                <w:noProof/>
                <w:webHidden/>
              </w:rPr>
              <w:fldChar w:fldCharType="separate"/>
            </w:r>
            <w:r>
              <w:rPr>
                <w:noProof/>
                <w:webHidden/>
              </w:rPr>
              <w:t>4</w:t>
            </w:r>
            <w:r>
              <w:rPr>
                <w:noProof/>
                <w:webHidden/>
              </w:rPr>
              <w:fldChar w:fldCharType="end"/>
            </w:r>
          </w:hyperlink>
        </w:p>
        <w:p w14:paraId="73D657A4" w14:textId="14AB9BA7"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3" w:history="1">
            <w:r w:rsidRPr="00275E37">
              <w:rPr>
                <w:rStyle w:val="Hyperlink"/>
                <w:noProof/>
                <w:lang w:eastAsia="en-US"/>
              </w:rPr>
              <w:t>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Executive Summary</w:t>
            </w:r>
            <w:r>
              <w:rPr>
                <w:noProof/>
                <w:webHidden/>
              </w:rPr>
              <w:tab/>
            </w:r>
            <w:r>
              <w:rPr>
                <w:noProof/>
                <w:webHidden/>
              </w:rPr>
              <w:fldChar w:fldCharType="begin"/>
            </w:r>
            <w:r>
              <w:rPr>
                <w:noProof/>
                <w:webHidden/>
              </w:rPr>
              <w:instrText xml:space="preserve"> PAGEREF _Toc240887833 \h </w:instrText>
            </w:r>
            <w:r>
              <w:rPr>
                <w:noProof/>
                <w:webHidden/>
              </w:rPr>
            </w:r>
            <w:r>
              <w:rPr>
                <w:noProof/>
                <w:webHidden/>
              </w:rPr>
              <w:fldChar w:fldCharType="separate"/>
            </w:r>
            <w:r>
              <w:rPr>
                <w:noProof/>
                <w:webHidden/>
              </w:rPr>
              <w:t>5</w:t>
            </w:r>
            <w:r>
              <w:rPr>
                <w:noProof/>
                <w:webHidden/>
              </w:rPr>
              <w:fldChar w:fldCharType="end"/>
            </w:r>
          </w:hyperlink>
        </w:p>
        <w:p w14:paraId="00ED2C3D" w14:textId="2644A75F"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4" w:history="1">
            <w:r w:rsidRPr="00275E37">
              <w:rPr>
                <w:rStyle w:val="Hyperlink"/>
                <w:noProof/>
                <w:lang w:eastAsia="en-US"/>
              </w:rPr>
              <w:t>2.1.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Architectural Decisions</w:t>
            </w:r>
            <w:r>
              <w:rPr>
                <w:noProof/>
                <w:webHidden/>
              </w:rPr>
              <w:tab/>
            </w:r>
            <w:r>
              <w:rPr>
                <w:noProof/>
                <w:webHidden/>
              </w:rPr>
              <w:fldChar w:fldCharType="begin"/>
            </w:r>
            <w:r>
              <w:rPr>
                <w:noProof/>
                <w:webHidden/>
              </w:rPr>
              <w:instrText xml:space="preserve"> PAGEREF _Toc240887834 \h </w:instrText>
            </w:r>
            <w:r>
              <w:rPr>
                <w:noProof/>
                <w:webHidden/>
              </w:rPr>
            </w:r>
            <w:r>
              <w:rPr>
                <w:noProof/>
                <w:webHidden/>
              </w:rPr>
              <w:fldChar w:fldCharType="separate"/>
            </w:r>
            <w:r>
              <w:rPr>
                <w:noProof/>
                <w:webHidden/>
              </w:rPr>
              <w:t>5</w:t>
            </w:r>
            <w:r>
              <w:rPr>
                <w:noProof/>
                <w:webHidden/>
              </w:rPr>
              <w:fldChar w:fldCharType="end"/>
            </w:r>
          </w:hyperlink>
        </w:p>
        <w:p w14:paraId="25C6C4CD" w14:textId="4D51DC56"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5" w:history="1">
            <w:r w:rsidRPr="00275E37">
              <w:rPr>
                <w:rStyle w:val="Hyperlink"/>
                <w:noProof/>
                <w:lang w:eastAsia="en-US"/>
              </w:rPr>
              <w:t>2.2.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Edge Service Selection Decision Matrix</w:t>
            </w:r>
            <w:r>
              <w:rPr>
                <w:noProof/>
                <w:webHidden/>
              </w:rPr>
              <w:tab/>
            </w:r>
            <w:r>
              <w:rPr>
                <w:noProof/>
                <w:webHidden/>
              </w:rPr>
              <w:fldChar w:fldCharType="begin"/>
            </w:r>
            <w:r>
              <w:rPr>
                <w:noProof/>
                <w:webHidden/>
              </w:rPr>
              <w:instrText xml:space="preserve"> PAGEREF _Toc240887835 \h </w:instrText>
            </w:r>
            <w:r>
              <w:rPr>
                <w:noProof/>
                <w:webHidden/>
              </w:rPr>
            </w:r>
            <w:r>
              <w:rPr>
                <w:noProof/>
                <w:webHidden/>
              </w:rPr>
              <w:fldChar w:fldCharType="separate"/>
            </w:r>
            <w:r>
              <w:rPr>
                <w:noProof/>
                <w:webHidden/>
              </w:rPr>
              <w:t>6</w:t>
            </w:r>
            <w:r>
              <w:rPr>
                <w:noProof/>
                <w:webHidden/>
              </w:rPr>
              <w:fldChar w:fldCharType="end"/>
            </w:r>
          </w:hyperlink>
        </w:p>
        <w:p w14:paraId="5578BF7E" w14:textId="0FD9F8CE"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6" w:history="1">
            <w:r w:rsidRPr="00275E37">
              <w:rPr>
                <w:rStyle w:val="Hyperlink"/>
                <w:noProof/>
                <w:lang w:eastAsia="en-US"/>
              </w:rPr>
              <w:t>2.3.</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APIM Deployment Mode Decision</w:t>
            </w:r>
            <w:r>
              <w:rPr>
                <w:noProof/>
                <w:webHidden/>
              </w:rPr>
              <w:tab/>
            </w:r>
            <w:r>
              <w:rPr>
                <w:noProof/>
                <w:webHidden/>
              </w:rPr>
              <w:fldChar w:fldCharType="begin"/>
            </w:r>
            <w:r>
              <w:rPr>
                <w:noProof/>
                <w:webHidden/>
              </w:rPr>
              <w:instrText xml:space="preserve"> PAGEREF _Toc240887836 \h </w:instrText>
            </w:r>
            <w:r>
              <w:rPr>
                <w:noProof/>
                <w:webHidden/>
              </w:rPr>
            </w:r>
            <w:r>
              <w:rPr>
                <w:noProof/>
                <w:webHidden/>
              </w:rPr>
              <w:fldChar w:fldCharType="separate"/>
            </w:r>
            <w:r>
              <w:rPr>
                <w:noProof/>
                <w:webHidden/>
              </w:rPr>
              <w:t>7</w:t>
            </w:r>
            <w:r>
              <w:rPr>
                <w:noProof/>
                <w:webHidden/>
              </w:rPr>
              <w:fldChar w:fldCharType="end"/>
            </w:r>
          </w:hyperlink>
        </w:p>
        <w:p w14:paraId="14573402" w14:textId="5647E295"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7" w:history="1">
            <w:r w:rsidRPr="00275E37">
              <w:rPr>
                <w:rStyle w:val="Hyperlink"/>
                <w:noProof/>
                <w:lang w:eastAsia="en-US"/>
              </w:rPr>
              <w:t>2.4.</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APIM Tier Decision</w:t>
            </w:r>
            <w:r>
              <w:rPr>
                <w:noProof/>
                <w:webHidden/>
              </w:rPr>
              <w:tab/>
            </w:r>
            <w:r>
              <w:rPr>
                <w:noProof/>
                <w:webHidden/>
              </w:rPr>
              <w:fldChar w:fldCharType="begin"/>
            </w:r>
            <w:r>
              <w:rPr>
                <w:noProof/>
                <w:webHidden/>
              </w:rPr>
              <w:instrText xml:space="preserve"> PAGEREF _Toc240887837 \h </w:instrText>
            </w:r>
            <w:r>
              <w:rPr>
                <w:noProof/>
                <w:webHidden/>
              </w:rPr>
            </w:r>
            <w:r>
              <w:rPr>
                <w:noProof/>
                <w:webHidden/>
              </w:rPr>
              <w:fldChar w:fldCharType="separate"/>
            </w:r>
            <w:r>
              <w:rPr>
                <w:noProof/>
                <w:webHidden/>
              </w:rPr>
              <w:t>7</w:t>
            </w:r>
            <w:r>
              <w:rPr>
                <w:noProof/>
                <w:webHidden/>
              </w:rPr>
              <w:fldChar w:fldCharType="end"/>
            </w:r>
          </w:hyperlink>
        </w:p>
        <w:p w14:paraId="7072E9D2" w14:textId="1CDDD32F"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8" w:history="1">
            <w:r w:rsidRPr="00275E37">
              <w:rPr>
                <w:rStyle w:val="Hyperlink"/>
                <w:noProof/>
                <w:lang w:eastAsia="en-US"/>
              </w:rPr>
              <w:t>2.5.</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Resilience Decision</w:t>
            </w:r>
            <w:r>
              <w:rPr>
                <w:noProof/>
                <w:webHidden/>
              </w:rPr>
              <w:tab/>
            </w:r>
            <w:r>
              <w:rPr>
                <w:noProof/>
                <w:webHidden/>
              </w:rPr>
              <w:fldChar w:fldCharType="begin"/>
            </w:r>
            <w:r>
              <w:rPr>
                <w:noProof/>
                <w:webHidden/>
              </w:rPr>
              <w:instrText xml:space="preserve"> PAGEREF _Toc240887838 \h </w:instrText>
            </w:r>
            <w:r>
              <w:rPr>
                <w:noProof/>
                <w:webHidden/>
              </w:rPr>
            </w:r>
            <w:r>
              <w:rPr>
                <w:noProof/>
                <w:webHidden/>
              </w:rPr>
              <w:fldChar w:fldCharType="separate"/>
            </w:r>
            <w:r>
              <w:rPr>
                <w:noProof/>
                <w:webHidden/>
              </w:rPr>
              <w:t>8</w:t>
            </w:r>
            <w:r>
              <w:rPr>
                <w:noProof/>
                <w:webHidden/>
              </w:rPr>
              <w:fldChar w:fldCharType="end"/>
            </w:r>
          </w:hyperlink>
        </w:p>
        <w:p w14:paraId="038106DE" w14:textId="3D2E4FFB"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39" w:history="1">
            <w:r w:rsidRPr="00275E37">
              <w:rPr>
                <w:rStyle w:val="Hyperlink"/>
                <w:noProof/>
                <w:lang w:eastAsia="en-US"/>
              </w:rPr>
              <w:t>2.6.</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Requirements Traceability</w:t>
            </w:r>
            <w:r>
              <w:rPr>
                <w:noProof/>
                <w:webHidden/>
              </w:rPr>
              <w:tab/>
            </w:r>
            <w:r>
              <w:rPr>
                <w:noProof/>
                <w:webHidden/>
              </w:rPr>
              <w:fldChar w:fldCharType="begin"/>
            </w:r>
            <w:r>
              <w:rPr>
                <w:noProof/>
                <w:webHidden/>
              </w:rPr>
              <w:instrText xml:space="preserve"> PAGEREF _Toc240887839 \h </w:instrText>
            </w:r>
            <w:r>
              <w:rPr>
                <w:noProof/>
                <w:webHidden/>
              </w:rPr>
            </w:r>
            <w:r>
              <w:rPr>
                <w:noProof/>
                <w:webHidden/>
              </w:rPr>
              <w:fldChar w:fldCharType="separate"/>
            </w:r>
            <w:r>
              <w:rPr>
                <w:noProof/>
                <w:webHidden/>
              </w:rPr>
              <w:t>8</w:t>
            </w:r>
            <w:r>
              <w:rPr>
                <w:noProof/>
                <w:webHidden/>
              </w:rPr>
              <w:fldChar w:fldCharType="end"/>
            </w:r>
          </w:hyperlink>
        </w:p>
        <w:p w14:paraId="07F12395" w14:textId="218B9E95"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0" w:history="1">
            <w:r w:rsidRPr="00275E37">
              <w:rPr>
                <w:rStyle w:val="Hyperlink"/>
                <w:noProof/>
                <w:lang w:eastAsia="en-US"/>
              </w:rPr>
              <w:t>3.</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Architecture Context and Scope</w:t>
            </w:r>
            <w:r>
              <w:rPr>
                <w:noProof/>
                <w:webHidden/>
              </w:rPr>
              <w:tab/>
            </w:r>
            <w:r>
              <w:rPr>
                <w:noProof/>
                <w:webHidden/>
              </w:rPr>
              <w:fldChar w:fldCharType="begin"/>
            </w:r>
            <w:r>
              <w:rPr>
                <w:noProof/>
                <w:webHidden/>
              </w:rPr>
              <w:instrText xml:space="preserve"> PAGEREF _Toc240887840 \h </w:instrText>
            </w:r>
            <w:r>
              <w:rPr>
                <w:noProof/>
                <w:webHidden/>
              </w:rPr>
            </w:r>
            <w:r>
              <w:rPr>
                <w:noProof/>
                <w:webHidden/>
              </w:rPr>
              <w:fldChar w:fldCharType="separate"/>
            </w:r>
            <w:r>
              <w:rPr>
                <w:noProof/>
                <w:webHidden/>
              </w:rPr>
              <w:t>9</w:t>
            </w:r>
            <w:r>
              <w:rPr>
                <w:noProof/>
                <w:webHidden/>
              </w:rPr>
              <w:fldChar w:fldCharType="end"/>
            </w:r>
          </w:hyperlink>
        </w:p>
        <w:p w14:paraId="48EEAFB2" w14:textId="7906C421"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1" w:history="1">
            <w:r w:rsidRPr="00275E37">
              <w:rPr>
                <w:rStyle w:val="Hyperlink"/>
                <w:noProof/>
                <w:lang w:eastAsia="en-US"/>
              </w:rPr>
              <w:t>3.1.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Scope</w:t>
            </w:r>
            <w:r>
              <w:rPr>
                <w:noProof/>
                <w:webHidden/>
              </w:rPr>
              <w:tab/>
            </w:r>
            <w:r>
              <w:rPr>
                <w:noProof/>
                <w:webHidden/>
              </w:rPr>
              <w:fldChar w:fldCharType="begin"/>
            </w:r>
            <w:r>
              <w:rPr>
                <w:noProof/>
                <w:webHidden/>
              </w:rPr>
              <w:instrText xml:space="preserve"> PAGEREF _Toc240887841 \h </w:instrText>
            </w:r>
            <w:r>
              <w:rPr>
                <w:noProof/>
                <w:webHidden/>
              </w:rPr>
            </w:r>
            <w:r>
              <w:rPr>
                <w:noProof/>
                <w:webHidden/>
              </w:rPr>
              <w:fldChar w:fldCharType="separate"/>
            </w:r>
            <w:r>
              <w:rPr>
                <w:noProof/>
                <w:webHidden/>
              </w:rPr>
              <w:t>9</w:t>
            </w:r>
            <w:r>
              <w:rPr>
                <w:noProof/>
                <w:webHidden/>
              </w:rPr>
              <w:fldChar w:fldCharType="end"/>
            </w:r>
          </w:hyperlink>
        </w:p>
        <w:p w14:paraId="07D70BB8" w14:textId="59D40B34"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2" w:history="1">
            <w:r w:rsidRPr="00275E37">
              <w:rPr>
                <w:rStyle w:val="Hyperlink"/>
                <w:noProof/>
                <w:lang w:eastAsia="en-US"/>
              </w:rPr>
              <w:t>3.2.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Target Audience</w:t>
            </w:r>
            <w:r>
              <w:rPr>
                <w:noProof/>
                <w:webHidden/>
              </w:rPr>
              <w:tab/>
            </w:r>
            <w:r>
              <w:rPr>
                <w:noProof/>
                <w:webHidden/>
              </w:rPr>
              <w:fldChar w:fldCharType="begin"/>
            </w:r>
            <w:r>
              <w:rPr>
                <w:noProof/>
                <w:webHidden/>
              </w:rPr>
              <w:instrText xml:space="preserve"> PAGEREF _Toc240887842 \h </w:instrText>
            </w:r>
            <w:r>
              <w:rPr>
                <w:noProof/>
                <w:webHidden/>
              </w:rPr>
            </w:r>
            <w:r>
              <w:rPr>
                <w:noProof/>
                <w:webHidden/>
              </w:rPr>
              <w:fldChar w:fldCharType="separate"/>
            </w:r>
            <w:r>
              <w:rPr>
                <w:noProof/>
                <w:webHidden/>
              </w:rPr>
              <w:t>9</w:t>
            </w:r>
            <w:r>
              <w:rPr>
                <w:noProof/>
                <w:webHidden/>
              </w:rPr>
              <w:fldChar w:fldCharType="end"/>
            </w:r>
          </w:hyperlink>
        </w:p>
        <w:p w14:paraId="5FE95354" w14:textId="4D790DA0"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3" w:history="1">
            <w:r w:rsidRPr="00275E37">
              <w:rPr>
                <w:rStyle w:val="Hyperlink"/>
                <w:noProof/>
                <w:lang w:eastAsia="en-US"/>
              </w:rPr>
              <w:t>3.3.</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Current State Summary</w:t>
            </w:r>
            <w:r>
              <w:rPr>
                <w:noProof/>
                <w:webHidden/>
              </w:rPr>
              <w:tab/>
            </w:r>
            <w:r>
              <w:rPr>
                <w:noProof/>
                <w:webHidden/>
              </w:rPr>
              <w:fldChar w:fldCharType="begin"/>
            </w:r>
            <w:r>
              <w:rPr>
                <w:noProof/>
                <w:webHidden/>
              </w:rPr>
              <w:instrText xml:space="preserve"> PAGEREF _Toc240887843 \h </w:instrText>
            </w:r>
            <w:r>
              <w:rPr>
                <w:noProof/>
                <w:webHidden/>
              </w:rPr>
            </w:r>
            <w:r>
              <w:rPr>
                <w:noProof/>
                <w:webHidden/>
              </w:rPr>
              <w:fldChar w:fldCharType="separate"/>
            </w:r>
            <w:r>
              <w:rPr>
                <w:noProof/>
                <w:webHidden/>
              </w:rPr>
              <w:t>9</w:t>
            </w:r>
            <w:r>
              <w:rPr>
                <w:noProof/>
                <w:webHidden/>
              </w:rPr>
              <w:fldChar w:fldCharType="end"/>
            </w:r>
          </w:hyperlink>
        </w:p>
        <w:p w14:paraId="152EB448" w14:textId="57F569F5"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4" w:history="1">
            <w:r w:rsidRPr="00275E37">
              <w:rPr>
                <w:rStyle w:val="Hyperlink"/>
                <w:noProof/>
                <w:lang w:eastAsia="en-US"/>
              </w:rPr>
              <w:t>3.4.</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Existing API and Integration Landscape</w:t>
            </w:r>
            <w:r>
              <w:rPr>
                <w:noProof/>
                <w:webHidden/>
              </w:rPr>
              <w:tab/>
            </w:r>
            <w:r>
              <w:rPr>
                <w:noProof/>
                <w:webHidden/>
              </w:rPr>
              <w:fldChar w:fldCharType="begin"/>
            </w:r>
            <w:r>
              <w:rPr>
                <w:noProof/>
                <w:webHidden/>
              </w:rPr>
              <w:instrText xml:space="preserve"> PAGEREF _Toc240887844 \h </w:instrText>
            </w:r>
            <w:r>
              <w:rPr>
                <w:noProof/>
                <w:webHidden/>
              </w:rPr>
            </w:r>
            <w:r>
              <w:rPr>
                <w:noProof/>
                <w:webHidden/>
              </w:rPr>
              <w:fldChar w:fldCharType="separate"/>
            </w:r>
            <w:r>
              <w:rPr>
                <w:noProof/>
                <w:webHidden/>
              </w:rPr>
              <w:t>9</w:t>
            </w:r>
            <w:r>
              <w:rPr>
                <w:noProof/>
                <w:webHidden/>
              </w:rPr>
              <w:fldChar w:fldCharType="end"/>
            </w:r>
          </w:hyperlink>
        </w:p>
        <w:p w14:paraId="3BC6DDD0" w14:textId="6E0D8244"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5" w:history="1">
            <w:r w:rsidRPr="00275E37">
              <w:rPr>
                <w:rStyle w:val="Hyperlink"/>
                <w:noProof/>
                <w:lang w:eastAsia="en-US"/>
              </w:rPr>
              <w:t>3.5.</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Current API Consumption and Exposure Model</w:t>
            </w:r>
            <w:r>
              <w:rPr>
                <w:noProof/>
                <w:webHidden/>
              </w:rPr>
              <w:tab/>
            </w:r>
            <w:r>
              <w:rPr>
                <w:noProof/>
                <w:webHidden/>
              </w:rPr>
              <w:fldChar w:fldCharType="begin"/>
            </w:r>
            <w:r>
              <w:rPr>
                <w:noProof/>
                <w:webHidden/>
              </w:rPr>
              <w:instrText xml:space="preserve"> PAGEREF _Toc240887845 \h </w:instrText>
            </w:r>
            <w:r>
              <w:rPr>
                <w:noProof/>
                <w:webHidden/>
              </w:rPr>
            </w:r>
            <w:r>
              <w:rPr>
                <w:noProof/>
                <w:webHidden/>
              </w:rPr>
              <w:fldChar w:fldCharType="separate"/>
            </w:r>
            <w:r>
              <w:rPr>
                <w:noProof/>
                <w:webHidden/>
              </w:rPr>
              <w:t>9</w:t>
            </w:r>
            <w:r>
              <w:rPr>
                <w:noProof/>
                <w:webHidden/>
              </w:rPr>
              <w:fldChar w:fldCharType="end"/>
            </w:r>
          </w:hyperlink>
        </w:p>
        <w:p w14:paraId="57383C1E" w14:textId="413A7015"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6" w:history="1">
            <w:r w:rsidRPr="00275E37">
              <w:rPr>
                <w:rStyle w:val="Hyperlink"/>
                <w:noProof/>
                <w:lang w:eastAsia="en-US"/>
              </w:rPr>
              <w:t>4.</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APIM Role and Positioning</w:t>
            </w:r>
            <w:r>
              <w:rPr>
                <w:noProof/>
                <w:webHidden/>
              </w:rPr>
              <w:tab/>
            </w:r>
            <w:r>
              <w:rPr>
                <w:noProof/>
                <w:webHidden/>
              </w:rPr>
              <w:fldChar w:fldCharType="begin"/>
            </w:r>
            <w:r>
              <w:rPr>
                <w:noProof/>
                <w:webHidden/>
              </w:rPr>
              <w:instrText xml:space="preserve"> PAGEREF _Toc240887846 \h </w:instrText>
            </w:r>
            <w:r>
              <w:rPr>
                <w:noProof/>
                <w:webHidden/>
              </w:rPr>
            </w:r>
            <w:r>
              <w:rPr>
                <w:noProof/>
                <w:webHidden/>
              </w:rPr>
              <w:fldChar w:fldCharType="separate"/>
            </w:r>
            <w:r>
              <w:rPr>
                <w:noProof/>
                <w:webHidden/>
              </w:rPr>
              <w:t>10</w:t>
            </w:r>
            <w:r>
              <w:rPr>
                <w:noProof/>
                <w:webHidden/>
              </w:rPr>
              <w:fldChar w:fldCharType="end"/>
            </w:r>
          </w:hyperlink>
        </w:p>
        <w:p w14:paraId="236736A6" w14:textId="3C37B64F"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7" w:history="1">
            <w:r w:rsidRPr="00275E37">
              <w:rPr>
                <w:rStyle w:val="Hyperlink"/>
                <w:noProof/>
                <w:lang w:eastAsia="en-US"/>
              </w:rPr>
              <w:t>4.1.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Architecture Principles</w:t>
            </w:r>
            <w:r>
              <w:rPr>
                <w:noProof/>
                <w:webHidden/>
              </w:rPr>
              <w:tab/>
            </w:r>
            <w:r>
              <w:rPr>
                <w:noProof/>
                <w:webHidden/>
              </w:rPr>
              <w:fldChar w:fldCharType="begin"/>
            </w:r>
            <w:r>
              <w:rPr>
                <w:noProof/>
                <w:webHidden/>
              </w:rPr>
              <w:instrText xml:space="preserve"> PAGEREF _Toc240887847 \h </w:instrText>
            </w:r>
            <w:r>
              <w:rPr>
                <w:noProof/>
                <w:webHidden/>
              </w:rPr>
            </w:r>
            <w:r>
              <w:rPr>
                <w:noProof/>
                <w:webHidden/>
              </w:rPr>
              <w:fldChar w:fldCharType="separate"/>
            </w:r>
            <w:r>
              <w:rPr>
                <w:noProof/>
                <w:webHidden/>
              </w:rPr>
              <w:t>10</w:t>
            </w:r>
            <w:r>
              <w:rPr>
                <w:noProof/>
                <w:webHidden/>
              </w:rPr>
              <w:fldChar w:fldCharType="end"/>
            </w:r>
          </w:hyperlink>
        </w:p>
        <w:p w14:paraId="49A8396C" w14:textId="4EB7686D"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8" w:history="1">
            <w:r w:rsidRPr="00275E37">
              <w:rPr>
                <w:rStyle w:val="Hyperlink"/>
                <w:noProof/>
                <w:lang w:eastAsia="en-US"/>
              </w:rPr>
              <w:t>4.2.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Solution Summary</w:t>
            </w:r>
            <w:r>
              <w:rPr>
                <w:noProof/>
                <w:webHidden/>
              </w:rPr>
              <w:tab/>
            </w:r>
            <w:r>
              <w:rPr>
                <w:noProof/>
                <w:webHidden/>
              </w:rPr>
              <w:fldChar w:fldCharType="begin"/>
            </w:r>
            <w:r>
              <w:rPr>
                <w:noProof/>
                <w:webHidden/>
              </w:rPr>
              <w:instrText xml:space="preserve"> PAGEREF _Toc240887848 \h </w:instrText>
            </w:r>
            <w:r>
              <w:rPr>
                <w:noProof/>
                <w:webHidden/>
              </w:rPr>
            </w:r>
            <w:r>
              <w:rPr>
                <w:noProof/>
                <w:webHidden/>
              </w:rPr>
              <w:fldChar w:fldCharType="separate"/>
            </w:r>
            <w:r>
              <w:rPr>
                <w:noProof/>
                <w:webHidden/>
              </w:rPr>
              <w:t>11</w:t>
            </w:r>
            <w:r>
              <w:rPr>
                <w:noProof/>
                <w:webHidden/>
              </w:rPr>
              <w:fldChar w:fldCharType="end"/>
            </w:r>
          </w:hyperlink>
        </w:p>
        <w:p w14:paraId="55AFCA23" w14:textId="1A1AF71A"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49" w:history="1">
            <w:r w:rsidRPr="00275E37">
              <w:rPr>
                <w:rStyle w:val="Hyperlink"/>
                <w:noProof/>
                <w:lang w:eastAsia="en-US"/>
              </w:rPr>
              <w:t>5.</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APIM Service Architecture</w:t>
            </w:r>
            <w:r>
              <w:rPr>
                <w:noProof/>
                <w:webHidden/>
              </w:rPr>
              <w:tab/>
            </w:r>
            <w:r>
              <w:rPr>
                <w:noProof/>
                <w:webHidden/>
              </w:rPr>
              <w:fldChar w:fldCharType="begin"/>
            </w:r>
            <w:r>
              <w:rPr>
                <w:noProof/>
                <w:webHidden/>
              </w:rPr>
              <w:instrText xml:space="preserve"> PAGEREF _Toc240887849 \h </w:instrText>
            </w:r>
            <w:r>
              <w:rPr>
                <w:noProof/>
                <w:webHidden/>
              </w:rPr>
            </w:r>
            <w:r>
              <w:rPr>
                <w:noProof/>
                <w:webHidden/>
              </w:rPr>
              <w:fldChar w:fldCharType="separate"/>
            </w:r>
            <w:r>
              <w:rPr>
                <w:noProof/>
                <w:webHidden/>
              </w:rPr>
              <w:t>12</w:t>
            </w:r>
            <w:r>
              <w:rPr>
                <w:noProof/>
                <w:webHidden/>
              </w:rPr>
              <w:fldChar w:fldCharType="end"/>
            </w:r>
          </w:hyperlink>
        </w:p>
        <w:p w14:paraId="53EA7BC0" w14:textId="1673E03D"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0" w:history="1">
            <w:r w:rsidRPr="00275E37">
              <w:rPr>
                <w:rStyle w:val="Hyperlink"/>
                <w:noProof/>
                <w:lang w:eastAsia="en-US"/>
              </w:rPr>
              <w:t>5.1.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How APIM relates to Azure’s other ingress and load-balancing services</w:t>
            </w:r>
            <w:r>
              <w:rPr>
                <w:noProof/>
                <w:webHidden/>
              </w:rPr>
              <w:tab/>
            </w:r>
            <w:r>
              <w:rPr>
                <w:noProof/>
                <w:webHidden/>
              </w:rPr>
              <w:fldChar w:fldCharType="begin"/>
            </w:r>
            <w:r>
              <w:rPr>
                <w:noProof/>
                <w:webHidden/>
              </w:rPr>
              <w:instrText xml:space="preserve"> PAGEREF _Toc240887850 \h </w:instrText>
            </w:r>
            <w:r>
              <w:rPr>
                <w:noProof/>
                <w:webHidden/>
              </w:rPr>
            </w:r>
            <w:r>
              <w:rPr>
                <w:noProof/>
                <w:webHidden/>
              </w:rPr>
              <w:fldChar w:fldCharType="separate"/>
            </w:r>
            <w:r>
              <w:rPr>
                <w:noProof/>
                <w:webHidden/>
              </w:rPr>
              <w:t>13</w:t>
            </w:r>
            <w:r>
              <w:rPr>
                <w:noProof/>
                <w:webHidden/>
              </w:rPr>
              <w:fldChar w:fldCharType="end"/>
            </w:r>
          </w:hyperlink>
        </w:p>
        <w:p w14:paraId="659A6930" w14:textId="7E396FCC"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1" w:history="1">
            <w:r w:rsidRPr="00275E37">
              <w:rPr>
                <w:rStyle w:val="Hyperlink"/>
                <w:noProof/>
                <w:lang w:eastAsia="en-US"/>
              </w:rPr>
              <w:t>6.</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Network and Connectivity Design</w:t>
            </w:r>
            <w:r>
              <w:rPr>
                <w:noProof/>
                <w:webHidden/>
              </w:rPr>
              <w:tab/>
            </w:r>
            <w:r>
              <w:rPr>
                <w:noProof/>
                <w:webHidden/>
              </w:rPr>
              <w:fldChar w:fldCharType="begin"/>
            </w:r>
            <w:r>
              <w:rPr>
                <w:noProof/>
                <w:webHidden/>
              </w:rPr>
              <w:instrText xml:space="preserve"> PAGEREF _Toc240887851 \h </w:instrText>
            </w:r>
            <w:r>
              <w:rPr>
                <w:noProof/>
                <w:webHidden/>
              </w:rPr>
            </w:r>
            <w:r>
              <w:rPr>
                <w:noProof/>
                <w:webHidden/>
              </w:rPr>
              <w:fldChar w:fldCharType="separate"/>
            </w:r>
            <w:r>
              <w:rPr>
                <w:noProof/>
                <w:webHidden/>
              </w:rPr>
              <w:t>15</w:t>
            </w:r>
            <w:r>
              <w:rPr>
                <w:noProof/>
                <w:webHidden/>
              </w:rPr>
              <w:fldChar w:fldCharType="end"/>
            </w:r>
          </w:hyperlink>
        </w:p>
        <w:p w14:paraId="6FC23A9D" w14:textId="426519AD"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2" w:history="1">
            <w:r w:rsidRPr="00275E37">
              <w:rPr>
                <w:rStyle w:val="Hyperlink"/>
                <w:noProof/>
                <w:lang w:eastAsia="en-US"/>
              </w:rPr>
              <w:t>6.1.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Network traffic flows in detail</w:t>
            </w:r>
            <w:r>
              <w:rPr>
                <w:noProof/>
                <w:webHidden/>
              </w:rPr>
              <w:tab/>
            </w:r>
            <w:r>
              <w:rPr>
                <w:noProof/>
                <w:webHidden/>
              </w:rPr>
              <w:fldChar w:fldCharType="begin"/>
            </w:r>
            <w:r>
              <w:rPr>
                <w:noProof/>
                <w:webHidden/>
              </w:rPr>
              <w:instrText xml:space="preserve"> PAGEREF _Toc240887852 \h </w:instrText>
            </w:r>
            <w:r>
              <w:rPr>
                <w:noProof/>
                <w:webHidden/>
              </w:rPr>
            </w:r>
            <w:r>
              <w:rPr>
                <w:noProof/>
                <w:webHidden/>
              </w:rPr>
              <w:fldChar w:fldCharType="separate"/>
            </w:r>
            <w:r>
              <w:rPr>
                <w:noProof/>
                <w:webHidden/>
              </w:rPr>
              <w:t>22</w:t>
            </w:r>
            <w:r>
              <w:rPr>
                <w:noProof/>
                <w:webHidden/>
              </w:rPr>
              <w:fldChar w:fldCharType="end"/>
            </w:r>
          </w:hyperlink>
        </w:p>
        <w:p w14:paraId="094F939F" w14:textId="237CD75F"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3" w:history="1">
            <w:r w:rsidRPr="00275E37">
              <w:rPr>
                <w:rStyle w:val="Hyperlink"/>
                <w:noProof/>
                <w:lang w:eastAsia="en-US"/>
              </w:rPr>
              <w:t>7.</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Traffic Management and Edge Security</w:t>
            </w:r>
            <w:r>
              <w:rPr>
                <w:noProof/>
                <w:webHidden/>
              </w:rPr>
              <w:tab/>
            </w:r>
            <w:r>
              <w:rPr>
                <w:noProof/>
                <w:webHidden/>
              </w:rPr>
              <w:fldChar w:fldCharType="begin"/>
            </w:r>
            <w:r>
              <w:rPr>
                <w:noProof/>
                <w:webHidden/>
              </w:rPr>
              <w:instrText xml:space="preserve"> PAGEREF _Toc240887853 \h </w:instrText>
            </w:r>
            <w:r>
              <w:rPr>
                <w:noProof/>
                <w:webHidden/>
              </w:rPr>
            </w:r>
            <w:r>
              <w:rPr>
                <w:noProof/>
                <w:webHidden/>
              </w:rPr>
              <w:fldChar w:fldCharType="separate"/>
            </w:r>
            <w:r>
              <w:rPr>
                <w:noProof/>
                <w:webHidden/>
              </w:rPr>
              <w:t>25</w:t>
            </w:r>
            <w:r>
              <w:rPr>
                <w:noProof/>
                <w:webHidden/>
              </w:rPr>
              <w:fldChar w:fldCharType="end"/>
            </w:r>
          </w:hyperlink>
        </w:p>
        <w:p w14:paraId="4CDEF488" w14:textId="6959E259"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4" w:history="1">
            <w:r w:rsidRPr="00275E37">
              <w:rPr>
                <w:rStyle w:val="Hyperlink"/>
                <w:noProof/>
                <w:lang w:eastAsia="en-US"/>
              </w:rPr>
              <w:t>8.</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Authentication and Security Design</w:t>
            </w:r>
            <w:r>
              <w:rPr>
                <w:noProof/>
                <w:webHidden/>
              </w:rPr>
              <w:tab/>
            </w:r>
            <w:r>
              <w:rPr>
                <w:noProof/>
                <w:webHidden/>
              </w:rPr>
              <w:fldChar w:fldCharType="begin"/>
            </w:r>
            <w:r>
              <w:rPr>
                <w:noProof/>
                <w:webHidden/>
              </w:rPr>
              <w:instrText xml:space="preserve"> PAGEREF _Toc240887854 \h </w:instrText>
            </w:r>
            <w:r>
              <w:rPr>
                <w:noProof/>
                <w:webHidden/>
              </w:rPr>
            </w:r>
            <w:r>
              <w:rPr>
                <w:noProof/>
                <w:webHidden/>
              </w:rPr>
              <w:fldChar w:fldCharType="separate"/>
            </w:r>
            <w:r>
              <w:rPr>
                <w:noProof/>
                <w:webHidden/>
              </w:rPr>
              <w:t>26</w:t>
            </w:r>
            <w:r>
              <w:rPr>
                <w:noProof/>
                <w:webHidden/>
              </w:rPr>
              <w:fldChar w:fldCharType="end"/>
            </w:r>
          </w:hyperlink>
        </w:p>
        <w:p w14:paraId="2057E0F9" w14:textId="0CAC9769" w:rsidR="00743F41" w:rsidRDefault="00743F41">
          <w:pPr>
            <w:pStyle w:val="TOC1"/>
            <w:tabs>
              <w:tab w:val="left" w:pos="4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5" w:history="1">
            <w:r w:rsidRPr="00275E37">
              <w:rPr>
                <w:rStyle w:val="Hyperlink"/>
                <w:noProof/>
                <w:lang w:eastAsia="en-US"/>
              </w:rPr>
              <w:t>9.</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 Product, Consumer and Developer Portal Model</w:t>
            </w:r>
            <w:r>
              <w:rPr>
                <w:noProof/>
                <w:webHidden/>
              </w:rPr>
              <w:tab/>
            </w:r>
            <w:r>
              <w:rPr>
                <w:noProof/>
                <w:webHidden/>
              </w:rPr>
              <w:fldChar w:fldCharType="begin"/>
            </w:r>
            <w:r>
              <w:rPr>
                <w:noProof/>
                <w:webHidden/>
              </w:rPr>
              <w:instrText xml:space="preserve"> PAGEREF _Toc240887855 \h </w:instrText>
            </w:r>
            <w:r>
              <w:rPr>
                <w:noProof/>
                <w:webHidden/>
              </w:rPr>
            </w:r>
            <w:r>
              <w:rPr>
                <w:noProof/>
                <w:webHidden/>
              </w:rPr>
              <w:fldChar w:fldCharType="separate"/>
            </w:r>
            <w:r>
              <w:rPr>
                <w:noProof/>
                <w:webHidden/>
              </w:rPr>
              <w:t>34</w:t>
            </w:r>
            <w:r>
              <w:rPr>
                <w:noProof/>
                <w:webHidden/>
              </w:rPr>
              <w:fldChar w:fldCharType="end"/>
            </w:r>
          </w:hyperlink>
        </w:p>
        <w:p w14:paraId="665E6295" w14:textId="3854A061"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6" w:history="1">
            <w:r w:rsidRPr="00275E37">
              <w:rPr>
                <w:rStyle w:val="Hyperlink"/>
                <w:noProof/>
                <w:lang w:eastAsia="en-US"/>
              </w:rPr>
              <w:t>10.</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 Design, Policies and Governance</w:t>
            </w:r>
            <w:r>
              <w:rPr>
                <w:noProof/>
                <w:webHidden/>
              </w:rPr>
              <w:tab/>
            </w:r>
            <w:r>
              <w:rPr>
                <w:noProof/>
                <w:webHidden/>
              </w:rPr>
              <w:fldChar w:fldCharType="begin"/>
            </w:r>
            <w:r>
              <w:rPr>
                <w:noProof/>
                <w:webHidden/>
              </w:rPr>
              <w:instrText xml:space="preserve"> PAGEREF _Toc240887856 \h </w:instrText>
            </w:r>
            <w:r>
              <w:rPr>
                <w:noProof/>
                <w:webHidden/>
              </w:rPr>
            </w:r>
            <w:r>
              <w:rPr>
                <w:noProof/>
                <w:webHidden/>
              </w:rPr>
              <w:fldChar w:fldCharType="separate"/>
            </w:r>
            <w:r>
              <w:rPr>
                <w:noProof/>
                <w:webHidden/>
              </w:rPr>
              <w:t>40</w:t>
            </w:r>
            <w:r>
              <w:rPr>
                <w:noProof/>
                <w:webHidden/>
              </w:rPr>
              <w:fldChar w:fldCharType="end"/>
            </w:r>
          </w:hyperlink>
        </w:p>
        <w:p w14:paraId="4DF8DBD3" w14:textId="16AB85F2"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7" w:history="1">
            <w:r w:rsidRPr="00275E37">
              <w:rPr>
                <w:rStyle w:val="Hyperlink"/>
                <w:noProof/>
                <w:lang w:eastAsia="en-US"/>
              </w:rPr>
              <w:t>10.1.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Engineering and Naming Standards</w:t>
            </w:r>
            <w:r>
              <w:rPr>
                <w:noProof/>
                <w:webHidden/>
              </w:rPr>
              <w:tab/>
            </w:r>
            <w:r>
              <w:rPr>
                <w:noProof/>
                <w:webHidden/>
              </w:rPr>
              <w:fldChar w:fldCharType="begin"/>
            </w:r>
            <w:r>
              <w:rPr>
                <w:noProof/>
                <w:webHidden/>
              </w:rPr>
              <w:instrText xml:space="preserve"> PAGEREF _Toc240887857 \h </w:instrText>
            </w:r>
            <w:r>
              <w:rPr>
                <w:noProof/>
                <w:webHidden/>
              </w:rPr>
            </w:r>
            <w:r>
              <w:rPr>
                <w:noProof/>
                <w:webHidden/>
              </w:rPr>
              <w:fldChar w:fldCharType="separate"/>
            </w:r>
            <w:r>
              <w:rPr>
                <w:noProof/>
                <w:webHidden/>
              </w:rPr>
              <w:t>40</w:t>
            </w:r>
            <w:r>
              <w:rPr>
                <w:noProof/>
                <w:webHidden/>
              </w:rPr>
              <w:fldChar w:fldCharType="end"/>
            </w:r>
          </w:hyperlink>
        </w:p>
        <w:p w14:paraId="5F16047E" w14:textId="68E7BBF2"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8" w:history="1">
            <w:r w:rsidRPr="00275E37">
              <w:rPr>
                <w:rStyle w:val="Hyperlink"/>
                <w:noProof/>
                <w:lang w:eastAsia="en-US"/>
              </w:rPr>
              <w:t>10.2.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Design Standards, Policy Enforcement and Governance</w:t>
            </w:r>
            <w:r>
              <w:rPr>
                <w:noProof/>
                <w:webHidden/>
              </w:rPr>
              <w:tab/>
            </w:r>
            <w:r>
              <w:rPr>
                <w:noProof/>
                <w:webHidden/>
              </w:rPr>
              <w:fldChar w:fldCharType="begin"/>
            </w:r>
            <w:r>
              <w:rPr>
                <w:noProof/>
                <w:webHidden/>
              </w:rPr>
              <w:instrText xml:space="preserve"> PAGEREF _Toc240887858 \h </w:instrText>
            </w:r>
            <w:r>
              <w:rPr>
                <w:noProof/>
                <w:webHidden/>
              </w:rPr>
            </w:r>
            <w:r>
              <w:rPr>
                <w:noProof/>
                <w:webHidden/>
              </w:rPr>
              <w:fldChar w:fldCharType="separate"/>
            </w:r>
            <w:r>
              <w:rPr>
                <w:noProof/>
                <w:webHidden/>
              </w:rPr>
              <w:t>40</w:t>
            </w:r>
            <w:r>
              <w:rPr>
                <w:noProof/>
                <w:webHidden/>
              </w:rPr>
              <w:fldChar w:fldCharType="end"/>
            </w:r>
          </w:hyperlink>
        </w:p>
        <w:p w14:paraId="6AB7439E" w14:textId="43A85C3A"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59" w:history="1">
            <w:r w:rsidRPr="00275E37">
              <w:rPr>
                <w:rStyle w:val="Hyperlink"/>
                <w:noProof/>
                <w:lang w:eastAsia="en-US"/>
              </w:rPr>
              <w:t>11.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 Lifecycle and Versioning Strategy</w:t>
            </w:r>
            <w:r>
              <w:rPr>
                <w:noProof/>
                <w:webHidden/>
              </w:rPr>
              <w:tab/>
            </w:r>
            <w:r>
              <w:rPr>
                <w:noProof/>
                <w:webHidden/>
              </w:rPr>
              <w:fldChar w:fldCharType="begin"/>
            </w:r>
            <w:r>
              <w:rPr>
                <w:noProof/>
                <w:webHidden/>
              </w:rPr>
              <w:instrText xml:space="preserve"> PAGEREF _Toc240887859 \h </w:instrText>
            </w:r>
            <w:r>
              <w:rPr>
                <w:noProof/>
                <w:webHidden/>
              </w:rPr>
            </w:r>
            <w:r>
              <w:rPr>
                <w:noProof/>
                <w:webHidden/>
              </w:rPr>
              <w:fldChar w:fldCharType="separate"/>
            </w:r>
            <w:r>
              <w:rPr>
                <w:noProof/>
                <w:webHidden/>
              </w:rPr>
              <w:t>45</w:t>
            </w:r>
            <w:r>
              <w:rPr>
                <w:noProof/>
                <w:webHidden/>
              </w:rPr>
              <w:fldChar w:fldCharType="end"/>
            </w:r>
          </w:hyperlink>
        </w:p>
        <w:p w14:paraId="13A9E92E" w14:textId="32C663E3"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0" w:history="1">
            <w:r w:rsidRPr="00275E37">
              <w:rPr>
                <w:rStyle w:val="Hyperlink"/>
                <w:noProof/>
                <w:lang w:eastAsia="en-US"/>
              </w:rPr>
              <w:t>12.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Observability and Operations</w:t>
            </w:r>
            <w:r>
              <w:rPr>
                <w:noProof/>
                <w:webHidden/>
              </w:rPr>
              <w:tab/>
            </w:r>
            <w:r>
              <w:rPr>
                <w:noProof/>
                <w:webHidden/>
              </w:rPr>
              <w:fldChar w:fldCharType="begin"/>
            </w:r>
            <w:r>
              <w:rPr>
                <w:noProof/>
                <w:webHidden/>
              </w:rPr>
              <w:instrText xml:space="preserve"> PAGEREF _Toc240887860 \h </w:instrText>
            </w:r>
            <w:r>
              <w:rPr>
                <w:noProof/>
                <w:webHidden/>
              </w:rPr>
            </w:r>
            <w:r>
              <w:rPr>
                <w:noProof/>
                <w:webHidden/>
              </w:rPr>
              <w:fldChar w:fldCharType="separate"/>
            </w:r>
            <w:r>
              <w:rPr>
                <w:noProof/>
                <w:webHidden/>
              </w:rPr>
              <w:t>48</w:t>
            </w:r>
            <w:r>
              <w:rPr>
                <w:noProof/>
                <w:webHidden/>
              </w:rPr>
              <w:fldChar w:fldCharType="end"/>
            </w:r>
          </w:hyperlink>
        </w:p>
        <w:p w14:paraId="786348F3" w14:textId="2191E726"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1" w:history="1">
            <w:r w:rsidRPr="00275E37">
              <w:rPr>
                <w:rStyle w:val="Hyperlink"/>
                <w:noProof/>
                <w:lang w:eastAsia="en-US"/>
              </w:rPr>
              <w:t>13.</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Environment and Release Strategy</w:t>
            </w:r>
            <w:r>
              <w:rPr>
                <w:noProof/>
                <w:webHidden/>
              </w:rPr>
              <w:tab/>
            </w:r>
            <w:r>
              <w:rPr>
                <w:noProof/>
                <w:webHidden/>
              </w:rPr>
              <w:fldChar w:fldCharType="begin"/>
            </w:r>
            <w:r>
              <w:rPr>
                <w:noProof/>
                <w:webHidden/>
              </w:rPr>
              <w:instrText xml:space="preserve"> PAGEREF _Toc240887861 \h </w:instrText>
            </w:r>
            <w:r>
              <w:rPr>
                <w:noProof/>
                <w:webHidden/>
              </w:rPr>
            </w:r>
            <w:r>
              <w:rPr>
                <w:noProof/>
                <w:webHidden/>
              </w:rPr>
              <w:fldChar w:fldCharType="separate"/>
            </w:r>
            <w:r>
              <w:rPr>
                <w:noProof/>
                <w:webHidden/>
              </w:rPr>
              <w:t>50</w:t>
            </w:r>
            <w:r>
              <w:rPr>
                <w:noProof/>
                <w:webHidden/>
              </w:rPr>
              <w:fldChar w:fldCharType="end"/>
            </w:r>
          </w:hyperlink>
        </w:p>
        <w:p w14:paraId="13F277CF" w14:textId="1A560F61"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2" w:history="1">
            <w:r w:rsidRPr="00275E37">
              <w:rPr>
                <w:rStyle w:val="Hyperlink"/>
                <w:noProof/>
                <w:lang w:eastAsia="en-US"/>
              </w:rPr>
              <w:t>14.</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High Availability and Disaster Recovery Design</w:t>
            </w:r>
            <w:r>
              <w:rPr>
                <w:noProof/>
                <w:webHidden/>
              </w:rPr>
              <w:tab/>
            </w:r>
            <w:r>
              <w:rPr>
                <w:noProof/>
                <w:webHidden/>
              </w:rPr>
              <w:fldChar w:fldCharType="begin"/>
            </w:r>
            <w:r>
              <w:rPr>
                <w:noProof/>
                <w:webHidden/>
              </w:rPr>
              <w:instrText xml:space="preserve"> PAGEREF _Toc240887862 \h </w:instrText>
            </w:r>
            <w:r>
              <w:rPr>
                <w:noProof/>
                <w:webHidden/>
              </w:rPr>
            </w:r>
            <w:r>
              <w:rPr>
                <w:noProof/>
                <w:webHidden/>
              </w:rPr>
              <w:fldChar w:fldCharType="separate"/>
            </w:r>
            <w:r>
              <w:rPr>
                <w:noProof/>
                <w:webHidden/>
              </w:rPr>
              <w:t>52</w:t>
            </w:r>
            <w:r>
              <w:rPr>
                <w:noProof/>
                <w:webHidden/>
              </w:rPr>
              <w:fldChar w:fldCharType="end"/>
            </w:r>
          </w:hyperlink>
        </w:p>
        <w:p w14:paraId="57EAF878" w14:textId="68AAB95B"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3" w:history="1">
            <w:r w:rsidRPr="00275E37">
              <w:rPr>
                <w:rStyle w:val="Hyperlink"/>
                <w:noProof/>
                <w:lang w:eastAsia="en-US"/>
              </w:rPr>
              <w:t>15.</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Capacity, Cost and Service Tiers</w:t>
            </w:r>
            <w:r>
              <w:rPr>
                <w:noProof/>
                <w:webHidden/>
              </w:rPr>
              <w:tab/>
            </w:r>
            <w:r>
              <w:rPr>
                <w:noProof/>
                <w:webHidden/>
              </w:rPr>
              <w:fldChar w:fldCharType="begin"/>
            </w:r>
            <w:r>
              <w:rPr>
                <w:noProof/>
                <w:webHidden/>
              </w:rPr>
              <w:instrText xml:space="preserve"> PAGEREF _Toc240887863 \h </w:instrText>
            </w:r>
            <w:r>
              <w:rPr>
                <w:noProof/>
                <w:webHidden/>
              </w:rPr>
            </w:r>
            <w:r>
              <w:rPr>
                <w:noProof/>
                <w:webHidden/>
              </w:rPr>
              <w:fldChar w:fldCharType="separate"/>
            </w:r>
            <w:r>
              <w:rPr>
                <w:noProof/>
                <w:webHidden/>
              </w:rPr>
              <w:t>56</w:t>
            </w:r>
            <w:r>
              <w:rPr>
                <w:noProof/>
                <w:webHidden/>
              </w:rPr>
              <w:fldChar w:fldCharType="end"/>
            </w:r>
          </w:hyperlink>
        </w:p>
        <w:p w14:paraId="6C4AFD3E" w14:textId="2324073A"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4" w:history="1">
            <w:r w:rsidRPr="00275E37">
              <w:rPr>
                <w:rStyle w:val="Hyperlink"/>
                <w:noProof/>
                <w:lang w:eastAsia="en-US"/>
              </w:rPr>
              <w:t>16.</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Risks, Assumptions and Decisions</w:t>
            </w:r>
            <w:r>
              <w:rPr>
                <w:noProof/>
                <w:webHidden/>
              </w:rPr>
              <w:tab/>
            </w:r>
            <w:r>
              <w:rPr>
                <w:noProof/>
                <w:webHidden/>
              </w:rPr>
              <w:fldChar w:fldCharType="begin"/>
            </w:r>
            <w:r>
              <w:rPr>
                <w:noProof/>
                <w:webHidden/>
              </w:rPr>
              <w:instrText xml:space="preserve"> PAGEREF _Toc240887864 \h </w:instrText>
            </w:r>
            <w:r>
              <w:rPr>
                <w:noProof/>
                <w:webHidden/>
              </w:rPr>
            </w:r>
            <w:r>
              <w:rPr>
                <w:noProof/>
                <w:webHidden/>
              </w:rPr>
              <w:fldChar w:fldCharType="separate"/>
            </w:r>
            <w:r>
              <w:rPr>
                <w:noProof/>
                <w:webHidden/>
              </w:rPr>
              <w:t>58</w:t>
            </w:r>
            <w:r>
              <w:rPr>
                <w:noProof/>
                <w:webHidden/>
              </w:rPr>
              <w:fldChar w:fldCharType="end"/>
            </w:r>
          </w:hyperlink>
        </w:p>
        <w:p w14:paraId="13E211B6" w14:textId="0B417C5C"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5" w:history="1">
            <w:r w:rsidRPr="00275E37">
              <w:rPr>
                <w:rStyle w:val="Hyperlink"/>
                <w:noProof/>
                <w:lang w:eastAsia="en-US"/>
              </w:rPr>
              <w:t>16.1.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High Level Impact Assessment</w:t>
            </w:r>
            <w:r>
              <w:rPr>
                <w:noProof/>
                <w:webHidden/>
              </w:rPr>
              <w:tab/>
            </w:r>
            <w:r>
              <w:rPr>
                <w:noProof/>
                <w:webHidden/>
              </w:rPr>
              <w:fldChar w:fldCharType="begin"/>
            </w:r>
            <w:r>
              <w:rPr>
                <w:noProof/>
                <w:webHidden/>
              </w:rPr>
              <w:instrText xml:space="preserve"> PAGEREF _Toc240887865 \h </w:instrText>
            </w:r>
            <w:r>
              <w:rPr>
                <w:noProof/>
                <w:webHidden/>
              </w:rPr>
            </w:r>
            <w:r>
              <w:rPr>
                <w:noProof/>
                <w:webHidden/>
              </w:rPr>
              <w:fldChar w:fldCharType="separate"/>
            </w:r>
            <w:r>
              <w:rPr>
                <w:noProof/>
                <w:webHidden/>
              </w:rPr>
              <w:t>58</w:t>
            </w:r>
            <w:r>
              <w:rPr>
                <w:noProof/>
                <w:webHidden/>
              </w:rPr>
              <w:fldChar w:fldCharType="end"/>
            </w:r>
          </w:hyperlink>
        </w:p>
        <w:p w14:paraId="62CE3307" w14:textId="13D9807D"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6" w:history="1">
            <w:r w:rsidRPr="00275E37">
              <w:rPr>
                <w:rStyle w:val="Hyperlink"/>
                <w:noProof/>
                <w:lang w:eastAsia="en-US"/>
              </w:rPr>
              <w:t>16.2.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Assumptions</w:t>
            </w:r>
            <w:r>
              <w:rPr>
                <w:noProof/>
                <w:webHidden/>
              </w:rPr>
              <w:tab/>
            </w:r>
            <w:r>
              <w:rPr>
                <w:noProof/>
                <w:webHidden/>
              </w:rPr>
              <w:fldChar w:fldCharType="begin"/>
            </w:r>
            <w:r>
              <w:rPr>
                <w:noProof/>
                <w:webHidden/>
              </w:rPr>
              <w:instrText xml:space="preserve"> PAGEREF _Toc240887866 \h </w:instrText>
            </w:r>
            <w:r>
              <w:rPr>
                <w:noProof/>
                <w:webHidden/>
              </w:rPr>
            </w:r>
            <w:r>
              <w:rPr>
                <w:noProof/>
                <w:webHidden/>
              </w:rPr>
              <w:fldChar w:fldCharType="separate"/>
            </w:r>
            <w:r>
              <w:rPr>
                <w:noProof/>
                <w:webHidden/>
              </w:rPr>
              <w:t>58</w:t>
            </w:r>
            <w:r>
              <w:rPr>
                <w:noProof/>
                <w:webHidden/>
              </w:rPr>
              <w:fldChar w:fldCharType="end"/>
            </w:r>
          </w:hyperlink>
        </w:p>
        <w:p w14:paraId="1B88916D" w14:textId="4D04A02A"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7" w:history="1">
            <w:r w:rsidRPr="00275E37">
              <w:rPr>
                <w:rStyle w:val="Hyperlink"/>
                <w:noProof/>
                <w:lang w:eastAsia="en-US"/>
              </w:rPr>
              <w:t>16.3.</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Risks</w:t>
            </w:r>
            <w:r>
              <w:rPr>
                <w:noProof/>
                <w:webHidden/>
              </w:rPr>
              <w:tab/>
            </w:r>
            <w:r>
              <w:rPr>
                <w:noProof/>
                <w:webHidden/>
              </w:rPr>
              <w:fldChar w:fldCharType="begin"/>
            </w:r>
            <w:r>
              <w:rPr>
                <w:noProof/>
                <w:webHidden/>
              </w:rPr>
              <w:instrText xml:space="preserve"> PAGEREF _Toc240887867 \h </w:instrText>
            </w:r>
            <w:r>
              <w:rPr>
                <w:noProof/>
                <w:webHidden/>
              </w:rPr>
            </w:r>
            <w:r>
              <w:rPr>
                <w:noProof/>
                <w:webHidden/>
              </w:rPr>
              <w:fldChar w:fldCharType="separate"/>
            </w:r>
            <w:r>
              <w:rPr>
                <w:noProof/>
                <w:webHidden/>
              </w:rPr>
              <w:t>59</w:t>
            </w:r>
            <w:r>
              <w:rPr>
                <w:noProof/>
                <w:webHidden/>
              </w:rPr>
              <w:fldChar w:fldCharType="end"/>
            </w:r>
          </w:hyperlink>
        </w:p>
        <w:p w14:paraId="613FBC11" w14:textId="0DF0C2FA"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8" w:history="1">
            <w:r w:rsidRPr="00275E37">
              <w:rPr>
                <w:rStyle w:val="Hyperlink"/>
                <w:noProof/>
                <w:lang w:eastAsia="en-US"/>
              </w:rPr>
              <w:t>16.4.</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Issues</w:t>
            </w:r>
            <w:r>
              <w:rPr>
                <w:noProof/>
                <w:webHidden/>
              </w:rPr>
              <w:tab/>
            </w:r>
            <w:r>
              <w:rPr>
                <w:noProof/>
                <w:webHidden/>
              </w:rPr>
              <w:fldChar w:fldCharType="begin"/>
            </w:r>
            <w:r>
              <w:rPr>
                <w:noProof/>
                <w:webHidden/>
              </w:rPr>
              <w:instrText xml:space="preserve"> PAGEREF _Toc240887868 \h </w:instrText>
            </w:r>
            <w:r>
              <w:rPr>
                <w:noProof/>
                <w:webHidden/>
              </w:rPr>
            </w:r>
            <w:r>
              <w:rPr>
                <w:noProof/>
                <w:webHidden/>
              </w:rPr>
              <w:fldChar w:fldCharType="separate"/>
            </w:r>
            <w:r>
              <w:rPr>
                <w:noProof/>
                <w:webHidden/>
              </w:rPr>
              <w:t>60</w:t>
            </w:r>
            <w:r>
              <w:rPr>
                <w:noProof/>
                <w:webHidden/>
              </w:rPr>
              <w:fldChar w:fldCharType="end"/>
            </w:r>
          </w:hyperlink>
        </w:p>
        <w:p w14:paraId="651EBE3A" w14:textId="603CAD58"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69" w:history="1">
            <w:r w:rsidRPr="00275E37">
              <w:rPr>
                <w:rStyle w:val="Hyperlink"/>
                <w:noProof/>
                <w:lang w:eastAsia="en-US"/>
              </w:rPr>
              <w:t>16.5.</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Dependencies</w:t>
            </w:r>
            <w:r>
              <w:rPr>
                <w:noProof/>
                <w:webHidden/>
              </w:rPr>
              <w:tab/>
            </w:r>
            <w:r>
              <w:rPr>
                <w:noProof/>
                <w:webHidden/>
              </w:rPr>
              <w:fldChar w:fldCharType="begin"/>
            </w:r>
            <w:r>
              <w:rPr>
                <w:noProof/>
                <w:webHidden/>
              </w:rPr>
              <w:instrText xml:space="preserve"> PAGEREF _Toc240887869 \h </w:instrText>
            </w:r>
            <w:r>
              <w:rPr>
                <w:noProof/>
                <w:webHidden/>
              </w:rPr>
            </w:r>
            <w:r>
              <w:rPr>
                <w:noProof/>
                <w:webHidden/>
              </w:rPr>
              <w:fldChar w:fldCharType="separate"/>
            </w:r>
            <w:r>
              <w:rPr>
                <w:noProof/>
                <w:webHidden/>
              </w:rPr>
              <w:t>60</w:t>
            </w:r>
            <w:r>
              <w:rPr>
                <w:noProof/>
                <w:webHidden/>
              </w:rPr>
              <w:fldChar w:fldCharType="end"/>
            </w:r>
          </w:hyperlink>
        </w:p>
        <w:p w14:paraId="6774A00B" w14:textId="43D77CE2" w:rsidR="00743F41" w:rsidRDefault="00743F41">
          <w:pPr>
            <w:pStyle w:val="TOC1"/>
            <w:tabs>
              <w:tab w:val="left" w:pos="72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0" w:history="1">
            <w:r w:rsidRPr="00275E37">
              <w:rPr>
                <w:rStyle w:val="Hyperlink"/>
                <w:noProof/>
                <w:lang w:eastAsia="en-US"/>
              </w:rPr>
              <w:t>17.</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Appendices</w:t>
            </w:r>
            <w:r>
              <w:rPr>
                <w:noProof/>
                <w:webHidden/>
              </w:rPr>
              <w:tab/>
            </w:r>
            <w:r>
              <w:rPr>
                <w:noProof/>
                <w:webHidden/>
              </w:rPr>
              <w:fldChar w:fldCharType="begin"/>
            </w:r>
            <w:r>
              <w:rPr>
                <w:noProof/>
                <w:webHidden/>
              </w:rPr>
              <w:instrText xml:space="preserve"> PAGEREF _Toc240887870 \h </w:instrText>
            </w:r>
            <w:r>
              <w:rPr>
                <w:noProof/>
                <w:webHidden/>
              </w:rPr>
            </w:r>
            <w:r>
              <w:rPr>
                <w:noProof/>
                <w:webHidden/>
              </w:rPr>
              <w:fldChar w:fldCharType="separate"/>
            </w:r>
            <w:r>
              <w:rPr>
                <w:noProof/>
                <w:webHidden/>
              </w:rPr>
              <w:t>61</w:t>
            </w:r>
            <w:r>
              <w:rPr>
                <w:noProof/>
                <w:webHidden/>
              </w:rPr>
              <w:fldChar w:fldCharType="end"/>
            </w:r>
          </w:hyperlink>
        </w:p>
        <w:p w14:paraId="002CB232" w14:textId="47F05328"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1" w:history="1">
            <w:r w:rsidRPr="00275E37">
              <w:rPr>
                <w:rStyle w:val="Hyperlink"/>
                <w:noProof/>
                <w:lang w:eastAsia="en-US"/>
              </w:rPr>
              <w:t>17.1.</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Microsoft Reference Architectures</w:t>
            </w:r>
            <w:r>
              <w:rPr>
                <w:noProof/>
                <w:webHidden/>
              </w:rPr>
              <w:tab/>
            </w:r>
            <w:r>
              <w:rPr>
                <w:noProof/>
                <w:webHidden/>
              </w:rPr>
              <w:fldChar w:fldCharType="begin"/>
            </w:r>
            <w:r>
              <w:rPr>
                <w:noProof/>
                <w:webHidden/>
              </w:rPr>
              <w:instrText xml:space="preserve"> PAGEREF _Toc240887871 \h </w:instrText>
            </w:r>
            <w:r>
              <w:rPr>
                <w:noProof/>
                <w:webHidden/>
              </w:rPr>
            </w:r>
            <w:r>
              <w:rPr>
                <w:noProof/>
                <w:webHidden/>
              </w:rPr>
              <w:fldChar w:fldCharType="separate"/>
            </w:r>
            <w:r>
              <w:rPr>
                <w:noProof/>
                <w:webHidden/>
              </w:rPr>
              <w:t>61</w:t>
            </w:r>
            <w:r>
              <w:rPr>
                <w:noProof/>
                <w:webHidden/>
              </w:rPr>
              <w:fldChar w:fldCharType="end"/>
            </w:r>
          </w:hyperlink>
        </w:p>
        <w:p w14:paraId="4DBCE6BB" w14:textId="116F0309"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2" w:history="1">
            <w:r w:rsidRPr="00275E37">
              <w:rPr>
                <w:rStyle w:val="Hyperlink"/>
                <w:noProof/>
                <w:lang w:eastAsia="en-US"/>
              </w:rPr>
              <w:t>17.2.</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Alignment with the Azure Well-Architected Framework</w:t>
            </w:r>
            <w:r>
              <w:rPr>
                <w:noProof/>
                <w:webHidden/>
              </w:rPr>
              <w:tab/>
            </w:r>
            <w:r>
              <w:rPr>
                <w:noProof/>
                <w:webHidden/>
              </w:rPr>
              <w:fldChar w:fldCharType="begin"/>
            </w:r>
            <w:r>
              <w:rPr>
                <w:noProof/>
                <w:webHidden/>
              </w:rPr>
              <w:instrText xml:space="preserve"> PAGEREF _Toc240887872 \h </w:instrText>
            </w:r>
            <w:r>
              <w:rPr>
                <w:noProof/>
                <w:webHidden/>
              </w:rPr>
            </w:r>
            <w:r>
              <w:rPr>
                <w:noProof/>
                <w:webHidden/>
              </w:rPr>
              <w:fldChar w:fldCharType="separate"/>
            </w:r>
            <w:r>
              <w:rPr>
                <w:noProof/>
                <w:webHidden/>
              </w:rPr>
              <w:t>61</w:t>
            </w:r>
            <w:r>
              <w:rPr>
                <w:noProof/>
                <w:webHidden/>
              </w:rPr>
              <w:fldChar w:fldCharType="end"/>
            </w:r>
          </w:hyperlink>
        </w:p>
        <w:p w14:paraId="62EC611C" w14:textId="66583479"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3" w:history="1">
            <w:r w:rsidRPr="00275E37">
              <w:rPr>
                <w:rStyle w:val="Hyperlink"/>
                <w:noProof/>
                <w:lang w:eastAsia="en-US"/>
              </w:rPr>
              <w:t>17.3.</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Glossary and Definitions</w:t>
            </w:r>
            <w:r>
              <w:rPr>
                <w:noProof/>
                <w:webHidden/>
              </w:rPr>
              <w:tab/>
            </w:r>
            <w:r>
              <w:rPr>
                <w:noProof/>
                <w:webHidden/>
              </w:rPr>
              <w:fldChar w:fldCharType="begin"/>
            </w:r>
            <w:r>
              <w:rPr>
                <w:noProof/>
                <w:webHidden/>
              </w:rPr>
              <w:instrText xml:space="preserve"> PAGEREF _Toc240887873 \h </w:instrText>
            </w:r>
            <w:r>
              <w:rPr>
                <w:noProof/>
                <w:webHidden/>
              </w:rPr>
            </w:r>
            <w:r>
              <w:rPr>
                <w:noProof/>
                <w:webHidden/>
              </w:rPr>
              <w:fldChar w:fldCharType="separate"/>
            </w:r>
            <w:r>
              <w:rPr>
                <w:noProof/>
                <w:webHidden/>
              </w:rPr>
              <w:t>62</w:t>
            </w:r>
            <w:r>
              <w:rPr>
                <w:noProof/>
                <w:webHidden/>
              </w:rPr>
              <w:fldChar w:fldCharType="end"/>
            </w:r>
          </w:hyperlink>
        </w:p>
        <w:p w14:paraId="21565AD9" w14:textId="5613D29B"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4" w:history="1">
            <w:r w:rsidRPr="00275E37">
              <w:rPr>
                <w:rStyle w:val="Hyperlink"/>
                <w:noProof/>
                <w:lang w:eastAsia="en-US"/>
              </w:rPr>
              <w:t>17.4.</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Sample Policy Fragments, Naming and OpenAPI Skeleton</w:t>
            </w:r>
            <w:r>
              <w:rPr>
                <w:noProof/>
                <w:webHidden/>
              </w:rPr>
              <w:tab/>
            </w:r>
            <w:r>
              <w:rPr>
                <w:noProof/>
                <w:webHidden/>
              </w:rPr>
              <w:fldChar w:fldCharType="begin"/>
            </w:r>
            <w:r>
              <w:rPr>
                <w:noProof/>
                <w:webHidden/>
              </w:rPr>
              <w:instrText xml:space="preserve"> PAGEREF _Toc240887874 \h </w:instrText>
            </w:r>
            <w:r>
              <w:rPr>
                <w:noProof/>
                <w:webHidden/>
              </w:rPr>
            </w:r>
            <w:r>
              <w:rPr>
                <w:noProof/>
                <w:webHidden/>
              </w:rPr>
              <w:fldChar w:fldCharType="separate"/>
            </w:r>
            <w:r>
              <w:rPr>
                <w:noProof/>
                <w:webHidden/>
              </w:rPr>
              <w:t>62</w:t>
            </w:r>
            <w:r>
              <w:rPr>
                <w:noProof/>
                <w:webHidden/>
              </w:rPr>
              <w:fldChar w:fldCharType="end"/>
            </w:r>
          </w:hyperlink>
        </w:p>
        <w:p w14:paraId="08E7EAFC" w14:textId="3912DA38"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5" w:history="1">
            <w:r w:rsidRPr="00275E37">
              <w:rPr>
                <w:rStyle w:val="Hyperlink"/>
                <w:noProof/>
                <w:lang w:eastAsia="en-US"/>
              </w:rPr>
              <w:t>17.5.</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Threat model: STRIDE and OWASP in detail</w:t>
            </w:r>
            <w:r>
              <w:rPr>
                <w:noProof/>
                <w:webHidden/>
              </w:rPr>
              <w:tab/>
            </w:r>
            <w:r>
              <w:rPr>
                <w:noProof/>
                <w:webHidden/>
              </w:rPr>
              <w:fldChar w:fldCharType="begin"/>
            </w:r>
            <w:r>
              <w:rPr>
                <w:noProof/>
                <w:webHidden/>
              </w:rPr>
              <w:instrText xml:space="preserve"> PAGEREF _Toc240887875 \h </w:instrText>
            </w:r>
            <w:r>
              <w:rPr>
                <w:noProof/>
                <w:webHidden/>
              </w:rPr>
            </w:r>
            <w:r>
              <w:rPr>
                <w:noProof/>
                <w:webHidden/>
              </w:rPr>
              <w:fldChar w:fldCharType="separate"/>
            </w:r>
            <w:r>
              <w:rPr>
                <w:noProof/>
                <w:webHidden/>
              </w:rPr>
              <w:t>64</w:t>
            </w:r>
            <w:r>
              <w:rPr>
                <w:noProof/>
                <w:webHidden/>
              </w:rPr>
              <w:fldChar w:fldCharType="end"/>
            </w:r>
          </w:hyperlink>
        </w:p>
        <w:p w14:paraId="442E8935" w14:textId="75CABA44" w:rsidR="00743F41" w:rsidRDefault="00743F41">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6" w:history="1">
            <w:r w:rsidRPr="00275E37">
              <w:rPr>
                <w:rStyle w:val="Hyperlink"/>
                <w:noProof/>
              </w:rPr>
              <w:t>STRIDE: platform-level threats</w:t>
            </w:r>
            <w:r>
              <w:rPr>
                <w:noProof/>
                <w:webHidden/>
              </w:rPr>
              <w:tab/>
            </w:r>
            <w:r>
              <w:rPr>
                <w:noProof/>
                <w:webHidden/>
              </w:rPr>
              <w:fldChar w:fldCharType="begin"/>
            </w:r>
            <w:r>
              <w:rPr>
                <w:noProof/>
                <w:webHidden/>
              </w:rPr>
              <w:instrText xml:space="preserve"> PAGEREF _Toc240887876 \h </w:instrText>
            </w:r>
            <w:r>
              <w:rPr>
                <w:noProof/>
                <w:webHidden/>
              </w:rPr>
            </w:r>
            <w:r>
              <w:rPr>
                <w:noProof/>
                <w:webHidden/>
              </w:rPr>
              <w:fldChar w:fldCharType="separate"/>
            </w:r>
            <w:r>
              <w:rPr>
                <w:noProof/>
                <w:webHidden/>
              </w:rPr>
              <w:t>64</w:t>
            </w:r>
            <w:r>
              <w:rPr>
                <w:noProof/>
                <w:webHidden/>
              </w:rPr>
              <w:fldChar w:fldCharType="end"/>
            </w:r>
          </w:hyperlink>
        </w:p>
        <w:p w14:paraId="485290EB" w14:textId="5014DD38" w:rsidR="00743F41" w:rsidRDefault="00743F41">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7" w:history="1">
            <w:r w:rsidRPr="00275E37">
              <w:rPr>
                <w:rStyle w:val="Hyperlink"/>
                <w:noProof/>
              </w:rPr>
              <w:t>OWASP API Security Top 10 (2023)</w:t>
            </w:r>
            <w:r>
              <w:rPr>
                <w:noProof/>
                <w:webHidden/>
              </w:rPr>
              <w:tab/>
            </w:r>
            <w:r>
              <w:rPr>
                <w:noProof/>
                <w:webHidden/>
              </w:rPr>
              <w:fldChar w:fldCharType="begin"/>
            </w:r>
            <w:r>
              <w:rPr>
                <w:noProof/>
                <w:webHidden/>
              </w:rPr>
              <w:instrText xml:space="preserve"> PAGEREF _Toc240887877 \h </w:instrText>
            </w:r>
            <w:r>
              <w:rPr>
                <w:noProof/>
                <w:webHidden/>
              </w:rPr>
            </w:r>
            <w:r>
              <w:rPr>
                <w:noProof/>
                <w:webHidden/>
              </w:rPr>
              <w:fldChar w:fldCharType="separate"/>
            </w:r>
            <w:r>
              <w:rPr>
                <w:noProof/>
                <w:webHidden/>
              </w:rPr>
              <w:t>64</w:t>
            </w:r>
            <w:r>
              <w:rPr>
                <w:noProof/>
                <w:webHidden/>
              </w:rPr>
              <w:fldChar w:fldCharType="end"/>
            </w:r>
          </w:hyperlink>
        </w:p>
        <w:p w14:paraId="228E58F8" w14:textId="44479F36" w:rsidR="00743F41" w:rsidRDefault="00743F41">
          <w:pPr>
            <w:pStyle w:val="TOC2"/>
            <w:tabs>
              <w:tab w:val="left" w:pos="960"/>
              <w:tab w:val="right" w:leader="dot" w:pos="9016"/>
            </w:tabs>
            <w:rPr>
              <w:rFonts w:asciiTheme="minorHAnsi" w:eastAsiaTheme="minorEastAsia" w:hAnsiTheme="minorHAnsi" w:cstheme="minorBidi"/>
              <w:noProof/>
              <w:color w:val="auto"/>
              <w:kern w:val="2"/>
              <w:sz w:val="24"/>
              <w:szCs w:val="24"/>
              <w14:ligatures w14:val="standardContextual"/>
            </w:rPr>
          </w:pPr>
          <w:hyperlink w:anchor="_Toc240887878" w:history="1">
            <w:r w:rsidRPr="00275E37">
              <w:rPr>
                <w:rStyle w:val="Hyperlink"/>
                <w:noProof/>
                <w:lang w:eastAsia="en-US"/>
              </w:rPr>
              <w:t>17.6.</w:t>
            </w:r>
            <w:r>
              <w:rPr>
                <w:rFonts w:asciiTheme="minorHAnsi" w:eastAsiaTheme="minorEastAsia" w:hAnsiTheme="minorHAnsi" w:cstheme="minorBidi"/>
                <w:noProof/>
                <w:color w:val="auto"/>
                <w:kern w:val="2"/>
                <w:sz w:val="24"/>
                <w:szCs w:val="24"/>
                <w14:ligatures w14:val="standardContextual"/>
              </w:rPr>
              <w:tab/>
            </w:r>
            <w:r w:rsidRPr="00275E37">
              <w:rPr>
                <w:rStyle w:val="Hyperlink"/>
                <w:noProof/>
                <w:lang w:eastAsia="en-US"/>
              </w:rPr>
              <w:t>APIM End-to-end build and API onboarding flow</w:t>
            </w:r>
            <w:r>
              <w:rPr>
                <w:noProof/>
                <w:webHidden/>
              </w:rPr>
              <w:tab/>
            </w:r>
            <w:r>
              <w:rPr>
                <w:noProof/>
                <w:webHidden/>
              </w:rPr>
              <w:fldChar w:fldCharType="begin"/>
            </w:r>
            <w:r>
              <w:rPr>
                <w:noProof/>
                <w:webHidden/>
              </w:rPr>
              <w:instrText xml:space="preserve"> PAGEREF _Toc240887878 \h </w:instrText>
            </w:r>
            <w:r>
              <w:rPr>
                <w:noProof/>
                <w:webHidden/>
              </w:rPr>
            </w:r>
            <w:r>
              <w:rPr>
                <w:noProof/>
                <w:webHidden/>
              </w:rPr>
              <w:fldChar w:fldCharType="separate"/>
            </w:r>
            <w:r>
              <w:rPr>
                <w:noProof/>
                <w:webHidden/>
              </w:rPr>
              <w:t>66</w:t>
            </w:r>
            <w:r>
              <w:rPr>
                <w:noProof/>
                <w:webHidden/>
              </w:rPr>
              <w:fldChar w:fldCharType="end"/>
            </w:r>
          </w:hyperlink>
        </w:p>
        <w:p w14:paraId="539FF915" w14:textId="49F7F484" w:rsidR="002D25EA" w:rsidRDefault="002D25EA">
          <w:r>
            <w:rPr>
              <w:b/>
              <w:bCs/>
            </w:rPr>
            <w:fldChar w:fldCharType="end"/>
          </w:r>
        </w:p>
      </w:sdtContent>
    </w:sdt>
    <w:p w14:paraId="3B238182" w14:textId="77777777" w:rsidR="002D25EA" w:rsidRPr="00066214" w:rsidRDefault="002D25EA" w:rsidP="002D25EA">
      <w:pPr>
        <w:pStyle w:val="Heading1"/>
        <w:pageBreakBefore/>
        <w:spacing w:after="0"/>
        <w:ind w:left="426"/>
        <w:rPr>
          <w:rFonts w:asciiTheme="minorHAnsi" w:hAnsiTheme="minorHAnsi"/>
          <w:b w:val="0"/>
          <w:bCs w:val="0"/>
          <w:color w:val="000000" w:themeColor="text1" w:themeShade="80"/>
          <w:lang w:eastAsia="en-US"/>
        </w:rPr>
      </w:pPr>
      <w:bookmarkStart w:id="0" w:name="_Toc240887827"/>
      <w:r w:rsidRPr="00066214">
        <w:rPr>
          <w:rFonts w:asciiTheme="minorHAnsi" w:hAnsiTheme="minorHAnsi"/>
          <w:b w:val="0"/>
          <w:bCs w:val="0"/>
          <w:lang w:eastAsia="en-US"/>
        </w:rPr>
        <w:t>Document Control</w:t>
      </w:r>
      <w:bookmarkEnd w:id="0"/>
    </w:p>
    <w:p w14:paraId="5C2C1AC3" w14:textId="77777777" w:rsidR="002D25EA" w:rsidRPr="00066214" w:rsidRDefault="002D25EA" w:rsidP="002D25EA">
      <w:pPr>
        <w:pStyle w:val="Heading2"/>
        <w:keepNext/>
        <w:spacing w:before="240" w:after="120"/>
        <w:rPr>
          <w:rFonts w:asciiTheme="minorHAnsi" w:hAnsiTheme="minorHAnsi"/>
          <w:b w:val="0"/>
          <w:bCs w:val="0"/>
          <w:color w:val="1E2761"/>
          <w:sz w:val="24"/>
          <w:szCs w:val="24"/>
          <w:lang w:eastAsia="en-US"/>
        </w:rPr>
      </w:pPr>
      <w:bookmarkStart w:id="1" w:name="_Toc240887828"/>
      <w:r w:rsidRPr="00066214">
        <w:rPr>
          <w:rFonts w:asciiTheme="minorHAnsi" w:hAnsiTheme="minorHAnsi"/>
          <w:b w:val="0"/>
          <w:bCs w:val="0"/>
          <w:color w:val="1E2761"/>
          <w:sz w:val="24"/>
          <w:szCs w:val="24"/>
          <w:lang w:eastAsia="en-US"/>
        </w:rPr>
        <w:t>Document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0B5D82D8" w14:textId="77777777" w:rsidTr="00CD42A9">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30B9012" w14:textId="77777777" w:rsidR="002D25EA" w:rsidRPr="00284C6E" w:rsidRDefault="002D25EA" w:rsidP="000156B8">
            <w:pPr>
              <w:rPr>
                <w:color w:val="000000" w:themeColor="text1"/>
                <w:sz w:val="20"/>
                <w:szCs w:val="20"/>
              </w:rPr>
            </w:pPr>
            <w:r>
              <w:rPr>
                <w:b/>
                <w:bCs/>
                <w:color w:val="000000" w:themeColor="text1"/>
                <w:sz w:val="20"/>
                <w:szCs w:val="20"/>
              </w:rPr>
              <w:t>Version</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A2C53B" w14:textId="77777777" w:rsidR="002D25EA" w:rsidRPr="00284C6E" w:rsidRDefault="002D25EA" w:rsidP="000156B8">
            <w:pPr>
              <w:rPr>
                <w:color w:val="000000" w:themeColor="text1"/>
                <w:sz w:val="20"/>
                <w:szCs w:val="20"/>
              </w:rPr>
            </w:pPr>
            <w:r>
              <w:rPr>
                <w:b/>
                <w:bCs/>
                <w:color w:val="000000" w:themeColor="text1"/>
                <w:sz w:val="20"/>
                <w:szCs w:val="20"/>
              </w:rPr>
              <w:t>Date</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8750EDF" w14:textId="77777777" w:rsidR="002D25EA" w:rsidRPr="00284C6E" w:rsidRDefault="002D25EA" w:rsidP="000156B8">
            <w:pPr>
              <w:rPr>
                <w:color w:val="000000" w:themeColor="text1"/>
                <w:sz w:val="20"/>
                <w:szCs w:val="20"/>
              </w:rPr>
            </w:pPr>
            <w:r>
              <w:rPr>
                <w:b/>
                <w:bCs/>
                <w:color w:val="000000" w:themeColor="text1"/>
                <w:sz w:val="20"/>
                <w:szCs w:val="20"/>
              </w:rPr>
              <w:t>Author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C861D1" w14:textId="77777777" w:rsidR="002D25EA" w:rsidRPr="00284C6E" w:rsidRDefault="002D25EA" w:rsidP="000156B8">
            <w:pPr>
              <w:rPr>
                <w:color w:val="000000" w:themeColor="text1"/>
                <w:sz w:val="20"/>
                <w:szCs w:val="20"/>
              </w:rPr>
            </w:pPr>
            <w:r>
              <w:rPr>
                <w:b/>
                <w:bCs/>
                <w:color w:val="000000" w:themeColor="text1"/>
                <w:sz w:val="20"/>
                <w:szCs w:val="20"/>
              </w:rPr>
              <w:t>Change</w:t>
            </w:r>
          </w:p>
        </w:tc>
      </w:tr>
      <w:tr w:rsidR="002D25EA" w14:paraId="66A1AD44" w14:textId="77777777" w:rsidTr="00CD42A9">
        <w:tc>
          <w:tcPr>
            <w:tcW w:w="2325" w:type="dxa"/>
            <w:tcBorders>
              <w:top w:val="single" w:sz="12" w:space="0" w:color="000000" w:themeColor="text1"/>
            </w:tcBorders>
            <w:tcMar>
              <w:top w:w="70" w:type="dxa"/>
              <w:left w:w="100" w:type="dxa"/>
              <w:bottom w:w="70" w:type="dxa"/>
              <w:right w:w="100" w:type="dxa"/>
            </w:tcMar>
            <w:vAlign w:val="center"/>
          </w:tcPr>
          <w:p w14:paraId="1D714BF2" w14:textId="77777777" w:rsidR="002D25EA" w:rsidRPr="00284C6E" w:rsidRDefault="002D25EA" w:rsidP="000156B8">
            <w:pPr>
              <w:rPr>
                <w:sz w:val="20"/>
                <w:szCs w:val="20"/>
              </w:rPr>
            </w:pPr>
            <w:r>
              <w:rPr>
                <w:sz w:val="20"/>
                <w:szCs w:val="20"/>
              </w:rPr>
              <w:t>0.1</w:t>
            </w:r>
          </w:p>
        </w:tc>
        <w:tc>
          <w:tcPr>
            <w:tcW w:w="2325" w:type="dxa"/>
            <w:tcBorders>
              <w:top w:val="single" w:sz="12" w:space="0" w:color="000000" w:themeColor="text1"/>
            </w:tcBorders>
            <w:tcMar>
              <w:top w:w="70" w:type="dxa"/>
              <w:left w:w="100" w:type="dxa"/>
              <w:bottom w:w="70" w:type="dxa"/>
              <w:right w:w="100" w:type="dxa"/>
            </w:tcMar>
            <w:vAlign w:val="center"/>
          </w:tcPr>
          <w:p w14:paraId="1E7B5497" w14:textId="33FC9EEA" w:rsidR="002D25EA" w:rsidRPr="00284C6E" w:rsidRDefault="00743F41" w:rsidP="000156B8">
            <w:pPr>
              <w:rPr>
                <w:sz w:val="20"/>
                <w:szCs w:val="20"/>
              </w:rPr>
            </w:pPr>
            <w:r>
              <w:rPr>
                <w:sz w:val="20"/>
                <w:szCs w:val="20"/>
              </w:rPr>
              <w:t>21</w:t>
            </w:r>
            <w:r w:rsidR="00321A20">
              <w:rPr>
                <w:sz w:val="20"/>
                <w:szCs w:val="20"/>
              </w:rPr>
              <w:t xml:space="preserve"> September 2026</w:t>
            </w:r>
          </w:p>
        </w:tc>
        <w:tc>
          <w:tcPr>
            <w:tcW w:w="2325" w:type="dxa"/>
            <w:tcBorders>
              <w:top w:val="single" w:sz="12" w:space="0" w:color="000000" w:themeColor="text1"/>
            </w:tcBorders>
            <w:tcMar>
              <w:top w:w="70" w:type="dxa"/>
              <w:left w:w="100" w:type="dxa"/>
              <w:bottom w:w="70" w:type="dxa"/>
              <w:right w:w="100" w:type="dxa"/>
            </w:tcMar>
            <w:vAlign w:val="center"/>
          </w:tcPr>
          <w:p w14:paraId="7C68D7E1" w14:textId="77777777" w:rsidR="002D25EA" w:rsidRPr="00284C6E" w:rsidRDefault="00321A20" w:rsidP="000156B8">
            <w:pPr>
              <w:rPr>
                <w:sz w:val="20"/>
                <w:szCs w:val="20"/>
              </w:rPr>
            </w:pPr>
            <w:r>
              <w:rPr>
                <w:sz w:val="20"/>
                <w:szCs w:val="20"/>
              </w:rPr>
              <w:t>Puneet Kumar</w:t>
            </w:r>
          </w:p>
        </w:tc>
        <w:tc>
          <w:tcPr>
            <w:tcW w:w="2325" w:type="dxa"/>
            <w:tcBorders>
              <w:top w:val="single" w:sz="12" w:space="0" w:color="000000" w:themeColor="text1"/>
            </w:tcBorders>
            <w:tcMar>
              <w:top w:w="70" w:type="dxa"/>
              <w:left w:w="100" w:type="dxa"/>
              <w:bottom w:w="70" w:type="dxa"/>
              <w:right w:w="100" w:type="dxa"/>
            </w:tcMar>
            <w:vAlign w:val="center"/>
          </w:tcPr>
          <w:p w14:paraId="5D2EC753" w14:textId="77777777" w:rsidR="002D25EA" w:rsidRPr="00284C6E" w:rsidRDefault="002D25EA" w:rsidP="000156B8">
            <w:pPr>
              <w:rPr>
                <w:sz w:val="20"/>
                <w:szCs w:val="20"/>
              </w:rPr>
            </w:pPr>
            <w:r>
              <w:rPr>
                <w:sz w:val="20"/>
                <w:szCs w:val="20"/>
              </w:rPr>
              <w:t>Initial draft restructured to the Organization’s HLD template</w:t>
            </w:r>
          </w:p>
        </w:tc>
      </w:tr>
    </w:tbl>
    <w:p w14:paraId="6380FC0B"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2" w:name="_Toc240887829"/>
      <w:r w:rsidRPr="007F1FDD">
        <w:rPr>
          <w:rFonts w:asciiTheme="minorHAnsi" w:hAnsiTheme="minorHAnsi"/>
          <w:b w:val="0"/>
          <w:bCs w:val="0"/>
          <w:color w:val="1E2761"/>
          <w:sz w:val="24"/>
          <w:szCs w:val="24"/>
          <w:lang w:eastAsia="en-US"/>
        </w:rPr>
        <w:t>Document Authors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F81B79F"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5212E0" w14:textId="77777777" w:rsidR="002D25EA" w:rsidRPr="00284C6E" w:rsidRDefault="002D25EA" w:rsidP="000156B8">
            <w:pPr>
              <w:rPr>
                <w:b/>
                <w:bCs/>
                <w:color w:val="000000" w:themeColor="text1"/>
                <w:sz w:val="20"/>
                <w:szCs w:val="20"/>
              </w:rPr>
            </w:pPr>
            <w:r>
              <w:rPr>
                <w:b/>
                <w:bCs/>
                <w:color w:val="000000" w:themeColor="text1"/>
                <w:sz w:val="20"/>
                <w:szCs w:val="20"/>
              </w:rPr>
              <w:t>Role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AB1641" w14:textId="77777777" w:rsidR="002D25EA" w:rsidRPr="00284C6E" w:rsidRDefault="002D25EA" w:rsidP="000156B8">
            <w:pPr>
              <w:rPr>
                <w:b/>
                <w:bCs/>
                <w:color w:val="000000" w:themeColor="text1"/>
                <w:sz w:val="20"/>
                <w:szCs w:val="20"/>
              </w:rPr>
            </w:pPr>
            <w:r>
              <w:rPr>
                <w:b/>
                <w:bCs/>
                <w:color w:val="000000" w:themeColor="text1"/>
                <w:sz w:val="20"/>
                <w:szCs w:val="20"/>
              </w:rPr>
              <w:t>Name / Team</w:t>
            </w:r>
          </w:p>
        </w:tc>
      </w:tr>
      <w:tr w:rsidR="002D25EA" w14:paraId="3D490D5E" w14:textId="77777777">
        <w:tc>
          <w:tcPr>
            <w:tcW w:w="4650" w:type="dxa"/>
            <w:tcMar>
              <w:top w:w="70" w:type="dxa"/>
              <w:left w:w="100" w:type="dxa"/>
              <w:bottom w:w="70" w:type="dxa"/>
              <w:right w:w="100" w:type="dxa"/>
            </w:tcMar>
            <w:vAlign w:val="center"/>
          </w:tcPr>
          <w:p w14:paraId="6E6E19EA"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10E506F8" w14:textId="77777777" w:rsidR="002D25EA" w:rsidRPr="002C2E30" w:rsidRDefault="002D25EA" w:rsidP="000156B8">
            <w:pPr>
              <w:rPr>
                <w:color w:val="000000" w:themeColor="text1"/>
                <w:sz w:val="20"/>
                <w:szCs w:val="20"/>
              </w:rPr>
            </w:pPr>
          </w:p>
        </w:tc>
      </w:tr>
      <w:tr w:rsidR="002D25EA" w14:paraId="4A220A51" w14:textId="77777777">
        <w:tc>
          <w:tcPr>
            <w:tcW w:w="4650" w:type="dxa"/>
            <w:tcMar>
              <w:top w:w="70" w:type="dxa"/>
              <w:left w:w="100" w:type="dxa"/>
              <w:bottom w:w="70" w:type="dxa"/>
              <w:right w:w="100" w:type="dxa"/>
            </w:tcMar>
            <w:vAlign w:val="center"/>
          </w:tcPr>
          <w:p w14:paraId="3692AE9C" w14:textId="77777777" w:rsidR="002D25EA" w:rsidRPr="002C2E30"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44159E2" w14:textId="77777777" w:rsidR="002D25EA" w:rsidRPr="002C2E30" w:rsidRDefault="002D25EA" w:rsidP="000156B8">
            <w:pPr>
              <w:rPr>
                <w:color w:val="000000" w:themeColor="text1"/>
                <w:sz w:val="20"/>
                <w:szCs w:val="20"/>
              </w:rPr>
            </w:pPr>
          </w:p>
        </w:tc>
      </w:tr>
    </w:tbl>
    <w:p w14:paraId="16F2AFC0"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3" w:name="_Toc240887830"/>
      <w:r w:rsidRPr="007F1FDD">
        <w:rPr>
          <w:rFonts w:asciiTheme="minorHAnsi" w:hAnsiTheme="minorHAnsi"/>
          <w:b w:val="0"/>
          <w:bCs w:val="0"/>
          <w:color w:val="1E2761"/>
          <w:sz w:val="24"/>
          <w:szCs w:val="24"/>
          <w:lang w:eastAsia="en-US"/>
        </w:rPr>
        <w:t>Document Assurance</w:t>
      </w:r>
      <w:bookmarkEnd w:id="3"/>
    </w:p>
    <w:p w14:paraId="7161B0C8" w14:textId="77777777" w:rsidR="00A071B8" w:rsidRPr="004D5371" w:rsidRDefault="00A071B8" w:rsidP="00A071B8">
      <w:pPr>
        <w:rPr>
          <w:sz w:val="20"/>
          <w:szCs w:val="20"/>
        </w:rPr>
      </w:pPr>
      <w:r w:rsidRPr="004D5371">
        <w:rPr>
          <w:sz w:val="20"/>
          <w:szCs w:val="20"/>
        </w:rPr>
        <w:t xml:space="preserve">This document has been reviewed and approved by the following, the list has been grouped into different sections to aid </w:t>
      </w:r>
      <w:r w:rsidRPr="004D5371">
        <w:rPr>
          <w:b/>
          <w:bCs/>
          <w:sz w:val="20"/>
          <w:szCs w:val="20"/>
        </w:rPr>
        <w:t>readability</w:t>
      </w:r>
      <w:r w:rsidRPr="004D5371">
        <w:rPr>
          <w:sz w:val="20"/>
          <w:szCs w:val="20"/>
        </w:rPr>
        <w:t xml:space="preserve"> as this document will be required </w:t>
      </w:r>
      <w:bookmarkStart w:id="4" w:name="_Int_1HYrYzlg"/>
      <w:r w:rsidRPr="004D5371">
        <w:rPr>
          <w:sz w:val="20"/>
          <w:szCs w:val="20"/>
        </w:rPr>
        <w:t>at TDA</w:t>
      </w:r>
      <w:bookmarkEnd w:id="4"/>
      <w:r w:rsidRPr="004D5371">
        <w:rPr>
          <w:sz w:val="20"/>
          <w:szCs w:val="20"/>
        </w:rPr>
        <w:t>.</w:t>
      </w:r>
    </w:p>
    <w:p w14:paraId="4BC7DFDE" w14:textId="77777777" w:rsidR="00A071B8" w:rsidRPr="004D5371" w:rsidRDefault="00A071B8" w:rsidP="00A071B8">
      <w:pPr>
        <w:rPr>
          <w:sz w:val="20"/>
          <w:szCs w:val="20"/>
        </w:rPr>
      </w:pPr>
    </w:p>
    <w:tbl>
      <w:tblPr>
        <w:tblStyle w:val="TableGridLight"/>
        <w:tblW w:w="9209" w:type="dxa"/>
        <w:tblLook w:val="04A0" w:firstRow="1" w:lastRow="0" w:firstColumn="1" w:lastColumn="0" w:noHBand="0" w:noVBand="1"/>
      </w:tblPr>
      <w:tblGrid>
        <w:gridCol w:w="1324"/>
        <w:gridCol w:w="7885"/>
      </w:tblGrid>
      <w:tr w:rsidR="00A071B8" w:rsidRPr="009527A4" w14:paraId="1ED57975" w14:textId="77777777">
        <w:trPr>
          <w:cantSplit/>
          <w:trHeight w:val="285"/>
          <w:tblHeader/>
        </w:trPr>
        <w:tc>
          <w:tcPr>
            <w:tcW w:w="13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DE42130" w14:textId="77777777" w:rsidR="00A071B8" w:rsidRPr="004D5371" w:rsidRDefault="00A071B8" w:rsidP="000156B8">
            <w:pPr>
              <w:jc w:val="center"/>
              <w:rPr>
                <w:b/>
                <w:sz w:val="20"/>
                <w:szCs w:val="20"/>
              </w:rPr>
            </w:pPr>
            <w:r w:rsidRPr="004D5371">
              <w:rPr>
                <w:b/>
                <w:sz w:val="20"/>
                <w:szCs w:val="20"/>
              </w:rPr>
              <w:t>Role</w:t>
            </w:r>
          </w:p>
        </w:tc>
        <w:tc>
          <w:tcPr>
            <w:tcW w:w="7885"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3DA0A99" w14:textId="77777777" w:rsidR="00A071B8" w:rsidRPr="004D5371" w:rsidRDefault="00A071B8" w:rsidP="000156B8">
            <w:pPr>
              <w:jc w:val="center"/>
              <w:rPr>
                <w:b/>
                <w:sz w:val="20"/>
                <w:szCs w:val="20"/>
              </w:rPr>
            </w:pPr>
            <w:r w:rsidRPr="004D5371">
              <w:rPr>
                <w:b/>
                <w:sz w:val="20"/>
                <w:szCs w:val="20"/>
              </w:rPr>
              <w:t>Description</w:t>
            </w:r>
          </w:p>
        </w:tc>
      </w:tr>
      <w:tr w:rsidR="00A071B8" w:rsidRPr="009527A4" w14:paraId="6083B62D" w14:textId="77777777">
        <w:trPr>
          <w:trHeight w:val="285"/>
        </w:trPr>
        <w:tc>
          <w:tcPr>
            <w:tcW w:w="1324" w:type="dxa"/>
            <w:tcBorders>
              <w:top w:val="single" w:sz="4" w:space="0" w:color="000000" w:themeColor="text1"/>
            </w:tcBorders>
          </w:tcPr>
          <w:p w14:paraId="7EA14A3A"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Information</w:t>
            </w:r>
          </w:p>
        </w:tc>
        <w:tc>
          <w:tcPr>
            <w:tcW w:w="7885" w:type="dxa"/>
            <w:tcBorders>
              <w:top w:val="single" w:sz="4" w:space="0" w:color="000000" w:themeColor="text1"/>
            </w:tcBorders>
          </w:tcPr>
          <w:p w14:paraId="0CA99347"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Shared for informational purposes including use as reference document for their domain’s documentation and processes</w:t>
            </w:r>
          </w:p>
        </w:tc>
      </w:tr>
      <w:tr w:rsidR="00A071B8" w:rsidRPr="009527A4" w14:paraId="5013050C" w14:textId="77777777">
        <w:trPr>
          <w:trHeight w:val="285"/>
        </w:trPr>
        <w:tc>
          <w:tcPr>
            <w:tcW w:w="1324" w:type="dxa"/>
          </w:tcPr>
          <w:p w14:paraId="37F0BCB5"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Reviewer</w:t>
            </w:r>
          </w:p>
        </w:tc>
        <w:tc>
          <w:tcPr>
            <w:tcW w:w="7885" w:type="dxa"/>
          </w:tcPr>
          <w:p w14:paraId="298435DC"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Actively reviews the content to ensure alignment to guidelines and policies and technical accuracy, will contribute as required</w:t>
            </w:r>
          </w:p>
        </w:tc>
      </w:tr>
      <w:tr w:rsidR="00A071B8" w:rsidRPr="009527A4" w14:paraId="0C609C4E" w14:textId="77777777">
        <w:trPr>
          <w:trHeight w:val="285"/>
        </w:trPr>
        <w:tc>
          <w:tcPr>
            <w:tcW w:w="1324" w:type="dxa"/>
          </w:tcPr>
          <w:p w14:paraId="04B58C2F" w14:textId="77777777" w:rsidR="00A071B8" w:rsidRPr="004D5371" w:rsidRDefault="00A071B8" w:rsidP="000156B8">
            <w:pPr>
              <w:jc w:val="center"/>
              <w:rPr>
                <w:rFonts w:asciiTheme="minorHAnsi" w:hAnsiTheme="minorHAnsi"/>
                <w:iCs/>
                <w:color w:val="auto"/>
                <w:sz w:val="20"/>
                <w:szCs w:val="20"/>
              </w:rPr>
            </w:pPr>
            <w:r w:rsidRPr="004D5371">
              <w:rPr>
                <w:rFonts w:asciiTheme="minorHAnsi" w:hAnsiTheme="minorHAnsi"/>
                <w:iCs/>
                <w:color w:val="auto"/>
                <w:sz w:val="20"/>
                <w:szCs w:val="20"/>
              </w:rPr>
              <w:t>Approver</w:t>
            </w:r>
          </w:p>
        </w:tc>
        <w:tc>
          <w:tcPr>
            <w:tcW w:w="7885" w:type="dxa"/>
          </w:tcPr>
          <w:p w14:paraId="43CF8CFD" w14:textId="77777777" w:rsidR="00A071B8" w:rsidRPr="004D5371" w:rsidRDefault="00A071B8" w:rsidP="000156B8">
            <w:pPr>
              <w:rPr>
                <w:rFonts w:asciiTheme="minorHAnsi" w:hAnsiTheme="minorHAnsi"/>
                <w:sz w:val="20"/>
                <w:szCs w:val="20"/>
              </w:rPr>
            </w:pPr>
            <w:r w:rsidRPr="004D5371">
              <w:rPr>
                <w:rFonts w:asciiTheme="minorHAnsi" w:hAnsiTheme="minorHAnsi"/>
                <w:sz w:val="20"/>
                <w:szCs w:val="20"/>
              </w:rPr>
              <w:t>Provides assurance that their domain is correct in context of the HLSA</w:t>
            </w:r>
          </w:p>
        </w:tc>
      </w:tr>
    </w:tbl>
    <w:p w14:paraId="7159205E" w14:textId="77777777" w:rsidR="00A071B8" w:rsidRDefault="00A071B8" w:rsidP="00A071B8"/>
    <w:tbl>
      <w:tblPr>
        <w:tblStyle w:val="TableGridLight"/>
        <w:tblW w:w="9183" w:type="dxa"/>
        <w:tblLook w:val="04A0" w:firstRow="1" w:lastRow="0" w:firstColumn="1" w:lastColumn="0" w:noHBand="0" w:noVBand="1"/>
      </w:tblPr>
      <w:tblGrid>
        <w:gridCol w:w="1282"/>
        <w:gridCol w:w="1382"/>
        <w:gridCol w:w="2466"/>
        <w:gridCol w:w="4053"/>
      </w:tblGrid>
      <w:tr w:rsidR="00A071B8" w:rsidRPr="009527A4" w14:paraId="7B48462A" w14:textId="77777777" w:rsidTr="00963559">
        <w:trPr>
          <w:cantSplit/>
          <w:trHeight w:val="285"/>
          <w:tblHeader/>
        </w:trPr>
        <w:tc>
          <w:tcPr>
            <w:tcW w:w="12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0A5CD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138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3D9E7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Role</w:t>
            </w:r>
          </w:p>
        </w:tc>
        <w:tc>
          <w:tcPr>
            <w:tcW w:w="2466"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9846AE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Name</w:t>
            </w:r>
          </w:p>
        </w:tc>
        <w:tc>
          <w:tcPr>
            <w:tcW w:w="4053"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3806E33C"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Title</w:t>
            </w:r>
          </w:p>
        </w:tc>
      </w:tr>
      <w:tr w:rsidR="00A071B8" w:rsidRPr="009527A4" w14:paraId="7CFF3DAE" w14:textId="77777777" w:rsidTr="00963559">
        <w:trPr>
          <w:trHeight w:val="285"/>
        </w:trPr>
        <w:tc>
          <w:tcPr>
            <w:tcW w:w="1282" w:type="dxa"/>
            <w:tcBorders>
              <w:top w:val="single" w:sz="4" w:space="0" w:color="000000" w:themeColor="text1"/>
            </w:tcBorders>
          </w:tcPr>
          <w:p w14:paraId="1EB8C381"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1382" w:type="dxa"/>
            <w:tcBorders>
              <w:top w:val="single" w:sz="4" w:space="0" w:color="000000" w:themeColor="text1"/>
            </w:tcBorders>
          </w:tcPr>
          <w:p w14:paraId="3130E449"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Borders>
              <w:top w:val="single" w:sz="4" w:space="0" w:color="000000" w:themeColor="text1"/>
            </w:tcBorders>
          </w:tcPr>
          <w:p w14:paraId="3BB295BE" w14:textId="10BEF9C2" w:rsidR="00A071B8" w:rsidRPr="004D5371" w:rsidRDefault="00A071B8" w:rsidP="000156B8">
            <w:pPr>
              <w:rPr>
                <w:rFonts w:asciiTheme="minorHAnsi" w:hAnsiTheme="minorHAnsi"/>
                <w:color w:val="auto"/>
                <w:sz w:val="20"/>
                <w:szCs w:val="20"/>
              </w:rPr>
            </w:pPr>
          </w:p>
        </w:tc>
        <w:tc>
          <w:tcPr>
            <w:tcW w:w="4053" w:type="dxa"/>
            <w:tcBorders>
              <w:top w:val="single" w:sz="4" w:space="0" w:color="000000" w:themeColor="text1"/>
            </w:tcBorders>
          </w:tcPr>
          <w:p w14:paraId="4D276FF7" w14:textId="08BE89F4" w:rsidR="00A071B8" w:rsidRPr="004D5371" w:rsidRDefault="00A071B8" w:rsidP="000156B8">
            <w:pPr>
              <w:rPr>
                <w:rFonts w:asciiTheme="minorHAnsi" w:hAnsiTheme="minorHAnsi"/>
                <w:color w:val="auto"/>
                <w:sz w:val="20"/>
                <w:szCs w:val="20"/>
              </w:rPr>
            </w:pPr>
          </w:p>
        </w:tc>
      </w:tr>
      <w:tr w:rsidR="00A071B8" w:rsidRPr="009527A4" w14:paraId="13B73100" w14:textId="77777777" w:rsidTr="00963559">
        <w:trPr>
          <w:trHeight w:val="285"/>
        </w:trPr>
        <w:tc>
          <w:tcPr>
            <w:tcW w:w="1282" w:type="dxa"/>
          </w:tcPr>
          <w:p w14:paraId="66EE2C14" w14:textId="77777777" w:rsidR="00A071B8" w:rsidRPr="00A9490C" w:rsidRDefault="00A071B8" w:rsidP="000156B8">
            <w:pPr>
              <w:rPr>
                <w:rFonts w:asciiTheme="minorHAnsi" w:hAnsiTheme="minorHAnsi"/>
                <w:color w:val="808080" w:themeColor="background1" w:themeShade="80"/>
              </w:rPr>
            </w:pPr>
            <w:r w:rsidRPr="00A9490C">
              <w:rPr>
                <w:rFonts w:asciiTheme="minorHAnsi" w:hAnsiTheme="minorHAnsi"/>
                <w:color w:val="808080" w:themeColor="background1" w:themeShade="80"/>
              </w:rPr>
              <w:t>DD/MM/YY</w:t>
            </w:r>
          </w:p>
        </w:tc>
        <w:tc>
          <w:tcPr>
            <w:tcW w:w="1382" w:type="dxa"/>
          </w:tcPr>
          <w:p w14:paraId="5A1DDC72" w14:textId="77777777" w:rsidR="00A071B8" w:rsidRPr="004D5371" w:rsidRDefault="00A071B8" w:rsidP="000156B8">
            <w:pPr>
              <w:rPr>
                <w:rFonts w:asciiTheme="minorHAnsi" w:hAnsiTheme="minorHAnsi"/>
                <w:color w:val="auto"/>
                <w:sz w:val="20"/>
                <w:szCs w:val="20"/>
              </w:rPr>
            </w:pPr>
            <w:r w:rsidRPr="004D5371">
              <w:rPr>
                <w:rFonts w:asciiTheme="minorHAnsi" w:hAnsiTheme="minorHAnsi"/>
                <w:color w:val="auto"/>
                <w:sz w:val="20"/>
                <w:szCs w:val="20"/>
              </w:rPr>
              <w:t>Approver</w:t>
            </w:r>
          </w:p>
        </w:tc>
        <w:tc>
          <w:tcPr>
            <w:tcW w:w="2466" w:type="dxa"/>
          </w:tcPr>
          <w:p w14:paraId="469EF1CE" w14:textId="1A8D0FD8" w:rsidR="00A071B8" w:rsidRPr="004D5371" w:rsidRDefault="00A071B8" w:rsidP="000156B8">
            <w:pPr>
              <w:rPr>
                <w:rFonts w:asciiTheme="minorHAnsi" w:hAnsiTheme="minorHAnsi"/>
                <w:color w:val="auto"/>
                <w:sz w:val="20"/>
                <w:szCs w:val="20"/>
              </w:rPr>
            </w:pPr>
          </w:p>
        </w:tc>
        <w:tc>
          <w:tcPr>
            <w:tcW w:w="4053" w:type="dxa"/>
          </w:tcPr>
          <w:p w14:paraId="5AAF575B" w14:textId="09805016" w:rsidR="00A071B8" w:rsidRPr="004D5371" w:rsidRDefault="00A071B8" w:rsidP="000156B8">
            <w:pPr>
              <w:rPr>
                <w:rFonts w:asciiTheme="minorHAnsi" w:hAnsiTheme="minorHAnsi"/>
                <w:color w:val="auto"/>
                <w:sz w:val="20"/>
                <w:szCs w:val="20"/>
              </w:rPr>
            </w:pPr>
          </w:p>
        </w:tc>
      </w:tr>
    </w:tbl>
    <w:p w14:paraId="13AD7673" w14:textId="77777777" w:rsidR="00A071B8" w:rsidRDefault="00A071B8" w:rsidP="00A071B8"/>
    <w:p w14:paraId="6627CD35" w14:textId="77777777" w:rsidR="002D25EA" w:rsidRPr="007F1FDD" w:rsidRDefault="002D25EA" w:rsidP="002D25EA">
      <w:pPr>
        <w:pStyle w:val="Heading2"/>
        <w:keepNext/>
        <w:spacing w:before="240" w:after="120"/>
        <w:rPr>
          <w:rFonts w:asciiTheme="minorHAnsi" w:hAnsiTheme="minorHAnsi"/>
          <w:b w:val="0"/>
          <w:bCs w:val="0"/>
          <w:color w:val="1E2761"/>
          <w:sz w:val="24"/>
          <w:szCs w:val="24"/>
          <w:lang w:eastAsia="en-US"/>
        </w:rPr>
      </w:pPr>
      <w:bookmarkStart w:id="5" w:name="_Toc240887831"/>
      <w:r w:rsidRPr="007F1FDD">
        <w:rPr>
          <w:rFonts w:asciiTheme="minorHAnsi" w:hAnsiTheme="minorHAnsi"/>
          <w:b w:val="0"/>
          <w:bCs w:val="0"/>
          <w:color w:val="1E2761"/>
          <w:sz w:val="24"/>
          <w:szCs w:val="24"/>
          <w:lang w:eastAsia="en-US"/>
        </w:rPr>
        <w:t>TDA Approval</w:t>
      </w:r>
      <w:bookmarkEnd w:id="5"/>
    </w:p>
    <w:p w14:paraId="401AD2C9" w14:textId="77777777" w:rsidR="00A071B8" w:rsidRPr="004D5371" w:rsidRDefault="00A071B8" w:rsidP="00A071B8">
      <w:pPr>
        <w:jc w:val="both"/>
        <w:rPr>
          <w:sz w:val="20"/>
          <w:szCs w:val="20"/>
        </w:rPr>
      </w:pPr>
      <w:r w:rsidRPr="004D5371">
        <w:rPr>
          <w:sz w:val="20"/>
          <w:szCs w:val="20"/>
        </w:rPr>
        <w:t xml:space="preserve">The TDA approval date to be updated by the author once full TDA approval has been granted. </w:t>
      </w:r>
    </w:p>
    <w:p w14:paraId="601548DA" w14:textId="77777777" w:rsidR="00A071B8" w:rsidRPr="004D5371" w:rsidRDefault="00A071B8" w:rsidP="00A071B8">
      <w:pPr>
        <w:jc w:val="both"/>
        <w:rPr>
          <w:sz w:val="20"/>
          <w:szCs w:val="20"/>
        </w:rPr>
      </w:pPr>
      <w:r w:rsidRPr="004D5371">
        <w:rPr>
          <w:sz w:val="20"/>
          <w:szCs w:val="20"/>
        </w:rPr>
        <w:t>The document should then be updated to a major revision number and stored in the solution repository.</w:t>
      </w:r>
    </w:p>
    <w:p w14:paraId="2B98B940" w14:textId="77777777" w:rsidR="00A071B8" w:rsidRDefault="00A071B8" w:rsidP="00A071B8"/>
    <w:tbl>
      <w:tblPr>
        <w:tblStyle w:val="TableGridLight"/>
        <w:tblW w:w="9209" w:type="dxa"/>
        <w:tblLook w:val="04A0" w:firstRow="1" w:lastRow="0" w:firstColumn="1" w:lastColumn="0" w:noHBand="0" w:noVBand="1"/>
      </w:tblPr>
      <w:tblGrid>
        <w:gridCol w:w="1399"/>
        <w:gridCol w:w="2552"/>
        <w:gridCol w:w="2547"/>
        <w:gridCol w:w="2711"/>
      </w:tblGrid>
      <w:tr w:rsidR="00A071B8" w:rsidRPr="00595998" w14:paraId="57015C16" w14:textId="77777777">
        <w:trPr>
          <w:cantSplit/>
          <w:trHeight w:val="285"/>
          <w:tblHeader/>
        </w:trPr>
        <w:tc>
          <w:tcPr>
            <w:tcW w:w="139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D078EDD"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Date</w:t>
            </w:r>
          </w:p>
        </w:tc>
        <w:tc>
          <w:tcPr>
            <w:tcW w:w="2552"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46007A1E" w14:textId="77777777" w:rsidR="00A071B8" w:rsidRPr="004D5371" w:rsidRDefault="00A071B8" w:rsidP="000156B8">
            <w:pPr>
              <w:rPr>
                <w:rFonts w:asciiTheme="minorHAnsi" w:hAnsiTheme="minorHAnsi"/>
                <w:b/>
                <w:bCs/>
                <w:sz w:val="20"/>
                <w:szCs w:val="20"/>
              </w:rPr>
            </w:pPr>
            <w:r w:rsidRPr="004D5371">
              <w:rPr>
                <w:rFonts w:asciiTheme="minorHAnsi" w:hAnsiTheme="minorHAnsi"/>
                <w:b/>
                <w:bCs/>
                <w:sz w:val="20"/>
                <w:szCs w:val="20"/>
              </w:rPr>
              <w:t>Minutes (link)</w:t>
            </w:r>
          </w:p>
        </w:tc>
        <w:tc>
          <w:tcPr>
            <w:tcW w:w="254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B59B5D4" w14:textId="77777777" w:rsidR="00A071B8" w:rsidRPr="004D5371" w:rsidRDefault="00A071B8" w:rsidP="000156B8">
            <w:pPr>
              <w:rPr>
                <w:b/>
                <w:bCs/>
                <w:sz w:val="20"/>
                <w:szCs w:val="20"/>
              </w:rPr>
            </w:pPr>
            <w:r w:rsidRPr="004D5371">
              <w:rPr>
                <w:b/>
                <w:bCs/>
                <w:sz w:val="20"/>
                <w:szCs w:val="20"/>
              </w:rPr>
              <w:t>TDA Chair Name</w:t>
            </w:r>
          </w:p>
        </w:tc>
        <w:tc>
          <w:tcPr>
            <w:tcW w:w="2711"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BA15331" w14:textId="77777777" w:rsidR="00A071B8" w:rsidRPr="004D5371" w:rsidRDefault="00A071B8" w:rsidP="000156B8">
            <w:pPr>
              <w:rPr>
                <w:b/>
                <w:bCs/>
                <w:sz w:val="20"/>
                <w:szCs w:val="20"/>
              </w:rPr>
            </w:pPr>
            <w:r w:rsidRPr="004D5371">
              <w:rPr>
                <w:b/>
                <w:bCs/>
                <w:sz w:val="20"/>
                <w:szCs w:val="20"/>
              </w:rPr>
              <w:t>TDA Chair Title</w:t>
            </w:r>
          </w:p>
        </w:tc>
      </w:tr>
      <w:tr w:rsidR="00A071B8" w:rsidRPr="00825236" w14:paraId="4C8B7A9B" w14:textId="77777777">
        <w:trPr>
          <w:trHeight w:val="285"/>
        </w:trPr>
        <w:tc>
          <w:tcPr>
            <w:tcW w:w="1399" w:type="dxa"/>
            <w:tcBorders>
              <w:top w:val="single" w:sz="4" w:space="0" w:color="000000" w:themeColor="text1"/>
            </w:tcBorders>
          </w:tcPr>
          <w:p w14:paraId="6A36974C" w14:textId="77777777" w:rsidR="00A071B8" w:rsidRPr="00825236" w:rsidRDefault="00A071B8" w:rsidP="000156B8">
            <w:pPr>
              <w:rPr>
                <w:rFonts w:asciiTheme="minorHAnsi" w:hAnsiTheme="minorHAnsi"/>
                <w:color w:val="808080" w:themeColor="background1" w:themeShade="80"/>
              </w:rPr>
            </w:pPr>
            <w:r w:rsidRPr="00825236">
              <w:rPr>
                <w:rFonts w:asciiTheme="minorHAnsi" w:hAnsiTheme="minorHAnsi"/>
                <w:color w:val="808080" w:themeColor="background1" w:themeShade="80"/>
              </w:rPr>
              <w:t>DD/MM/YY</w:t>
            </w:r>
          </w:p>
        </w:tc>
        <w:tc>
          <w:tcPr>
            <w:tcW w:w="2552" w:type="dxa"/>
            <w:tcBorders>
              <w:top w:val="single" w:sz="4" w:space="0" w:color="000000" w:themeColor="text1"/>
            </w:tcBorders>
          </w:tcPr>
          <w:p w14:paraId="4B57409C" w14:textId="77777777" w:rsidR="00A071B8" w:rsidRPr="00825236" w:rsidRDefault="00A071B8" w:rsidP="000156B8">
            <w:pPr>
              <w:rPr>
                <w:rFonts w:asciiTheme="minorHAnsi" w:hAnsiTheme="minorHAnsi"/>
                <w:color w:val="auto"/>
              </w:rPr>
            </w:pPr>
          </w:p>
        </w:tc>
        <w:tc>
          <w:tcPr>
            <w:tcW w:w="2547" w:type="dxa"/>
            <w:tcBorders>
              <w:top w:val="single" w:sz="4" w:space="0" w:color="000000" w:themeColor="text1"/>
            </w:tcBorders>
          </w:tcPr>
          <w:p w14:paraId="6D568021" w14:textId="77777777" w:rsidR="00A071B8" w:rsidRPr="00825236" w:rsidRDefault="00A071B8" w:rsidP="000156B8">
            <w:pPr>
              <w:rPr>
                <w:color w:val="auto"/>
              </w:rPr>
            </w:pPr>
          </w:p>
        </w:tc>
        <w:tc>
          <w:tcPr>
            <w:tcW w:w="2711" w:type="dxa"/>
            <w:tcBorders>
              <w:top w:val="single" w:sz="4" w:space="0" w:color="000000" w:themeColor="text1"/>
            </w:tcBorders>
          </w:tcPr>
          <w:p w14:paraId="2A7E5B90" w14:textId="77777777" w:rsidR="00A071B8" w:rsidRPr="00825236" w:rsidRDefault="00A071B8" w:rsidP="000156B8">
            <w:pPr>
              <w:rPr>
                <w:color w:val="auto"/>
              </w:rPr>
            </w:pPr>
          </w:p>
        </w:tc>
      </w:tr>
    </w:tbl>
    <w:p w14:paraId="1DEB573D" w14:textId="77777777" w:rsidR="00A071B8" w:rsidRDefault="00A071B8" w:rsidP="00A071B8"/>
    <w:p w14:paraId="1738A644" w14:textId="77777777" w:rsidR="002D25EA" w:rsidRDefault="002D25EA" w:rsidP="002D25EA">
      <w:pPr>
        <w:pStyle w:val="Heading2"/>
        <w:keepNext/>
        <w:spacing w:before="240" w:after="120"/>
        <w:rPr>
          <w:rFonts w:asciiTheme="minorHAnsi" w:hAnsiTheme="minorHAnsi"/>
          <w:b w:val="0"/>
          <w:bCs w:val="0"/>
          <w:color w:val="1E2761"/>
          <w:sz w:val="24"/>
          <w:szCs w:val="24"/>
          <w:lang w:eastAsia="en-US"/>
        </w:rPr>
      </w:pPr>
      <w:bookmarkStart w:id="6" w:name="_Toc240887832"/>
      <w:r w:rsidRPr="007F1FDD">
        <w:rPr>
          <w:rFonts w:asciiTheme="minorHAnsi" w:hAnsiTheme="minorHAnsi"/>
          <w:b w:val="0"/>
          <w:bCs w:val="0"/>
          <w:color w:val="1E2761"/>
          <w:sz w:val="24"/>
          <w:szCs w:val="24"/>
          <w:lang w:eastAsia="en-US"/>
        </w:rPr>
        <w:t>Document References</w:t>
      </w:r>
      <w:bookmarkEnd w:id="6"/>
    </w:p>
    <w:p w14:paraId="6046F525" w14:textId="77777777" w:rsidR="00A071B8" w:rsidRDefault="00A071B8" w:rsidP="00A071B8">
      <w:r>
        <w:t>The following documents should be read in conjunction with this document:</w:t>
      </w:r>
    </w:p>
    <w:p w14:paraId="1D3785FA" w14:textId="77777777" w:rsidR="00A071B8" w:rsidRDefault="00A071B8" w:rsidP="00A071B8"/>
    <w:tbl>
      <w:tblPr>
        <w:tblStyle w:val="TableGridLight"/>
        <w:tblW w:w="9634" w:type="dxa"/>
        <w:tblLook w:val="04A0" w:firstRow="1" w:lastRow="0" w:firstColumn="1" w:lastColumn="0" w:noHBand="0" w:noVBand="1"/>
      </w:tblPr>
      <w:tblGrid>
        <w:gridCol w:w="1184"/>
        <w:gridCol w:w="3724"/>
        <w:gridCol w:w="1059"/>
        <w:gridCol w:w="1740"/>
        <w:gridCol w:w="1927"/>
      </w:tblGrid>
      <w:tr w:rsidR="00A071B8" w:rsidRPr="009527A4" w14:paraId="6C08069C" w14:textId="77777777" w:rsidTr="00A4217C">
        <w:tc>
          <w:tcPr>
            <w:tcW w:w="118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761B931F" w14:textId="77777777" w:rsidR="00A071B8" w:rsidRPr="00595998" w:rsidRDefault="00A071B8" w:rsidP="000156B8">
            <w:pPr>
              <w:jc w:val="center"/>
              <w:rPr>
                <w:rFonts w:asciiTheme="minorHAnsi" w:hAnsiTheme="minorHAnsi"/>
                <w:b/>
              </w:rPr>
            </w:pPr>
            <w:r w:rsidRPr="00595998">
              <w:rPr>
                <w:rFonts w:asciiTheme="minorHAnsi" w:hAnsiTheme="minorHAnsi"/>
                <w:b/>
              </w:rPr>
              <w:t>Reference</w:t>
            </w:r>
          </w:p>
        </w:tc>
        <w:tc>
          <w:tcPr>
            <w:tcW w:w="3724"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1AE7FB28" w14:textId="77777777" w:rsidR="00A071B8" w:rsidRPr="00595998" w:rsidRDefault="00A071B8" w:rsidP="000156B8">
            <w:pPr>
              <w:jc w:val="center"/>
              <w:rPr>
                <w:rFonts w:asciiTheme="minorHAnsi" w:hAnsiTheme="minorHAnsi"/>
                <w:b/>
              </w:rPr>
            </w:pPr>
            <w:r w:rsidRPr="00595998">
              <w:rPr>
                <w:rFonts w:asciiTheme="minorHAnsi" w:hAnsiTheme="minorHAnsi"/>
                <w:b/>
              </w:rPr>
              <w:t>Document</w:t>
            </w:r>
          </w:p>
        </w:tc>
        <w:tc>
          <w:tcPr>
            <w:tcW w:w="1059"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509B00C7" w14:textId="77777777" w:rsidR="00A071B8" w:rsidRPr="00595998" w:rsidRDefault="00A071B8" w:rsidP="000156B8">
            <w:pPr>
              <w:jc w:val="center"/>
              <w:rPr>
                <w:rFonts w:asciiTheme="minorHAnsi" w:hAnsiTheme="minorHAnsi"/>
                <w:b/>
              </w:rPr>
            </w:pPr>
            <w:r w:rsidRPr="00595998">
              <w:rPr>
                <w:rFonts w:asciiTheme="minorHAnsi" w:hAnsiTheme="minorHAnsi"/>
                <w:b/>
              </w:rPr>
              <w:t>Version</w:t>
            </w:r>
          </w:p>
        </w:tc>
        <w:tc>
          <w:tcPr>
            <w:tcW w:w="1740"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6579A490" w14:textId="77777777" w:rsidR="00A071B8" w:rsidRPr="00595998" w:rsidRDefault="00A071B8" w:rsidP="000156B8">
            <w:pPr>
              <w:jc w:val="center"/>
              <w:rPr>
                <w:rFonts w:asciiTheme="minorHAnsi" w:hAnsiTheme="minorHAnsi"/>
                <w:b/>
              </w:rPr>
            </w:pPr>
            <w:r w:rsidRPr="00595998">
              <w:rPr>
                <w:rFonts w:asciiTheme="minorHAnsi" w:hAnsiTheme="minorHAnsi"/>
                <w:b/>
              </w:rPr>
              <w:t>Author</w:t>
            </w:r>
          </w:p>
        </w:tc>
        <w:tc>
          <w:tcPr>
            <w:tcW w:w="1927" w:type="dxa"/>
            <w:tcBorders>
              <w:top w:val="single" w:sz="12" w:space="0" w:color="auto"/>
              <w:left w:val="single" w:sz="4" w:space="0" w:color="000000" w:themeColor="text1"/>
              <w:bottom w:val="single" w:sz="4" w:space="0" w:color="000000" w:themeColor="text1"/>
              <w:right w:val="single" w:sz="4" w:space="0" w:color="000000" w:themeColor="text1"/>
            </w:tcBorders>
            <w:shd w:val="clear" w:color="auto" w:fill="C1CDEC" w:themeFill="accent1" w:themeFillTint="33"/>
          </w:tcPr>
          <w:p w14:paraId="06AB1317" w14:textId="77777777" w:rsidR="00A071B8" w:rsidRPr="00595998" w:rsidRDefault="00A071B8" w:rsidP="000156B8">
            <w:pPr>
              <w:jc w:val="center"/>
              <w:rPr>
                <w:rFonts w:asciiTheme="minorHAnsi" w:hAnsiTheme="minorHAnsi"/>
                <w:b/>
              </w:rPr>
            </w:pPr>
            <w:r w:rsidRPr="00595998">
              <w:rPr>
                <w:rFonts w:asciiTheme="minorHAnsi" w:hAnsiTheme="minorHAnsi"/>
                <w:b/>
              </w:rPr>
              <w:t>Source</w:t>
            </w:r>
          </w:p>
        </w:tc>
      </w:tr>
      <w:tr w:rsidR="00A071B8" w:rsidRPr="009527A4" w14:paraId="4898E398" w14:textId="77777777" w:rsidTr="00A4217C">
        <w:tc>
          <w:tcPr>
            <w:tcW w:w="1184" w:type="dxa"/>
            <w:tcBorders>
              <w:top w:val="single" w:sz="4" w:space="0" w:color="000000" w:themeColor="text1"/>
            </w:tcBorders>
          </w:tcPr>
          <w:p w14:paraId="0AF283CA" w14:textId="7B2F51D5" w:rsidR="00A071B8" w:rsidRPr="004501EA" w:rsidRDefault="00A071B8" w:rsidP="000156B8">
            <w:pPr>
              <w:rPr>
                <w:rFonts w:asciiTheme="minorHAnsi" w:hAnsiTheme="minorHAnsi"/>
              </w:rPr>
            </w:pPr>
          </w:p>
        </w:tc>
        <w:tc>
          <w:tcPr>
            <w:tcW w:w="3724" w:type="dxa"/>
            <w:tcBorders>
              <w:top w:val="single" w:sz="4" w:space="0" w:color="000000" w:themeColor="text1"/>
            </w:tcBorders>
          </w:tcPr>
          <w:p w14:paraId="14B68C44" w14:textId="4685197B" w:rsidR="00A071B8" w:rsidRPr="004501EA" w:rsidRDefault="00A071B8" w:rsidP="000156B8">
            <w:pPr>
              <w:rPr>
                <w:rFonts w:asciiTheme="minorHAnsi" w:hAnsiTheme="minorHAnsi"/>
              </w:rPr>
            </w:pPr>
          </w:p>
        </w:tc>
        <w:tc>
          <w:tcPr>
            <w:tcW w:w="1059" w:type="dxa"/>
            <w:tcBorders>
              <w:top w:val="single" w:sz="4" w:space="0" w:color="000000" w:themeColor="text1"/>
            </w:tcBorders>
          </w:tcPr>
          <w:p w14:paraId="3A2FC2CD" w14:textId="6C4C4F24" w:rsidR="00A071B8" w:rsidRPr="004501EA" w:rsidRDefault="00A071B8" w:rsidP="000156B8">
            <w:pPr>
              <w:rPr>
                <w:rFonts w:asciiTheme="minorHAnsi" w:hAnsiTheme="minorHAnsi"/>
              </w:rPr>
            </w:pPr>
          </w:p>
        </w:tc>
        <w:tc>
          <w:tcPr>
            <w:tcW w:w="1740" w:type="dxa"/>
            <w:tcBorders>
              <w:top w:val="single" w:sz="4" w:space="0" w:color="000000" w:themeColor="text1"/>
            </w:tcBorders>
          </w:tcPr>
          <w:p w14:paraId="555111DB" w14:textId="75DE4D67" w:rsidR="00A071B8" w:rsidRPr="004501EA" w:rsidRDefault="00A071B8" w:rsidP="000156B8">
            <w:pPr>
              <w:rPr>
                <w:rFonts w:asciiTheme="minorHAnsi" w:hAnsiTheme="minorHAnsi"/>
              </w:rPr>
            </w:pPr>
          </w:p>
        </w:tc>
        <w:tc>
          <w:tcPr>
            <w:tcW w:w="1927" w:type="dxa"/>
            <w:tcBorders>
              <w:top w:val="single" w:sz="4" w:space="0" w:color="000000" w:themeColor="text1"/>
            </w:tcBorders>
          </w:tcPr>
          <w:p w14:paraId="2226E12B" w14:textId="59912EA2" w:rsidR="00A071B8" w:rsidRPr="004501EA" w:rsidRDefault="00A071B8" w:rsidP="000156B8">
            <w:pPr>
              <w:rPr>
                <w:rFonts w:asciiTheme="minorHAnsi" w:hAnsiTheme="minorHAnsi"/>
                <w:szCs w:val="20"/>
              </w:rPr>
            </w:pPr>
          </w:p>
        </w:tc>
      </w:tr>
      <w:tr w:rsidR="00A071B8" w:rsidRPr="009527A4" w14:paraId="7B144FA5" w14:textId="77777777" w:rsidTr="00A4217C">
        <w:tc>
          <w:tcPr>
            <w:tcW w:w="1184" w:type="dxa"/>
          </w:tcPr>
          <w:p w14:paraId="2C60282B" w14:textId="5E194A49" w:rsidR="00A071B8" w:rsidRPr="004501EA" w:rsidRDefault="00A071B8" w:rsidP="000156B8">
            <w:pPr>
              <w:rPr>
                <w:rFonts w:asciiTheme="minorHAnsi" w:hAnsiTheme="minorHAnsi"/>
              </w:rPr>
            </w:pPr>
          </w:p>
        </w:tc>
        <w:tc>
          <w:tcPr>
            <w:tcW w:w="3724" w:type="dxa"/>
          </w:tcPr>
          <w:p w14:paraId="7FF1CD50" w14:textId="7428D8FD" w:rsidR="00A071B8" w:rsidRPr="004501EA" w:rsidRDefault="00A071B8" w:rsidP="000156B8">
            <w:pPr>
              <w:rPr>
                <w:rFonts w:asciiTheme="minorHAnsi" w:hAnsiTheme="minorHAnsi"/>
              </w:rPr>
            </w:pPr>
          </w:p>
        </w:tc>
        <w:tc>
          <w:tcPr>
            <w:tcW w:w="1059" w:type="dxa"/>
          </w:tcPr>
          <w:p w14:paraId="7A5E7224" w14:textId="24192839" w:rsidR="00A071B8" w:rsidRPr="004501EA" w:rsidRDefault="00A071B8" w:rsidP="000156B8">
            <w:pPr>
              <w:rPr>
                <w:rFonts w:asciiTheme="minorHAnsi" w:hAnsiTheme="minorHAnsi"/>
              </w:rPr>
            </w:pPr>
          </w:p>
        </w:tc>
        <w:tc>
          <w:tcPr>
            <w:tcW w:w="1740" w:type="dxa"/>
          </w:tcPr>
          <w:p w14:paraId="144DC77E" w14:textId="11AC8FE6" w:rsidR="00A071B8" w:rsidRPr="004501EA" w:rsidRDefault="00A071B8" w:rsidP="000156B8">
            <w:pPr>
              <w:rPr>
                <w:rFonts w:asciiTheme="minorHAnsi" w:hAnsiTheme="minorHAnsi"/>
              </w:rPr>
            </w:pPr>
          </w:p>
        </w:tc>
        <w:tc>
          <w:tcPr>
            <w:tcW w:w="1927" w:type="dxa"/>
          </w:tcPr>
          <w:p w14:paraId="06EADC5B" w14:textId="774AF52C" w:rsidR="00A071B8" w:rsidRPr="004501EA" w:rsidRDefault="00A071B8" w:rsidP="000156B8">
            <w:pPr>
              <w:rPr>
                <w:rFonts w:asciiTheme="minorHAnsi" w:hAnsiTheme="minorHAnsi"/>
              </w:rPr>
            </w:pPr>
          </w:p>
        </w:tc>
      </w:tr>
    </w:tbl>
    <w:p w14:paraId="0915969C" w14:textId="77777777" w:rsidR="00A870D5" w:rsidRDefault="00A870D5" w:rsidP="00BE26F0">
      <w:pPr>
        <w:pStyle w:val="ListParagraph"/>
        <w:spacing w:after="70"/>
        <w:ind w:left="460"/>
      </w:pPr>
    </w:p>
    <w:p w14:paraId="7F9E42E2" w14:textId="77777777" w:rsidR="00B04C14" w:rsidRPr="007F1FDD" w:rsidRDefault="00B04C14" w:rsidP="00B04C14">
      <w:pPr>
        <w:pStyle w:val="Heading1"/>
        <w:pageBreakBefore/>
        <w:spacing w:after="0"/>
        <w:ind w:left="426"/>
        <w:rPr>
          <w:rFonts w:asciiTheme="minorHAnsi" w:hAnsiTheme="minorHAnsi"/>
          <w:b w:val="0"/>
          <w:bCs w:val="0"/>
          <w:lang w:eastAsia="en-US"/>
        </w:rPr>
      </w:pPr>
      <w:bookmarkStart w:id="7" w:name="_Toc240887833"/>
      <w:r w:rsidRPr="007F1FDD">
        <w:rPr>
          <w:rFonts w:asciiTheme="minorHAnsi" w:hAnsiTheme="minorHAnsi"/>
          <w:b w:val="0"/>
          <w:bCs w:val="0"/>
          <w:lang w:eastAsia="en-US"/>
        </w:rPr>
        <w:t>Executive Summary</w:t>
      </w:r>
      <w:bookmarkEnd w:id="7"/>
    </w:p>
    <w:p w14:paraId="355FF8EB" w14:textId="106E0AF6" w:rsidR="00B04C14" w:rsidRDefault="00B04C14" w:rsidP="00B04C14">
      <w:pPr>
        <w:spacing w:after="140"/>
      </w:pPr>
      <w:r>
        <w:t xml:space="preserve">Azure API Management provides a single secure and governed platform for all organisational APIs, including internal, external, and partner integrations. This document describes the recommended implementation approach, covering architecture, security, operational governance, and cost considerations, drawing on proven practices from a </w:t>
      </w:r>
      <w:commentRangeStart w:id="8"/>
      <w:r>
        <w:t>comparable enterprise integration programme.</w:t>
      </w:r>
      <w:commentRangeEnd w:id="8"/>
      <w:r w:rsidR="00F23B85">
        <w:rPr>
          <w:rStyle w:val="CommentReference"/>
          <w:sz w:val="21"/>
          <w:szCs w:val="21"/>
        </w:rPr>
        <w:commentReference w:id="8"/>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B04C14" w14:paraId="1BED56C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DDD1C53" w14:textId="77777777" w:rsidR="00B04C14" w:rsidRPr="00284C6E" w:rsidRDefault="00B04C14" w:rsidP="000156B8">
            <w:pPr>
              <w:rPr>
                <w:b/>
                <w:bCs/>
                <w:color w:val="000000" w:themeColor="text1"/>
                <w:sz w:val="20"/>
                <w:szCs w:val="20"/>
              </w:rPr>
            </w:pPr>
            <w:r>
              <w:rPr>
                <w:b/>
                <w:bCs/>
                <w:color w:val="000000" w:themeColor="text1"/>
                <w:sz w:val="20"/>
                <w:szCs w:val="20"/>
              </w:rPr>
              <w:t>The Ask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946488" w14:textId="77777777" w:rsidR="00B04C14" w:rsidRPr="00284C6E" w:rsidRDefault="00B04C14" w:rsidP="000156B8">
            <w:pPr>
              <w:rPr>
                <w:b/>
                <w:bCs/>
                <w:color w:val="000000" w:themeColor="text1"/>
                <w:sz w:val="20"/>
                <w:szCs w:val="20"/>
              </w:rPr>
            </w:pPr>
            <w:r>
              <w:rPr>
                <w:b/>
                <w:bCs/>
                <w:color w:val="000000" w:themeColor="text1"/>
                <w:sz w:val="20"/>
                <w:szCs w:val="20"/>
              </w:rPr>
              <w:t>Our Response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E1A114" w14:textId="77777777" w:rsidR="00B04C14" w:rsidRPr="00284C6E" w:rsidRDefault="00B04C14" w:rsidP="000156B8">
            <w:pPr>
              <w:rPr>
                <w:b/>
                <w:bCs/>
                <w:color w:val="000000" w:themeColor="text1"/>
                <w:sz w:val="20"/>
                <w:szCs w:val="20"/>
              </w:rPr>
            </w:pPr>
            <w:r>
              <w:rPr>
                <w:b/>
                <w:bCs/>
                <w:color w:val="000000" w:themeColor="text1"/>
                <w:sz w:val="20"/>
                <w:szCs w:val="20"/>
              </w:rPr>
              <w:t>The Outcome</w:t>
            </w:r>
          </w:p>
        </w:tc>
      </w:tr>
      <w:tr w:rsidR="00B04C14" w:rsidRPr="008E7F3F" w14:paraId="7F49C9CD" w14:textId="77777777">
        <w:tc>
          <w:tcPr>
            <w:tcW w:w="3100" w:type="dxa"/>
            <w:tcMar>
              <w:top w:w="70" w:type="dxa"/>
              <w:left w:w="100" w:type="dxa"/>
              <w:bottom w:w="70" w:type="dxa"/>
              <w:right w:w="100" w:type="dxa"/>
            </w:tcMar>
            <w:vAlign w:val="center"/>
          </w:tcPr>
          <w:p w14:paraId="7B26FA50" w14:textId="77777777" w:rsidR="00B04C14" w:rsidRPr="0086214C" w:rsidRDefault="00B04C14" w:rsidP="000156B8">
            <w:r w:rsidRPr="0086214C">
              <w:t>The Organization has no API layer today. Systems connect through point-to-point integrations, each built and secured from scratch.</w:t>
            </w:r>
          </w:p>
        </w:tc>
        <w:tc>
          <w:tcPr>
            <w:tcW w:w="3100" w:type="dxa"/>
            <w:tcMar>
              <w:top w:w="70" w:type="dxa"/>
              <w:left w:w="100" w:type="dxa"/>
              <w:bottom w:w="70" w:type="dxa"/>
              <w:right w:w="100" w:type="dxa"/>
            </w:tcMar>
            <w:vAlign w:val="center"/>
          </w:tcPr>
          <w:p w14:paraId="215DD017" w14:textId="77777777" w:rsidR="00B04C14" w:rsidRPr="0086214C" w:rsidRDefault="00B04C14" w:rsidP="000156B8">
            <w:r w:rsidRPr="0086214C">
              <w:t>A hardened Azure APIM platform, Entra ID identity, Key Vault secrets, Zero Trust security, delivered in a phased rollout on top of the existing integration estate.</w:t>
            </w:r>
          </w:p>
        </w:tc>
        <w:tc>
          <w:tcPr>
            <w:tcW w:w="3100" w:type="dxa"/>
            <w:tcMar>
              <w:top w:w="70" w:type="dxa"/>
              <w:left w:w="100" w:type="dxa"/>
              <w:bottom w:w="70" w:type="dxa"/>
              <w:right w:w="100" w:type="dxa"/>
            </w:tcMar>
            <w:vAlign w:val="center"/>
          </w:tcPr>
          <w:p w14:paraId="2704D41B" w14:textId="77777777" w:rsidR="00B04C14" w:rsidRPr="0086214C" w:rsidRDefault="00B04C14" w:rsidP="000156B8">
            <w:r w:rsidRPr="0086214C">
              <w:t>Faster API onboarding, one place to see and control every integration, and an audit-ready security posture.</w:t>
            </w:r>
          </w:p>
        </w:tc>
      </w:tr>
    </w:tbl>
    <w:p w14:paraId="617A9265" w14:textId="77777777" w:rsidR="00B04C14" w:rsidRPr="007F1FDD" w:rsidRDefault="00B04C14" w:rsidP="00B04C14">
      <w:pPr>
        <w:pStyle w:val="Heading2"/>
        <w:keepNext/>
        <w:spacing w:before="240" w:after="120"/>
        <w:rPr>
          <w:rFonts w:asciiTheme="minorHAnsi" w:hAnsiTheme="minorHAnsi"/>
          <w:b w:val="0"/>
          <w:bCs w:val="0"/>
          <w:color w:val="1E2761"/>
          <w:sz w:val="24"/>
          <w:szCs w:val="24"/>
          <w:lang w:eastAsia="en-US"/>
        </w:rPr>
      </w:pPr>
      <w:bookmarkStart w:id="9" w:name="_Toc240887834"/>
      <w:r w:rsidRPr="007F1FDD">
        <w:rPr>
          <w:rFonts w:asciiTheme="minorHAnsi" w:hAnsiTheme="minorHAnsi"/>
          <w:b w:val="0"/>
          <w:bCs w:val="0"/>
          <w:color w:val="1E2761"/>
          <w:sz w:val="24"/>
          <w:szCs w:val="24"/>
          <w:lang w:eastAsia="en-US"/>
        </w:rPr>
        <w:t>Architectural Decisions</w:t>
      </w:r>
      <w:bookmarkEnd w:id="9"/>
    </w:p>
    <w:p w14:paraId="364F25B4" w14:textId="24117ECF" w:rsidR="00B04C14" w:rsidRPr="004D5371" w:rsidRDefault="00B04C14" w:rsidP="00B04C14">
      <w:pPr>
        <w:spacing w:after="140"/>
        <w:rPr>
          <w:sz w:val="20"/>
          <w:szCs w:val="20"/>
        </w:rPr>
      </w:pPr>
      <w:r w:rsidRPr="004D5371">
        <w:rPr>
          <w:sz w:val="20"/>
          <w:szCs w:val="20"/>
        </w:rPr>
        <w:t xml:space="preserve">This section records the design decision </w:t>
      </w:r>
      <w:r w:rsidR="00D42D00" w:rsidRPr="004D5371">
        <w:rPr>
          <w:sz w:val="20"/>
          <w:szCs w:val="20"/>
        </w:rPr>
        <w:t>chosen</w:t>
      </w:r>
      <w:r w:rsidRPr="004D5371">
        <w:rPr>
          <w:sz w:val="20"/>
          <w:szCs w:val="20"/>
        </w:rPr>
        <w:t xml:space="preserve"> for each key architectural area. Each row states the option selected, not the full set of alternatives considered</w:t>
      </w:r>
      <w:r>
        <w:rPr>
          <w:sz w:val="20"/>
          <w:szCs w:val="20"/>
        </w:rPr>
        <w:t>,</w:t>
      </w:r>
      <w:r w:rsidRPr="004D5371">
        <w:rPr>
          <w:sz w:val="20"/>
          <w:szCs w:val="20"/>
        </w:rPr>
        <w:t xml:space="preserve"> the fuller matrix of options, with the alternatives, trade-offs and scoring behind each choice, is set out where that decision is made in detail: the edge service and deployment mode are decided in the subsections that follow (sections 3.2 to 3.4), and the tier and cost options are compared in section 15 (Capacity, Cost and Service Tiers). This table exists so a reader can see every chosen decision in one place</w:t>
      </w:r>
      <w:r>
        <w:rPr>
          <w:sz w:val="20"/>
          <w:szCs w:val="20"/>
        </w:rPr>
        <w:t>,</w:t>
      </w:r>
      <w:r w:rsidRPr="004D5371">
        <w:rPr>
          <w:sz w:val="20"/>
          <w:szCs w:val="20"/>
        </w:rPr>
        <w:t xml:space="preserve"> the two most consequential choices, the edge service and the APIM deployment mode, are set out in full in the subsections that follow.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700"/>
        <w:gridCol w:w="3000"/>
      </w:tblGrid>
      <w:tr w:rsidR="00B04C14" w:rsidRPr="004D5371" w14:paraId="5CD7553B" w14:textId="77777777" w:rsidTr="001B5D9C">
        <w:trPr>
          <w:tblHeader/>
        </w:trPr>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5662B48" w14:textId="77777777" w:rsidR="00B04C14" w:rsidRPr="004D5371" w:rsidRDefault="00B04C14" w:rsidP="000156B8">
            <w:pPr>
              <w:rPr>
                <w:sz w:val="20"/>
                <w:szCs w:val="20"/>
              </w:rPr>
            </w:pPr>
            <w:r w:rsidRPr="004D5371">
              <w:rPr>
                <w:b/>
                <w:bCs/>
                <w:color w:val="000000" w:themeColor="text1"/>
                <w:sz w:val="20"/>
                <w:szCs w:val="20"/>
              </w:rPr>
              <w:t>Area</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B97282D" w14:textId="77777777" w:rsidR="00B04C14" w:rsidRPr="004D5371" w:rsidRDefault="00B04C14" w:rsidP="000156B8">
            <w:pPr>
              <w:rPr>
                <w:sz w:val="20"/>
                <w:szCs w:val="20"/>
              </w:rPr>
            </w:pPr>
            <w:r w:rsidRPr="004D5371">
              <w:rPr>
                <w:b/>
                <w:bCs/>
                <w:color w:val="000000" w:themeColor="text1"/>
                <w:sz w:val="20"/>
                <w:szCs w:val="20"/>
              </w:rPr>
              <w:t>Choice</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ECF09C" w14:textId="77777777" w:rsidR="00B04C14" w:rsidRPr="004D5371" w:rsidRDefault="00B04C14" w:rsidP="000156B8">
            <w:pPr>
              <w:rPr>
                <w:sz w:val="20"/>
                <w:szCs w:val="20"/>
              </w:rPr>
            </w:pPr>
            <w:r w:rsidRPr="004D5371">
              <w:rPr>
                <w:b/>
                <w:bCs/>
                <w:color w:val="000000" w:themeColor="text1"/>
                <w:sz w:val="20"/>
                <w:szCs w:val="20"/>
              </w:rPr>
              <w:t>Trade-off accepted</w:t>
            </w:r>
          </w:p>
        </w:tc>
      </w:tr>
      <w:tr w:rsidR="00B04C14" w:rsidRPr="004D5371" w14:paraId="177E0BDB" w14:textId="77777777" w:rsidTr="001B5D9C">
        <w:tc>
          <w:tcPr>
            <w:tcW w:w="1600" w:type="dxa"/>
            <w:tcMar>
              <w:top w:w="70" w:type="dxa"/>
              <w:left w:w="100" w:type="dxa"/>
              <w:bottom w:w="70" w:type="dxa"/>
              <w:right w:w="100" w:type="dxa"/>
            </w:tcMar>
            <w:vAlign w:val="center"/>
          </w:tcPr>
          <w:p w14:paraId="4BED99FD" w14:textId="77777777" w:rsidR="00B04C14" w:rsidRPr="004D5371" w:rsidRDefault="00B04C14" w:rsidP="000156B8">
            <w:pPr>
              <w:rPr>
                <w:sz w:val="20"/>
                <w:szCs w:val="20"/>
              </w:rPr>
            </w:pPr>
            <w:r w:rsidRPr="004D5371">
              <w:rPr>
                <w:sz w:val="20"/>
                <w:szCs w:val="20"/>
              </w:rPr>
              <w:t>API Exposure</w:t>
            </w:r>
          </w:p>
        </w:tc>
        <w:tc>
          <w:tcPr>
            <w:tcW w:w="4700" w:type="dxa"/>
            <w:tcMar>
              <w:top w:w="70" w:type="dxa"/>
              <w:left w:w="100" w:type="dxa"/>
              <w:bottom w:w="70" w:type="dxa"/>
              <w:right w:w="100" w:type="dxa"/>
            </w:tcMar>
            <w:vAlign w:val="center"/>
          </w:tcPr>
          <w:p w14:paraId="75396BC7" w14:textId="77777777" w:rsidR="00B04C14" w:rsidRPr="004D5371" w:rsidRDefault="00B04C14" w:rsidP="000156B8">
            <w:pPr>
              <w:rPr>
                <w:sz w:val="20"/>
                <w:szCs w:val="20"/>
              </w:rPr>
            </w:pPr>
            <w:r w:rsidRPr="004D5371">
              <w:rPr>
                <w:sz w:val="20"/>
                <w:szCs w:val="20"/>
              </w:rPr>
              <w:t xml:space="preserve">All managed APIs are </w:t>
            </w:r>
            <w:commentRangeStart w:id="10"/>
            <w:r w:rsidRPr="004D5371">
              <w:rPr>
                <w:sz w:val="20"/>
                <w:szCs w:val="20"/>
              </w:rPr>
              <w:t xml:space="preserve">exposed </w:t>
            </w:r>
            <w:commentRangeEnd w:id="10"/>
            <w:r w:rsidR="0039554D" w:rsidRPr="004D5371">
              <w:rPr>
                <w:rStyle w:val="CommentReference"/>
                <w:sz w:val="20"/>
                <w:szCs w:val="20"/>
              </w:rPr>
              <w:commentReference w:id="10"/>
            </w:r>
            <w:r w:rsidRPr="004D5371">
              <w:rPr>
                <w:sz w:val="20"/>
                <w:szCs w:val="20"/>
              </w:rPr>
              <w:t>through Azure API Management.</w:t>
            </w:r>
          </w:p>
        </w:tc>
        <w:tc>
          <w:tcPr>
            <w:tcW w:w="3000" w:type="dxa"/>
            <w:tcMar>
              <w:top w:w="70" w:type="dxa"/>
              <w:left w:w="100" w:type="dxa"/>
              <w:bottom w:w="70" w:type="dxa"/>
              <w:right w:w="100" w:type="dxa"/>
            </w:tcMar>
            <w:vAlign w:val="center"/>
          </w:tcPr>
          <w:p w14:paraId="36E8AE93" w14:textId="409F1B55" w:rsidR="00B04C14" w:rsidRPr="004D5371" w:rsidRDefault="00B04C14" w:rsidP="000156B8">
            <w:pPr>
              <w:rPr>
                <w:sz w:val="20"/>
                <w:szCs w:val="20"/>
              </w:rPr>
            </w:pPr>
            <w:r w:rsidRPr="004D5371">
              <w:rPr>
                <w:sz w:val="20"/>
                <w:szCs w:val="20"/>
              </w:rPr>
              <w:t>Every API must go through one platform nothing can quietly bypass it</w:t>
            </w:r>
          </w:p>
        </w:tc>
      </w:tr>
      <w:tr w:rsidR="00B04C14" w:rsidRPr="004D5371" w14:paraId="70DF5A3A" w14:textId="77777777" w:rsidTr="001B5D9C">
        <w:tc>
          <w:tcPr>
            <w:tcW w:w="1600" w:type="dxa"/>
            <w:tcMar>
              <w:top w:w="70" w:type="dxa"/>
              <w:left w:w="100" w:type="dxa"/>
              <w:bottom w:w="70" w:type="dxa"/>
              <w:right w:w="100" w:type="dxa"/>
            </w:tcMar>
            <w:vAlign w:val="center"/>
          </w:tcPr>
          <w:p w14:paraId="59998ADA" w14:textId="77777777" w:rsidR="00B04C14" w:rsidRPr="004D5371" w:rsidRDefault="00B04C14" w:rsidP="000156B8">
            <w:pPr>
              <w:rPr>
                <w:sz w:val="20"/>
                <w:szCs w:val="20"/>
              </w:rPr>
            </w:pPr>
            <w:r w:rsidRPr="004D5371">
              <w:rPr>
                <w:sz w:val="20"/>
                <w:szCs w:val="20"/>
              </w:rPr>
              <w:t>External Access</w:t>
            </w:r>
          </w:p>
        </w:tc>
        <w:tc>
          <w:tcPr>
            <w:tcW w:w="4700" w:type="dxa"/>
            <w:tcMar>
              <w:top w:w="70" w:type="dxa"/>
              <w:left w:w="100" w:type="dxa"/>
              <w:bottom w:w="70" w:type="dxa"/>
              <w:right w:w="100" w:type="dxa"/>
            </w:tcMar>
            <w:vAlign w:val="center"/>
          </w:tcPr>
          <w:p w14:paraId="7270B32C" w14:textId="77777777" w:rsidR="00B04C14" w:rsidRPr="004D5371" w:rsidRDefault="00B04C14" w:rsidP="000156B8">
            <w:pPr>
              <w:rPr>
                <w:sz w:val="20"/>
                <w:szCs w:val="20"/>
              </w:rPr>
            </w:pPr>
            <w:r w:rsidRPr="004D5371">
              <w:rPr>
                <w:sz w:val="20"/>
                <w:szCs w:val="20"/>
              </w:rPr>
              <w:t>Azure Front Door Premium with WAF</w:t>
            </w:r>
            <w:r>
              <w:rPr>
                <w:sz w:val="20"/>
                <w:szCs w:val="20"/>
              </w:rPr>
              <w:t xml:space="preserve"> is preferred </w:t>
            </w:r>
            <w:r w:rsidRPr="004D5371">
              <w:rPr>
                <w:sz w:val="20"/>
                <w:szCs w:val="20"/>
              </w:rPr>
              <w:t>over Application Gateway v2 and over a combined Front Door plus Application Gateway pattern (see the Edge Service Selection Decision below).</w:t>
            </w:r>
          </w:p>
        </w:tc>
        <w:tc>
          <w:tcPr>
            <w:tcW w:w="3000" w:type="dxa"/>
            <w:tcMar>
              <w:top w:w="70" w:type="dxa"/>
              <w:left w:w="100" w:type="dxa"/>
              <w:bottom w:w="70" w:type="dxa"/>
              <w:right w:w="100" w:type="dxa"/>
            </w:tcMar>
            <w:vAlign w:val="center"/>
          </w:tcPr>
          <w:p w14:paraId="689680FD" w14:textId="77777777" w:rsidR="00B04C14" w:rsidRPr="004D5371" w:rsidRDefault="00B04C14" w:rsidP="000156B8">
            <w:pPr>
              <w:rPr>
                <w:sz w:val="20"/>
                <w:szCs w:val="20"/>
              </w:rPr>
            </w:pPr>
            <w:r w:rsidRPr="004D5371">
              <w:rPr>
                <w:sz w:val="20"/>
                <w:szCs w:val="20"/>
              </w:rPr>
              <w:t>Higher cost than App Gateway alone, accepted for global reach and built-in multi-region failover</w:t>
            </w:r>
          </w:p>
        </w:tc>
      </w:tr>
      <w:tr w:rsidR="00B04C14" w:rsidRPr="004D5371" w14:paraId="13E614EE" w14:textId="77777777" w:rsidTr="001B5D9C">
        <w:tc>
          <w:tcPr>
            <w:tcW w:w="1600" w:type="dxa"/>
            <w:tcMar>
              <w:top w:w="70" w:type="dxa"/>
              <w:left w:w="100" w:type="dxa"/>
              <w:bottom w:w="70" w:type="dxa"/>
              <w:right w:w="100" w:type="dxa"/>
            </w:tcMar>
            <w:vAlign w:val="center"/>
          </w:tcPr>
          <w:p w14:paraId="439547A0" w14:textId="77777777" w:rsidR="00B04C14" w:rsidRPr="004D5371" w:rsidRDefault="00B04C14" w:rsidP="000156B8">
            <w:pPr>
              <w:rPr>
                <w:sz w:val="20"/>
                <w:szCs w:val="20"/>
              </w:rPr>
            </w:pPr>
            <w:r w:rsidRPr="004D5371">
              <w:rPr>
                <w:sz w:val="20"/>
                <w:szCs w:val="20"/>
              </w:rPr>
              <w:t>APIM Tier</w:t>
            </w:r>
          </w:p>
        </w:tc>
        <w:tc>
          <w:tcPr>
            <w:tcW w:w="4700" w:type="dxa"/>
            <w:tcMar>
              <w:top w:w="70" w:type="dxa"/>
              <w:left w:w="100" w:type="dxa"/>
              <w:bottom w:w="70" w:type="dxa"/>
              <w:right w:w="100" w:type="dxa"/>
            </w:tcMar>
            <w:vAlign w:val="center"/>
          </w:tcPr>
          <w:p w14:paraId="50E995F9" w14:textId="77777777" w:rsidR="00B04C14" w:rsidRPr="004D5371" w:rsidRDefault="00B04C14" w:rsidP="000156B8">
            <w:pPr>
              <w:rPr>
                <w:sz w:val="20"/>
                <w:szCs w:val="20"/>
              </w:rPr>
            </w:pPr>
            <w:commentRangeStart w:id="11"/>
            <w:r w:rsidRPr="004D5371">
              <w:rPr>
                <w:sz w:val="20"/>
                <w:szCs w:val="20"/>
              </w:rPr>
              <w:t>Classic Premium</w:t>
            </w:r>
            <w:commentRangeEnd w:id="11"/>
            <w:r w:rsidR="005D0223" w:rsidRPr="004D5371">
              <w:rPr>
                <w:rStyle w:val="CommentReference"/>
                <w:sz w:val="20"/>
                <w:szCs w:val="20"/>
              </w:rPr>
              <w:commentReference w:id="11"/>
            </w:r>
            <w:r w:rsidRPr="004D5371">
              <w:rPr>
                <w:sz w:val="20"/>
                <w:szCs w:val="20"/>
              </w:rPr>
              <w:t>, multi-region.</w:t>
            </w:r>
          </w:p>
        </w:tc>
        <w:tc>
          <w:tcPr>
            <w:tcW w:w="3000" w:type="dxa"/>
            <w:tcMar>
              <w:top w:w="70" w:type="dxa"/>
              <w:left w:w="100" w:type="dxa"/>
              <w:bottom w:w="70" w:type="dxa"/>
              <w:right w:w="100" w:type="dxa"/>
            </w:tcMar>
            <w:vAlign w:val="center"/>
          </w:tcPr>
          <w:p w14:paraId="2C2B4AEC" w14:textId="77777777" w:rsidR="00B04C14" w:rsidRPr="004D5371" w:rsidRDefault="00B04C14" w:rsidP="000156B8">
            <w:pPr>
              <w:rPr>
                <w:sz w:val="20"/>
                <w:szCs w:val="20"/>
              </w:rPr>
            </w:pPr>
            <w:r w:rsidRPr="004D5371">
              <w:rPr>
                <w:sz w:val="20"/>
                <w:szCs w:val="20"/>
              </w:rPr>
              <w:t>Carries migration debt versus the newer Premium v2 line (see the APIM Tier Decision below)</w:t>
            </w:r>
          </w:p>
        </w:tc>
      </w:tr>
      <w:tr w:rsidR="00B04C14" w:rsidRPr="004D5371" w14:paraId="1C680BB4" w14:textId="77777777" w:rsidTr="001B5D9C">
        <w:tc>
          <w:tcPr>
            <w:tcW w:w="1600" w:type="dxa"/>
            <w:tcMar>
              <w:top w:w="70" w:type="dxa"/>
              <w:left w:w="100" w:type="dxa"/>
              <w:bottom w:w="70" w:type="dxa"/>
              <w:right w:w="100" w:type="dxa"/>
            </w:tcMar>
            <w:vAlign w:val="center"/>
          </w:tcPr>
          <w:p w14:paraId="7CBDB617" w14:textId="77777777" w:rsidR="00B04C14" w:rsidRPr="004D5371" w:rsidRDefault="00B04C14" w:rsidP="000156B8">
            <w:pPr>
              <w:rPr>
                <w:sz w:val="20"/>
                <w:szCs w:val="20"/>
              </w:rPr>
            </w:pPr>
            <w:commentRangeStart w:id="12"/>
            <w:r w:rsidRPr="004D5371">
              <w:rPr>
                <w:sz w:val="20"/>
                <w:szCs w:val="20"/>
              </w:rPr>
              <w:t xml:space="preserve">Network </w:t>
            </w:r>
            <w:commentRangeEnd w:id="12"/>
            <w:r w:rsidR="00E81215" w:rsidRPr="004D5371">
              <w:rPr>
                <w:rStyle w:val="CommentReference"/>
                <w:sz w:val="20"/>
                <w:szCs w:val="20"/>
              </w:rPr>
              <w:commentReference w:id="12"/>
            </w:r>
            <w:r w:rsidRPr="004D5371">
              <w:rPr>
                <w:sz w:val="20"/>
                <w:szCs w:val="20"/>
              </w:rPr>
              <w:t>Model</w:t>
            </w:r>
          </w:p>
        </w:tc>
        <w:tc>
          <w:tcPr>
            <w:tcW w:w="4700" w:type="dxa"/>
            <w:tcMar>
              <w:top w:w="70" w:type="dxa"/>
              <w:left w:w="100" w:type="dxa"/>
              <w:bottom w:w="70" w:type="dxa"/>
              <w:right w:w="100" w:type="dxa"/>
            </w:tcMar>
            <w:vAlign w:val="center"/>
          </w:tcPr>
          <w:p w14:paraId="14FF8313" w14:textId="77777777" w:rsidR="00B04C14" w:rsidRPr="004D5371" w:rsidRDefault="00B04C14" w:rsidP="000156B8">
            <w:pPr>
              <w:rPr>
                <w:sz w:val="20"/>
                <w:szCs w:val="20"/>
              </w:rPr>
            </w:pPr>
            <w:r w:rsidRPr="004D5371">
              <w:rPr>
                <w:sz w:val="20"/>
                <w:szCs w:val="20"/>
              </w:rPr>
              <w:t>Private backends with controlled ingress and egress paths.</w:t>
            </w:r>
          </w:p>
        </w:tc>
        <w:tc>
          <w:tcPr>
            <w:tcW w:w="3000" w:type="dxa"/>
            <w:tcMar>
              <w:top w:w="70" w:type="dxa"/>
              <w:left w:w="100" w:type="dxa"/>
              <w:bottom w:w="70" w:type="dxa"/>
              <w:right w:w="100" w:type="dxa"/>
            </w:tcMar>
            <w:vAlign w:val="center"/>
          </w:tcPr>
          <w:p w14:paraId="295426FA" w14:textId="77777777" w:rsidR="00B04C14" w:rsidRPr="004D5371" w:rsidRDefault="00B04C14" w:rsidP="000156B8">
            <w:pPr>
              <w:rPr>
                <w:sz w:val="20"/>
                <w:szCs w:val="20"/>
              </w:rPr>
            </w:pPr>
            <w:r w:rsidRPr="004D5371">
              <w:rPr>
                <w:sz w:val="20"/>
                <w:szCs w:val="20"/>
              </w:rPr>
              <w:t>More network configuration up front, in exchange for no direct internet exposure anywhere</w:t>
            </w:r>
          </w:p>
        </w:tc>
      </w:tr>
      <w:tr w:rsidR="00B04C14" w:rsidRPr="004D5371" w14:paraId="2A567D51" w14:textId="77777777" w:rsidTr="001B5D9C">
        <w:tc>
          <w:tcPr>
            <w:tcW w:w="1600" w:type="dxa"/>
            <w:tcMar>
              <w:top w:w="70" w:type="dxa"/>
              <w:left w:w="100" w:type="dxa"/>
              <w:bottom w:w="70" w:type="dxa"/>
              <w:right w:w="100" w:type="dxa"/>
            </w:tcMar>
            <w:vAlign w:val="center"/>
          </w:tcPr>
          <w:p w14:paraId="5E95CBC9" w14:textId="77777777" w:rsidR="00B04C14" w:rsidRPr="004D5371" w:rsidRDefault="00B04C14" w:rsidP="000156B8">
            <w:pPr>
              <w:rPr>
                <w:sz w:val="20"/>
                <w:szCs w:val="20"/>
              </w:rPr>
            </w:pPr>
            <w:commentRangeStart w:id="13"/>
            <w:r w:rsidRPr="004D5371">
              <w:rPr>
                <w:sz w:val="20"/>
                <w:szCs w:val="20"/>
              </w:rPr>
              <w:t>Resilience</w:t>
            </w:r>
            <w:commentRangeEnd w:id="13"/>
            <w:r w:rsidR="00572FC9" w:rsidRPr="004D5371">
              <w:rPr>
                <w:rStyle w:val="CommentReference"/>
                <w:sz w:val="20"/>
                <w:szCs w:val="20"/>
              </w:rPr>
              <w:commentReference w:id="13"/>
            </w:r>
          </w:p>
        </w:tc>
        <w:tc>
          <w:tcPr>
            <w:tcW w:w="4700" w:type="dxa"/>
            <w:tcMar>
              <w:top w:w="70" w:type="dxa"/>
              <w:left w:w="100" w:type="dxa"/>
              <w:bottom w:w="70" w:type="dxa"/>
              <w:right w:w="100" w:type="dxa"/>
            </w:tcMar>
            <w:vAlign w:val="center"/>
          </w:tcPr>
          <w:p w14:paraId="33B7BE3B" w14:textId="77777777" w:rsidR="00B04C14" w:rsidRPr="004D5371" w:rsidRDefault="00B04C14" w:rsidP="000156B8">
            <w:pPr>
              <w:rPr>
                <w:sz w:val="20"/>
                <w:szCs w:val="20"/>
              </w:rPr>
            </w:pPr>
            <w:r w:rsidRPr="004D5371">
              <w:rPr>
                <w:b/>
                <w:bCs/>
                <w:sz w:val="20"/>
                <w:szCs w:val="20"/>
              </w:rPr>
              <w:t>Resilience tiered by API criticality:</w:t>
            </w:r>
            <w:r w:rsidRPr="004D5371">
              <w:rPr>
                <w:sz w:val="20"/>
                <w:szCs w:val="20"/>
              </w:rPr>
              <w:t xml:space="preserve"> zone redundancy for all production APIs, active-active multi-region reserved only for the most business-critical (see Resilience options below).</w:t>
            </w:r>
          </w:p>
        </w:tc>
        <w:tc>
          <w:tcPr>
            <w:tcW w:w="3000" w:type="dxa"/>
            <w:tcMar>
              <w:top w:w="70" w:type="dxa"/>
              <w:left w:w="100" w:type="dxa"/>
              <w:bottom w:w="70" w:type="dxa"/>
              <w:right w:w="100" w:type="dxa"/>
            </w:tcMar>
            <w:vAlign w:val="center"/>
          </w:tcPr>
          <w:p w14:paraId="2B09999A" w14:textId="77777777" w:rsidR="00B04C14" w:rsidRPr="004D5371" w:rsidRDefault="00B04C14" w:rsidP="000156B8">
            <w:pPr>
              <w:rPr>
                <w:sz w:val="20"/>
                <w:szCs w:val="20"/>
              </w:rPr>
            </w:pPr>
            <w:r w:rsidRPr="004D5371">
              <w:rPr>
                <w:sz w:val="20"/>
                <w:szCs w:val="20"/>
              </w:rPr>
              <w:t>Avoids doubling run cost across the whole estate; the multi-region premium is paid only where the business case justifies it</w:t>
            </w:r>
          </w:p>
        </w:tc>
      </w:tr>
      <w:tr w:rsidR="00B04C14" w:rsidRPr="004D5371" w14:paraId="315689DC" w14:textId="77777777" w:rsidTr="001B5D9C">
        <w:tc>
          <w:tcPr>
            <w:tcW w:w="1600" w:type="dxa"/>
            <w:tcMar>
              <w:top w:w="70" w:type="dxa"/>
              <w:left w:w="100" w:type="dxa"/>
              <w:bottom w:w="70" w:type="dxa"/>
              <w:right w:w="100" w:type="dxa"/>
            </w:tcMar>
            <w:vAlign w:val="center"/>
          </w:tcPr>
          <w:p w14:paraId="53125422" w14:textId="77777777" w:rsidR="00B04C14" w:rsidRPr="004D5371" w:rsidRDefault="00B04C14" w:rsidP="000156B8">
            <w:pPr>
              <w:rPr>
                <w:sz w:val="20"/>
                <w:szCs w:val="20"/>
              </w:rPr>
            </w:pPr>
            <w:r w:rsidRPr="004D5371">
              <w:rPr>
                <w:sz w:val="20"/>
                <w:szCs w:val="20"/>
              </w:rPr>
              <w:t>Identity</w:t>
            </w:r>
          </w:p>
        </w:tc>
        <w:tc>
          <w:tcPr>
            <w:tcW w:w="4700" w:type="dxa"/>
            <w:tcMar>
              <w:top w:w="70" w:type="dxa"/>
              <w:left w:w="100" w:type="dxa"/>
              <w:bottom w:w="70" w:type="dxa"/>
              <w:right w:w="100" w:type="dxa"/>
            </w:tcMar>
            <w:vAlign w:val="center"/>
          </w:tcPr>
          <w:p w14:paraId="01326FAD" w14:textId="77777777" w:rsidR="00B04C14" w:rsidRPr="004D5371" w:rsidRDefault="00B04C14" w:rsidP="000156B8">
            <w:pPr>
              <w:rPr>
                <w:sz w:val="20"/>
                <w:szCs w:val="20"/>
              </w:rPr>
            </w:pPr>
            <w:r w:rsidRPr="004D5371">
              <w:rPr>
                <w:sz w:val="20"/>
                <w:szCs w:val="20"/>
              </w:rPr>
              <w:t>Entra ID and OAuth 2.0 as the default authentication mechanism.</w:t>
            </w:r>
          </w:p>
        </w:tc>
        <w:tc>
          <w:tcPr>
            <w:tcW w:w="3000" w:type="dxa"/>
            <w:tcMar>
              <w:top w:w="70" w:type="dxa"/>
              <w:left w:w="100" w:type="dxa"/>
              <w:bottom w:w="70" w:type="dxa"/>
              <w:right w:w="100" w:type="dxa"/>
            </w:tcMar>
            <w:vAlign w:val="center"/>
          </w:tcPr>
          <w:p w14:paraId="06F2F2BA" w14:textId="77777777" w:rsidR="00B04C14" w:rsidRPr="004D5371" w:rsidRDefault="00B04C14" w:rsidP="000156B8">
            <w:pPr>
              <w:rPr>
                <w:sz w:val="20"/>
                <w:szCs w:val="20"/>
              </w:rPr>
            </w:pPr>
            <w:r w:rsidRPr="004D5371">
              <w:rPr>
                <w:sz w:val="20"/>
                <w:szCs w:val="20"/>
              </w:rPr>
              <w:t>Non-OAuth partners need a formally governed exception, not a quiet workaround</w:t>
            </w:r>
          </w:p>
        </w:tc>
      </w:tr>
      <w:tr w:rsidR="00B04C14" w:rsidRPr="004D5371" w14:paraId="2370BCC9" w14:textId="77777777" w:rsidTr="001B5D9C">
        <w:tc>
          <w:tcPr>
            <w:tcW w:w="1600" w:type="dxa"/>
            <w:tcMar>
              <w:top w:w="70" w:type="dxa"/>
              <w:left w:w="100" w:type="dxa"/>
              <w:bottom w:w="70" w:type="dxa"/>
              <w:right w:w="100" w:type="dxa"/>
            </w:tcMar>
            <w:vAlign w:val="center"/>
          </w:tcPr>
          <w:p w14:paraId="5FF39C6B" w14:textId="77777777" w:rsidR="00B04C14" w:rsidRPr="004D5371" w:rsidRDefault="00B04C14" w:rsidP="000156B8">
            <w:pPr>
              <w:rPr>
                <w:sz w:val="20"/>
                <w:szCs w:val="20"/>
              </w:rPr>
            </w:pPr>
            <w:r w:rsidRPr="004D5371">
              <w:rPr>
                <w:sz w:val="20"/>
                <w:szCs w:val="20"/>
              </w:rPr>
              <w:t>Delivery</w:t>
            </w:r>
          </w:p>
        </w:tc>
        <w:tc>
          <w:tcPr>
            <w:tcW w:w="4700" w:type="dxa"/>
            <w:tcMar>
              <w:top w:w="70" w:type="dxa"/>
              <w:left w:w="100" w:type="dxa"/>
              <w:bottom w:w="70" w:type="dxa"/>
              <w:right w:w="100" w:type="dxa"/>
            </w:tcMar>
            <w:vAlign w:val="center"/>
          </w:tcPr>
          <w:p w14:paraId="1FC48EC0" w14:textId="77777777" w:rsidR="00B04C14" w:rsidRPr="004D5371" w:rsidRDefault="00B04C14" w:rsidP="000156B8">
            <w:pPr>
              <w:rPr>
                <w:sz w:val="20"/>
                <w:szCs w:val="20"/>
              </w:rPr>
            </w:pPr>
            <w:r w:rsidRPr="004D5371">
              <w:rPr>
                <w:sz w:val="20"/>
                <w:szCs w:val="20"/>
              </w:rPr>
              <w:t>Infrastructure and APIM configuration managed through code and automated pipelines.</w:t>
            </w:r>
          </w:p>
        </w:tc>
        <w:tc>
          <w:tcPr>
            <w:tcW w:w="3000" w:type="dxa"/>
            <w:tcMar>
              <w:top w:w="70" w:type="dxa"/>
              <w:left w:w="100" w:type="dxa"/>
              <w:bottom w:w="70" w:type="dxa"/>
              <w:right w:w="100" w:type="dxa"/>
            </w:tcMar>
            <w:vAlign w:val="center"/>
          </w:tcPr>
          <w:p w14:paraId="52A51DB0" w14:textId="77777777" w:rsidR="00B04C14" w:rsidRPr="004D5371" w:rsidRDefault="00B04C14" w:rsidP="000156B8">
            <w:pPr>
              <w:rPr>
                <w:sz w:val="20"/>
                <w:szCs w:val="20"/>
              </w:rPr>
            </w:pPr>
            <w:r w:rsidRPr="004D5371">
              <w:rPr>
                <w:sz w:val="20"/>
                <w:szCs w:val="20"/>
              </w:rPr>
              <w:t>Slower initial setup than manual configuration, in exchange for safe, repeatable changes</w:t>
            </w:r>
          </w:p>
        </w:tc>
      </w:tr>
    </w:tbl>
    <w:p w14:paraId="37072850" w14:textId="77777777" w:rsidR="00B04C14" w:rsidRPr="004D5371" w:rsidRDefault="00B04C14" w:rsidP="00B04C14">
      <w:pPr>
        <w:spacing w:after="60"/>
        <w:rPr>
          <w:sz w:val="20"/>
          <w:szCs w:val="20"/>
        </w:rPr>
      </w:pPr>
    </w:p>
    <w:p w14:paraId="28A24EDE" w14:textId="77777777" w:rsidR="00B04C14" w:rsidRPr="004D5371" w:rsidRDefault="00B04C14" w:rsidP="00B04C14">
      <w:pPr>
        <w:spacing w:after="140"/>
        <w:rPr>
          <w:sz w:val="20"/>
          <w:szCs w:val="20"/>
        </w:rPr>
      </w:pPr>
      <w:r w:rsidRPr="004D5371">
        <w:rPr>
          <w:i/>
          <w:iCs/>
          <w:color w:val="666666"/>
          <w:sz w:val="20"/>
          <w:szCs w:val="20"/>
        </w:rPr>
        <w:t xml:space="preserve">Capability comparison backed by Microsoft: API Management gateways feature comparison, </w:t>
      </w:r>
      <w:hyperlink r:id="rId15">
        <w:r w:rsidRPr="004D5371">
          <w:rPr>
            <w:rStyle w:val="Hyperlink"/>
            <w:i/>
            <w:iCs/>
            <w:sz w:val="20"/>
            <w:szCs w:val="20"/>
          </w:rPr>
          <w:t>learn.microsoft.com/azure/api-management/api-management-gateways-overview</w:t>
        </w:r>
      </w:hyperlink>
    </w:p>
    <w:p w14:paraId="3FDE16A5" w14:textId="147B108B" w:rsidR="00B04C14" w:rsidRPr="007F1FDD" w:rsidRDefault="00B04C14" w:rsidP="00B04C14">
      <w:pPr>
        <w:pStyle w:val="Heading2"/>
        <w:keepNext/>
        <w:spacing w:before="240" w:after="120"/>
        <w:rPr>
          <w:rFonts w:asciiTheme="minorHAnsi" w:hAnsiTheme="minorHAnsi"/>
          <w:b w:val="0"/>
          <w:bCs w:val="0"/>
          <w:color w:val="1E2761"/>
          <w:sz w:val="24"/>
          <w:szCs w:val="24"/>
          <w:lang w:eastAsia="en-US"/>
        </w:rPr>
      </w:pPr>
      <w:bookmarkStart w:id="14" w:name="_Toc240887835"/>
      <w:r w:rsidRPr="007F1FDD">
        <w:rPr>
          <w:rFonts w:asciiTheme="minorHAnsi" w:hAnsiTheme="minorHAnsi"/>
          <w:b w:val="0"/>
          <w:bCs w:val="0"/>
          <w:color w:val="1E2761"/>
          <w:sz w:val="24"/>
          <w:szCs w:val="24"/>
          <w:lang w:eastAsia="en-US"/>
        </w:rPr>
        <w:t>Edge Service Selection Decision</w:t>
      </w:r>
      <w:r w:rsidR="002204DC">
        <w:rPr>
          <w:rFonts w:asciiTheme="minorHAnsi" w:hAnsiTheme="minorHAnsi"/>
          <w:b w:val="0"/>
          <w:bCs w:val="0"/>
          <w:color w:val="1E2761"/>
          <w:sz w:val="24"/>
          <w:szCs w:val="24"/>
          <w:lang w:eastAsia="en-US"/>
        </w:rPr>
        <w:t xml:space="preserve"> Matrix</w:t>
      </w:r>
      <w:bookmarkEnd w:id="14"/>
    </w:p>
    <w:p w14:paraId="461782CB" w14:textId="4E3DEAB8" w:rsidR="00B04C14" w:rsidRPr="004D5371" w:rsidRDefault="00B04C14" w:rsidP="00B04C14">
      <w:pPr>
        <w:spacing w:after="140"/>
        <w:rPr>
          <w:rFonts w:asciiTheme="minorHAnsi" w:hAnsiTheme="minorHAnsi"/>
          <w:sz w:val="20"/>
          <w:szCs w:val="20"/>
        </w:rPr>
      </w:pPr>
      <w:r w:rsidRPr="004D5371">
        <w:rPr>
          <w:rFonts w:asciiTheme="minorHAnsi" w:hAnsiTheme="minorHAnsi"/>
          <w:sz w:val="20"/>
          <w:szCs w:val="20"/>
        </w:rPr>
        <w:t xml:space="preserve">The single most consequential choice in this design is which edge service sits in front of APIM. The matrix below scores the three candidates against the criteria that matter for the Organization, so the recommendation can be seen at a </w:t>
      </w:r>
      <w:r w:rsidR="006C32EA" w:rsidRPr="004D5371">
        <w:rPr>
          <w:rFonts w:asciiTheme="minorHAnsi" w:hAnsiTheme="minorHAnsi"/>
          <w:sz w:val="20"/>
          <w:szCs w:val="20"/>
        </w:rPr>
        <w:t>glance.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250"/>
        <w:gridCol w:w="2250"/>
      </w:tblGrid>
      <w:tr w:rsidR="00B04C14" w:rsidRPr="004D5371" w14:paraId="5E4885DF"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019132"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Criteria</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A2BF0C6"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Front Door Premium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2C0ABF5"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App Gateway v2 + WAF</w:t>
            </w:r>
          </w:p>
        </w:tc>
        <w:tc>
          <w:tcPr>
            <w:tcW w:w="22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91892F"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Front Door + App Gateway</w:t>
            </w:r>
          </w:p>
        </w:tc>
      </w:tr>
      <w:tr w:rsidR="00B04C14" w:rsidRPr="004D5371" w14:paraId="625164A3" w14:textId="77777777">
        <w:tc>
          <w:tcPr>
            <w:tcW w:w="2400" w:type="dxa"/>
            <w:tcMar>
              <w:top w:w="70" w:type="dxa"/>
              <w:left w:w="100" w:type="dxa"/>
              <w:bottom w:w="70" w:type="dxa"/>
              <w:right w:w="100" w:type="dxa"/>
            </w:tcMar>
            <w:vAlign w:val="center"/>
          </w:tcPr>
          <w:p w14:paraId="1F44A5E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Global routing</w:t>
            </w:r>
          </w:p>
        </w:tc>
        <w:tc>
          <w:tcPr>
            <w:tcW w:w="2400" w:type="dxa"/>
            <w:tcMar>
              <w:top w:w="70" w:type="dxa"/>
              <w:left w:w="100" w:type="dxa"/>
              <w:bottom w:w="70" w:type="dxa"/>
              <w:right w:w="100" w:type="dxa"/>
            </w:tcMar>
            <w:vAlign w:val="center"/>
          </w:tcPr>
          <w:p w14:paraId="279CC23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43D2ABA4"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040F844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032FDDDD" w14:textId="77777777">
        <w:tc>
          <w:tcPr>
            <w:tcW w:w="2400" w:type="dxa"/>
            <w:tcMar>
              <w:top w:w="70" w:type="dxa"/>
              <w:left w:w="100" w:type="dxa"/>
              <w:bottom w:w="70" w:type="dxa"/>
              <w:right w:w="100" w:type="dxa"/>
            </w:tcMar>
            <w:vAlign w:val="center"/>
          </w:tcPr>
          <w:p w14:paraId="678EB5CD"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Multi-region support</w:t>
            </w:r>
          </w:p>
        </w:tc>
        <w:tc>
          <w:tcPr>
            <w:tcW w:w="2400" w:type="dxa"/>
            <w:tcMar>
              <w:top w:w="70" w:type="dxa"/>
              <w:left w:w="100" w:type="dxa"/>
              <w:bottom w:w="70" w:type="dxa"/>
              <w:right w:w="100" w:type="dxa"/>
            </w:tcMar>
            <w:vAlign w:val="center"/>
          </w:tcPr>
          <w:p w14:paraId="68E16B9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2AE94BD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530F0B4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3CDF8822" w14:textId="77777777">
        <w:tc>
          <w:tcPr>
            <w:tcW w:w="2400" w:type="dxa"/>
            <w:tcMar>
              <w:top w:w="70" w:type="dxa"/>
              <w:left w:w="100" w:type="dxa"/>
              <w:bottom w:w="70" w:type="dxa"/>
              <w:right w:w="100" w:type="dxa"/>
            </w:tcMar>
            <w:vAlign w:val="center"/>
          </w:tcPr>
          <w:p w14:paraId="5E5F1690"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WAF protection</w:t>
            </w:r>
          </w:p>
        </w:tc>
        <w:tc>
          <w:tcPr>
            <w:tcW w:w="2400" w:type="dxa"/>
            <w:tcMar>
              <w:top w:w="70" w:type="dxa"/>
              <w:left w:w="100" w:type="dxa"/>
              <w:bottom w:w="70" w:type="dxa"/>
              <w:right w:w="100" w:type="dxa"/>
            </w:tcMar>
            <w:vAlign w:val="center"/>
          </w:tcPr>
          <w:p w14:paraId="00F183C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4C58741B"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786B0659"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5589A6B7" w14:textId="77777777">
        <w:tc>
          <w:tcPr>
            <w:tcW w:w="2400" w:type="dxa"/>
            <w:tcMar>
              <w:top w:w="70" w:type="dxa"/>
              <w:left w:w="100" w:type="dxa"/>
              <w:bottom w:w="70" w:type="dxa"/>
              <w:right w:w="100" w:type="dxa"/>
            </w:tcMar>
            <w:vAlign w:val="center"/>
          </w:tcPr>
          <w:p w14:paraId="6676474E"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Private Link to APIM</w:t>
            </w:r>
          </w:p>
        </w:tc>
        <w:tc>
          <w:tcPr>
            <w:tcW w:w="2400" w:type="dxa"/>
            <w:tcMar>
              <w:top w:w="70" w:type="dxa"/>
              <w:left w:w="100" w:type="dxa"/>
              <w:bottom w:w="70" w:type="dxa"/>
              <w:right w:w="100" w:type="dxa"/>
            </w:tcMar>
            <w:vAlign w:val="center"/>
          </w:tcPr>
          <w:p w14:paraId="629A7C10"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5B964DE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Limited</w:t>
            </w:r>
          </w:p>
        </w:tc>
        <w:tc>
          <w:tcPr>
            <w:tcW w:w="2250" w:type="dxa"/>
            <w:tcMar>
              <w:top w:w="70" w:type="dxa"/>
              <w:left w:w="100" w:type="dxa"/>
              <w:bottom w:w="70" w:type="dxa"/>
              <w:right w:w="100" w:type="dxa"/>
            </w:tcMar>
            <w:vAlign w:val="center"/>
          </w:tcPr>
          <w:p w14:paraId="3037537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r>
      <w:tr w:rsidR="00B04C14" w:rsidRPr="004D5371" w14:paraId="1CF32ECD" w14:textId="77777777">
        <w:tc>
          <w:tcPr>
            <w:tcW w:w="2400" w:type="dxa"/>
            <w:tcMar>
              <w:top w:w="70" w:type="dxa"/>
              <w:left w:w="100" w:type="dxa"/>
              <w:bottom w:w="70" w:type="dxa"/>
              <w:right w:w="100" w:type="dxa"/>
            </w:tcMar>
            <w:vAlign w:val="center"/>
          </w:tcPr>
          <w:p w14:paraId="1CCD93F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Performance</w:t>
            </w:r>
          </w:p>
        </w:tc>
        <w:tc>
          <w:tcPr>
            <w:tcW w:w="2400" w:type="dxa"/>
            <w:tcMar>
              <w:top w:w="70" w:type="dxa"/>
              <w:left w:w="100" w:type="dxa"/>
              <w:bottom w:w="70" w:type="dxa"/>
              <w:right w:w="100" w:type="dxa"/>
            </w:tcMar>
            <w:vAlign w:val="center"/>
          </w:tcPr>
          <w:p w14:paraId="15B1801C"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w:t>
            </w:r>
          </w:p>
        </w:tc>
        <w:tc>
          <w:tcPr>
            <w:tcW w:w="2250" w:type="dxa"/>
            <w:tcMar>
              <w:top w:w="70" w:type="dxa"/>
              <w:left w:w="100" w:type="dxa"/>
              <w:bottom w:w="70" w:type="dxa"/>
              <w:right w:w="100" w:type="dxa"/>
            </w:tcMar>
            <w:vAlign w:val="center"/>
          </w:tcPr>
          <w:p w14:paraId="558C79CD"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Regional</w:t>
            </w:r>
          </w:p>
        </w:tc>
        <w:tc>
          <w:tcPr>
            <w:tcW w:w="2250" w:type="dxa"/>
            <w:tcMar>
              <w:top w:w="70" w:type="dxa"/>
              <w:left w:w="100" w:type="dxa"/>
              <w:bottom w:w="70" w:type="dxa"/>
              <w:right w:w="100" w:type="dxa"/>
            </w:tcMar>
            <w:vAlign w:val="center"/>
          </w:tcPr>
          <w:p w14:paraId="0929A03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Highest</w:t>
            </w:r>
          </w:p>
        </w:tc>
      </w:tr>
      <w:tr w:rsidR="00B04C14" w:rsidRPr="004D5371" w14:paraId="7A4B727C" w14:textId="77777777">
        <w:tc>
          <w:tcPr>
            <w:tcW w:w="2400" w:type="dxa"/>
            <w:tcMar>
              <w:top w:w="70" w:type="dxa"/>
              <w:left w:w="100" w:type="dxa"/>
              <w:bottom w:w="70" w:type="dxa"/>
              <w:right w:w="100" w:type="dxa"/>
            </w:tcMar>
            <w:vAlign w:val="center"/>
          </w:tcPr>
          <w:p w14:paraId="38572E6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Operational complexity</w:t>
            </w:r>
          </w:p>
        </w:tc>
        <w:tc>
          <w:tcPr>
            <w:tcW w:w="2400" w:type="dxa"/>
            <w:tcMar>
              <w:top w:w="70" w:type="dxa"/>
              <w:left w:w="100" w:type="dxa"/>
              <w:bottom w:w="70" w:type="dxa"/>
              <w:right w:w="100" w:type="dxa"/>
            </w:tcMar>
            <w:vAlign w:val="center"/>
          </w:tcPr>
          <w:p w14:paraId="039B637C"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7B44458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052BBF02"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w:t>
            </w:r>
          </w:p>
        </w:tc>
      </w:tr>
      <w:tr w:rsidR="00B04C14" w:rsidRPr="004D5371" w14:paraId="4B74AD48" w14:textId="77777777">
        <w:tc>
          <w:tcPr>
            <w:tcW w:w="2400" w:type="dxa"/>
            <w:tcMar>
              <w:top w:w="70" w:type="dxa"/>
              <w:left w:w="100" w:type="dxa"/>
              <w:bottom w:w="70" w:type="dxa"/>
              <w:right w:w="100" w:type="dxa"/>
            </w:tcMar>
            <w:vAlign w:val="center"/>
          </w:tcPr>
          <w:p w14:paraId="3B73F92E"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Cost</w:t>
            </w:r>
          </w:p>
        </w:tc>
        <w:tc>
          <w:tcPr>
            <w:tcW w:w="2400" w:type="dxa"/>
            <w:tcMar>
              <w:top w:w="70" w:type="dxa"/>
              <w:left w:w="100" w:type="dxa"/>
              <w:bottom w:w="70" w:type="dxa"/>
              <w:right w:w="100" w:type="dxa"/>
            </w:tcMar>
            <w:vAlign w:val="center"/>
          </w:tcPr>
          <w:p w14:paraId="6B2B368B"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Medium</w:t>
            </w:r>
          </w:p>
        </w:tc>
        <w:tc>
          <w:tcPr>
            <w:tcW w:w="2250" w:type="dxa"/>
            <w:tcMar>
              <w:top w:w="70" w:type="dxa"/>
              <w:left w:w="100" w:type="dxa"/>
              <w:bottom w:w="70" w:type="dxa"/>
              <w:right w:w="100" w:type="dxa"/>
            </w:tcMar>
            <w:vAlign w:val="center"/>
          </w:tcPr>
          <w:p w14:paraId="73D874B8"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Low</w:t>
            </w:r>
          </w:p>
        </w:tc>
        <w:tc>
          <w:tcPr>
            <w:tcW w:w="2250" w:type="dxa"/>
            <w:tcMar>
              <w:top w:w="70" w:type="dxa"/>
              <w:left w:w="100" w:type="dxa"/>
              <w:bottom w:w="70" w:type="dxa"/>
              <w:right w:w="100" w:type="dxa"/>
            </w:tcMar>
            <w:vAlign w:val="center"/>
          </w:tcPr>
          <w:p w14:paraId="5202AB5B"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High</w:t>
            </w:r>
          </w:p>
        </w:tc>
      </w:tr>
      <w:tr w:rsidR="00B04C14" w:rsidRPr="004D5371" w14:paraId="53CDD33A" w14:textId="77777777">
        <w:tc>
          <w:tcPr>
            <w:tcW w:w="2400" w:type="dxa"/>
            <w:tcMar>
              <w:top w:w="70" w:type="dxa"/>
              <w:left w:w="100" w:type="dxa"/>
              <w:bottom w:w="70" w:type="dxa"/>
              <w:right w:w="100" w:type="dxa"/>
            </w:tcMar>
            <w:vAlign w:val="center"/>
          </w:tcPr>
          <w:p w14:paraId="56287A39"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Recommended</w:t>
            </w:r>
          </w:p>
        </w:tc>
        <w:tc>
          <w:tcPr>
            <w:tcW w:w="2400" w:type="dxa"/>
            <w:tcMar>
              <w:top w:w="70" w:type="dxa"/>
              <w:left w:w="100" w:type="dxa"/>
              <w:bottom w:w="70" w:type="dxa"/>
              <w:right w:w="100" w:type="dxa"/>
            </w:tcMar>
            <w:vAlign w:val="center"/>
          </w:tcPr>
          <w:p w14:paraId="69E5B917"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Yes</w:t>
            </w:r>
          </w:p>
        </w:tc>
        <w:tc>
          <w:tcPr>
            <w:tcW w:w="2250" w:type="dxa"/>
            <w:tcMar>
              <w:top w:w="70" w:type="dxa"/>
              <w:left w:w="100" w:type="dxa"/>
              <w:bottom w:w="70" w:type="dxa"/>
              <w:right w:w="100" w:type="dxa"/>
            </w:tcMar>
            <w:vAlign w:val="center"/>
          </w:tcPr>
          <w:p w14:paraId="2CFAA62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No</w:t>
            </w:r>
          </w:p>
        </w:tc>
        <w:tc>
          <w:tcPr>
            <w:tcW w:w="2250" w:type="dxa"/>
            <w:tcMar>
              <w:top w:w="70" w:type="dxa"/>
              <w:left w:w="100" w:type="dxa"/>
              <w:bottom w:w="70" w:type="dxa"/>
              <w:right w:w="100" w:type="dxa"/>
            </w:tcMar>
            <w:vAlign w:val="center"/>
          </w:tcPr>
          <w:p w14:paraId="26C44D15"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Conditional</w:t>
            </w:r>
          </w:p>
        </w:tc>
      </w:tr>
    </w:tbl>
    <w:p w14:paraId="1A2D458B" w14:textId="77777777" w:rsidR="00B04C14" w:rsidRDefault="00B04C14" w:rsidP="00B04C14">
      <w:pPr>
        <w:spacing w:after="140"/>
        <w:rPr>
          <w:rFonts w:asciiTheme="minorHAnsi" w:hAnsiTheme="minorHAnsi"/>
          <w:sz w:val="20"/>
          <w:szCs w:val="20"/>
        </w:rPr>
      </w:pPr>
    </w:p>
    <w:p w14:paraId="55D1A76F" w14:textId="77777777" w:rsidR="00B04C14" w:rsidRPr="00E12188" w:rsidRDefault="00B04C14" w:rsidP="00B04C14">
      <w:pPr>
        <w:spacing w:after="140"/>
        <w:rPr>
          <w:rFonts w:asciiTheme="minorHAnsi" w:hAnsiTheme="minorHAnsi"/>
          <w:b/>
          <w:bCs/>
          <w:sz w:val="20"/>
          <w:szCs w:val="20"/>
        </w:rPr>
      </w:pPr>
      <w:r w:rsidRPr="00E12188">
        <w:rPr>
          <w:rFonts w:asciiTheme="minorHAnsi" w:hAnsiTheme="minorHAnsi"/>
          <w:b/>
          <w:bCs/>
          <w:sz w:val="20"/>
          <w:szCs w:val="20"/>
        </w:rPr>
        <w:t>Selection rationale, when to choose which: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3300"/>
      </w:tblGrid>
      <w:tr w:rsidR="00B04C14" w:rsidRPr="004D5371" w14:paraId="77E0BF32"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711212B"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Option</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7325247"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Choose it when</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08B379A" w14:textId="77777777" w:rsidR="00B04C14" w:rsidRPr="004D5371" w:rsidRDefault="00B04C14" w:rsidP="000156B8">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B04C14" w:rsidRPr="004D5371" w14:paraId="382A6D0E" w14:textId="77777777">
        <w:tc>
          <w:tcPr>
            <w:tcW w:w="2400" w:type="dxa"/>
            <w:tcMar>
              <w:top w:w="70" w:type="dxa"/>
              <w:left w:w="100" w:type="dxa"/>
              <w:bottom w:w="70" w:type="dxa"/>
              <w:right w:w="100" w:type="dxa"/>
            </w:tcMar>
            <w:vAlign w:val="center"/>
          </w:tcPr>
          <w:p w14:paraId="0413E079"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Front Door Premium + WAF (recommended)</w:t>
            </w:r>
          </w:p>
        </w:tc>
        <w:tc>
          <w:tcPr>
            <w:tcW w:w="3600" w:type="dxa"/>
            <w:tcMar>
              <w:top w:w="70" w:type="dxa"/>
              <w:left w:w="100" w:type="dxa"/>
              <w:bottom w:w="70" w:type="dxa"/>
              <w:right w:w="100" w:type="dxa"/>
            </w:tcMar>
            <w:vAlign w:val="center"/>
          </w:tcPr>
          <w:p w14:paraId="099731FD"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APIs are internet-facing and need global reach, one hostname for all consumers, and automatic multi-region failover</w:t>
            </w:r>
          </w:p>
        </w:tc>
        <w:tc>
          <w:tcPr>
            <w:tcW w:w="3300" w:type="dxa"/>
            <w:tcMar>
              <w:top w:w="70" w:type="dxa"/>
              <w:left w:w="100" w:type="dxa"/>
              <w:bottom w:w="70" w:type="dxa"/>
              <w:right w:w="100" w:type="dxa"/>
            </w:tcMar>
            <w:vAlign w:val="center"/>
          </w:tcPr>
          <w:p w14:paraId="08657AF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It is the only single service that delivers global routing, edge WAF, and multi-region DR together, with native Private Link into APIM and low operational overhead</w:t>
            </w:r>
          </w:p>
        </w:tc>
      </w:tr>
      <w:tr w:rsidR="00B04C14" w:rsidRPr="004D5371" w14:paraId="0FF1E8FC" w14:textId="77777777">
        <w:tc>
          <w:tcPr>
            <w:tcW w:w="2400" w:type="dxa"/>
            <w:tcMar>
              <w:top w:w="70" w:type="dxa"/>
              <w:left w:w="100" w:type="dxa"/>
              <w:bottom w:w="70" w:type="dxa"/>
              <w:right w:w="100" w:type="dxa"/>
            </w:tcMar>
            <w:vAlign w:val="center"/>
          </w:tcPr>
          <w:p w14:paraId="4EA69571"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Application Gateway v2 + WAF</w:t>
            </w:r>
          </w:p>
        </w:tc>
        <w:tc>
          <w:tcPr>
            <w:tcW w:w="3600" w:type="dxa"/>
            <w:tcMar>
              <w:top w:w="70" w:type="dxa"/>
              <w:left w:w="100" w:type="dxa"/>
              <w:bottom w:w="70" w:type="dxa"/>
              <w:right w:w="100" w:type="dxa"/>
            </w:tcMar>
            <w:vAlign w:val="center"/>
          </w:tcPr>
          <w:p w14:paraId="67BFE458"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All traffic must stay inside one UK region (a data-residency or latency constraint), or a regional-only deployment is explicitly preferred</w:t>
            </w:r>
          </w:p>
        </w:tc>
        <w:tc>
          <w:tcPr>
            <w:tcW w:w="3300" w:type="dxa"/>
            <w:tcMar>
              <w:top w:w="70" w:type="dxa"/>
              <w:left w:w="100" w:type="dxa"/>
              <w:bottom w:w="70" w:type="dxa"/>
              <w:right w:w="100" w:type="dxa"/>
            </w:tcMar>
            <w:vAlign w:val="center"/>
          </w:tcPr>
          <w:p w14:paraId="47A7EB12"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Lowest cost of the three and gives regional WAF, but cannot do global routing or cross-region failover</w:t>
            </w:r>
          </w:p>
        </w:tc>
      </w:tr>
      <w:tr w:rsidR="00B04C14" w:rsidRPr="004D5371" w14:paraId="5B0E9414" w14:textId="77777777">
        <w:tc>
          <w:tcPr>
            <w:tcW w:w="2400" w:type="dxa"/>
            <w:tcMar>
              <w:top w:w="70" w:type="dxa"/>
              <w:left w:w="100" w:type="dxa"/>
              <w:bottom w:w="70" w:type="dxa"/>
              <w:right w:w="100" w:type="dxa"/>
            </w:tcMar>
            <w:vAlign w:val="center"/>
          </w:tcPr>
          <w:p w14:paraId="4E83BE0C"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Front Door + Application Gateway</w:t>
            </w:r>
          </w:p>
        </w:tc>
        <w:tc>
          <w:tcPr>
            <w:tcW w:w="3600" w:type="dxa"/>
            <w:tcMar>
              <w:top w:w="70" w:type="dxa"/>
              <w:left w:w="100" w:type="dxa"/>
              <w:bottom w:w="70" w:type="dxa"/>
              <w:right w:w="100" w:type="dxa"/>
            </w:tcMar>
            <w:vAlign w:val="center"/>
          </w:tcPr>
          <w:p w14:paraId="2F1EBC89"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A hard requirement demands double-WAF defence-in-depth or complex per-region routing on top of global reach</w:t>
            </w:r>
          </w:p>
        </w:tc>
        <w:tc>
          <w:tcPr>
            <w:tcW w:w="3300" w:type="dxa"/>
            <w:tcMar>
              <w:top w:w="70" w:type="dxa"/>
              <w:left w:w="100" w:type="dxa"/>
              <w:bottom w:w="70" w:type="dxa"/>
              <w:right w:w="100" w:type="dxa"/>
            </w:tcMar>
            <w:vAlign w:val="center"/>
          </w:tcPr>
          <w:p w14:paraId="49339602"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Deepest inspection (edge and regional WAF) but the highest cost and the most operational complexity, so reserved for that specific need</w:t>
            </w:r>
          </w:p>
        </w:tc>
      </w:tr>
      <w:tr w:rsidR="00B04C14" w:rsidRPr="004D5371" w14:paraId="1BE5EAE6" w14:textId="77777777">
        <w:tc>
          <w:tcPr>
            <w:tcW w:w="2400" w:type="dxa"/>
            <w:tcMar>
              <w:top w:w="70" w:type="dxa"/>
              <w:left w:w="100" w:type="dxa"/>
              <w:bottom w:w="70" w:type="dxa"/>
              <w:right w:w="100" w:type="dxa"/>
            </w:tcMar>
            <w:vAlign w:val="center"/>
          </w:tcPr>
          <w:p w14:paraId="5953BCCC"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Direct APIM ingress (no edge service)</w:t>
            </w:r>
          </w:p>
        </w:tc>
        <w:tc>
          <w:tcPr>
            <w:tcW w:w="3600" w:type="dxa"/>
            <w:tcMar>
              <w:top w:w="70" w:type="dxa"/>
              <w:left w:w="100" w:type="dxa"/>
              <w:bottom w:w="70" w:type="dxa"/>
              <w:right w:w="100" w:type="dxa"/>
            </w:tcMar>
            <w:vAlign w:val="center"/>
          </w:tcPr>
          <w:p w14:paraId="7C7ECFC6"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The API is internal-only and never reachable from the internet</w:t>
            </w:r>
          </w:p>
        </w:tc>
        <w:tc>
          <w:tcPr>
            <w:tcW w:w="3300" w:type="dxa"/>
            <w:tcMar>
              <w:top w:w="70" w:type="dxa"/>
              <w:left w:w="100" w:type="dxa"/>
              <w:bottom w:w="70" w:type="dxa"/>
              <w:right w:w="100" w:type="dxa"/>
            </w:tcMar>
            <w:vAlign w:val="center"/>
          </w:tcPr>
          <w:p w14:paraId="27F5CDD3" w14:textId="77777777" w:rsidR="00B04C14" w:rsidRPr="004D5371" w:rsidRDefault="00B04C14" w:rsidP="000156B8">
            <w:pPr>
              <w:rPr>
                <w:rFonts w:asciiTheme="minorHAnsi" w:hAnsiTheme="minorHAnsi"/>
                <w:sz w:val="20"/>
                <w:szCs w:val="20"/>
              </w:rPr>
            </w:pPr>
            <w:r w:rsidRPr="004D5371">
              <w:rPr>
                <w:rFonts w:asciiTheme="minorHAnsi" w:hAnsiTheme="minorHAnsi"/>
                <w:sz w:val="20"/>
                <w:szCs w:val="20"/>
              </w:rPr>
              <w:t>Internal consumers reach the APIM internal gateway directly inside the VNet</w:t>
            </w:r>
            <w:r>
              <w:rPr>
                <w:rFonts w:asciiTheme="minorHAnsi" w:hAnsiTheme="minorHAnsi"/>
                <w:sz w:val="20"/>
                <w:szCs w:val="20"/>
              </w:rPr>
              <w:t>,</w:t>
            </w:r>
            <w:r w:rsidRPr="004D5371">
              <w:rPr>
                <w:rFonts w:asciiTheme="minorHAnsi" w:hAnsiTheme="minorHAnsi"/>
                <w:sz w:val="20"/>
                <w:szCs w:val="20"/>
              </w:rPr>
              <w:t xml:space="preserve"> no edge service is needed or wanted</w:t>
            </w:r>
          </w:p>
        </w:tc>
      </w:tr>
    </w:tbl>
    <w:p w14:paraId="5E714BD3" w14:textId="77777777" w:rsidR="00B04C14" w:rsidRPr="004D5371" w:rsidRDefault="00B04C14" w:rsidP="00B04C14">
      <w:pPr>
        <w:spacing w:after="140"/>
        <w:rPr>
          <w:rFonts w:asciiTheme="minorHAnsi" w:hAnsiTheme="minorHAnsi"/>
          <w:sz w:val="20"/>
          <w:szCs w:val="20"/>
        </w:rPr>
      </w:pPr>
      <w:r w:rsidRPr="004D5371">
        <w:rPr>
          <w:rFonts w:asciiTheme="minorHAnsi" w:hAnsiTheme="minorHAnsi"/>
          <w:i/>
          <w:iCs/>
          <w:color w:val="666666"/>
          <w:sz w:val="20"/>
          <w:szCs w:val="20"/>
        </w:rPr>
        <w:t xml:space="preserve">Recommended pattern backed by Microsoft: Protect APIs with Front Door and API Management, </w:t>
      </w:r>
      <w:hyperlink r:id="rId16">
        <w:r w:rsidRPr="004D5371">
          <w:rPr>
            <w:rStyle w:val="Hyperlink"/>
            <w:rFonts w:asciiTheme="minorHAnsi" w:hAnsiTheme="minorHAnsi"/>
            <w:i/>
            <w:iCs/>
            <w:sz w:val="20"/>
            <w:szCs w:val="20"/>
          </w:rPr>
          <w:t>learn.microsoft.com/azure/architecture/web-apps/api-management/architectures/protect-apis</w:t>
        </w:r>
      </w:hyperlink>
    </w:p>
    <w:p w14:paraId="3B76C86D" w14:textId="77777777" w:rsidR="00B04C14" w:rsidRPr="004D5371" w:rsidRDefault="00B04C14" w:rsidP="00B04C14">
      <w:pPr>
        <w:spacing w:after="80"/>
        <w:rPr>
          <w:rFonts w:asciiTheme="minorHAnsi" w:hAnsiTheme="minorHAnsi"/>
          <w:sz w:val="20"/>
          <w:szCs w:val="20"/>
        </w:rPr>
      </w:pPr>
      <w:r w:rsidRPr="00EE2743">
        <w:rPr>
          <w:b/>
          <w:bCs/>
          <w:sz w:val="20"/>
          <w:szCs w:val="20"/>
        </w:rPr>
        <w:t>Recommendation</w:t>
      </w:r>
      <w:r w:rsidRPr="004D5371">
        <w:rPr>
          <w:rFonts w:asciiTheme="minorHAnsi" w:hAnsiTheme="minorHAnsi"/>
          <w:b/>
          <w:bCs/>
          <w:color w:val="1E2761"/>
          <w:sz w:val="20"/>
          <w:szCs w:val="20"/>
        </w:rPr>
        <w:t xml:space="preserve">: </w:t>
      </w:r>
      <w:r w:rsidRPr="004D5371">
        <w:rPr>
          <w:rFonts w:asciiTheme="minorHAnsi" w:hAnsiTheme="minorHAnsi"/>
          <w:sz w:val="20"/>
          <w:szCs w:val="20"/>
        </w:rPr>
        <w:t>Azure Front Door Premium with WAF.</w:t>
      </w:r>
    </w:p>
    <w:p w14:paraId="56F3D137" w14:textId="77777777" w:rsidR="00B04C14" w:rsidRPr="004D5371" w:rsidRDefault="00B04C14" w:rsidP="00B04C14">
      <w:pPr>
        <w:spacing w:after="80"/>
        <w:rPr>
          <w:rFonts w:asciiTheme="minorHAnsi" w:hAnsiTheme="minorHAnsi"/>
          <w:sz w:val="20"/>
          <w:szCs w:val="20"/>
        </w:rPr>
      </w:pPr>
      <w:r w:rsidRPr="00EE2743">
        <w:rPr>
          <w:b/>
          <w:bCs/>
          <w:sz w:val="20"/>
          <w:szCs w:val="20"/>
        </w:rPr>
        <w:t>Why selected:</w:t>
      </w:r>
      <w:r w:rsidRPr="004D5371">
        <w:rPr>
          <w:rFonts w:asciiTheme="minorHAnsi" w:hAnsiTheme="minorHAnsi"/>
          <w:b/>
          <w:bCs/>
          <w:color w:val="1E2761"/>
          <w:sz w:val="20"/>
          <w:szCs w:val="20"/>
        </w:rPr>
        <w:t xml:space="preserve"> </w:t>
      </w:r>
      <w:r w:rsidRPr="004D5371">
        <w:rPr>
          <w:rFonts w:asciiTheme="minorHAnsi" w:hAnsiTheme="minorHAnsi"/>
          <w:sz w:val="20"/>
          <w:szCs w:val="20"/>
        </w:rPr>
        <w:t>It is the only single service that gives a global entry point, edge security with a built-in WAF, multi-region readiness, native Private Link integration into APIM, and low operational complexity, all at once. App Gateway alone cannot do global routing or multi-region failover</w:t>
      </w:r>
      <w:r>
        <w:rPr>
          <w:rFonts w:asciiTheme="minorHAnsi" w:hAnsiTheme="minorHAnsi"/>
          <w:sz w:val="20"/>
          <w:szCs w:val="20"/>
        </w:rPr>
        <w:t>,</w:t>
      </w:r>
      <w:r w:rsidRPr="004D5371">
        <w:rPr>
          <w:rFonts w:asciiTheme="minorHAnsi" w:hAnsiTheme="minorHAnsi"/>
          <w:sz w:val="20"/>
          <w:szCs w:val="20"/>
        </w:rPr>
        <w:t xml:space="preserve"> the combined pattern can, but at the highest cost and complexity.</w:t>
      </w:r>
    </w:p>
    <w:p w14:paraId="62AE2017" w14:textId="77777777" w:rsidR="00B04C14" w:rsidRPr="004D5371" w:rsidRDefault="00B04C14" w:rsidP="00B04C14">
      <w:pPr>
        <w:spacing w:after="80"/>
        <w:rPr>
          <w:rFonts w:asciiTheme="minorHAnsi" w:hAnsiTheme="minorHAnsi"/>
          <w:sz w:val="20"/>
          <w:szCs w:val="20"/>
        </w:rPr>
      </w:pPr>
      <w:r w:rsidRPr="00EE2743">
        <w:rPr>
          <w:b/>
          <w:bCs/>
          <w:sz w:val="20"/>
          <w:szCs w:val="20"/>
        </w:rPr>
        <w:t>Trade-offs accepted:</w:t>
      </w:r>
      <w:r w:rsidRPr="004D5371">
        <w:rPr>
          <w:rFonts w:asciiTheme="minorHAnsi" w:hAnsiTheme="minorHAnsi"/>
          <w:b/>
          <w:bCs/>
          <w:color w:val="1E2761"/>
          <w:sz w:val="20"/>
          <w:szCs w:val="20"/>
        </w:rPr>
        <w:t xml:space="preserve"> </w:t>
      </w:r>
      <w:r w:rsidRPr="004D5371">
        <w:rPr>
          <w:rFonts w:asciiTheme="minorHAnsi" w:hAnsiTheme="minorHAnsi"/>
          <w:sz w:val="20"/>
          <w:szCs w:val="20"/>
        </w:rPr>
        <w:t>A moderate cost premium over App Gateway alone, and less defence-in-depth than running both. Both are accepted because the Organization’s traffic is all HTTPS API traffic that benefits from edge security and needs multi-region DR, which is exactly what Front Door provides natively.</w:t>
      </w:r>
    </w:p>
    <w:p w14:paraId="4D120EE3" w14:textId="77777777" w:rsidR="00B04C14" w:rsidRPr="004D5371" w:rsidRDefault="00B04C14" w:rsidP="00B04C14">
      <w:pPr>
        <w:spacing w:after="140"/>
        <w:rPr>
          <w:rFonts w:asciiTheme="minorHAnsi" w:hAnsiTheme="minorHAnsi"/>
          <w:sz w:val="20"/>
          <w:szCs w:val="20"/>
        </w:rPr>
      </w:pPr>
      <w:r w:rsidRPr="004D5371">
        <w:rPr>
          <w:rFonts w:asciiTheme="minorHAnsi" w:hAnsiTheme="minorHAnsi"/>
          <w:i/>
          <w:iCs/>
          <w:sz w:val="20"/>
          <w:szCs w:val="20"/>
        </w:rPr>
        <w:t>The full end-to-end network topology behind this choice is shown in section 6; the conditions under which the other two options would win are set out in the matrix above (Network and Connectivity Design).</w:t>
      </w:r>
    </w:p>
    <w:p w14:paraId="48D1EFF5" w14:textId="77777777" w:rsidR="00B04C14" w:rsidRPr="007F1FDD" w:rsidRDefault="00B04C14" w:rsidP="00B04C14">
      <w:pPr>
        <w:pStyle w:val="Heading2"/>
        <w:keepNext/>
        <w:spacing w:before="240" w:after="120"/>
        <w:rPr>
          <w:rFonts w:asciiTheme="minorHAnsi" w:hAnsiTheme="minorHAnsi"/>
          <w:b w:val="0"/>
          <w:bCs w:val="0"/>
          <w:color w:val="1E2761"/>
          <w:sz w:val="24"/>
          <w:szCs w:val="24"/>
          <w:lang w:eastAsia="en-US"/>
        </w:rPr>
      </w:pPr>
      <w:bookmarkStart w:id="15" w:name="_Toc240887836"/>
      <w:r w:rsidRPr="007F1FDD">
        <w:rPr>
          <w:rFonts w:asciiTheme="minorHAnsi" w:hAnsiTheme="minorHAnsi"/>
          <w:b w:val="0"/>
          <w:bCs w:val="0"/>
          <w:color w:val="1E2761"/>
          <w:sz w:val="24"/>
          <w:szCs w:val="24"/>
          <w:lang w:eastAsia="en-US"/>
        </w:rPr>
        <w:t>APIM Deployment Mode Decision</w:t>
      </w:r>
      <w:bookmarkEnd w:id="15"/>
    </w:p>
    <w:p w14:paraId="38EF6D82" w14:textId="77777777" w:rsidR="00B04C14" w:rsidRPr="004D5371" w:rsidRDefault="00B04C14" w:rsidP="00B04C14">
      <w:pPr>
        <w:spacing w:after="140"/>
        <w:rPr>
          <w:sz w:val="20"/>
          <w:szCs w:val="20"/>
        </w:rPr>
      </w:pPr>
      <w:r w:rsidRPr="004D5371">
        <w:rPr>
          <w:b/>
          <w:bCs/>
          <w:sz w:val="20"/>
          <w:szCs w:val="20"/>
        </w:rPr>
        <w:t>The second key choice is how APIM is exposed:</w:t>
      </w:r>
      <w:r w:rsidRPr="004D5371">
        <w:rPr>
          <w:sz w:val="20"/>
          <w:szCs w:val="20"/>
        </w:rPr>
        <w:t xml:space="preserve"> internet-facing (external) or private (internal). The options and the decision: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5400"/>
        <w:gridCol w:w="1800"/>
      </w:tblGrid>
      <w:tr w:rsidR="00B04C14" w:rsidRPr="004D5371" w14:paraId="6AFD40A4"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448F675" w14:textId="77777777" w:rsidR="00B04C14" w:rsidRPr="004D5371" w:rsidRDefault="00B04C14" w:rsidP="000156B8">
            <w:pPr>
              <w:rPr>
                <w:sz w:val="20"/>
                <w:szCs w:val="20"/>
              </w:rPr>
            </w:pPr>
            <w:r w:rsidRPr="004D5371">
              <w:rPr>
                <w:b/>
                <w:bCs/>
                <w:color w:val="000000" w:themeColor="text1"/>
                <w:sz w:val="20"/>
                <w:szCs w:val="20"/>
              </w:rPr>
              <w:t>Option</w:t>
            </w:r>
          </w:p>
        </w:tc>
        <w:tc>
          <w:tcPr>
            <w:tcW w:w="5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23C55E" w14:textId="77777777" w:rsidR="00B04C14" w:rsidRPr="004D5371" w:rsidRDefault="00B04C14" w:rsidP="000156B8">
            <w:pPr>
              <w:rPr>
                <w:sz w:val="20"/>
                <w:szCs w:val="20"/>
              </w:rPr>
            </w:pPr>
            <w:r w:rsidRPr="004D5371">
              <w:rPr>
                <w:b/>
                <w:bCs/>
                <w:color w:val="000000" w:themeColor="text1"/>
                <w:sz w:val="20"/>
                <w:szCs w:val="20"/>
              </w:rPr>
              <w:t>What it means</w:t>
            </w:r>
          </w:p>
        </w:tc>
        <w:tc>
          <w:tcPr>
            <w:tcW w:w="1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D5758FB" w14:textId="77777777" w:rsidR="00B04C14" w:rsidRPr="004D5371" w:rsidRDefault="00B04C14" w:rsidP="000156B8">
            <w:pPr>
              <w:rPr>
                <w:sz w:val="20"/>
                <w:szCs w:val="20"/>
              </w:rPr>
            </w:pPr>
            <w:r w:rsidRPr="004D5371">
              <w:rPr>
                <w:b/>
                <w:bCs/>
                <w:color w:val="000000" w:themeColor="text1"/>
                <w:sz w:val="20"/>
                <w:szCs w:val="20"/>
              </w:rPr>
              <w:t>Chosen?</w:t>
            </w:r>
          </w:p>
        </w:tc>
      </w:tr>
      <w:tr w:rsidR="00B04C14" w:rsidRPr="004D5371" w14:paraId="4C050514" w14:textId="77777777">
        <w:tc>
          <w:tcPr>
            <w:tcW w:w="2100" w:type="dxa"/>
            <w:tcMar>
              <w:top w:w="70" w:type="dxa"/>
              <w:left w:w="100" w:type="dxa"/>
              <w:bottom w:w="70" w:type="dxa"/>
              <w:right w:w="100" w:type="dxa"/>
            </w:tcMar>
            <w:vAlign w:val="center"/>
          </w:tcPr>
          <w:p w14:paraId="10A5BAE8" w14:textId="77777777" w:rsidR="00B04C14" w:rsidRPr="004D5371" w:rsidRDefault="00B04C14" w:rsidP="000156B8">
            <w:pPr>
              <w:rPr>
                <w:sz w:val="20"/>
                <w:szCs w:val="20"/>
              </w:rPr>
            </w:pPr>
            <w:r w:rsidRPr="004D5371">
              <w:rPr>
                <w:sz w:val="20"/>
                <w:szCs w:val="20"/>
              </w:rPr>
              <w:t>Internal (VNet) mode</w:t>
            </w:r>
          </w:p>
        </w:tc>
        <w:tc>
          <w:tcPr>
            <w:tcW w:w="5400" w:type="dxa"/>
            <w:tcMar>
              <w:top w:w="70" w:type="dxa"/>
              <w:left w:w="100" w:type="dxa"/>
              <w:bottom w:w="70" w:type="dxa"/>
              <w:right w:w="100" w:type="dxa"/>
            </w:tcMar>
            <w:vAlign w:val="center"/>
          </w:tcPr>
          <w:p w14:paraId="41001C57" w14:textId="77777777" w:rsidR="00B04C14" w:rsidRPr="004D5371" w:rsidRDefault="00B04C14" w:rsidP="000156B8">
            <w:pPr>
              <w:rPr>
                <w:sz w:val="20"/>
                <w:szCs w:val="20"/>
              </w:rPr>
            </w:pPr>
            <w:r w:rsidRPr="004D5371">
              <w:rPr>
                <w:sz w:val="20"/>
                <w:szCs w:val="20"/>
              </w:rPr>
              <w:t>APIM has no public endpoint; it sits inside the VNet and is reached only through the edge service (Front Door) over Private Link</w:t>
            </w:r>
          </w:p>
        </w:tc>
        <w:tc>
          <w:tcPr>
            <w:tcW w:w="1800" w:type="dxa"/>
            <w:tcMar>
              <w:top w:w="70" w:type="dxa"/>
              <w:left w:w="100" w:type="dxa"/>
              <w:bottom w:w="70" w:type="dxa"/>
              <w:right w:w="100" w:type="dxa"/>
            </w:tcMar>
            <w:vAlign w:val="center"/>
          </w:tcPr>
          <w:p w14:paraId="3C4C0913" w14:textId="77777777" w:rsidR="00B04C14" w:rsidRPr="004D5371" w:rsidRDefault="00B04C14" w:rsidP="000156B8">
            <w:pPr>
              <w:rPr>
                <w:sz w:val="20"/>
                <w:szCs w:val="20"/>
              </w:rPr>
            </w:pPr>
            <w:r w:rsidRPr="004D5371">
              <w:rPr>
                <w:sz w:val="20"/>
                <w:szCs w:val="20"/>
              </w:rPr>
              <w:t>Yes</w:t>
            </w:r>
          </w:p>
        </w:tc>
      </w:tr>
      <w:tr w:rsidR="00B04C14" w:rsidRPr="004D5371" w14:paraId="72A8A25D" w14:textId="77777777">
        <w:tc>
          <w:tcPr>
            <w:tcW w:w="2100" w:type="dxa"/>
            <w:tcMar>
              <w:top w:w="70" w:type="dxa"/>
              <w:left w:w="100" w:type="dxa"/>
              <w:bottom w:w="70" w:type="dxa"/>
              <w:right w:w="100" w:type="dxa"/>
            </w:tcMar>
            <w:vAlign w:val="center"/>
          </w:tcPr>
          <w:p w14:paraId="77A0AEAC" w14:textId="77777777" w:rsidR="00B04C14" w:rsidRPr="004D5371" w:rsidRDefault="00B04C14" w:rsidP="000156B8">
            <w:pPr>
              <w:rPr>
                <w:sz w:val="20"/>
                <w:szCs w:val="20"/>
              </w:rPr>
            </w:pPr>
            <w:r w:rsidRPr="004D5371">
              <w:rPr>
                <w:sz w:val="20"/>
                <w:szCs w:val="20"/>
              </w:rPr>
              <w:t>External mode</w:t>
            </w:r>
          </w:p>
        </w:tc>
        <w:tc>
          <w:tcPr>
            <w:tcW w:w="5400" w:type="dxa"/>
            <w:tcMar>
              <w:top w:w="70" w:type="dxa"/>
              <w:left w:w="100" w:type="dxa"/>
              <w:bottom w:w="70" w:type="dxa"/>
              <w:right w:w="100" w:type="dxa"/>
            </w:tcMar>
            <w:vAlign w:val="center"/>
          </w:tcPr>
          <w:p w14:paraId="6A59F797" w14:textId="77777777" w:rsidR="00B04C14" w:rsidRPr="004D5371" w:rsidRDefault="00B04C14" w:rsidP="000156B8">
            <w:pPr>
              <w:rPr>
                <w:sz w:val="20"/>
                <w:szCs w:val="20"/>
              </w:rPr>
            </w:pPr>
            <w:r w:rsidRPr="004D5371">
              <w:rPr>
                <w:sz w:val="20"/>
                <w:szCs w:val="20"/>
              </w:rPr>
              <w:t>APIM has a public endpoint directly on the internet, with the edge service in front optional</w:t>
            </w:r>
          </w:p>
        </w:tc>
        <w:tc>
          <w:tcPr>
            <w:tcW w:w="1800" w:type="dxa"/>
            <w:tcMar>
              <w:top w:w="70" w:type="dxa"/>
              <w:left w:w="100" w:type="dxa"/>
              <w:bottom w:w="70" w:type="dxa"/>
              <w:right w:w="100" w:type="dxa"/>
            </w:tcMar>
            <w:vAlign w:val="center"/>
          </w:tcPr>
          <w:p w14:paraId="187C467B" w14:textId="77777777" w:rsidR="00B04C14" w:rsidRPr="004D5371" w:rsidRDefault="00B04C14" w:rsidP="000156B8">
            <w:pPr>
              <w:rPr>
                <w:sz w:val="20"/>
                <w:szCs w:val="20"/>
              </w:rPr>
            </w:pPr>
            <w:r w:rsidRPr="004D5371">
              <w:rPr>
                <w:sz w:val="20"/>
                <w:szCs w:val="20"/>
              </w:rPr>
              <w:t>No</w:t>
            </w:r>
          </w:p>
        </w:tc>
      </w:tr>
    </w:tbl>
    <w:p w14:paraId="23F4D0E7" w14:textId="77777777" w:rsidR="00E12188" w:rsidRDefault="00E12188" w:rsidP="00B04C14">
      <w:pPr>
        <w:spacing w:after="80"/>
        <w:rPr>
          <w:b/>
          <w:bCs/>
          <w:sz w:val="20"/>
          <w:szCs w:val="20"/>
        </w:rPr>
      </w:pPr>
    </w:p>
    <w:p w14:paraId="4A69C724" w14:textId="065FCAD4" w:rsidR="00B04C14" w:rsidRPr="004D5371" w:rsidRDefault="00B04C14" w:rsidP="00B04C14">
      <w:pPr>
        <w:spacing w:after="80"/>
        <w:rPr>
          <w:sz w:val="20"/>
          <w:szCs w:val="20"/>
        </w:rPr>
      </w:pPr>
      <w:r w:rsidRPr="00EE2743">
        <w:rPr>
          <w:b/>
          <w:bCs/>
          <w:sz w:val="20"/>
          <w:szCs w:val="20"/>
        </w:rPr>
        <w:t>Recommendation:</w:t>
      </w:r>
      <w:r w:rsidRPr="004D5371">
        <w:rPr>
          <w:b/>
          <w:bCs/>
          <w:color w:val="1E2761"/>
          <w:sz w:val="20"/>
          <w:szCs w:val="20"/>
        </w:rPr>
        <w:t xml:space="preserve"> </w:t>
      </w:r>
      <w:r w:rsidRPr="004D5371">
        <w:rPr>
          <w:sz w:val="20"/>
          <w:szCs w:val="20"/>
        </w:rPr>
        <w:t>APIM in internal (VNet) mode, reached only through Azure Front Door over Private Link.</w:t>
      </w:r>
    </w:p>
    <w:p w14:paraId="57098592" w14:textId="77777777" w:rsidR="00B04C14" w:rsidRPr="004D5371" w:rsidRDefault="00B04C14" w:rsidP="00B04C14">
      <w:pPr>
        <w:spacing w:after="80"/>
        <w:rPr>
          <w:sz w:val="20"/>
          <w:szCs w:val="20"/>
        </w:rPr>
      </w:pPr>
      <w:r w:rsidRPr="00EE2743">
        <w:rPr>
          <w:b/>
          <w:bCs/>
          <w:sz w:val="20"/>
          <w:szCs w:val="20"/>
        </w:rPr>
        <w:t>Why selected:</w:t>
      </w:r>
      <w:r w:rsidRPr="004D5371">
        <w:rPr>
          <w:b/>
          <w:bCs/>
          <w:color w:val="1E2761"/>
          <w:sz w:val="20"/>
          <w:szCs w:val="20"/>
        </w:rPr>
        <w:t xml:space="preserve"> </w:t>
      </w:r>
      <w:r w:rsidRPr="004D5371">
        <w:rPr>
          <w:sz w:val="20"/>
          <w:szCs w:val="20"/>
        </w:rPr>
        <w:t>It removes APIM’s public attack surface entirely, gives the smallest possible exposure, and is Microsoft’s recommended pattern for a governed enterprise gateway; it also enables Private Link between Front Door and APIM.</w:t>
      </w:r>
    </w:p>
    <w:p w14:paraId="2356158C" w14:textId="77777777" w:rsidR="00B04C14" w:rsidRPr="004D5371" w:rsidRDefault="00B04C14" w:rsidP="00B04C14">
      <w:pPr>
        <w:spacing w:after="80"/>
        <w:rPr>
          <w:sz w:val="20"/>
          <w:szCs w:val="20"/>
        </w:rPr>
      </w:pPr>
      <w:r w:rsidRPr="00EE2743">
        <w:rPr>
          <w:b/>
          <w:bCs/>
          <w:sz w:val="20"/>
          <w:szCs w:val="20"/>
        </w:rPr>
        <w:t>Trade-offs accepted</w:t>
      </w:r>
      <w:r w:rsidRPr="004D5371">
        <w:rPr>
          <w:b/>
          <w:bCs/>
          <w:color w:val="1E2761"/>
          <w:sz w:val="20"/>
          <w:szCs w:val="20"/>
        </w:rPr>
        <w:t xml:space="preserve">: </w:t>
      </w:r>
      <w:r w:rsidRPr="004D5371">
        <w:rPr>
          <w:sz w:val="20"/>
          <w:szCs w:val="20"/>
        </w:rPr>
        <w:t>More network configuration up front (VNet injection, Private Endpoints, DNS), accepted because nothing is then reachable from the internet except through the inspected edge path.</w:t>
      </w:r>
    </w:p>
    <w:p w14:paraId="388557BA" w14:textId="77777777" w:rsidR="00B04C14" w:rsidRDefault="00B04C14" w:rsidP="00B04C14">
      <w:pPr>
        <w:spacing w:after="140"/>
      </w:pPr>
      <w:r>
        <w:rPr>
          <w:i/>
          <w:iCs/>
        </w:rPr>
        <w:t>The concrete network topology that implements this choice, Front Door + WAF in front of an internal-mode APIM, is shown in section 6.</w:t>
      </w:r>
    </w:p>
    <w:p w14:paraId="6E83596D" w14:textId="451846FD" w:rsidR="00B04C14" w:rsidRPr="007F1FDD" w:rsidRDefault="00B04C14" w:rsidP="00B04C14">
      <w:pPr>
        <w:pStyle w:val="Heading2"/>
        <w:rPr>
          <w:rFonts w:asciiTheme="minorHAnsi" w:hAnsiTheme="minorHAnsi"/>
          <w:b w:val="0"/>
          <w:bCs w:val="0"/>
          <w:color w:val="1E2761"/>
          <w:sz w:val="24"/>
          <w:szCs w:val="24"/>
          <w:lang w:eastAsia="en-US"/>
        </w:rPr>
      </w:pPr>
      <w:bookmarkStart w:id="16" w:name="_Toc240887837"/>
      <w:r w:rsidRPr="007F1FDD">
        <w:rPr>
          <w:rFonts w:asciiTheme="minorHAnsi" w:hAnsiTheme="minorHAnsi"/>
          <w:b w:val="0"/>
          <w:bCs w:val="0"/>
          <w:color w:val="1E2761"/>
          <w:sz w:val="24"/>
          <w:szCs w:val="24"/>
          <w:lang w:eastAsia="en-US"/>
        </w:rPr>
        <w:t>APIM Tier Decision</w:t>
      </w:r>
      <w:bookmarkEnd w:id="16"/>
      <w:r w:rsidR="00CD19A7">
        <w:rPr>
          <w:rFonts w:asciiTheme="minorHAnsi" w:hAnsiTheme="minorHAnsi"/>
          <w:b w:val="0"/>
          <w:bCs w:val="0"/>
          <w:color w:val="1E2761"/>
          <w:sz w:val="24"/>
          <w:szCs w:val="24"/>
          <w:lang w:eastAsia="en-US"/>
        </w:rPr>
        <w:t xml:space="preserve"> </w:t>
      </w:r>
    </w:p>
    <w:p w14:paraId="400AA927" w14:textId="77777777" w:rsidR="00B04C14" w:rsidRPr="004D5371" w:rsidRDefault="00B04C14" w:rsidP="00B04C14">
      <w:pPr>
        <w:spacing w:after="140"/>
        <w:rPr>
          <w:sz w:val="20"/>
          <w:szCs w:val="20"/>
        </w:rPr>
      </w:pPr>
      <w:r w:rsidRPr="004D5371">
        <w:rPr>
          <w:sz w:val="20"/>
          <w:szCs w:val="20"/>
        </w:rPr>
        <w:t>The third key choice is the APIM tier. The two viable options and the decision: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000"/>
        <w:gridCol w:w="3000"/>
      </w:tblGrid>
      <w:tr w:rsidR="00B04C14" w:rsidRPr="004D5371" w14:paraId="1D5C0939"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080F10" w14:textId="77777777" w:rsidR="00B04C14" w:rsidRPr="004D5371" w:rsidRDefault="00B04C14" w:rsidP="000156B8">
            <w:pPr>
              <w:rPr>
                <w:sz w:val="20"/>
                <w:szCs w:val="20"/>
              </w:rPr>
            </w:pPr>
            <w:r w:rsidRPr="004D5371">
              <w:rPr>
                <w:b/>
                <w:bCs/>
                <w:color w:val="000000" w:themeColor="text1"/>
                <w:sz w:val="20"/>
                <w:szCs w:val="20"/>
              </w:rPr>
              <w:t>Capability</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36C71B" w14:textId="77777777" w:rsidR="00B04C14" w:rsidRPr="004D5371" w:rsidRDefault="00B04C14" w:rsidP="000156B8">
            <w:pPr>
              <w:rPr>
                <w:sz w:val="20"/>
                <w:szCs w:val="20"/>
              </w:rPr>
            </w:pPr>
            <w:r w:rsidRPr="004D5371">
              <w:rPr>
                <w:b/>
                <w:bCs/>
                <w:color w:val="000000" w:themeColor="text1"/>
                <w:sz w:val="20"/>
                <w:szCs w:val="20"/>
              </w:rPr>
              <w:t>Classic Premium</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813F08" w14:textId="77777777" w:rsidR="00B04C14" w:rsidRPr="004D5371" w:rsidRDefault="00B04C14" w:rsidP="000156B8">
            <w:pPr>
              <w:rPr>
                <w:sz w:val="20"/>
                <w:szCs w:val="20"/>
              </w:rPr>
            </w:pPr>
            <w:r w:rsidRPr="004D5371">
              <w:rPr>
                <w:b/>
                <w:bCs/>
                <w:color w:val="000000" w:themeColor="text1"/>
                <w:sz w:val="20"/>
                <w:szCs w:val="20"/>
              </w:rPr>
              <w:t>Premium v2</w:t>
            </w:r>
          </w:p>
        </w:tc>
      </w:tr>
      <w:tr w:rsidR="00B04C14" w:rsidRPr="004D5371" w14:paraId="2628FC09" w14:textId="77777777">
        <w:tc>
          <w:tcPr>
            <w:tcW w:w="3300" w:type="dxa"/>
            <w:tcMar>
              <w:top w:w="70" w:type="dxa"/>
              <w:left w:w="100" w:type="dxa"/>
              <w:bottom w:w="70" w:type="dxa"/>
              <w:right w:w="100" w:type="dxa"/>
            </w:tcMar>
            <w:vAlign w:val="center"/>
          </w:tcPr>
          <w:p w14:paraId="6EDA9829" w14:textId="77777777" w:rsidR="00B04C14" w:rsidRPr="004D5371" w:rsidRDefault="00B04C14" w:rsidP="000156B8">
            <w:pPr>
              <w:rPr>
                <w:sz w:val="20"/>
                <w:szCs w:val="20"/>
              </w:rPr>
            </w:pPr>
            <w:r w:rsidRPr="004D5371">
              <w:rPr>
                <w:sz w:val="20"/>
                <w:szCs w:val="20"/>
              </w:rPr>
              <w:t>Multi-region deployment</w:t>
            </w:r>
          </w:p>
        </w:tc>
        <w:tc>
          <w:tcPr>
            <w:tcW w:w="3000" w:type="dxa"/>
            <w:tcMar>
              <w:top w:w="70" w:type="dxa"/>
              <w:left w:w="100" w:type="dxa"/>
              <w:bottom w:w="70" w:type="dxa"/>
              <w:right w:w="100" w:type="dxa"/>
            </w:tcMar>
            <w:vAlign w:val="center"/>
          </w:tcPr>
          <w:p w14:paraId="530C4F89" w14:textId="77777777" w:rsidR="00B04C14" w:rsidRPr="004D5371" w:rsidRDefault="00B04C14" w:rsidP="000156B8">
            <w:pPr>
              <w:rPr>
                <w:sz w:val="20"/>
                <w:szCs w:val="20"/>
              </w:rPr>
            </w:pPr>
            <w:r w:rsidRPr="004D5371">
              <w:rPr>
                <w:sz w:val="20"/>
                <w:szCs w:val="20"/>
              </w:rPr>
              <w:t>Yes</w:t>
            </w:r>
          </w:p>
        </w:tc>
        <w:tc>
          <w:tcPr>
            <w:tcW w:w="3000" w:type="dxa"/>
            <w:tcMar>
              <w:top w:w="70" w:type="dxa"/>
              <w:left w:w="100" w:type="dxa"/>
              <w:bottom w:w="70" w:type="dxa"/>
              <w:right w:w="100" w:type="dxa"/>
            </w:tcMar>
            <w:vAlign w:val="center"/>
          </w:tcPr>
          <w:p w14:paraId="1A541150" w14:textId="77777777" w:rsidR="00B04C14" w:rsidRPr="004D5371" w:rsidRDefault="00B04C14" w:rsidP="000156B8">
            <w:pPr>
              <w:rPr>
                <w:sz w:val="20"/>
                <w:szCs w:val="20"/>
              </w:rPr>
            </w:pPr>
            <w:r w:rsidRPr="004D5371">
              <w:rPr>
                <w:sz w:val="20"/>
                <w:szCs w:val="20"/>
              </w:rPr>
              <w:t>No, still Classic Premium only</w:t>
            </w:r>
          </w:p>
        </w:tc>
      </w:tr>
      <w:tr w:rsidR="00B04C14" w:rsidRPr="004D5371" w14:paraId="28CA198B" w14:textId="77777777">
        <w:tc>
          <w:tcPr>
            <w:tcW w:w="3300" w:type="dxa"/>
            <w:tcMar>
              <w:top w:w="70" w:type="dxa"/>
              <w:left w:w="100" w:type="dxa"/>
              <w:bottom w:w="70" w:type="dxa"/>
              <w:right w:w="100" w:type="dxa"/>
            </w:tcMar>
            <w:vAlign w:val="center"/>
          </w:tcPr>
          <w:p w14:paraId="0D59B42C" w14:textId="77777777" w:rsidR="00B04C14" w:rsidRPr="004D5371" w:rsidRDefault="00B04C14" w:rsidP="000156B8">
            <w:pPr>
              <w:rPr>
                <w:sz w:val="20"/>
                <w:szCs w:val="20"/>
              </w:rPr>
            </w:pPr>
            <w:r w:rsidRPr="004D5371">
              <w:rPr>
                <w:sz w:val="20"/>
                <w:szCs w:val="20"/>
              </w:rPr>
              <w:t>Workspaces</w:t>
            </w:r>
          </w:p>
        </w:tc>
        <w:tc>
          <w:tcPr>
            <w:tcW w:w="3000" w:type="dxa"/>
            <w:tcMar>
              <w:top w:w="70" w:type="dxa"/>
              <w:left w:w="100" w:type="dxa"/>
              <w:bottom w:w="70" w:type="dxa"/>
              <w:right w:w="100" w:type="dxa"/>
            </w:tcMar>
            <w:vAlign w:val="center"/>
          </w:tcPr>
          <w:p w14:paraId="4561B9BA" w14:textId="77777777" w:rsidR="00B04C14" w:rsidRPr="004D5371" w:rsidRDefault="00B04C14" w:rsidP="000156B8">
            <w:pPr>
              <w:rPr>
                <w:sz w:val="20"/>
                <w:szCs w:val="20"/>
              </w:rPr>
            </w:pPr>
            <w:r w:rsidRPr="004D5371">
              <w:rPr>
                <w:sz w:val="20"/>
                <w:szCs w:val="20"/>
              </w:rPr>
              <w:t>Yes</w:t>
            </w:r>
          </w:p>
        </w:tc>
        <w:tc>
          <w:tcPr>
            <w:tcW w:w="3000" w:type="dxa"/>
            <w:tcMar>
              <w:top w:w="70" w:type="dxa"/>
              <w:left w:w="100" w:type="dxa"/>
              <w:bottom w:w="70" w:type="dxa"/>
              <w:right w:w="100" w:type="dxa"/>
            </w:tcMar>
            <w:vAlign w:val="center"/>
          </w:tcPr>
          <w:p w14:paraId="511EE1D2" w14:textId="77777777" w:rsidR="00B04C14" w:rsidRPr="004D5371" w:rsidRDefault="00B04C14" w:rsidP="000156B8">
            <w:pPr>
              <w:rPr>
                <w:sz w:val="20"/>
                <w:szCs w:val="20"/>
              </w:rPr>
            </w:pPr>
            <w:r w:rsidRPr="004D5371">
              <w:rPr>
                <w:sz w:val="20"/>
                <w:szCs w:val="20"/>
              </w:rPr>
              <w:t>Yes</w:t>
            </w:r>
          </w:p>
        </w:tc>
      </w:tr>
      <w:tr w:rsidR="00B04C14" w:rsidRPr="004D5371" w14:paraId="5F55DFEE" w14:textId="77777777">
        <w:tc>
          <w:tcPr>
            <w:tcW w:w="3300" w:type="dxa"/>
            <w:tcMar>
              <w:top w:w="70" w:type="dxa"/>
              <w:left w:w="100" w:type="dxa"/>
              <w:bottom w:w="70" w:type="dxa"/>
              <w:right w:w="100" w:type="dxa"/>
            </w:tcMar>
            <w:vAlign w:val="center"/>
          </w:tcPr>
          <w:p w14:paraId="6C42C4AE" w14:textId="77777777" w:rsidR="00B04C14" w:rsidRPr="004D5371" w:rsidRDefault="00B04C14" w:rsidP="000156B8">
            <w:pPr>
              <w:rPr>
                <w:sz w:val="20"/>
                <w:szCs w:val="20"/>
              </w:rPr>
            </w:pPr>
            <w:r w:rsidRPr="004D5371">
              <w:rPr>
                <w:sz w:val="20"/>
                <w:szCs w:val="20"/>
              </w:rPr>
              <w:t>Private networking</w:t>
            </w:r>
          </w:p>
        </w:tc>
        <w:tc>
          <w:tcPr>
            <w:tcW w:w="3000" w:type="dxa"/>
            <w:tcMar>
              <w:top w:w="70" w:type="dxa"/>
              <w:left w:w="100" w:type="dxa"/>
              <w:bottom w:w="70" w:type="dxa"/>
              <w:right w:w="100" w:type="dxa"/>
            </w:tcMar>
            <w:vAlign w:val="center"/>
          </w:tcPr>
          <w:p w14:paraId="58804996" w14:textId="77777777" w:rsidR="00B04C14" w:rsidRPr="004D5371" w:rsidRDefault="00B04C14" w:rsidP="000156B8">
            <w:pPr>
              <w:rPr>
                <w:sz w:val="20"/>
                <w:szCs w:val="20"/>
              </w:rPr>
            </w:pPr>
            <w:r w:rsidRPr="004D5371">
              <w:rPr>
                <w:sz w:val="20"/>
                <w:szCs w:val="20"/>
              </w:rPr>
              <w:t>Yes</w:t>
            </w:r>
          </w:p>
        </w:tc>
        <w:tc>
          <w:tcPr>
            <w:tcW w:w="3000" w:type="dxa"/>
            <w:tcMar>
              <w:top w:w="70" w:type="dxa"/>
              <w:left w:w="100" w:type="dxa"/>
              <w:bottom w:w="70" w:type="dxa"/>
              <w:right w:w="100" w:type="dxa"/>
            </w:tcMar>
            <w:vAlign w:val="center"/>
          </w:tcPr>
          <w:p w14:paraId="4C93DB6E" w14:textId="77777777" w:rsidR="00B04C14" w:rsidRPr="004D5371" w:rsidRDefault="00B04C14" w:rsidP="000156B8">
            <w:pPr>
              <w:rPr>
                <w:sz w:val="20"/>
                <w:szCs w:val="20"/>
              </w:rPr>
            </w:pPr>
            <w:r w:rsidRPr="004D5371">
              <w:rPr>
                <w:sz w:val="20"/>
                <w:szCs w:val="20"/>
              </w:rPr>
              <w:t>Yes</w:t>
            </w:r>
          </w:p>
        </w:tc>
      </w:tr>
      <w:tr w:rsidR="00B04C14" w:rsidRPr="004D5371" w14:paraId="0DCBE614" w14:textId="77777777">
        <w:tc>
          <w:tcPr>
            <w:tcW w:w="3300" w:type="dxa"/>
            <w:tcMar>
              <w:top w:w="70" w:type="dxa"/>
              <w:left w:w="100" w:type="dxa"/>
              <w:bottom w:w="70" w:type="dxa"/>
              <w:right w:w="100" w:type="dxa"/>
            </w:tcMar>
            <w:vAlign w:val="center"/>
          </w:tcPr>
          <w:p w14:paraId="7C7C868C" w14:textId="77777777" w:rsidR="00B04C14" w:rsidRPr="004D5371" w:rsidRDefault="00B04C14" w:rsidP="000156B8">
            <w:pPr>
              <w:rPr>
                <w:sz w:val="20"/>
                <w:szCs w:val="20"/>
              </w:rPr>
            </w:pPr>
            <w:r w:rsidRPr="004D5371">
              <w:rPr>
                <w:sz w:val="20"/>
                <w:szCs w:val="20"/>
              </w:rPr>
              <w:t>Simpler networking (no control-plane bypass)</w:t>
            </w:r>
          </w:p>
        </w:tc>
        <w:tc>
          <w:tcPr>
            <w:tcW w:w="3000" w:type="dxa"/>
            <w:tcMar>
              <w:top w:w="70" w:type="dxa"/>
              <w:left w:w="100" w:type="dxa"/>
              <w:bottom w:w="70" w:type="dxa"/>
              <w:right w:w="100" w:type="dxa"/>
            </w:tcMar>
            <w:vAlign w:val="center"/>
          </w:tcPr>
          <w:p w14:paraId="5042A7F0" w14:textId="77777777" w:rsidR="00B04C14" w:rsidRPr="004D5371" w:rsidRDefault="00B04C14" w:rsidP="000156B8">
            <w:pPr>
              <w:rPr>
                <w:sz w:val="20"/>
                <w:szCs w:val="20"/>
              </w:rPr>
            </w:pPr>
            <w:r w:rsidRPr="004D5371">
              <w:rPr>
                <w:sz w:val="20"/>
                <w:szCs w:val="20"/>
              </w:rPr>
              <w:t>No</w:t>
            </w:r>
          </w:p>
        </w:tc>
        <w:tc>
          <w:tcPr>
            <w:tcW w:w="3000" w:type="dxa"/>
            <w:tcMar>
              <w:top w:w="70" w:type="dxa"/>
              <w:left w:w="100" w:type="dxa"/>
              <w:bottom w:w="70" w:type="dxa"/>
              <w:right w:w="100" w:type="dxa"/>
            </w:tcMar>
            <w:vAlign w:val="center"/>
          </w:tcPr>
          <w:p w14:paraId="28317E6D" w14:textId="77777777" w:rsidR="00B04C14" w:rsidRPr="004D5371" w:rsidRDefault="00B04C14" w:rsidP="000156B8">
            <w:pPr>
              <w:rPr>
                <w:sz w:val="20"/>
                <w:szCs w:val="20"/>
              </w:rPr>
            </w:pPr>
            <w:r w:rsidRPr="004D5371">
              <w:rPr>
                <w:sz w:val="20"/>
                <w:szCs w:val="20"/>
              </w:rPr>
              <w:t>Yes</w:t>
            </w:r>
          </w:p>
        </w:tc>
      </w:tr>
      <w:tr w:rsidR="00B04C14" w:rsidRPr="004D5371" w14:paraId="0ACB487F" w14:textId="77777777">
        <w:tc>
          <w:tcPr>
            <w:tcW w:w="3300" w:type="dxa"/>
            <w:tcMar>
              <w:top w:w="70" w:type="dxa"/>
              <w:left w:w="100" w:type="dxa"/>
              <w:bottom w:w="70" w:type="dxa"/>
              <w:right w:w="100" w:type="dxa"/>
            </w:tcMar>
            <w:vAlign w:val="center"/>
          </w:tcPr>
          <w:p w14:paraId="624655DF" w14:textId="77777777" w:rsidR="00B04C14" w:rsidRPr="004D5371" w:rsidRDefault="00B04C14" w:rsidP="000156B8">
            <w:pPr>
              <w:rPr>
                <w:sz w:val="20"/>
                <w:szCs w:val="20"/>
              </w:rPr>
            </w:pPr>
            <w:r w:rsidRPr="004D5371">
              <w:rPr>
                <w:sz w:val="20"/>
                <w:szCs w:val="20"/>
              </w:rPr>
              <w:t>Availability / maturity</w:t>
            </w:r>
          </w:p>
        </w:tc>
        <w:tc>
          <w:tcPr>
            <w:tcW w:w="3000" w:type="dxa"/>
            <w:tcMar>
              <w:top w:w="70" w:type="dxa"/>
              <w:left w:w="100" w:type="dxa"/>
              <w:bottom w:w="70" w:type="dxa"/>
              <w:right w:w="100" w:type="dxa"/>
            </w:tcMar>
            <w:vAlign w:val="center"/>
          </w:tcPr>
          <w:p w14:paraId="3F59263A" w14:textId="77777777" w:rsidR="00B04C14" w:rsidRPr="004D5371" w:rsidRDefault="00B04C14" w:rsidP="000156B8">
            <w:pPr>
              <w:rPr>
                <w:sz w:val="20"/>
                <w:szCs w:val="20"/>
              </w:rPr>
            </w:pPr>
            <w:r w:rsidRPr="004D5371">
              <w:rPr>
                <w:sz w:val="20"/>
                <w:szCs w:val="20"/>
              </w:rPr>
              <w:t>GA, established</w:t>
            </w:r>
          </w:p>
        </w:tc>
        <w:tc>
          <w:tcPr>
            <w:tcW w:w="3000" w:type="dxa"/>
            <w:tcMar>
              <w:top w:w="70" w:type="dxa"/>
              <w:left w:w="100" w:type="dxa"/>
              <w:bottom w:w="70" w:type="dxa"/>
              <w:right w:w="100" w:type="dxa"/>
            </w:tcMar>
            <w:vAlign w:val="center"/>
          </w:tcPr>
          <w:p w14:paraId="5A1C4D38" w14:textId="77777777" w:rsidR="00B04C14" w:rsidRPr="004D5371" w:rsidRDefault="00B04C14" w:rsidP="000156B8">
            <w:pPr>
              <w:rPr>
                <w:sz w:val="20"/>
                <w:szCs w:val="20"/>
              </w:rPr>
            </w:pPr>
            <w:r w:rsidRPr="004D5371">
              <w:rPr>
                <w:sz w:val="20"/>
                <w:szCs w:val="20"/>
              </w:rPr>
              <w:t>GA since Nov 2025, maturing</w:t>
            </w:r>
          </w:p>
        </w:tc>
      </w:tr>
      <w:tr w:rsidR="00B04C14" w:rsidRPr="004D5371" w14:paraId="13F29B63" w14:textId="77777777">
        <w:tc>
          <w:tcPr>
            <w:tcW w:w="3300" w:type="dxa"/>
            <w:tcMar>
              <w:top w:w="70" w:type="dxa"/>
              <w:left w:w="100" w:type="dxa"/>
              <w:bottom w:w="70" w:type="dxa"/>
              <w:right w:w="100" w:type="dxa"/>
            </w:tcMar>
            <w:vAlign w:val="center"/>
          </w:tcPr>
          <w:p w14:paraId="33A8D9DF" w14:textId="77777777" w:rsidR="00B04C14" w:rsidRPr="004D5371" w:rsidRDefault="00B04C14" w:rsidP="000156B8">
            <w:pPr>
              <w:rPr>
                <w:sz w:val="20"/>
                <w:szCs w:val="20"/>
              </w:rPr>
            </w:pPr>
            <w:r w:rsidRPr="004D5371">
              <w:rPr>
                <w:sz w:val="20"/>
                <w:szCs w:val="20"/>
              </w:rPr>
              <w:t>Chosen?</w:t>
            </w:r>
          </w:p>
        </w:tc>
        <w:tc>
          <w:tcPr>
            <w:tcW w:w="3000" w:type="dxa"/>
            <w:tcMar>
              <w:top w:w="70" w:type="dxa"/>
              <w:left w:w="100" w:type="dxa"/>
              <w:bottom w:w="70" w:type="dxa"/>
              <w:right w:w="100" w:type="dxa"/>
            </w:tcMar>
            <w:vAlign w:val="center"/>
          </w:tcPr>
          <w:p w14:paraId="6FBB2084" w14:textId="77777777" w:rsidR="00B04C14" w:rsidRPr="004D5371" w:rsidRDefault="00B04C14" w:rsidP="000156B8">
            <w:pPr>
              <w:rPr>
                <w:sz w:val="20"/>
                <w:szCs w:val="20"/>
              </w:rPr>
            </w:pPr>
            <w:r w:rsidRPr="004D5371">
              <w:rPr>
                <w:sz w:val="20"/>
                <w:szCs w:val="20"/>
              </w:rPr>
              <w:t>Yes</w:t>
            </w:r>
          </w:p>
        </w:tc>
        <w:tc>
          <w:tcPr>
            <w:tcW w:w="3000" w:type="dxa"/>
            <w:tcMar>
              <w:top w:w="70" w:type="dxa"/>
              <w:left w:w="100" w:type="dxa"/>
              <w:bottom w:w="70" w:type="dxa"/>
              <w:right w:w="100" w:type="dxa"/>
            </w:tcMar>
            <w:vAlign w:val="center"/>
          </w:tcPr>
          <w:p w14:paraId="78DB665B" w14:textId="77777777" w:rsidR="00B04C14" w:rsidRPr="004D5371" w:rsidRDefault="00B04C14" w:rsidP="000156B8">
            <w:pPr>
              <w:rPr>
                <w:sz w:val="20"/>
                <w:szCs w:val="20"/>
              </w:rPr>
            </w:pPr>
            <w:r w:rsidRPr="004D5371">
              <w:rPr>
                <w:sz w:val="20"/>
                <w:szCs w:val="20"/>
              </w:rPr>
              <w:t>No (lacks multi-region)</w:t>
            </w:r>
          </w:p>
        </w:tc>
      </w:tr>
    </w:tbl>
    <w:p w14:paraId="6C54B864" w14:textId="77777777" w:rsidR="00CD19A7" w:rsidRDefault="00CD19A7" w:rsidP="00B04C14">
      <w:pPr>
        <w:spacing w:after="80"/>
        <w:rPr>
          <w:b/>
          <w:bCs/>
          <w:sz w:val="20"/>
          <w:szCs w:val="20"/>
        </w:rPr>
      </w:pPr>
    </w:p>
    <w:p w14:paraId="5D3FCED9" w14:textId="4F6838B8" w:rsidR="00B04C14" w:rsidRPr="004D5371" w:rsidRDefault="00B04C14" w:rsidP="00B04C14">
      <w:pPr>
        <w:spacing w:after="80"/>
        <w:rPr>
          <w:sz w:val="20"/>
          <w:szCs w:val="20"/>
        </w:rPr>
      </w:pPr>
      <w:r w:rsidRPr="002F7241">
        <w:rPr>
          <w:b/>
          <w:bCs/>
          <w:sz w:val="20"/>
          <w:szCs w:val="20"/>
        </w:rPr>
        <w:t>Recommendation</w:t>
      </w:r>
      <w:r w:rsidRPr="004D5371">
        <w:rPr>
          <w:b/>
          <w:bCs/>
          <w:color w:val="1E2761"/>
          <w:sz w:val="20"/>
          <w:szCs w:val="20"/>
        </w:rPr>
        <w:t xml:space="preserve">: </w:t>
      </w:r>
      <w:r w:rsidRPr="004D5371">
        <w:rPr>
          <w:sz w:val="20"/>
          <w:szCs w:val="20"/>
        </w:rPr>
        <w:t>Classic Premium, deployed multi-region.</w:t>
      </w:r>
    </w:p>
    <w:p w14:paraId="73EF4946" w14:textId="77777777" w:rsidR="00B04C14" w:rsidRPr="004D5371" w:rsidRDefault="00B04C14" w:rsidP="00B04C14">
      <w:pPr>
        <w:spacing w:after="80"/>
        <w:rPr>
          <w:sz w:val="20"/>
          <w:szCs w:val="20"/>
        </w:rPr>
      </w:pPr>
      <w:r w:rsidRPr="002F7241">
        <w:rPr>
          <w:b/>
          <w:bCs/>
          <w:sz w:val="20"/>
          <w:szCs w:val="20"/>
        </w:rPr>
        <w:t>Why selected</w:t>
      </w:r>
      <w:r w:rsidRPr="004D5371">
        <w:rPr>
          <w:b/>
          <w:bCs/>
          <w:color w:val="1E2761"/>
          <w:sz w:val="20"/>
          <w:szCs w:val="20"/>
        </w:rPr>
        <w:t xml:space="preserve">: </w:t>
      </w:r>
      <w:r w:rsidRPr="004D5371">
        <w:rPr>
          <w:sz w:val="20"/>
          <w:szCs w:val="20"/>
        </w:rPr>
        <w:t>It is the only tier that supports multi-region deployment today, which the active-active resilience model (section 14) requires. Premium v2 reached general availability in November 2025 and now offers VNet injection, inbound Private Link and Availability Zones, but multi-region deployment remains a Classic Premium capability, so it cannot yet meet the active-active requirement.</w:t>
      </w:r>
    </w:p>
    <w:p w14:paraId="3DDAF898" w14:textId="77777777" w:rsidR="00B04C14" w:rsidRPr="004D5371" w:rsidRDefault="00B04C14" w:rsidP="00B04C14">
      <w:pPr>
        <w:spacing w:after="80"/>
        <w:rPr>
          <w:sz w:val="20"/>
          <w:szCs w:val="20"/>
        </w:rPr>
      </w:pPr>
      <w:r w:rsidRPr="002F7241">
        <w:rPr>
          <w:b/>
          <w:bCs/>
          <w:sz w:val="20"/>
          <w:szCs w:val="20"/>
        </w:rPr>
        <w:t>Trade-offs accepted</w:t>
      </w:r>
      <w:r w:rsidRPr="004D5371">
        <w:rPr>
          <w:b/>
          <w:bCs/>
          <w:color w:val="1E2761"/>
          <w:sz w:val="20"/>
          <w:szCs w:val="20"/>
        </w:rPr>
        <w:t xml:space="preserve">: </w:t>
      </w:r>
      <w:r w:rsidRPr="004D5371">
        <w:rPr>
          <w:sz w:val="20"/>
          <w:szCs w:val="20"/>
        </w:rPr>
        <w:t>Classic Premium is the older line and carries migration debt (no automated upgrade path to v2, and it needs the control-plane bypass route that v2’s simplified networking removes), accepted because multi-region is needed from day one. Premium v2 is now GA and is the better long-term platform, so as soon as Microsoft adds multi-region to Premium v2, or if the active-active requirement relaxes to zone-redundant single-region, Premium v2 becomes the preferred choice. This is tracked as an open item (assumptions register, section 16).</w:t>
      </w:r>
    </w:p>
    <w:p w14:paraId="147FA3EE" w14:textId="77777777" w:rsidR="00B04C14" w:rsidRDefault="00B04C14" w:rsidP="00B04C14">
      <w:pPr>
        <w:spacing w:after="140"/>
      </w:pPr>
      <w:r>
        <w:rPr>
          <w:i/>
          <w:iCs/>
          <w:color w:val="666666"/>
          <w:sz w:val="18"/>
          <w:szCs w:val="18"/>
        </w:rPr>
        <w:t xml:space="preserve">Premium v2 GA backed by Microsoft: Premium v2 general availability announcement, </w:t>
      </w:r>
      <w:hyperlink r:id="rId17">
        <w:r>
          <w:rPr>
            <w:rStyle w:val="Hyperlink"/>
            <w:i/>
            <w:iCs/>
            <w:sz w:val="18"/>
            <w:szCs w:val="18"/>
          </w:rPr>
          <w:t>techcommunity.microsoft.com/.../premium-v2-tier-ga</w:t>
        </w:r>
      </w:hyperlink>
      <w:r>
        <w:rPr>
          <w:i/>
          <w:iCs/>
          <w:color w:val="666666"/>
          <w:sz w:val="18"/>
          <w:szCs w:val="18"/>
        </w:rPr>
        <w:t xml:space="preserve">; multi-region tier support confirmed in Microsoft’s  </w:t>
      </w:r>
      <w:hyperlink r:id="rId18">
        <w:r>
          <w:rPr>
            <w:rStyle w:val="Hyperlink"/>
            <w:i/>
            <w:iCs/>
            <w:sz w:val="18"/>
            <w:szCs w:val="18"/>
          </w:rPr>
          <w:t>reliability guidance for API Management</w:t>
        </w:r>
      </w:hyperlink>
      <w:r>
        <w:rPr>
          <w:i/>
          <w:iCs/>
          <w:color w:val="666666"/>
          <w:sz w:val="18"/>
          <w:szCs w:val="18"/>
        </w:rPr>
        <w:t>.</w:t>
      </w:r>
    </w:p>
    <w:p w14:paraId="7FC0AA96" w14:textId="77777777" w:rsidR="00B04C14" w:rsidRPr="002F7241" w:rsidRDefault="00B04C14" w:rsidP="00B04C14">
      <w:pPr>
        <w:pStyle w:val="Heading2"/>
        <w:rPr>
          <w:rFonts w:asciiTheme="minorHAnsi" w:hAnsiTheme="minorHAnsi"/>
          <w:b w:val="0"/>
          <w:bCs w:val="0"/>
          <w:color w:val="1E2761"/>
          <w:sz w:val="24"/>
          <w:szCs w:val="24"/>
          <w:lang w:eastAsia="en-US"/>
        </w:rPr>
      </w:pPr>
      <w:bookmarkStart w:id="17" w:name="_Toc240887838"/>
      <w:r w:rsidRPr="002F7241">
        <w:rPr>
          <w:rFonts w:asciiTheme="minorHAnsi" w:hAnsiTheme="minorHAnsi"/>
          <w:b w:val="0"/>
          <w:bCs w:val="0"/>
          <w:color w:val="1E2761"/>
          <w:sz w:val="24"/>
          <w:szCs w:val="24"/>
          <w:lang w:eastAsia="en-US"/>
        </w:rPr>
        <w:t>Resilience Decision</w:t>
      </w:r>
      <w:bookmarkEnd w:id="17"/>
    </w:p>
    <w:p w14:paraId="1D5D477D" w14:textId="77777777" w:rsidR="00B04C14" w:rsidRPr="004D5371" w:rsidRDefault="00B04C14" w:rsidP="00B04C14">
      <w:pPr>
        <w:spacing w:after="140"/>
        <w:rPr>
          <w:sz w:val="20"/>
          <w:szCs w:val="20"/>
        </w:rPr>
      </w:pPr>
      <w:r w:rsidRPr="004D5371">
        <w:rPr>
          <w:sz w:val="20"/>
          <w:szCs w:val="20"/>
        </w:rPr>
        <w:t>Active-active multi-region roughly doubles the platform run cost, which is not justified for every API. The options below run from lowest to highest cost</w:t>
      </w:r>
      <w:r>
        <w:rPr>
          <w:sz w:val="20"/>
          <w:szCs w:val="20"/>
        </w:rPr>
        <w:t xml:space="preserve">, </w:t>
      </w:r>
      <w:r w:rsidRPr="004D5371">
        <w:rPr>
          <w:sz w:val="20"/>
          <w:szCs w:val="20"/>
        </w:rPr>
        <w:t>the recommended approach for an insurer is to tier resilience by how business-critical each API is, rather than paying the multi-region premium across the whole estate.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600"/>
        <w:gridCol w:w="2200"/>
        <w:gridCol w:w="2400"/>
      </w:tblGrid>
      <w:tr w:rsidR="00B04C14" w:rsidRPr="004D5371" w14:paraId="386257B1" w14:textId="77777777">
        <w:trPr>
          <w:tblHeader/>
        </w:trPr>
        <w:tc>
          <w:tcPr>
            <w:tcW w:w="2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8C37CA" w14:textId="77777777" w:rsidR="00B04C14" w:rsidRPr="004D5371" w:rsidRDefault="00B04C14" w:rsidP="000156B8">
            <w:pPr>
              <w:rPr>
                <w:sz w:val="20"/>
                <w:szCs w:val="20"/>
              </w:rPr>
            </w:pPr>
            <w:r w:rsidRPr="004D5371">
              <w:rPr>
                <w:b/>
                <w:bCs/>
                <w:color w:val="000000" w:themeColor="text1"/>
                <w:sz w:val="20"/>
                <w:szCs w:val="20"/>
              </w:rPr>
              <w:t>Option</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450EC3" w14:textId="77777777" w:rsidR="00B04C14" w:rsidRPr="004D5371" w:rsidRDefault="00B04C14" w:rsidP="000156B8">
            <w:pPr>
              <w:rPr>
                <w:sz w:val="20"/>
                <w:szCs w:val="20"/>
              </w:rPr>
            </w:pPr>
            <w:r w:rsidRPr="004D5371">
              <w:rPr>
                <w:b/>
                <w:bCs/>
                <w:color w:val="000000" w:themeColor="text1"/>
                <w:sz w:val="20"/>
                <w:szCs w:val="20"/>
              </w:rPr>
              <w:t>Protects against</w:t>
            </w:r>
          </w:p>
        </w:tc>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54022A" w14:textId="77777777" w:rsidR="00B04C14" w:rsidRPr="004D5371" w:rsidRDefault="00B04C14" w:rsidP="000156B8">
            <w:pPr>
              <w:rPr>
                <w:sz w:val="20"/>
                <w:szCs w:val="20"/>
              </w:rPr>
            </w:pPr>
            <w:r w:rsidRPr="004D5371">
              <w:rPr>
                <w:b/>
                <w:bCs/>
                <w:color w:val="000000" w:themeColor="text1"/>
                <w:sz w:val="20"/>
                <w:szCs w:val="20"/>
              </w:rPr>
              <w:t>Relative cost</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9E3EF5A" w14:textId="77777777" w:rsidR="00B04C14" w:rsidRPr="004D5371" w:rsidRDefault="00B04C14" w:rsidP="000156B8">
            <w:pPr>
              <w:rPr>
                <w:sz w:val="20"/>
                <w:szCs w:val="20"/>
              </w:rPr>
            </w:pPr>
            <w:r w:rsidRPr="004D5371">
              <w:rPr>
                <w:b/>
                <w:bCs/>
                <w:color w:val="000000" w:themeColor="text1"/>
                <w:sz w:val="20"/>
                <w:szCs w:val="20"/>
              </w:rPr>
              <w:t>Best-suited insurance use</w:t>
            </w:r>
          </w:p>
        </w:tc>
      </w:tr>
      <w:tr w:rsidR="00B04C14" w:rsidRPr="004D5371" w14:paraId="678CDA92" w14:textId="77777777">
        <w:tc>
          <w:tcPr>
            <w:tcW w:w="2100" w:type="dxa"/>
            <w:tcMar>
              <w:top w:w="70" w:type="dxa"/>
              <w:left w:w="100" w:type="dxa"/>
              <w:bottom w:w="70" w:type="dxa"/>
              <w:right w:w="100" w:type="dxa"/>
            </w:tcMar>
            <w:vAlign w:val="center"/>
          </w:tcPr>
          <w:p w14:paraId="2FCAEEDA" w14:textId="38E26D23" w:rsidR="00B04C14" w:rsidRPr="004D5371" w:rsidRDefault="00B04C14" w:rsidP="000156B8">
            <w:pPr>
              <w:rPr>
                <w:sz w:val="20"/>
                <w:szCs w:val="20"/>
              </w:rPr>
            </w:pPr>
            <w:r w:rsidRPr="004D5371">
              <w:rPr>
                <w:sz w:val="20"/>
                <w:szCs w:val="20"/>
              </w:rPr>
              <w:t>Single region + Availability Zones</w:t>
            </w:r>
          </w:p>
        </w:tc>
        <w:tc>
          <w:tcPr>
            <w:tcW w:w="2600" w:type="dxa"/>
            <w:tcMar>
              <w:top w:w="70" w:type="dxa"/>
              <w:left w:w="100" w:type="dxa"/>
              <w:bottom w:w="70" w:type="dxa"/>
              <w:right w:w="100" w:type="dxa"/>
            </w:tcMar>
            <w:vAlign w:val="center"/>
          </w:tcPr>
          <w:p w14:paraId="1739FAF6" w14:textId="77777777" w:rsidR="00B04C14" w:rsidRPr="004D5371" w:rsidRDefault="00B04C14" w:rsidP="000156B8">
            <w:pPr>
              <w:rPr>
                <w:sz w:val="20"/>
                <w:szCs w:val="20"/>
              </w:rPr>
            </w:pPr>
            <w:r w:rsidRPr="004D5371">
              <w:rPr>
                <w:sz w:val="20"/>
                <w:szCs w:val="20"/>
              </w:rPr>
              <w:t>Loss of a datacentre within a region</w:t>
            </w:r>
          </w:p>
        </w:tc>
        <w:tc>
          <w:tcPr>
            <w:tcW w:w="2200" w:type="dxa"/>
            <w:tcMar>
              <w:top w:w="70" w:type="dxa"/>
              <w:left w:w="100" w:type="dxa"/>
              <w:bottom w:w="70" w:type="dxa"/>
              <w:right w:w="100" w:type="dxa"/>
            </w:tcMar>
            <w:vAlign w:val="center"/>
          </w:tcPr>
          <w:p w14:paraId="265D7A13" w14:textId="77777777" w:rsidR="00B04C14" w:rsidRPr="004D5371" w:rsidRDefault="00B04C14" w:rsidP="000156B8">
            <w:pPr>
              <w:rPr>
                <w:sz w:val="20"/>
                <w:szCs w:val="20"/>
              </w:rPr>
            </w:pPr>
            <w:r w:rsidRPr="004D5371">
              <w:rPr>
                <w:sz w:val="20"/>
                <w:szCs w:val="20"/>
              </w:rPr>
              <w:t>Lowest (zones are included in the tier)</w:t>
            </w:r>
          </w:p>
        </w:tc>
        <w:tc>
          <w:tcPr>
            <w:tcW w:w="2400" w:type="dxa"/>
            <w:tcMar>
              <w:top w:w="70" w:type="dxa"/>
              <w:left w:w="100" w:type="dxa"/>
              <w:bottom w:w="70" w:type="dxa"/>
              <w:right w:w="100" w:type="dxa"/>
            </w:tcMar>
            <w:vAlign w:val="center"/>
          </w:tcPr>
          <w:p w14:paraId="6B20E20C" w14:textId="77777777" w:rsidR="00B04C14" w:rsidRPr="004D5371" w:rsidRDefault="00B04C14" w:rsidP="000156B8">
            <w:pPr>
              <w:rPr>
                <w:sz w:val="20"/>
                <w:szCs w:val="20"/>
              </w:rPr>
            </w:pPr>
            <w:r w:rsidRPr="004D5371">
              <w:rPr>
                <w:sz w:val="20"/>
                <w:szCs w:val="20"/>
              </w:rPr>
              <w:t>Internal and back-office APIs where a few hours’ regional-outage recovery is acceptable</w:t>
            </w:r>
          </w:p>
        </w:tc>
      </w:tr>
      <w:tr w:rsidR="00B04C14" w:rsidRPr="004D5371" w14:paraId="40B62EA8" w14:textId="77777777">
        <w:tc>
          <w:tcPr>
            <w:tcW w:w="2100" w:type="dxa"/>
            <w:tcMar>
              <w:top w:w="70" w:type="dxa"/>
              <w:left w:w="100" w:type="dxa"/>
              <w:bottom w:w="70" w:type="dxa"/>
              <w:right w:w="100" w:type="dxa"/>
            </w:tcMar>
            <w:vAlign w:val="center"/>
          </w:tcPr>
          <w:p w14:paraId="21AA08C1" w14:textId="09C58A4B" w:rsidR="00B04C14" w:rsidRPr="004D5371" w:rsidRDefault="00B04C14" w:rsidP="000156B8">
            <w:pPr>
              <w:rPr>
                <w:sz w:val="20"/>
                <w:szCs w:val="20"/>
              </w:rPr>
            </w:pPr>
            <w:r w:rsidRPr="004D5371">
              <w:rPr>
                <w:sz w:val="20"/>
                <w:szCs w:val="20"/>
              </w:rPr>
              <w:t>Active-passive multi-region (warm standby)</w:t>
            </w:r>
          </w:p>
        </w:tc>
        <w:tc>
          <w:tcPr>
            <w:tcW w:w="2600" w:type="dxa"/>
            <w:tcMar>
              <w:top w:w="70" w:type="dxa"/>
              <w:left w:w="100" w:type="dxa"/>
              <w:bottom w:w="70" w:type="dxa"/>
              <w:right w:w="100" w:type="dxa"/>
            </w:tcMar>
            <w:vAlign w:val="center"/>
          </w:tcPr>
          <w:p w14:paraId="131E954E" w14:textId="77777777" w:rsidR="00B04C14" w:rsidRPr="004D5371" w:rsidRDefault="00B04C14" w:rsidP="000156B8">
            <w:pPr>
              <w:rPr>
                <w:sz w:val="20"/>
                <w:szCs w:val="20"/>
              </w:rPr>
            </w:pPr>
            <w:r w:rsidRPr="004D5371">
              <w:rPr>
                <w:sz w:val="20"/>
                <w:szCs w:val="20"/>
              </w:rPr>
              <w:t>Loss of a whole region, with a short manual/scripted failover</w:t>
            </w:r>
          </w:p>
        </w:tc>
        <w:tc>
          <w:tcPr>
            <w:tcW w:w="2200" w:type="dxa"/>
            <w:tcMar>
              <w:top w:w="70" w:type="dxa"/>
              <w:left w:w="100" w:type="dxa"/>
              <w:bottom w:w="70" w:type="dxa"/>
              <w:right w:w="100" w:type="dxa"/>
            </w:tcMar>
            <w:vAlign w:val="center"/>
          </w:tcPr>
          <w:p w14:paraId="175285DD" w14:textId="77777777" w:rsidR="00B04C14" w:rsidRPr="004D5371" w:rsidRDefault="00B04C14" w:rsidP="000156B8">
            <w:pPr>
              <w:rPr>
                <w:sz w:val="20"/>
                <w:szCs w:val="20"/>
              </w:rPr>
            </w:pPr>
            <w:r w:rsidRPr="004D5371">
              <w:rPr>
                <w:sz w:val="20"/>
                <w:szCs w:val="20"/>
              </w:rPr>
              <w:t>Medium (standby units bill, but can run at reduced scale)</w:t>
            </w:r>
          </w:p>
        </w:tc>
        <w:tc>
          <w:tcPr>
            <w:tcW w:w="2400" w:type="dxa"/>
            <w:tcMar>
              <w:top w:w="70" w:type="dxa"/>
              <w:left w:w="100" w:type="dxa"/>
              <w:bottom w:w="70" w:type="dxa"/>
              <w:right w:w="100" w:type="dxa"/>
            </w:tcMar>
            <w:vAlign w:val="center"/>
          </w:tcPr>
          <w:p w14:paraId="53E62F6C" w14:textId="77777777" w:rsidR="00B04C14" w:rsidRPr="004D5371" w:rsidRDefault="00B04C14" w:rsidP="000156B8">
            <w:pPr>
              <w:rPr>
                <w:sz w:val="20"/>
                <w:szCs w:val="20"/>
              </w:rPr>
            </w:pPr>
            <w:r w:rsidRPr="004D5371">
              <w:rPr>
                <w:sz w:val="20"/>
                <w:szCs w:val="20"/>
              </w:rPr>
              <w:t>Important partner and broker APIs where some minutes-to-hours RTO is tolerable, e.g. policy servicing</w:t>
            </w:r>
          </w:p>
        </w:tc>
      </w:tr>
      <w:tr w:rsidR="00B04C14" w:rsidRPr="004D5371" w14:paraId="0D8CB765" w14:textId="77777777">
        <w:tc>
          <w:tcPr>
            <w:tcW w:w="2100" w:type="dxa"/>
            <w:tcMar>
              <w:top w:w="70" w:type="dxa"/>
              <w:left w:w="100" w:type="dxa"/>
              <w:bottom w:w="70" w:type="dxa"/>
              <w:right w:w="100" w:type="dxa"/>
            </w:tcMar>
            <w:vAlign w:val="center"/>
          </w:tcPr>
          <w:p w14:paraId="2828B681" w14:textId="6F2092D8" w:rsidR="00B04C14" w:rsidRPr="004D5371" w:rsidRDefault="00B04C14" w:rsidP="000156B8">
            <w:pPr>
              <w:rPr>
                <w:sz w:val="20"/>
                <w:szCs w:val="20"/>
              </w:rPr>
            </w:pPr>
            <w:r w:rsidRPr="004D5371">
              <w:rPr>
                <w:sz w:val="20"/>
                <w:szCs w:val="20"/>
              </w:rPr>
              <w:t>Active-active multi-region</w:t>
            </w:r>
          </w:p>
        </w:tc>
        <w:tc>
          <w:tcPr>
            <w:tcW w:w="2600" w:type="dxa"/>
            <w:tcMar>
              <w:top w:w="70" w:type="dxa"/>
              <w:left w:w="100" w:type="dxa"/>
              <w:bottom w:w="70" w:type="dxa"/>
              <w:right w:w="100" w:type="dxa"/>
            </w:tcMar>
            <w:vAlign w:val="center"/>
          </w:tcPr>
          <w:p w14:paraId="3CEE33AD" w14:textId="77777777" w:rsidR="00B04C14" w:rsidRPr="004D5371" w:rsidRDefault="00B04C14" w:rsidP="000156B8">
            <w:pPr>
              <w:rPr>
                <w:sz w:val="20"/>
                <w:szCs w:val="20"/>
              </w:rPr>
            </w:pPr>
            <w:r w:rsidRPr="004D5371">
              <w:rPr>
                <w:sz w:val="20"/>
                <w:szCs w:val="20"/>
              </w:rPr>
              <w:t>Loss of a whole region, with automatic failover and no data loss</w:t>
            </w:r>
          </w:p>
        </w:tc>
        <w:tc>
          <w:tcPr>
            <w:tcW w:w="2200" w:type="dxa"/>
            <w:tcMar>
              <w:top w:w="70" w:type="dxa"/>
              <w:left w:w="100" w:type="dxa"/>
              <w:bottom w:w="70" w:type="dxa"/>
              <w:right w:w="100" w:type="dxa"/>
            </w:tcMar>
            <w:vAlign w:val="center"/>
          </w:tcPr>
          <w:p w14:paraId="19415243" w14:textId="77777777" w:rsidR="00B04C14" w:rsidRPr="004D5371" w:rsidRDefault="00B04C14" w:rsidP="000156B8">
            <w:pPr>
              <w:rPr>
                <w:sz w:val="20"/>
                <w:szCs w:val="20"/>
              </w:rPr>
            </w:pPr>
            <w:r w:rsidRPr="004D5371">
              <w:rPr>
                <w:sz w:val="20"/>
                <w:szCs w:val="20"/>
              </w:rPr>
              <w:t>Highest (roughly double)</w:t>
            </w:r>
          </w:p>
        </w:tc>
        <w:tc>
          <w:tcPr>
            <w:tcW w:w="2400" w:type="dxa"/>
            <w:tcMar>
              <w:top w:w="70" w:type="dxa"/>
              <w:left w:w="100" w:type="dxa"/>
              <w:bottom w:w="70" w:type="dxa"/>
              <w:right w:w="100" w:type="dxa"/>
            </w:tcMar>
            <w:vAlign w:val="center"/>
          </w:tcPr>
          <w:p w14:paraId="79FD82B8" w14:textId="77777777" w:rsidR="00B04C14" w:rsidRPr="004D5371" w:rsidRDefault="00B04C14" w:rsidP="000156B8">
            <w:pPr>
              <w:rPr>
                <w:sz w:val="20"/>
                <w:szCs w:val="20"/>
              </w:rPr>
            </w:pPr>
            <w:r w:rsidRPr="004D5371">
              <w:rPr>
                <w:sz w:val="20"/>
                <w:szCs w:val="20"/>
              </w:rPr>
              <w:t>Only the most critical, always-on flows, e.g. real-time claims FNOL or Lloyd’s market messaging where downtime has direct financial or regulatory impact</w:t>
            </w:r>
          </w:p>
        </w:tc>
      </w:tr>
    </w:tbl>
    <w:p w14:paraId="1E6DC414" w14:textId="77777777" w:rsidR="00A90826" w:rsidRDefault="00B04C14" w:rsidP="00B04C14">
      <w:pPr>
        <w:spacing w:after="80"/>
        <w:rPr>
          <w:sz w:val="20"/>
          <w:szCs w:val="20"/>
        </w:rPr>
      </w:pPr>
      <w:r w:rsidRPr="002F7241">
        <w:rPr>
          <w:b/>
          <w:bCs/>
          <w:sz w:val="20"/>
          <w:szCs w:val="20"/>
        </w:rPr>
        <w:t>Recommendation</w:t>
      </w:r>
      <w:r w:rsidRPr="004D5371">
        <w:rPr>
          <w:b/>
          <w:bCs/>
          <w:color w:val="1E2761"/>
          <w:sz w:val="20"/>
          <w:szCs w:val="20"/>
        </w:rPr>
        <w:t xml:space="preserve">: </w:t>
      </w:r>
      <w:r w:rsidRPr="004D5371">
        <w:rPr>
          <w:sz w:val="20"/>
          <w:szCs w:val="20"/>
        </w:rPr>
        <w:t xml:space="preserve">Tier resilience by criticality, not a blanket choice. Make zone redundancy (Option A) the default for every production API, add active-passive (Option B) for important partner-facing APIs, and reserve active-active (Option C) for the handful of genuinely business-critical, always-on flows. </w:t>
      </w:r>
    </w:p>
    <w:p w14:paraId="6A645C8E" w14:textId="38834152" w:rsidR="00B04C14" w:rsidRPr="004D5371" w:rsidRDefault="00B04C14" w:rsidP="00B04C14">
      <w:pPr>
        <w:spacing w:after="80"/>
        <w:rPr>
          <w:sz w:val="20"/>
          <w:szCs w:val="20"/>
        </w:rPr>
      </w:pPr>
      <w:r w:rsidRPr="00A90826">
        <w:rPr>
          <w:b/>
          <w:bCs/>
          <w:sz w:val="20"/>
          <w:szCs w:val="20"/>
        </w:rPr>
        <w:t>For example:</w:t>
      </w:r>
      <w:r w:rsidRPr="004D5371">
        <w:rPr>
          <w:sz w:val="20"/>
          <w:szCs w:val="20"/>
        </w:rPr>
        <w:t xml:space="preserve"> a claims first-notification-of-loss (FNOL) API or a Lloyd’s market messaging API would run active-active, while a policy-document lookup or an internal reporting API would use zone redundancy only.</w:t>
      </w:r>
    </w:p>
    <w:p w14:paraId="273F9CA3" w14:textId="77777777" w:rsidR="00B04C14" w:rsidRPr="004D5371" w:rsidRDefault="00B04C14" w:rsidP="00B04C14">
      <w:pPr>
        <w:spacing w:after="80"/>
        <w:rPr>
          <w:sz w:val="20"/>
          <w:szCs w:val="20"/>
        </w:rPr>
      </w:pPr>
      <w:r w:rsidRPr="002F7241">
        <w:rPr>
          <w:b/>
          <w:bCs/>
          <w:sz w:val="20"/>
          <w:szCs w:val="20"/>
        </w:rPr>
        <w:t xml:space="preserve">Why selected (insurance </w:t>
      </w:r>
      <w:r>
        <w:rPr>
          <w:b/>
          <w:bCs/>
          <w:sz w:val="20"/>
          <w:szCs w:val="20"/>
        </w:rPr>
        <w:t>domain</w:t>
      </w:r>
      <w:r w:rsidRPr="002F7241">
        <w:rPr>
          <w:b/>
          <w:bCs/>
          <w:sz w:val="20"/>
          <w:szCs w:val="20"/>
        </w:rPr>
        <w:t>):</w:t>
      </w:r>
      <w:r w:rsidRPr="004D5371">
        <w:rPr>
          <w:b/>
          <w:bCs/>
          <w:color w:val="1E2761"/>
          <w:sz w:val="20"/>
          <w:szCs w:val="20"/>
        </w:rPr>
        <w:t xml:space="preserve"> </w:t>
      </w:r>
      <w:r w:rsidRPr="004D5371">
        <w:rPr>
          <w:sz w:val="20"/>
          <w:szCs w:val="20"/>
        </w:rPr>
        <w:t>An insuran</w:t>
      </w:r>
      <w:r>
        <w:rPr>
          <w:sz w:val="20"/>
          <w:szCs w:val="20"/>
        </w:rPr>
        <w:t xml:space="preserve">ce domain </w:t>
      </w:r>
      <w:r w:rsidRPr="004D5371">
        <w:rPr>
          <w:sz w:val="20"/>
          <w:szCs w:val="20"/>
        </w:rPr>
        <w:t>API estate is mostly servicing and reporting traffic that tolerates a short recovery window; only a few flows (real-time claims intake, market messaging) truly need zero-downtime failover. Paying the active-active premium only for those keeps the platform affordable while still meeting business-continuity and regulatory expectations for the critical paths.</w:t>
      </w:r>
    </w:p>
    <w:p w14:paraId="4E68E604" w14:textId="77777777" w:rsidR="00B04C14" w:rsidRPr="004D5371" w:rsidRDefault="00B04C14" w:rsidP="00B04C14">
      <w:pPr>
        <w:spacing w:after="80"/>
        <w:rPr>
          <w:sz w:val="20"/>
          <w:szCs w:val="20"/>
        </w:rPr>
      </w:pPr>
      <w:r w:rsidRPr="002F7241">
        <w:rPr>
          <w:b/>
          <w:bCs/>
          <w:sz w:val="20"/>
          <w:szCs w:val="20"/>
        </w:rPr>
        <w:t>Trade-offs accepted:</w:t>
      </w:r>
      <w:r w:rsidRPr="004D5371">
        <w:rPr>
          <w:b/>
          <w:bCs/>
          <w:color w:val="1E2761"/>
          <w:sz w:val="20"/>
          <w:szCs w:val="20"/>
        </w:rPr>
        <w:t xml:space="preserve"> </w:t>
      </w:r>
      <w:r w:rsidRPr="004D5371">
        <w:rPr>
          <w:sz w:val="20"/>
          <w:szCs w:val="20"/>
        </w:rPr>
        <w:t>The lower-cost options carry a longer recovery window for non-critical APIs (an accepted business risk), and tiering adds a small amount of per-API classification effort at onboarding. Zone redundancy is available on both Classic Premium and Premium v2</w:t>
      </w:r>
      <w:r>
        <w:rPr>
          <w:sz w:val="20"/>
          <w:szCs w:val="20"/>
        </w:rPr>
        <w:t>,</w:t>
      </w:r>
      <w:r w:rsidRPr="004D5371">
        <w:rPr>
          <w:sz w:val="20"/>
          <w:szCs w:val="20"/>
        </w:rPr>
        <w:t xml:space="preserve"> active-active multi-region requires Classic Premium (see the tier decision above).</w:t>
      </w:r>
    </w:p>
    <w:p w14:paraId="294D0843" w14:textId="77777777" w:rsidR="00B04C14" w:rsidRPr="007F1FDD" w:rsidRDefault="00B04C14" w:rsidP="00B04C14">
      <w:pPr>
        <w:pStyle w:val="Heading2"/>
        <w:rPr>
          <w:rFonts w:asciiTheme="minorHAnsi" w:hAnsiTheme="minorHAnsi"/>
          <w:b w:val="0"/>
          <w:bCs w:val="0"/>
          <w:color w:val="1E2761"/>
          <w:sz w:val="24"/>
          <w:szCs w:val="24"/>
          <w:lang w:eastAsia="en-US"/>
        </w:rPr>
      </w:pPr>
      <w:bookmarkStart w:id="18" w:name="_Toc240887839"/>
      <w:commentRangeStart w:id="19"/>
      <w:r w:rsidRPr="007F1FDD">
        <w:rPr>
          <w:rFonts w:asciiTheme="minorHAnsi" w:hAnsiTheme="minorHAnsi"/>
          <w:b w:val="0"/>
          <w:bCs w:val="0"/>
          <w:color w:val="1E2761"/>
          <w:sz w:val="24"/>
          <w:szCs w:val="24"/>
          <w:lang w:eastAsia="en-US"/>
        </w:rPr>
        <w:t>Requirements Traceability</w:t>
      </w:r>
      <w:bookmarkEnd w:id="18"/>
      <w:commentRangeEnd w:id="19"/>
      <w:r w:rsidR="002268D7" w:rsidRPr="007F1FDD">
        <w:rPr>
          <w:rStyle w:val="CommentReference"/>
          <w:rFonts w:asciiTheme="minorHAnsi" w:hAnsiTheme="minorHAnsi"/>
          <w:b w:val="0"/>
          <w:bCs w:val="0"/>
          <w:color w:val="1E2761"/>
          <w:sz w:val="24"/>
          <w:szCs w:val="24"/>
          <w:lang w:eastAsia="en-US"/>
        </w:rPr>
        <w:commentReference w:id="19"/>
      </w:r>
    </w:p>
    <w:p w14:paraId="0B42BFE5" w14:textId="77777777" w:rsidR="00B04C14" w:rsidRPr="004D5371" w:rsidRDefault="00B04C14" w:rsidP="00B04C14">
      <w:pPr>
        <w:spacing w:after="140"/>
        <w:rPr>
          <w:sz w:val="20"/>
          <w:szCs w:val="20"/>
        </w:rPr>
      </w:pPr>
      <w:r w:rsidRPr="004D5371">
        <w:rPr>
          <w:sz w:val="20"/>
          <w:szCs w:val="20"/>
        </w:rPr>
        <w:t>Where this design departs from or interprets a stated requirement, the decision is traced explicitly. The clearest example is global routing: the Systems Integration Framework references Traffic Manager, and this design selects Azure Front Door instead, with the comparison and justification set out in section 6. Confirmation of whether the Traffic Manager reference is a hard mandate is an open item in the assumptions register (section 16).</w:t>
      </w:r>
    </w:p>
    <w:p w14:paraId="43BB8D78" w14:textId="77777777" w:rsidR="008E7F3F" w:rsidRDefault="008E7F3F" w:rsidP="00131564">
      <w:pPr>
        <w:rPr>
          <w:lang w:eastAsia="en-US"/>
        </w:rPr>
      </w:pPr>
    </w:p>
    <w:p w14:paraId="5E6C8AF9" w14:textId="77777777" w:rsidR="008E7F3F" w:rsidRDefault="008E7F3F" w:rsidP="00B04C14">
      <w:pPr>
        <w:rPr>
          <w:lang w:eastAsia="en-US"/>
        </w:rPr>
      </w:pPr>
    </w:p>
    <w:p w14:paraId="7B143D3F"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20" w:name="_Toc240887840"/>
      <w:r w:rsidRPr="007F1FDD">
        <w:rPr>
          <w:rFonts w:asciiTheme="minorHAnsi" w:hAnsiTheme="minorHAnsi"/>
          <w:b w:val="0"/>
          <w:bCs w:val="0"/>
          <w:lang w:eastAsia="en-US"/>
        </w:rPr>
        <w:t>Architecture Context and Scope</w:t>
      </w:r>
      <w:bookmarkEnd w:id="20"/>
    </w:p>
    <w:p w14:paraId="5BA6E818" w14:textId="77777777" w:rsidR="00424034" w:rsidRDefault="000156B8">
      <w:pPr>
        <w:spacing w:after="140"/>
      </w:pPr>
      <w:r>
        <w:rPr>
          <w:sz w:val="20"/>
          <w:szCs w:val="20"/>
        </w:rPr>
        <w:t>The Organization is a Lloyd’s market insurer. This shapes the design throughout: it operates under FCA, PRA, Lloyd’s and UK GDPR obligations, and its API estate serves insurance-specific consumers and flows such as brokers, claims first-notification-of-loss (FNOL) and Lloyd’s market messaging. The insurance-specific examples used later in this document follow from this context.</w:t>
      </w:r>
    </w:p>
    <w:p w14:paraId="527E8987"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1" w:name="_Toc240887841"/>
      <w:r w:rsidRPr="007F1FDD">
        <w:rPr>
          <w:rFonts w:asciiTheme="minorHAnsi" w:hAnsiTheme="minorHAnsi"/>
          <w:b w:val="0"/>
          <w:bCs w:val="0"/>
          <w:color w:val="1E2761"/>
          <w:sz w:val="24"/>
          <w:szCs w:val="24"/>
          <w:lang w:eastAsia="en-US"/>
        </w:rPr>
        <w:t>Scope</w:t>
      </w:r>
      <w:bookmarkEnd w:id="21"/>
    </w:p>
    <w:p w14:paraId="5B6EF2C2" w14:textId="77777777" w:rsidR="002D25EA" w:rsidRPr="004D5371" w:rsidRDefault="002D25EA" w:rsidP="00284C6E">
      <w:pPr>
        <w:rPr>
          <w:rFonts w:asciiTheme="minorHAnsi" w:eastAsia="Times New Roman" w:hAnsiTheme="minorHAnsi" w:cs="Times New Roman"/>
          <w:b/>
          <w:color w:val="132040" w:themeColor="accent1" w:themeShade="BF"/>
          <w:sz w:val="20"/>
          <w:szCs w:val="20"/>
          <w:lang w:eastAsia="en-US"/>
        </w:rPr>
      </w:pPr>
      <w:r w:rsidRPr="004D5371">
        <w:rPr>
          <w:sz w:val="20"/>
          <w:szCs w:val="20"/>
        </w:rPr>
        <w:t xml:space="preserve">This High-Level Design covers the introduction of Azure API Management as the enterprise API gateway for the Organization: its architecture, network integration (including the existing Palo Alto firewall), security, API governance and lifecycle, observability, high availability and disaster recovery, and cost. It covers the platform and the pattern for onboarding APIs onto it. It does not cover the detailed configuration of individual backend systems, nor device-level firewall configuration, which are </w:t>
      </w:r>
      <w:r w:rsidRPr="004D5371">
        <w:rPr>
          <w:rFonts w:asciiTheme="minorHAnsi" w:eastAsia="Times New Roman" w:hAnsiTheme="minorHAnsi" w:cs="Times New Roman"/>
          <w:color w:val="132040" w:themeColor="accent1" w:themeShade="BF"/>
          <w:sz w:val="20"/>
          <w:szCs w:val="20"/>
          <w:lang w:eastAsia="en-US"/>
        </w:rPr>
        <w:t>detailed-design activities.</w:t>
      </w:r>
    </w:p>
    <w:p w14:paraId="4A63D9D6"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2" w:name="_Toc240887842"/>
      <w:r w:rsidRPr="007F1FDD">
        <w:rPr>
          <w:rFonts w:asciiTheme="minorHAnsi" w:hAnsiTheme="minorHAnsi"/>
          <w:b w:val="0"/>
          <w:bCs w:val="0"/>
          <w:color w:val="1E2761"/>
          <w:sz w:val="24"/>
          <w:szCs w:val="24"/>
          <w:lang w:eastAsia="en-US"/>
        </w:rPr>
        <w:t>Target Audience</w:t>
      </w:r>
      <w:bookmarkEnd w:id="22"/>
    </w:p>
    <w:p w14:paraId="73A8CD04" w14:textId="77777777" w:rsidR="002D25EA" w:rsidRPr="004D5371" w:rsidRDefault="002D25EA" w:rsidP="002D25EA">
      <w:pPr>
        <w:spacing w:after="140"/>
        <w:rPr>
          <w:sz w:val="20"/>
          <w:szCs w:val="20"/>
        </w:rPr>
      </w:pPr>
      <w:r w:rsidRPr="004D5371">
        <w:rPr>
          <w:sz w:val="20"/>
          <w:szCs w:val="20"/>
        </w:rPr>
        <w:t>This document is intended for the Organization’s Technical Design Authority, enterprise and solution architects, and the platform, networking, security and integration teams who will build and operate the platform. It assumes familiarity with Azure and with enterprise integration concepts.</w:t>
      </w:r>
    </w:p>
    <w:p w14:paraId="2DCE1056"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3" w:name="_Toc240887843"/>
      <w:r w:rsidRPr="007F1FDD">
        <w:rPr>
          <w:rFonts w:asciiTheme="minorHAnsi" w:hAnsiTheme="minorHAnsi"/>
          <w:b w:val="0"/>
          <w:bCs w:val="0"/>
          <w:color w:val="1E2761"/>
          <w:sz w:val="24"/>
          <w:szCs w:val="24"/>
          <w:lang w:eastAsia="en-US"/>
        </w:rPr>
        <w:t>Current State Summary</w:t>
      </w:r>
      <w:bookmarkEnd w:id="23"/>
    </w:p>
    <w:p w14:paraId="55556CB6" w14:textId="77777777" w:rsidR="000206BD" w:rsidRPr="004D5371" w:rsidRDefault="000206BD" w:rsidP="000206BD">
      <w:pPr>
        <w:spacing w:after="140"/>
        <w:rPr>
          <w:sz w:val="20"/>
          <w:szCs w:val="20"/>
        </w:rPr>
      </w:pPr>
      <w:r w:rsidRPr="004D5371">
        <w:rPr>
          <w:sz w:val="20"/>
          <w:szCs w:val="20"/>
        </w:rPr>
        <w:t>Today, integrations are typically delivered on a case-by-case basis using approaches such as batch file transfers, direct database connectivity, and point-to-point integrations. While this has successfully met business needs to date, it creates a number of challenges as the integration landscape grows.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0"/>
      </w:tblGrid>
      <w:tr w:rsidR="00D36A15" w:rsidRPr="004D5371" w14:paraId="0A990D6B"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938682B" w14:textId="77777777" w:rsidR="00D36A15" w:rsidRPr="004D5371" w:rsidRDefault="000156B8">
            <w:pPr>
              <w:rPr>
                <w:sz w:val="20"/>
                <w:szCs w:val="20"/>
              </w:rPr>
            </w:pPr>
            <w:r w:rsidRPr="004D5371">
              <w:rPr>
                <w:b/>
                <w:bCs/>
                <w:color w:val="000000" w:themeColor="text1"/>
                <w:sz w:val="20"/>
                <w:szCs w:val="20"/>
              </w:rPr>
              <w:t>Challenge today</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012299" w14:textId="77777777" w:rsidR="00D36A15" w:rsidRPr="004D5371" w:rsidRDefault="000156B8">
            <w:pPr>
              <w:rPr>
                <w:sz w:val="20"/>
                <w:szCs w:val="20"/>
              </w:rPr>
            </w:pPr>
            <w:r w:rsidRPr="004D5371">
              <w:rPr>
                <w:b/>
                <w:bCs/>
                <w:color w:val="000000" w:themeColor="text1"/>
                <w:sz w:val="20"/>
                <w:szCs w:val="20"/>
              </w:rPr>
              <w:t>What this means</w:t>
            </w:r>
          </w:p>
        </w:tc>
      </w:tr>
      <w:tr w:rsidR="00D36A15" w:rsidRPr="004D5371" w14:paraId="58B39C92" w14:textId="77777777">
        <w:tc>
          <w:tcPr>
            <w:tcW w:w="2600" w:type="dxa"/>
            <w:tcMar>
              <w:top w:w="70" w:type="dxa"/>
              <w:left w:w="100" w:type="dxa"/>
              <w:bottom w:w="70" w:type="dxa"/>
              <w:right w:w="100" w:type="dxa"/>
            </w:tcMar>
            <w:vAlign w:val="center"/>
          </w:tcPr>
          <w:p w14:paraId="2CA48070" w14:textId="77777777" w:rsidR="00D36A15" w:rsidRPr="004D5371" w:rsidRDefault="000156B8">
            <w:pPr>
              <w:rPr>
                <w:sz w:val="20"/>
                <w:szCs w:val="20"/>
              </w:rPr>
            </w:pPr>
            <w:r w:rsidRPr="004D5371">
              <w:rPr>
                <w:sz w:val="20"/>
                <w:szCs w:val="20"/>
              </w:rPr>
              <w:t>No shared platform</w:t>
            </w:r>
          </w:p>
        </w:tc>
        <w:tc>
          <w:tcPr>
            <w:tcW w:w="6700" w:type="dxa"/>
            <w:tcMar>
              <w:top w:w="70" w:type="dxa"/>
              <w:left w:w="100" w:type="dxa"/>
              <w:bottom w:w="70" w:type="dxa"/>
              <w:right w:w="100" w:type="dxa"/>
            </w:tcMar>
            <w:vAlign w:val="center"/>
          </w:tcPr>
          <w:p w14:paraId="3DE015DD" w14:textId="77777777" w:rsidR="00D36A15" w:rsidRPr="004D5371" w:rsidRDefault="000156B8">
            <w:pPr>
              <w:rPr>
                <w:sz w:val="20"/>
                <w:szCs w:val="20"/>
              </w:rPr>
            </w:pPr>
            <w:r w:rsidRPr="004D5371">
              <w:rPr>
                <w:sz w:val="20"/>
                <w:szCs w:val="20"/>
              </w:rPr>
              <w:t>Each new integration rebuilds security, authentication, monitoring and operational controls from scratch instead of reusing a common platform</w:t>
            </w:r>
          </w:p>
        </w:tc>
      </w:tr>
      <w:tr w:rsidR="00D36A15" w:rsidRPr="004D5371" w14:paraId="2E66A2A1" w14:textId="77777777">
        <w:tc>
          <w:tcPr>
            <w:tcW w:w="2600" w:type="dxa"/>
            <w:tcMar>
              <w:top w:w="70" w:type="dxa"/>
              <w:left w:w="100" w:type="dxa"/>
              <w:bottom w:w="70" w:type="dxa"/>
              <w:right w:w="100" w:type="dxa"/>
            </w:tcMar>
            <w:vAlign w:val="center"/>
          </w:tcPr>
          <w:p w14:paraId="7D8A6C58" w14:textId="77777777" w:rsidR="00D36A15" w:rsidRPr="004D5371" w:rsidRDefault="000156B8">
            <w:pPr>
              <w:rPr>
                <w:sz w:val="20"/>
                <w:szCs w:val="20"/>
              </w:rPr>
            </w:pPr>
            <w:r w:rsidRPr="004D5371">
              <w:rPr>
                <w:sz w:val="20"/>
                <w:szCs w:val="20"/>
              </w:rPr>
              <w:t>No central visibility</w:t>
            </w:r>
          </w:p>
        </w:tc>
        <w:tc>
          <w:tcPr>
            <w:tcW w:w="6700" w:type="dxa"/>
            <w:tcMar>
              <w:top w:w="70" w:type="dxa"/>
              <w:left w:w="100" w:type="dxa"/>
              <w:bottom w:w="70" w:type="dxa"/>
              <w:right w:w="100" w:type="dxa"/>
            </w:tcMar>
            <w:vAlign w:val="center"/>
          </w:tcPr>
          <w:p w14:paraId="426B6DF8" w14:textId="77777777" w:rsidR="00D36A15" w:rsidRPr="004D5371" w:rsidRDefault="000156B8">
            <w:pPr>
              <w:rPr>
                <w:sz w:val="20"/>
                <w:szCs w:val="20"/>
              </w:rPr>
            </w:pPr>
            <w:r w:rsidRPr="004D5371">
              <w:rPr>
                <w:sz w:val="20"/>
                <w:szCs w:val="20"/>
              </w:rPr>
              <w:t>It is difficult to see which systems exchange data, or who consumes a given service or dataset</w:t>
            </w:r>
          </w:p>
        </w:tc>
      </w:tr>
      <w:tr w:rsidR="00D36A15" w:rsidRPr="004D5371" w14:paraId="706DD3AD" w14:textId="77777777">
        <w:tc>
          <w:tcPr>
            <w:tcW w:w="2600" w:type="dxa"/>
            <w:tcMar>
              <w:top w:w="70" w:type="dxa"/>
              <w:left w:w="100" w:type="dxa"/>
              <w:bottom w:w="70" w:type="dxa"/>
              <w:right w:w="100" w:type="dxa"/>
            </w:tcMar>
            <w:vAlign w:val="center"/>
          </w:tcPr>
          <w:p w14:paraId="3279C4AB" w14:textId="77777777" w:rsidR="00D36A15" w:rsidRPr="004D5371" w:rsidRDefault="000156B8">
            <w:pPr>
              <w:rPr>
                <w:sz w:val="20"/>
                <w:szCs w:val="20"/>
              </w:rPr>
            </w:pPr>
            <w:r w:rsidRPr="004D5371">
              <w:rPr>
                <w:sz w:val="20"/>
                <w:szCs w:val="20"/>
              </w:rPr>
              <w:t>No self-service onboarding</w:t>
            </w:r>
          </w:p>
        </w:tc>
        <w:tc>
          <w:tcPr>
            <w:tcW w:w="6700" w:type="dxa"/>
            <w:tcMar>
              <w:top w:w="70" w:type="dxa"/>
              <w:left w:w="100" w:type="dxa"/>
              <w:bottom w:w="70" w:type="dxa"/>
              <w:right w:w="100" w:type="dxa"/>
            </w:tcMar>
            <w:vAlign w:val="center"/>
          </w:tcPr>
          <w:p w14:paraId="047AA738" w14:textId="58DDBEFE" w:rsidR="00D36A15" w:rsidRPr="004D5371" w:rsidRDefault="000156B8">
            <w:pPr>
              <w:rPr>
                <w:sz w:val="20"/>
                <w:szCs w:val="20"/>
              </w:rPr>
            </w:pPr>
            <w:commentRangeStart w:id="24"/>
            <w:r w:rsidRPr="004D5371">
              <w:rPr>
                <w:sz w:val="20"/>
                <w:szCs w:val="20"/>
              </w:rPr>
              <w:t xml:space="preserve">External </w:t>
            </w:r>
            <w:commentRangeEnd w:id="24"/>
            <w:r w:rsidR="00FD3A7B" w:rsidRPr="004D5371">
              <w:rPr>
                <w:rStyle w:val="CommentReference"/>
                <w:sz w:val="20"/>
                <w:szCs w:val="20"/>
              </w:rPr>
              <w:commentReference w:id="24"/>
            </w:r>
            <w:r w:rsidRPr="004D5371">
              <w:rPr>
                <w:sz w:val="20"/>
                <w:szCs w:val="20"/>
              </w:rPr>
              <w:t>parties cannot discover or onboard to existing capabilities</w:t>
            </w:r>
            <w:r w:rsidR="002F7241">
              <w:rPr>
                <w:sz w:val="20"/>
                <w:szCs w:val="20"/>
              </w:rPr>
              <w:t>,</w:t>
            </w:r>
            <w:r w:rsidRPr="004D5371">
              <w:rPr>
                <w:sz w:val="20"/>
                <w:szCs w:val="20"/>
              </w:rPr>
              <w:t xml:space="preserve"> every new connection is bespoke effort</w:t>
            </w:r>
          </w:p>
        </w:tc>
      </w:tr>
    </w:tbl>
    <w:p w14:paraId="05689F3C"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5" w:name="_Toc240887844"/>
      <w:r w:rsidRPr="007F1FDD">
        <w:rPr>
          <w:rFonts w:asciiTheme="minorHAnsi" w:hAnsiTheme="minorHAnsi"/>
          <w:b w:val="0"/>
          <w:bCs w:val="0"/>
          <w:color w:val="1E2761"/>
          <w:sz w:val="24"/>
          <w:szCs w:val="24"/>
          <w:lang w:eastAsia="en-US"/>
        </w:rPr>
        <w:t>Existing API and Integration Landscape</w:t>
      </w:r>
      <w:bookmarkEnd w:id="25"/>
    </w:p>
    <w:p w14:paraId="19B17733" w14:textId="72100E30" w:rsidR="002D25EA" w:rsidRPr="004D5371" w:rsidRDefault="002F7241" w:rsidP="002D25EA">
      <w:pPr>
        <w:spacing w:after="140"/>
        <w:rPr>
          <w:sz w:val="20"/>
          <w:szCs w:val="20"/>
        </w:rPr>
      </w:pPr>
      <w:r>
        <w:rPr>
          <w:sz w:val="20"/>
          <w:szCs w:val="20"/>
        </w:rPr>
        <w:t>T</w:t>
      </w:r>
      <w:r w:rsidR="002D25EA" w:rsidRPr="004D5371">
        <w:rPr>
          <w:sz w:val="20"/>
          <w:szCs w:val="20"/>
        </w:rPr>
        <w:t>he Organization’s current integration landscape is built on point-to-point integrations, each wired directly to the system it connects, alongside batch files and direct database links. There is no central API gateway, catalogue or consistent security model today. This design adds APIM in front of that existing integration estate rather than replacing it.</w:t>
      </w:r>
    </w:p>
    <w:p w14:paraId="48368E0F"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6" w:name="_Toc240887845"/>
      <w:r w:rsidRPr="007F1FDD">
        <w:rPr>
          <w:rFonts w:asciiTheme="minorHAnsi" w:hAnsiTheme="minorHAnsi"/>
          <w:b w:val="0"/>
          <w:bCs w:val="0"/>
          <w:color w:val="1E2761"/>
          <w:sz w:val="24"/>
          <w:szCs w:val="24"/>
          <w:lang w:eastAsia="en-US"/>
        </w:rPr>
        <w:t>Current API Consumption and Exposure Model</w:t>
      </w:r>
      <w:bookmarkEnd w:id="26"/>
    </w:p>
    <w:p w14:paraId="345953F8" w14:textId="4AD6760F" w:rsidR="00CF0A41" w:rsidRPr="00CF0A41" w:rsidRDefault="00CF0A41" w:rsidP="00CF0A41">
      <w:pPr>
        <w:pStyle w:val="NormalWeb"/>
        <w:rPr>
          <w:rFonts w:ascii="Noe Text" w:eastAsia="Noe Text" w:hAnsi="Noe Text" w:cs="Noe Text"/>
          <w:color w:val="333333"/>
          <w:sz w:val="20"/>
          <w:szCs w:val="20"/>
          <w:lang w:val="en-GB" w:eastAsia="en-GB"/>
        </w:rPr>
      </w:pPr>
      <w:r w:rsidRPr="00CF0A41">
        <w:rPr>
          <w:rFonts w:ascii="Noe Text" w:eastAsia="Noe Text" w:hAnsi="Noe Text" w:cs="Noe Text"/>
          <w:color w:val="333333"/>
          <w:sz w:val="20"/>
          <w:szCs w:val="20"/>
          <w:lang w:val="en-GB" w:eastAsia="en-GB"/>
        </w:rPr>
        <w:t>This represents the Organization's first API management platform. APIM is being introduced as a new, governed layer in front of the existing integration estate</w:t>
      </w:r>
      <w:r>
        <w:rPr>
          <w:rFonts w:ascii="Noe Text" w:eastAsia="Noe Text" w:hAnsi="Noe Text" w:cs="Noe Text"/>
          <w:color w:val="333333"/>
          <w:sz w:val="20"/>
          <w:szCs w:val="20"/>
          <w:lang w:val="en-GB" w:eastAsia="en-GB"/>
        </w:rPr>
        <w:t>,</w:t>
      </w:r>
      <w:r w:rsidRPr="00CF0A41">
        <w:rPr>
          <w:rFonts w:ascii="Noe Text" w:eastAsia="Noe Text" w:hAnsi="Noe Text" w:cs="Noe Text"/>
          <w:color w:val="333333"/>
          <w:sz w:val="20"/>
          <w:szCs w:val="20"/>
          <w:lang w:val="en-GB" w:eastAsia="en-GB"/>
        </w:rPr>
        <w:t xml:space="preserve"> there is no existing API gateway, legacy API estate, or on-premises system to migrate, replace, or connect to.</w:t>
      </w:r>
    </w:p>
    <w:p w14:paraId="61F715E0" w14:textId="5F264D9A" w:rsidR="00CF0A41" w:rsidRPr="00CF0A41" w:rsidRDefault="00CF0A41" w:rsidP="00CF0A41">
      <w:pPr>
        <w:pStyle w:val="NormalWeb"/>
        <w:rPr>
          <w:rFonts w:ascii="Noe Text" w:eastAsia="Noe Text" w:hAnsi="Noe Text" w:cs="Noe Text"/>
          <w:color w:val="333333"/>
          <w:sz w:val="20"/>
          <w:szCs w:val="20"/>
          <w:lang w:val="en-GB" w:eastAsia="en-GB"/>
        </w:rPr>
      </w:pPr>
      <w:r w:rsidRPr="00CF0A41">
        <w:rPr>
          <w:rFonts w:ascii="Noe Text" w:eastAsia="Noe Text" w:hAnsi="Noe Text" w:cs="Noe Text"/>
          <w:color w:val="333333"/>
          <w:sz w:val="20"/>
          <w:szCs w:val="20"/>
          <w:lang w:val="en-GB" w:eastAsia="en-GB"/>
        </w:rPr>
        <w:t>Today, consumers</w:t>
      </w:r>
      <w:r>
        <w:rPr>
          <w:rFonts w:ascii="Noe Text" w:eastAsia="Noe Text" w:hAnsi="Noe Text" w:cs="Noe Text"/>
          <w:color w:val="333333"/>
          <w:sz w:val="20"/>
          <w:szCs w:val="20"/>
          <w:lang w:val="en-GB" w:eastAsia="en-GB"/>
        </w:rPr>
        <w:t xml:space="preserve"> </w:t>
      </w:r>
      <w:r w:rsidRPr="00CF0A41">
        <w:rPr>
          <w:rFonts w:ascii="Noe Text" w:eastAsia="Noe Text" w:hAnsi="Noe Text" w:cs="Noe Text"/>
          <w:color w:val="333333"/>
          <w:sz w:val="20"/>
          <w:szCs w:val="20"/>
          <w:lang w:val="en-GB" w:eastAsia="en-GB"/>
        </w:rPr>
        <w:t>whether internal systems or external partners integrate through bespoke, point-to-point connections. There is no self-service discovery, no product or subscription model, and no mechanism for partners to self-onboard. The target consumption and exposure model, which addresses these gaps, is set out in Section 10.</w:t>
      </w:r>
    </w:p>
    <w:p w14:paraId="7EB99ACE" w14:textId="77777777" w:rsidR="002F7241" w:rsidRPr="00CF0A41" w:rsidRDefault="002F7241" w:rsidP="002D25EA">
      <w:pPr>
        <w:spacing w:after="140"/>
        <w:rPr>
          <w:sz w:val="20"/>
          <w:szCs w:val="20"/>
          <w:lang w:val="en-IN"/>
        </w:rPr>
      </w:pPr>
    </w:p>
    <w:p w14:paraId="17CD68E1"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27" w:name="_Toc240887846"/>
      <w:r w:rsidRPr="007F1FDD">
        <w:rPr>
          <w:rFonts w:asciiTheme="minorHAnsi" w:hAnsiTheme="minorHAnsi"/>
          <w:b w:val="0"/>
          <w:bCs w:val="0"/>
          <w:lang w:eastAsia="en-US"/>
        </w:rPr>
        <w:t>APIM Role and Positioning</w:t>
      </w:r>
      <w:bookmarkEnd w:id="27"/>
    </w:p>
    <w:p w14:paraId="3E3D3550"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28" w:name="_Toc240887847"/>
      <w:r w:rsidRPr="007F1FDD">
        <w:rPr>
          <w:rFonts w:asciiTheme="minorHAnsi" w:hAnsiTheme="minorHAnsi"/>
          <w:b w:val="0"/>
          <w:bCs w:val="0"/>
          <w:color w:val="1E2761"/>
          <w:sz w:val="24"/>
          <w:szCs w:val="24"/>
          <w:lang w:eastAsia="en-US"/>
        </w:rPr>
        <w:t>Architecture Principles</w:t>
      </w:r>
      <w:bookmarkEnd w:id="28"/>
    </w:p>
    <w:p w14:paraId="4D331308" w14:textId="77777777" w:rsidR="007C3CE8" w:rsidRPr="004D5371" w:rsidRDefault="007C3CE8" w:rsidP="007C3CE8">
      <w:pPr>
        <w:spacing w:after="140"/>
        <w:rPr>
          <w:sz w:val="20"/>
          <w:szCs w:val="20"/>
        </w:rPr>
      </w:pPr>
      <w:r w:rsidRPr="004D5371">
        <w:rPr>
          <w:sz w:val="20"/>
          <w:szCs w:val="20"/>
        </w:rPr>
        <w:t>This section sets out the architecture principles that every API on the platform follows. They build on the single-ingress decision recorded in section 2.1, and are stated here as concrete rules rather than repeated as narrative.</w:t>
      </w:r>
    </w:p>
    <w:p w14:paraId="3B6DF2FF" w14:textId="77777777" w:rsidR="00D36A15" w:rsidRPr="004D5371" w:rsidRDefault="000156B8">
      <w:pPr>
        <w:spacing w:after="140"/>
        <w:rPr>
          <w:sz w:val="20"/>
          <w:szCs w:val="20"/>
        </w:rPr>
      </w:pPr>
      <w:r w:rsidRPr="004D5371">
        <w:rPr>
          <w:b/>
          <w:bCs/>
          <w:i/>
          <w:iCs/>
          <w:sz w:val="20"/>
          <w:szCs w:val="20"/>
        </w:rPr>
        <w:t>What this means in practice:</w:t>
      </w:r>
      <w:r w:rsidRPr="004D5371">
        <w:rPr>
          <w:i/>
          <w:iCs/>
          <w:sz w:val="20"/>
          <w:szCs w:val="20"/>
        </w:rPr>
        <w:t xml:space="preserve"> every API call is checked against Entra ID rather than a locally-stored password, every secret lives in Key Vault rather than in code or config files, nothing reaches a backend system directly from the internet, and every change to the platform is made through a reviewed pipeline rather than by hand. None of these are optional add-ons; they are the baseline every API on this platform gets by default.</w:t>
      </w:r>
    </w:p>
    <w:p w14:paraId="040FF95B" w14:textId="77777777" w:rsidR="00D36A15" w:rsidRPr="004D5371" w:rsidRDefault="000156B8">
      <w:pPr>
        <w:spacing w:after="140"/>
        <w:rPr>
          <w:sz w:val="20"/>
          <w:szCs w:val="20"/>
        </w:rPr>
      </w:pPr>
      <w:r w:rsidRPr="004D5371">
        <w:rPr>
          <w:sz w:val="20"/>
          <w:szCs w:val="20"/>
        </w:rPr>
        <w:t>The five non-negotiable principles every API on the platform follows are shown in the diagram below, alongside the layer order they enforce:</w:t>
      </w:r>
    </w:p>
    <w:p w14:paraId="36A8FC53" w14:textId="77777777" w:rsidR="00D36A15" w:rsidRDefault="000156B8">
      <w:pPr>
        <w:spacing w:before="120" w:after="120"/>
        <w:jc w:val="center"/>
      </w:pPr>
      <w:commentRangeStart w:id="29"/>
      <w:r>
        <w:rPr>
          <w:noProof/>
        </w:rPr>
        <w:drawing>
          <wp:inline distT="0" distB="0" distL="0" distR="0" wp14:anchorId="31584F7D" wp14:editId="5A62FA6D">
            <wp:extent cx="6071685" cy="2038350"/>
            <wp:effectExtent l="0" t="0" r="5715" b="0"/>
            <wp:docPr id="9101" name="Principles lay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3010" cy="2045509"/>
                    </a:xfrm>
                    <a:prstGeom prst="rect">
                      <a:avLst/>
                    </a:prstGeom>
                  </pic:spPr>
                </pic:pic>
              </a:graphicData>
            </a:graphic>
          </wp:inline>
        </w:drawing>
      </w:r>
      <w:commentRangeEnd w:id="29"/>
      <w:r w:rsidR="0047355B">
        <w:rPr>
          <w:rStyle w:val="CommentReference"/>
          <w:sz w:val="21"/>
          <w:szCs w:val="21"/>
        </w:rPr>
        <w:commentReference w:id="29"/>
      </w:r>
    </w:p>
    <w:p w14:paraId="0BE4CC2E" w14:textId="77777777" w:rsidR="00D36A15" w:rsidRDefault="000156B8">
      <w:pPr>
        <w:spacing w:after="180"/>
        <w:jc w:val="center"/>
      </w:pPr>
      <w:r>
        <w:rPr>
          <w:i/>
          <w:iCs/>
          <w:color w:val="666666"/>
          <w:sz w:val="18"/>
          <w:szCs w:val="18"/>
        </w:rPr>
        <w:t>Figure 1: The mandatory layer order every request follows</w:t>
      </w:r>
    </w:p>
    <w:p w14:paraId="6379B3E3" w14:textId="77777777" w:rsidR="007C3CE8" w:rsidRPr="007C3CE8" w:rsidRDefault="007C3CE8" w:rsidP="007C3CE8">
      <w:pPr>
        <w:spacing w:after="140"/>
      </w:pPr>
    </w:p>
    <w:p w14:paraId="4C96FADB" w14:textId="77777777" w:rsidR="0046006F" w:rsidRDefault="000156B8">
      <w:pPr>
        <w:spacing w:before="120" w:after="120"/>
      </w:pPr>
      <w:r>
        <w:rPr>
          <w:sz w:val="20"/>
          <w:szCs w:val="20"/>
        </w:rPr>
        <w:t>These principles produce one consistent routing model. The table below shows how each traffic type is routed as a result: every external path goes through the edge, internal traffic reaches the internal gateway directly, and outbound calls leave through the controlled egress path.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2B1FFBB" w14:textId="77777777" w:rsidTr="00284C6E">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EF6E7A0" w14:textId="77777777" w:rsidR="002D25EA" w:rsidRPr="00284C6E" w:rsidRDefault="002D25EA" w:rsidP="000156B8">
            <w:pPr>
              <w:rPr>
                <w:color w:val="000000" w:themeColor="text1"/>
                <w:sz w:val="20"/>
                <w:szCs w:val="20"/>
              </w:rPr>
            </w:pPr>
            <w:r>
              <w:rPr>
                <w:b/>
                <w:bCs/>
                <w:color w:val="000000" w:themeColor="text1"/>
                <w:sz w:val="20"/>
                <w:szCs w:val="20"/>
              </w:rPr>
              <w:t>Traffic type</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20CEFF" w14:textId="77777777" w:rsidR="002D25EA" w:rsidRPr="00284C6E" w:rsidRDefault="002D25EA" w:rsidP="000156B8">
            <w:pPr>
              <w:rPr>
                <w:color w:val="000000" w:themeColor="text1"/>
                <w:sz w:val="20"/>
                <w:szCs w:val="20"/>
              </w:rPr>
            </w:pPr>
            <w:r>
              <w:rPr>
                <w:b/>
                <w:bCs/>
                <w:color w:val="000000" w:themeColor="text1"/>
                <w:sz w:val="20"/>
                <w:szCs w:val="20"/>
              </w:rPr>
              <w:t>Route</w:t>
            </w:r>
          </w:p>
        </w:tc>
      </w:tr>
      <w:tr w:rsidR="002D25EA" w14:paraId="40D9FF6C" w14:textId="77777777">
        <w:tc>
          <w:tcPr>
            <w:tcW w:w="4650" w:type="dxa"/>
            <w:tcMar>
              <w:top w:w="70" w:type="dxa"/>
              <w:left w:w="100" w:type="dxa"/>
              <w:bottom w:w="70" w:type="dxa"/>
              <w:right w:w="100" w:type="dxa"/>
            </w:tcMar>
            <w:vAlign w:val="center"/>
          </w:tcPr>
          <w:p w14:paraId="51AC5C69" w14:textId="77777777" w:rsidR="00593888" w:rsidRPr="00593888" w:rsidRDefault="00593888" w:rsidP="00593888">
            <w:pPr>
              <w:rPr>
                <w:color w:val="000000" w:themeColor="text1"/>
                <w:sz w:val="20"/>
                <w:szCs w:val="20"/>
              </w:rPr>
            </w:pPr>
            <w:r>
              <w:rPr>
                <w:color w:val="000000" w:themeColor="text1"/>
                <w:sz w:val="20"/>
                <w:szCs w:val="20"/>
              </w:rPr>
              <w:t>External consumer to organisational API</w:t>
            </w:r>
          </w:p>
          <w:p w14:paraId="5C61F9D1"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5B9A051" w14:textId="77777777" w:rsidR="00B97A46" w:rsidRPr="00B97A46" w:rsidRDefault="00B97A46" w:rsidP="00B97A46">
            <w:pPr>
              <w:rPr>
                <w:color w:val="000000" w:themeColor="text1"/>
                <w:sz w:val="20"/>
                <w:szCs w:val="20"/>
              </w:rPr>
            </w:pPr>
            <w:r>
              <w:rPr>
                <w:color w:val="000000" w:themeColor="text1"/>
                <w:sz w:val="20"/>
                <w:szCs w:val="20"/>
              </w:rPr>
              <w:t>External Consumer → Edge Service (Azure Front Door) → APIM Gateway (internal) → Backend Service</w:t>
            </w:r>
          </w:p>
          <w:p w14:paraId="2D4811A7" w14:textId="77777777" w:rsidR="002D25EA" w:rsidRPr="00284C6E" w:rsidRDefault="002D25EA" w:rsidP="0017165F">
            <w:pPr>
              <w:rPr>
                <w:color w:val="000000" w:themeColor="text1"/>
                <w:sz w:val="20"/>
                <w:szCs w:val="20"/>
              </w:rPr>
            </w:pPr>
          </w:p>
        </w:tc>
      </w:tr>
      <w:tr w:rsidR="002D25EA" w14:paraId="0E68CBF3" w14:textId="77777777">
        <w:tc>
          <w:tcPr>
            <w:tcW w:w="4650" w:type="dxa"/>
            <w:tcMar>
              <w:top w:w="70" w:type="dxa"/>
              <w:left w:w="100" w:type="dxa"/>
              <w:bottom w:w="70" w:type="dxa"/>
              <w:right w:w="100" w:type="dxa"/>
            </w:tcMar>
            <w:vAlign w:val="center"/>
          </w:tcPr>
          <w:p w14:paraId="06289E37" w14:textId="77777777" w:rsidR="00593888" w:rsidRPr="00593888" w:rsidRDefault="00593888" w:rsidP="00593888">
            <w:pPr>
              <w:rPr>
                <w:color w:val="000000" w:themeColor="text1"/>
                <w:sz w:val="20"/>
                <w:szCs w:val="20"/>
              </w:rPr>
            </w:pPr>
            <w:r>
              <w:rPr>
                <w:color w:val="000000" w:themeColor="text1"/>
                <w:sz w:val="20"/>
                <w:szCs w:val="20"/>
              </w:rPr>
              <w:t>Internal application to organisational API</w:t>
            </w:r>
          </w:p>
          <w:p w14:paraId="5F4A5E7F"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43182905" w14:textId="77777777" w:rsidR="00B97A46" w:rsidRPr="00B97A46" w:rsidRDefault="00B97A46" w:rsidP="00B97A46">
            <w:pPr>
              <w:rPr>
                <w:color w:val="000000" w:themeColor="text1"/>
                <w:sz w:val="20"/>
                <w:szCs w:val="20"/>
              </w:rPr>
            </w:pPr>
            <w:r>
              <w:rPr>
                <w:color w:val="000000" w:themeColor="text1"/>
                <w:sz w:val="20"/>
                <w:szCs w:val="20"/>
              </w:rPr>
              <w:t>Internal Application → APIM Internal Gateway → Backend Service</w:t>
            </w:r>
          </w:p>
          <w:p w14:paraId="10EA7A76" w14:textId="77777777" w:rsidR="002D25EA" w:rsidRPr="00284C6E" w:rsidRDefault="002D25EA" w:rsidP="000156B8">
            <w:pPr>
              <w:rPr>
                <w:color w:val="000000" w:themeColor="text1"/>
                <w:sz w:val="20"/>
                <w:szCs w:val="20"/>
              </w:rPr>
            </w:pPr>
          </w:p>
        </w:tc>
      </w:tr>
      <w:tr w:rsidR="002D25EA" w14:paraId="1A5FDE01" w14:textId="77777777">
        <w:tc>
          <w:tcPr>
            <w:tcW w:w="4650" w:type="dxa"/>
            <w:tcMar>
              <w:top w:w="70" w:type="dxa"/>
              <w:left w:w="100" w:type="dxa"/>
              <w:bottom w:w="70" w:type="dxa"/>
              <w:right w:w="100" w:type="dxa"/>
            </w:tcMar>
            <w:vAlign w:val="center"/>
          </w:tcPr>
          <w:p w14:paraId="6564DCE7" w14:textId="77777777" w:rsidR="00593888" w:rsidRPr="00593888" w:rsidRDefault="00593888" w:rsidP="00593888">
            <w:pPr>
              <w:rPr>
                <w:color w:val="000000" w:themeColor="text1"/>
                <w:sz w:val="20"/>
                <w:szCs w:val="20"/>
              </w:rPr>
            </w:pPr>
            <w:r>
              <w:rPr>
                <w:color w:val="000000" w:themeColor="text1"/>
                <w:sz w:val="20"/>
                <w:szCs w:val="20"/>
              </w:rPr>
              <w:t>Third-party webhook inbound</w:t>
            </w:r>
          </w:p>
          <w:p w14:paraId="697B6986"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3E8C3131" w14:textId="77777777" w:rsidR="00B97A46" w:rsidRPr="00B97A46" w:rsidRDefault="00B97A46" w:rsidP="00B97A46">
            <w:pPr>
              <w:rPr>
                <w:color w:val="000000" w:themeColor="text1"/>
                <w:sz w:val="20"/>
                <w:szCs w:val="20"/>
              </w:rPr>
            </w:pPr>
            <w:r>
              <w:rPr>
                <w:color w:val="000000" w:themeColor="text1"/>
                <w:sz w:val="20"/>
                <w:szCs w:val="20"/>
              </w:rPr>
              <w:t>Third Party → Edge Service (Azure Front Door) → APIM Gateway (internal) → Function or Backend Service</w:t>
            </w:r>
          </w:p>
          <w:p w14:paraId="2347F3C7" w14:textId="77777777" w:rsidR="002D25EA" w:rsidRPr="00284C6E" w:rsidRDefault="002D25EA" w:rsidP="000156B8">
            <w:pPr>
              <w:rPr>
                <w:color w:val="000000" w:themeColor="text1"/>
                <w:sz w:val="20"/>
                <w:szCs w:val="20"/>
              </w:rPr>
            </w:pPr>
          </w:p>
        </w:tc>
      </w:tr>
      <w:tr w:rsidR="002D25EA" w14:paraId="4F7C99A0" w14:textId="77777777">
        <w:tc>
          <w:tcPr>
            <w:tcW w:w="4650" w:type="dxa"/>
            <w:tcMar>
              <w:top w:w="70" w:type="dxa"/>
              <w:left w:w="100" w:type="dxa"/>
              <w:bottom w:w="70" w:type="dxa"/>
              <w:right w:w="100" w:type="dxa"/>
            </w:tcMar>
            <w:vAlign w:val="center"/>
          </w:tcPr>
          <w:p w14:paraId="6AD4957E" w14:textId="77777777" w:rsidR="0017165F" w:rsidRPr="0017165F" w:rsidRDefault="0017165F" w:rsidP="0017165F">
            <w:pPr>
              <w:rPr>
                <w:color w:val="000000" w:themeColor="text1"/>
                <w:sz w:val="20"/>
                <w:szCs w:val="20"/>
              </w:rPr>
            </w:pPr>
            <w:r>
              <w:rPr>
                <w:color w:val="000000" w:themeColor="text1"/>
                <w:sz w:val="20"/>
                <w:szCs w:val="20"/>
              </w:rPr>
              <w:t>Outbound call to third-party API</w:t>
            </w:r>
          </w:p>
          <w:p w14:paraId="7877E766" w14:textId="77777777" w:rsidR="002D25EA" w:rsidRPr="00284C6E" w:rsidRDefault="002D25EA" w:rsidP="000156B8">
            <w:pPr>
              <w:rPr>
                <w:color w:val="000000" w:themeColor="text1"/>
                <w:sz w:val="20"/>
                <w:szCs w:val="20"/>
              </w:rPr>
            </w:pPr>
          </w:p>
        </w:tc>
        <w:tc>
          <w:tcPr>
            <w:tcW w:w="4650" w:type="dxa"/>
            <w:tcMar>
              <w:top w:w="70" w:type="dxa"/>
              <w:left w:w="100" w:type="dxa"/>
              <w:bottom w:w="70" w:type="dxa"/>
              <w:right w:w="100" w:type="dxa"/>
            </w:tcMar>
            <w:vAlign w:val="center"/>
          </w:tcPr>
          <w:p w14:paraId="2AF53229" w14:textId="77777777" w:rsidR="00B97A46" w:rsidRPr="00B97A46" w:rsidRDefault="00B97A46" w:rsidP="00B97A46">
            <w:pPr>
              <w:rPr>
                <w:color w:val="000000" w:themeColor="text1"/>
                <w:sz w:val="20"/>
                <w:szCs w:val="20"/>
              </w:rPr>
            </w:pPr>
            <w:r>
              <w:rPr>
                <w:color w:val="000000" w:themeColor="text1"/>
                <w:sz w:val="20"/>
                <w:szCs w:val="20"/>
              </w:rPr>
              <w:t>Function or Application Service → APIM Outbound Gateway → Third-Party API</w:t>
            </w:r>
          </w:p>
          <w:p w14:paraId="1B921D59" w14:textId="77777777" w:rsidR="002D25EA" w:rsidRPr="00284C6E" w:rsidRDefault="002D25EA" w:rsidP="000156B8">
            <w:pPr>
              <w:rPr>
                <w:color w:val="000000" w:themeColor="text1"/>
                <w:sz w:val="20"/>
                <w:szCs w:val="20"/>
              </w:rPr>
            </w:pPr>
          </w:p>
        </w:tc>
      </w:tr>
    </w:tbl>
    <w:p w14:paraId="7A1E7519" w14:textId="77777777" w:rsidR="002D25EA" w:rsidRDefault="002D25EA" w:rsidP="002D25EA">
      <w:pPr>
        <w:spacing w:after="140"/>
      </w:pPr>
    </w:p>
    <w:p w14:paraId="7D7F4873" w14:textId="77777777" w:rsidR="00B04AA7" w:rsidRPr="004D5371" w:rsidRDefault="00B04AA7" w:rsidP="002D25EA">
      <w:pPr>
        <w:spacing w:after="140"/>
        <w:rPr>
          <w:sz w:val="20"/>
          <w:szCs w:val="20"/>
        </w:rPr>
      </w:pPr>
      <w:r w:rsidRPr="004D5371">
        <w:rPr>
          <w:sz w:val="20"/>
          <w:szCs w:val="20"/>
        </w:rPr>
        <w:t>APIM is the standard ingress point for all enterprise-managed APIs. Where a valid business or technical reason exists, exceptions may be approved and documented through the architecture governance process. This ensures the API boundary remains clear, secure, and governed. The edge service in this table is Azure Front Door: every external and partner path in this design passes through it before reaching APIM, and the reasoning behind that choice is set out in full in section 2.</w:t>
      </w:r>
    </w:p>
    <w:p w14:paraId="170B541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30" w:name="_Toc240887848"/>
      <w:r w:rsidRPr="007F1FDD">
        <w:rPr>
          <w:rFonts w:asciiTheme="minorHAnsi" w:hAnsiTheme="minorHAnsi"/>
          <w:b w:val="0"/>
          <w:bCs w:val="0"/>
          <w:color w:val="1E2761"/>
          <w:sz w:val="24"/>
          <w:szCs w:val="24"/>
          <w:lang w:eastAsia="en-US"/>
        </w:rPr>
        <w:t>Solution Summary</w:t>
      </w:r>
      <w:bookmarkEnd w:id="30"/>
    </w:p>
    <w:p w14:paraId="28A60159" w14:textId="77777777" w:rsidR="002D25EA" w:rsidRPr="004D5371" w:rsidRDefault="002D25EA" w:rsidP="002D25EA">
      <w:pPr>
        <w:spacing w:after="140"/>
        <w:rPr>
          <w:sz w:val="20"/>
          <w:szCs w:val="20"/>
        </w:rPr>
      </w:pPr>
      <w:r w:rsidRPr="004D5371">
        <w:rPr>
          <w:sz w:val="20"/>
          <w:szCs w:val="20"/>
        </w:rPr>
        <w:t>One control plane. One security model. Every API, internal, external, and partner, governed consistently on Azure API Management.</w:t>
      </w:r>
    </w:p>
    <w:p w14:paraId="038E8B01" w14:textId="752ED8EA" w:rsidR="00D36A15" w:rsidRPr="00A90826" w:rsidRDefault="00A90826">
      <w:pPr>
        <w:spacing w:after="140"/>
        <w:rPr>
          <w:sz w:val="20"/>
          <w:szCs w:val="20"/>
        </w:rPr>
      </w:pPr>
      <w:r w:rsidRPr="00A90826">
        <w:rPr>
          <w:sz w:val="20"/>
          <w:szCs w:val="20"/>
        </w:rPr>
        <w:t>The diagram below shows how the Organization’s API estate matures over time, not to describe a single point-in-time architecture. Read it top to bottom as four stages, each building on the one before</w:t>
      </w:r>
      <w:r w:rsidR="005B2B05" w:rsidRPr="00A90826">
        <w:rPr>
          <w:sz w:val="20"/>
          <w:szCs w:val="20"/>
        </w:rPr>
        <w:t>,</w:t>
      </w:r>
      <w:r w:rsidRPr="00A90826">
        <w:rPr>
          <w:sz w:val="20"/>
          <w:szCs w:val="20"/>
        </w:rPr>
        <w:t xml:space="preserve"> the key takeaway is that every stage keeps the same governance model (a central platform team owning the shared platform and standards while domain teams own their own APIs, with all changes flowing through the APIOps pipeline and design gates), so the Organization is never rebuilding, only extending.</w:t>
      </w:r>
    </w:p>
    <w:p w14:paraId="0E774669" w14:textId="77777777" w:rsidR="002D25EA" w:rsidRDefault="002D25EA" w:rsidP="002D25EA">
      <w:pPr>
        <w:spacing w:before="80" w:after="120"/>
        <w:jc w:val="center"/>
      </w:pPr>
      <w:r>
        <w:rPr>
          <w:noProof/>
        </w:rPr>
        <w:drawing>
          <wp:inline distT="0" distB="0" distL="0" distR="0" wp14:anchorId="1BBCC6E1" wp14:editId="34265851">
            <wp:extent cx="5486400" cy="2800350"/>
            <wp:effectExtent l="0" t="0" r="0" b="0"/>
            <wp:docPr id="1574554853" name="Picture 15745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800350"/>
                    </a:xfrm>
                    <a:prstGeom prst="rect">
                      <a:avLst/>
                    </a:prstGeom>
                  </pic:spPr>
                </pic:pic>
              </a:graphicData>
            </a:graphic>
          </wp:inline>
        </w:drawing>
      </w:r>
    </w:p>
    <w:p w14:paraId="10D4E198" w14:textId="77777777" w:rsidR="002D25EA" w:rsidRDefault="002D25EA" w:rsidP="002D25EA">
      <w:pPr>
        <w:spacing w:after="180"/>
        <w:jc w:val="center"/>
      </w:pPr>
      <w:r>
        <w:rPr>
          <w:i/>
          <w:iCs/>
          <w:color w:val="666666"/>
          <w:sz w:val="18"/>
          <w:szCs w:val="18"/>
        </w:rPr>
        <w:t>Figure 2: The APIM vision, four stages from discovery to scale</w:t>
      </w:r>
    </w:p>
    <w:p w14:paraId="209A5197" w14:textId="77777777" w:rsidR="00AF4509" w:rsidRDefault="000156B8">
      <w:r>
        <w:rPr>
          <w:sz w:val="20"/>
          <w:szCs w:val="20"/>
        </w:rPr>
        <w:t xml:space="preserve"> </w:t>
      </w:r>
    </w:p>
    <w:p w14:paraId="3FD58994"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31" w:name="_Toc240887849"/>
      <w:r w:rsidRPr="007F1FDD">
        <w:rPr>
          <w:rFonts w:asciiTheme="minorHAnsi" w:hAnsiTheme="minorHAnsi"/>
          <w:b w:val="0"/>
          <w:bCs w:val="0"/>
          <w:lang w:eastAsia="en-US"/>
        </w:rPr>
        <w:t>APIM Service Architecture</w:t>
      </w:r>
      <w:bookmarkEnd w:id="31"/>
    </w:p>
    <w:p w14:paraId="3A4D12D8" w14:textId="77777777" w:rsidR="00A90826" w:rsidRDefault="00A90826">
      <w:pPr>
        <w:spacing w:after="140"/>
        <w:rPr>
          <w:sz w:val="20"/>
          <w:szCs w:val="20"/>
        </w:rPr>
      </w:pPr>
    </w:p>
    <w:p w14:paraId="7E0BB812" w14:textId="55C7142E" w:rsidR="00D36A15" w:rsidRDefault="00A90826">
      <w:pPr>
        <w:spacing w:after="140"/>
        <w:rPr>
          <w:sz w:val="20"/>
          <w:szCs w:val="20"/>
        </w:rPr>
      </w:pPr>
      <w:r>
        <w:rPr>
          <w:sz w:val="20"/>
          <w:szCs w:val="20"/>
        </w:rPr>
        <w:t>This section shows h</w:t>
      </w:r>
      <w:r w:rsidRPr="004D5371">
        <w:rPr>
          <w:sz w:val="20"/>
          <w:szCs w:val="20"/>
        </w:rPr>
        <w:t>ow a single API request travels from a</w:t>
      </w:r>
      <w:r>
        <w:rPr>
          <w:sz w:val="20"/>
          <w:szCs w:val="20"/>
        </w:rPr>
        <w:t>n</w:t>
      </w:r>
      <w:r w:rsidRPr="004D5371">
        <w:rPr>
          <w:sz w:val="20"/>
          <w:szCs w:val="20"/>
        </w:rPr>
        <w:t xml:space="preserve"> </w:t>
      </w:r>
      <w:r w:rsidR="005B2B05">
        <w:rPr>
          <w:sz w:val="20"/>
          <w:szCs w:val="20"/>
        </w:rPr>
        <w:t xml:space="preserve">external </w:t>
      </w:r>
      <w:r w:rsidRPr="004D5371">
        <w:rPr>
          <w:sz w:val="20"/>
          <w:szCs w:val="20"/>
        </w:rPr>
        <w:t>consumer through each security and routing layer to the backend that answers it</w:t>
      </w:r>
      <w:r w:rsidR="005B2B05">
        <w:rPr>
          <w:sz w:val="20"/>
          <w:szCs w:val="20"/>
        </w:rPr>
        <w:t xml:space="preserve"> </w:t>
      </w:r>
      <w:r w:rsidRPr="004D5371">
        <w:rPr>
          <w:sz w:val="20"/>
          <w:szCs w:val="20"/>
        </w:rPr>
        <w:t>and where the shared services (identity and secrets) sit relative to that path. The goal is one governed flow that every API follows, so security is applied consistently rather than rebuilt per integration.</w:t>
      </w:r>
    </w:p>
    <w:p w14:paraId="38401B7B" w14:textId="6F3B3411" w:rsidR="001A10CD" w:rsidRPr="001A10CD" w:rsidRDefault="001A10CD">
      <w:pPr>
        <w:spacing w:after="140"/>
        <w:rPr>
          <w:b/>
          <w:bCs/>
          <w:sz w:val="20"/>
          <w:szCs w:val="20"/>
        </w:rPr>
      </w:pPr>
      <w:r w:rsidRPr="001A10CD">
        <w:rPr>
          <w:b/>
          <w:bCs/>
          <w:sz w:val="20"/>
          <w:szCs w:val="20"/>
        </w:rPr>
        <w:t>Ingress Request Flow</w:t>
      </w:r>
    </w:p>
    <w:p w14:paraId="6E303FD7" w14:textId="77777777" w:rsidR="0046006F" w:rsidRPr="00623125" w:rsidRDefault="000156B8">
      <w:pPr>
        <w:spacing w:before="120" w:after="80"/>
        <w:rPr>
          <w:sz w:val="20"/>
          <w:szCs w:val="20"/>
        </w:rPr>
      </w:pPr>
      <w:r w:rsidRPr="00623125">
        <w:rPr>
          <w:sz w:val="20"/>
          <w:szCs w:val="20"/>
        </w:rPr>
        <w:t>This diagram shows the inbound (ingress) request flow, how a request travels from a consumer through the edge and APIM to the backend. Outbound (egress) traffic is shown separately in Figure 4.</w:t>
      </w:r>
    </w:p>
    <w:p w14:paraId="2A6E4B88" w14:textId="77777777" w:rsidR="002D25EA" w:rsidRDefault="002D25EA" w:rsidP="002D25EA">
      <w:pPr>
        <w:spacing w:before="80" w:after="120"/>
        <w:jc w:val="center"/>
      </w:pPr>
      <w:commentRangeStart w:id="32"/>
      <w:r>
        <w:rPr>
          <w:noProof/>
        </w:rPr>
        <w:drawing>
          <wp:inline distT="0" distB="0" distL="0" distR="0" wp14:anchorId="3E16E634" wp14:editId="0F8A3D5F">
            <wp:extent cx="5486400" cy="2586446"/>
            <wp:effectExtent l="0" t="0" r="0" b="0"/>
            <wp:docPr id="1543774110"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586446"/>
                    </a:xfrm>
                    <a:prstGeom prst="rect">
                      <a:avLst/>
                    </a:prstGeom>
                  </pic:spPr>
                </pic:pic>
              </a:graphicData>
            </a:graphic>
          </wp:inline>
        </w:drawing>
      </w:r>
      <w:commentRangeEnd w:id="32"/>
      <w:r w:rsidR="00BF06D7">
        <w:rPr>
          <w:rStyle w:val="CommentReference"/>
          <w:sz w:val="21"/>
          <w:szCs w:val="21"/>
        </w:rPr>
        <w:commentReference w:id="32"/>
      </w:r>
    </w:p>
    <w:p w14:paraId="64547B11" w14:textId="77777777" w:rsidR="002D25EA" w:rsidRDefault="002D25EA" w:rsidP="002D25EA">
      <w:pPr>
        <w:spacing w:after="180"/>
        <w:jc w:val="center"/>
      </w:pPr>
      <w:r>
        <w:rPr>
          <w:i/>
          <w:iCs/>
          <w:color w:val="666666"/>
          <w:sz w:val="18"/>
          <w:szCs w:val="18"/>
        </w:rPr>
        <w:t>Figure 3: High-level Azure APIM architecture for the Organization</w:t>
      </w:r>
    </w:p>
    <w:p w14:paraId="4A605799" w14:textId="1F478483" w:rsidR="001A10CD" w:rsidRDefault="001A10CD" w:rsidP="002B30D3">
      <w:pPr>
        <w:spacing w:after="140"/>
        <w:rPr>
          <w:b/>
          <w:bCs/>
          <w:sz w:val="20"/>
          <w:szCs w:val="20"/>
        </w:rPr>
      </w:pPr>
      <w:r>
        <w:rPr>
          <w:b/>
          <w:bCs/>
          <w:sz w:val="20"/>
          <w:szCs w:val="20"/>
        </w:rPr>
        <w:t>E</w:t>
      </w:r>
      <w:r w:rsidRPr="001A10CD">
        <w:rPr>
          <w:b/>
          <w:bCs/>
          <w:sz w:val="20"/>
          <w:szCs w:val="20"/>
        </w:rPr>
        <w:t>gress Request Flow</w:t>
      </w:r>
    </w:p>
    <w:p w14:paraId="4390673D" w14:textId="77777777" w:rsidR="001A10CD" w:rsidRPr="00623125" w:rsidRDefault="001A10CD" w:rsidP="001A10CD">
      <w:pPr>
        <w:spacing w:before="120" w:after="80"/>
        <w:rPr>
          <w:lang w:val="en-IN"/>
        </w:rPr>
      </w:pPr>
      <w:r w:rsidRPr="00623125">
        <w:rPr>
          <w:lang w:val="en-IN"/>
        </w:rPr>
        <w:t>This diagram shows the outbound (egress) traffic flow, how APIM and backends reach external third-party APIs through the Palo Alto firewall.</w:t>
      </w:r>
    </w:p>
    <w:p w14:paraId="777AF831" w14:textId="77777777" w:rsidR="001A10CD" w:rsidRDefault="001A10CD" w:rsidP="002B30D3">
      <w:pPr>
        <w:spacing w:after="140"/>
        <w:rPr>
          <w:lang w:val="en-IN"/>
        </w:rPr>
      </w:pPr>
    </w:p>
    <w:p w14:paraId="1C7E2282" w14:textId="77777777" w:rsidR="002B30D3" w:rsidRPr="002B30D3" w:rsidRDefault="002B30D3" w:rsidP="002B30D3">
      <w:pPr>
        <w:spacing w:after="140"/>
        <w:rPr>
          <w:lang w:val="en-IN"/>
        </w:rPr>
      </w:pPr>
      <w:r w:rsidRPr="002B30D3">
        <w:rPr>
          <w:b/>
          <w:bCs/>
          <w:lang w:val="en-IN"/>
        </w:rPr>
        <w:t>Key takeaway:</w:t>
      </w:r>
      <w:r w:rsidRPr="002B30D3">
        <w:rPr>
          <w:lang w:val="en-IN"/>
        </w:rPr>
        <w:t xml:space="preserve"> external calls don't leave directly from individual functions or microservices — they route through APIM and the central firewall egress, so every external call is inspected, authenticated, and controlled in one place (the egress-gateway pattern).</w:t>
      </w:r>
    </w:p>
    <w:p w14:paraId="317B01DB" w14:textId="77777777" w:rsidR="002B30D3" w:rsidRPr="002B30D3" w:rsidRDefault="002B30D3">
      <w:pPr>
        <w:spacing w:after="140"/>
        <w:rPr>
          <w:lang w:val="en-IN"/>
        </w:rPr>
      </w:pPr>
    </w:p>
    <w:p w14:paraId="6FE9E346" w14:textId="77777777" w:rsidR="00D36A15" w:rsidRDefault="000156B8">
      <w:pPr>
        <w:spacing w:before="120" w:after="120"/>
        <w:jc w:val="center"/>
      </w:pPr>
      <w:r>
        <w:rPr>
          <w:noProof/>
        </w:rPr>
        <w:drawing>
          <wp:inline distT="0" distB="0" distL="0" distR="0" wp14:anchorId="07BE0C45" wp14:editId="20E96B31">
            <wp:extent cx="5486400" cy="3103800"/>
            <wp:effectExtent l="0" t="0" r="0" b="0"/>
            <wp:docPr id="9401"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103800"/>
                    </a:xfrm>
                    <a:prstGeom prst="rect">
                      <a:avLst/>
                    </a:prstGeom>
                  </pic:spPr>
                </pic:pic>
              </a:graphicData>
            </a:graphic>
          </wp:inline>
        </w:drawing>
      </w:r>
    </w:p>
    <w:p w14:paraId="7AC0EA10" w14:textId="77777777" w:rsidR="00D36A15" w:rsidRDefault="000156B8">
      <w:pPr>
        <w:spacing w:after="180"/>
        <w:jc w:val="center"/>
        <w:rPr>
          <w:i/>
          <w:iCs/>
          <w:color w:val="666666"/>
          <w:sz w:val="18"/>
          <w:szCs w:val="18"/>
        </w:rPr>
      </w:pPr>
      <w:r>
        <w:rPr>
          <w:i/>
          <w:iCs/>
          <w:color w:val="666666"/>
          <w:sz w:val="18"/>
          <w:szCs w:val="18"/>
        </w:rPr>
        <w:t>Figure 4: Outbound-to-external (egress) traffic, calls leaving Azure to a third party route through the central egress path</w:t>
      </w:r>
    </w:p>
    <w:p w14:paraId="7E0658BE" w14:textId="77777777" w:rsidR="001A10CD" w:rsidRPr="002B30D3" w:rsidRDefault="001A10CD" w:rsidP="001A10CD">
      <w:pPr>
        <w:spacing w:after="140"/>
        <w:rPr>
          <w:lang w:val="en-IN"/>
        </w:rPr>
      </w:pPr>
      <w:r w:rsidRPr="002B30D3">
        <w:rPr>
          <w:b/>
          <w:bCs/>
          <w:lang w:val="en-IN"/>
        </w:rPr>
        <w:t>Note:</w:t>
      </w:r>
      <w:r w:rsidRPr="002B30D3">
        <w:rPr>
          <w:lang w:val="en-IN"/>
        </w:rPr>
        <w:t xml:space="preserve"> this covers outbound-to-external only. Internal calls (APIM to a private backend) never hit the internet and are shown separately as Flow 4 in the appendix</w:t>
      </w:r>
    </w:p>
    <w:p w14:paraId="14B9664C" w14:textId="6D7408A5" w:rsidR="002B30D3" w:rsidRPr="004D5371" w:rsidRDefault="002B30D3">
      <w:pPr>
        <w:spacing w:after="140"/>
        <w:rPr>
          <w:sz w:val="20"/>
          <w:szCs w:val="20"/>
        </w:rPr>
      </w:pPr>
      <w:r>
        <w:rPr>
          <w:sz w:val="20"/>
          <w:szCs w:val="20"/>
        </w:rPr>
        <w:t xml:space="preserve">The design workflow above </w:t>
      </w:r>
      <w:r w:rsidRPr="002B30D3">
        <w:rPr>
          <w:sz w:val="20"/>
          <w:szCs w:val="20"/>
        </w:rPr>
        <w:t xml:space="preserve">follows three Microsoft-published reference architectures made for this exact scenario </w:t>
      </w:r>
      <w:r>
        <w:rPr>
          <w:sz w:val="20"/>
          <w:szCs w:val="20"/>
        </w:rPr>
        <w:t xml:space="preserve">, </w:t>
      </w:r>
      <w:r w:rsidRPr="002B30D3">
        <w:rPr>
          <w:sz w:val="20"/>
          <w:szCs w:val="20"/>
        </w:rPr>
        <w:t>so it's a proven, supported approach.</w:t>
      </w:r>
    </w:p>
    <w:p w14:paraId="25894910" w14:textId="77777777" w:rsidR="006C1835" w:rsidRPr="004D5371" w:rsidRDefault="006C1835">
      <w:pPr>
        <w:pStyle w:val="ListParagraph"/>
        <w:numPr>
          <w:ilvl w:val="0"/>
          <w:numId w:val="1"/>
        </w:numPr>
        <w:spacing w:line="300" w:lineRule="atLeast"/>
        <w:rPr>
          <w:sz w:val="20"/>
          <w:szCs w:val="20"/>
        </w:rPr>
      </w:pPr>
      <w:hyperlink r:id="rId23">
        <w:r w:rsidRPr="004D5371">
          <w:rPr>
            <w:rStyle w:val="Hyperlink"/>
            <w:sz w:val="20"/>
            <w:szCs w:val="20"/>
          </w:rPr>
          <w:t>Basic Enterprise Integration on Azure</w:t>
        </w:r>
      </w:hyperlink>
      <w:r w:rsidRPr="004D5371">
        <w:rPr>
          <w:sz w:val="20"/>
          <w:szCs w:val="20"/>
        </w:rPr>
        <w:t xml:space="preserve">: Microsoft's reference architecture for exposing and managing integration services through API Management. </w:t>
      </w:r>
    </w:p>
    <w:p w14:paraId="1EC4B631" w14:textId="77777777" w:rsidR="006C1835" w:rsidRPr="004D5371" w:rsidRDefault="006C1835">
      <w:pPr>
        <w:pStyle w:val="ListParagraph"/>
        <w:numPr>
          <w:ilvl w:val="0"/>
          <w:numId w:val="1"/>
        </w:numPr>
        <w:spacing w:line="300" w:lineRule="atLeast"/>
        <w:rPr>
          <w:sz w:val="20"/>
          <w:szCs w:val="20"/>
        </w:rPr>
      </w:pPr>
      <w:hyperlink r:id="rId24">
        <w:r w:rsidRPr="004D5371">
          <w:rPr>
            <w:rStyle w:val="Hyperlink"/>
            <w:sz w:val="20"/>
            <w:szCs w:val="20"/>
          </w:rPr>
          <w:t>Front Door in front of API Management</w:t>
        </w:r>
      </w:hyperlink>
      <w:r w:rsidRPr="004D5371">
        <w:rPr>
          <w:sz w:val="20"/>
          <w:szCs w:val="20"/>
        </w:rPr>
        <w:t xml:space="preserve">: Microsoft's documented pattern for placing Azure Front Door ahead of API Management for global routing, WAF protection and Private Link connectivity into a VNet-injected gateway, the exact combination this design uses. </w:t>
      </w:r>
    </w:p>
    <w:p w14:paraId="7B8E454C" w14:textId="77777777" w:rsidR="006C1835" w:rsidRPr="004D5371" w:rsidRDefault="006C1835">
      <w:pPr>
        <w:pStyle w:val="ListParagraph"/>
        <w:numPr>
          <w:ilvl w:val="0"/>
          <w:numId w:val="1"/>
        </w:numPr>
        <w:spacing w:after="70" w:line="300" w:lineRule="atLeast"/>
        <w:rPr>
          <w:sz w:val="20"/>
          <w:szCs w:val="20"/>
        </w:rPr>
      </w:pPr>
      <w:hyperlink r:id="rId25">
        <w:r w:rsidRPr="004D5371">
          <w:rPr>
            <w:rStyle w:val="Hyperlink"/>
            <w:sz w:val="20"/>
            <w:szCs w:val="20"/>
          </w:rPr>
          <w:t>API Management Landing Zone Accelerator</w:t>
        </w:r>
      </w:hyperlink>
      <w:r w:rsidRPr="004D5371">
        <w:rPr>
          <w:sz w:val="20"/>
          <w:szCs w:val="20"/>
        </w:rPr>
        <w:t xml:space="preserve">: Guidance from the Cloud Adoption Framework for deploying API Management at enterprise scale, covering networking, security, governance, and identity. </w:t>
      </w:r>
    </w:p>
    <w:p w14:paraId="1C056A19" w14:textId="77777777" w:rsidR="00D36A15" w:rsidRPr="007F1FDD" w:rsidRDefault="000156B8">
      <w:pPr>
        <w:pStyle w:val="Heading2"/>
        <w:rPr>
          <w:rFonts w:asciiTheme="minorHAnsi" w:hAnsiTheme="minorHAnsi"/>
          <w:b w:val="0"/>
          <w:bCs w:val="0"/>
          <w:color w:val="1E2761"/>
          <w:sz w:val="24"/>
          <w:szCs w:val="24"/>
          <w:lang w:eastAsia="en-US"/>
        </w:rPr>
      </w:pPr>
      <w:bookmarkStart w:id="33" w:name="_Toc240887850"/>
      <w:commentRangeStart w:id="34"/>
      <w:r w:rsidRPr="007F1FDD">
        <w:rPr>
          <w:rFonts w:asciiTheme="minorHAnsi" w:hAnsiTheme="minorHAnsi"/>
          <w:b w:val="0"/>
          <w:bCs w:val="0"/>
          <w:color w:val="1E2761"/>
          <w:sz w:val="24"/>
          <w:szCs w:val="24"/>
          <w:lang w:eastAsia="en-US"/>
        </w:rPr>
        <w:t>How APIM relates to Azure’s other ingress and load-balancing services</w:t>
      </w:r>
      <w:bookmarkEnd w:id="33"/>
      <w:commentRangeEnd w:id="34"/>
      <w:r w:rsidR="003C2872" w:rsidRPr="007F1FDD">
        <w:rPr>
          <w:rStyle w:val="CommentReference"/>
          <w:rFonts w:asciiTheme="minorHAnsi" w:hAnsiTheme="minorHAnsi"/>
          <w:b w:val="0"/>
          <w:bCs w:val="0"/>
          <w:color w:val="1E2761"/>
          <w:sz w:val="24"/>
          <w:szCs w:val="24"/>
          <w:lang w:eastAsia="en-US"/>
        </w:rPr>
        <w:commentReference w:id="34"/>
      </w:r>
    </w:p>
    <w:p w14:paraId="16C413BB" w14:textId="77777777" w:rsidR="00D36A15" w:rsidRPr="004D5371" w:rsidRDefault="000156B8">
      <w:pPr>
        <w:spacing w:after="140"/>
        <w:rPr>
          <w:sz w:val="20"/>
          <w:szCs w:val="20"/>
        </w:rPr>
      </w:pPr>
      <w:r w:rsidRPr="004D5371">
        <w:rPr>
          <w:sz w:val="20"/>
          <w:szCs w:val="20"/>
        </w:rPr>
        <w:t>APIM is one of several Azure services that sit between a client and a backend, and they are often confused because they occupy similar positions in the request path. They are not substitutes: each operates at a different layer and does a different job. The table below places APIM among them, so it is clear why this design layers Front Door in front of APIM rather than using either service alone.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3600"/>
        <w:gridCol w:w="2300"/>
      </w:tblGrid>
      <w:tr w:rsidR="00D36A15" w:rsidRPr="004D5371" w14:paraId="7503845C" w14:textId="77777777">
        <w:trPr>
          <w:tblHeader/>
        </w:trPr>
        <w:tc>
          <w:tcPr>
            <w:tcW w:w="1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B35ADD1" w14:textId="77777777" w:rsidR="00D36A15" w:rsidRPr="004D5371" w:rsidRDefault="000156B8">
            <w:pPr>
              <w:rPr>
                <w:sz w:val="20"/>
                <w:szCs w:val="20"/>
              </w:rPr>
            </w:pPr>
            <w:r w:rsidRPr="004D5371">
              <w:rPr>
                <w:b/>
                <w:bCs/>
                <w:color w:val="000000" w:themeColor="text1"/>
                <w:sz w:val="20"/>
                <w:szCs w:val="20"/>
              </w:rPr>
              <w:t>Service</w:t>
            </w:r>
          </w:p>
        </w:tc>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55A36AB" w14:textId="77777777" w:rsidR="00D36A15" w:rsidRPr="004D5371" w:rsidRDefault="000156B8">
            <w:pPr>
              <w:rPr>
                <w:sz w:val="20"/>
                <w:szCs w:val="20"/>
              </w:rPr>
            </w:pPr>
            <w:r w:rsidRPr="004D5371">
              <w:rPr>
                <w:b/>
                <w:bCs/>
                <w:color w:val="000000" w:themeColor="text1"/>
                <w:sz w:val="20"/>
                <w:szCs w:val="20"/>
              </w:rPr>
              <w:t>Layer</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0F00ED3" w14:textId="77777777" w:rsidR="00D36A15" w:rsidRPr="004D5371" w:rsidRDefault="000156B8">
            <w:pPr>
              <w:rPr>
                <w:sz w:val="20"/>
                <w:szCs w:val="20"/>
              </w:rPr>
            </w:pPr>
            <w:r w:rsidRPr="004D5371">
              <w:rPr>
                <w:b/>
                <w:bCs/>
                <w:color w:val="000000" w:themeColor="text1"/>
                <w:sz w:val="20"/>
                <w:szCs w:val="20"/>
              </w:rPr>
              <w:t>Its distinct job</w:t>
            </w:r>
          </w:p>
        </w:tc>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7559D2" w14:textId="77777777" w:rsidR="00D36A15" w:rsidRPr="004D5371" w:rsidRDefault="000156B8">
            <w:pPr>
              <w:rPr>
                <w:sz w:val="20"/>
                <w:szCs w:val="20"/>
              </w:rPr>
            </w:pPr>
            <w:r w:rsidRPr="004D5371">
              <w:rPr>
                <w:b/>
                <w:bCs/>
                <w:color w:val="000000" w:themeColor="text1"/>
                <w:sz w:val="20"/>
                <w:szCs w:val="20"/>
              </w:rPr>
              <w:t>Role in this design</w:t>
            </w:r>
          </w:p>
        </w:tc>
      </w:tr>
      <w:tr w:rsidR="00D36A15" w:rsidRPr="004D5371" w14:paraId="5BA5F148" w14:textId="77777777">
        <w:tc>
          <w:tcPr>
            <w:tcW w:w="1900" w:type="dxa"/>
            <w:tcMar>
              <w:top w:w="70" w:type="dxa"/>
              <w:left w:w="100" w:type="dxa"/>
              <w:bottom w:w="70" w:type="dxa"/>
              <w:right w:w="100" w:type="dxa"/>
            </w:tcMar>
            <w:vAlign w:val="center"/>
          </w:tcPr>
          <w:p w14:paraId="22F9B62C" w14:textId="77777777" w:rsidR="00D36A15" w:rsidRPr="004D5371" w:rsidRDefault="000156B8">
            <w:pPr>
              <w:rPr>
                <w:sz w:val="20"/>
                <w:szCs w:val="20"/>
              </w:rPr>
            </w:pPr>
            <w:r w:rsidRPr="004D5371">
              <w:rPr>
                <w:sz w:val="20"/>
                <w:szCs w:val="20"/>
              </w:rPr>
              <w:t>Azure Front Door</w:t>
            </w:r>
          </w:p>
        </w:tc>
        <w:tc>
          <w:tcPr>
            <w:tcW w:w="1500" w:type="dxa"/>
            <w:tcMar>
              <w:top w:w="70" w:type="dxa"/>
              <w:left w:w="100" w:type="dxa"/>
              <w:bottom w:w="70" w:type="dxa"/>
              <w:right w:w="100" w:type="dxa"/>
            </w:tcMar>
            <w:vAlign w:val="center"/>
          </w:tcPr>
          <w:p w14:paraId="60CE71B3" w14:textId="77777777" w:rsidR="00D36A15" w:rsidRPr="004D5371" w:rsidRDefault="000156B8">
            <w:pPr>
              <w:rPr>
                <w:sz w:val="20"/>
                <w:szCs w:val="20"/>
              </w:rPr>
            </w:pPr>
            <w:r w:rsidRPr="004D5371">
              <w:rPr>
                <w:sz w:val="20"/>
                <w:szCs w:val="20"/>
              </w:rPr>
              <w:t>L7, global edge</w:t>
            </w:r>
          </w:p>
        </w:tc>
        <w:tc>
          <w:tcPr>
            <w:tcW w:w="3600" w:type="dxa"/>
            <w:tcMar>
              <w:top w:w="70" w:type="dxa"/>
              <w:left w:w="100" w:type="dxa"/>
              <w:bottom w:w="70" w:type="dxa"/>
              <w:right w:w="100" w:type="dxa"/>
            </w:tcMar>
            <w:vAlign w:val="center"/>
          </w:tcPr>
          <w:p w14:paraId="6AECD750" w14:textId="77777777" w:rsidR="00D36A15" w:rsidRPr="004D5371" w:rsidRDefault="000156B8">
            <w:pPr>
              <w:rPr>
                <w:sz w:val="20"/>
                <w:szCs w:val="20"/>
              </w:rPr>
            </w:pPr>
            <w:r w:rsidRPr="004D5371">
              <w:rPr>
                <w:sz w:val="20"/>
                <w:szCs w:val="20"/>
              </w:rPr>
              <w:t>Anycast routing, edge WAF, DDoS absorption and TLS termination closest to the user</w:t>
            </w:r>
          </w:p>
        </w:tc>
        <w:tc>
          <w:tcPr>
            <w:tcW w:w="2300" w:type="dxa"/>
            <w:tcMar>
              <w:top w:w="70" w:type="dxa"/>
              <w:left w:w="100" w:type="dxa"/>
              <w:bottom w:w="70" w:type="dxa"/>
              <w:right w:w="100" w:type="dxa"/>
            </w:tcMar>
            <w:vAlign w:val="center"/>
          </w:tcPr>
          <w:p w14:paraId="1B0CF87F" w14:textId="77777777" w:rsidR="00D36A15" w:rsidRPr="004D5371" w:rsidRDefault="000156B8">
            <w:pPr>
              <w:rPr>
                <w:sz w:val="20"/>
                <w:szCs w:val="20"/>
              </w:rPr>
            </w:pPr>
            <w:r w:rsidRPr="004D5371">
              <w:rPr>
                <w:sz w:val="20"/>
                <w:szCs w:val="20"/>
              </w:rPr>
              <w:t>The chosen edge service in front of APIM</w:t>
            </w:r>
          </w:p>
        </w:tc>
      </w:tr>
      <w:tr w:rsidR="00D36A15" w:rsidRPr="004D5371" w14:paraId="2D2DA84E" w14:textId="77777777">
        <w:tc>
          <w:tcPr>
            <w:tcW w:w="1900" w:type="dxa"/>
            <w:tcMar>
              <w:top w:w="70" w:type="dxa"/>
              <w:left w:w="100" w:type="dxa"/>
              <w:bottom w:w="70" w:type="dxa"/>
              <w:right w:w="100" w:type="dxa"/>
            </w:tcMar>
            <w:vAlign w:val="center"/>
          </w:tcPr>
          <w:p w14:paraId="08264C7F" w14:textId="77777777" w:rsidR="00D36A15" w:rsidRPr="004D5371" w:rsidRDefault="000156B8">
            <w:pPr>
              <w:rPr>
                <w:sz w:val="20"/>
                <w:szCs w:val="20"/>
              </w:rPr>
            </w:pPr>
            <w:r w:rsidRPr="004D5371">
              <w:rPr>
                <w:sz w:val="20"/>
                <w:szCs w:val="20"/>
              </w:rPr>
              <w:t>Application Gateway</w:t>
            </w:r>
          </w:p>
        </w:tc>
        <w:tc>
          <w:tcPr>
            <w:tcW w:w="1500" w:type="dxa"/>
            <w:tcMar>
              <w:top w:w="70" w:type="dxa"/>
              <w:left w:w="100" w:type="dxa"/>
              <w:bottom w:w="70" w:type="dxa"/>
              <w:right w:w="100" w:type="dxa"/>
            </w:tcMar>
            <w:vAlign w:val="center"/>
          </w:tcPr>
          <w:p w14:paraId="405168D9" w14:textId="77777777" w:rsidR="00D36A15" w:rsidRPr="004D5371" w:rsidRDefault="000156B8">
            <w:pPr>
              <w:rPr>
                <w:sz w:val="20"/>
                <w:szCs w:val="20"/>
              </w:rPr>
            </w:pPr>
            <w:r w:rsidRPr="004D5371">
              <w:rPr>
                <w:sz w:val="20"/>
                <w:szCs w:val="20"/>
              </w:rPr>
              <w:t>L7, regional</w:t>
            </w:r>
          </w:p>
        </w:tc>
        <w:tc>
          <w:tcPr>
            <w:tcW w:w="3600" w:type="dxa"/>
            <w:tcMar>
              <w:top w:w="70" w:type="dxa"/>
              <w:left w:w="100" w:type="dxa"/>
              <w:bottom w:w="70" w:type="dxa"/>
              <w:right w:w="100" w:type="dxa"/>
            </w:tcMar>
            <w:vAlign w:val="center"/>
          </w:tcPr>
          <w:p w14:paraId="0E3015F7" w14:textId="77777777" w:rsidR="00D36A15" w:rsidRPr="004D5371" w:rsidRDefault="000156B8">
            <w:pPr>
              <w:rPr>
                <w:sz w:val="20"/>
                <w:szCs w:val="20"/>
              </w:rPr>
            </w:pPr>
            <w:r w:rsidRPr="004D5371">
              <w:rPr>
                <w:sz w:val="20"/>
                <w:szCs w:val="20"/>
              </w:rPr>
              <w:t>Regional WAF, URL routing and SSL offload inside a VNet</w:t>
            </w:r>
          </w:p>
        </w:tc>
        <w:tc>
          <w:tcPr>
            <w:tcW w:w="2300" w:type="dxa"/>
            <w:tcMar>
              <w:top w:w="70" w:type="dxa"/>
              <w:left w:w="100" w:type="dxa"/>
              <w:bottom w:w="70" w:type="dxa"/>
              <w:right w:w="100" w:type="dxa"/>
            </w:tcMar>
            <w:vAlign w:val="center"/>
          </w:tcPr>
          <w:p w14:paraId="65C762FE" w14:textId="77777777" w:rsidR="00D36A15" w:rsidRPr="004D5371" w:rsidRDefault="000156B8">
            <w:pPr>
              <w:rPr>
                <w:sz w:val="20"/>
                <w:szCs w:val="20"/>
              </w:rPr>
            </w:pPr>
            <w:r w:rsidRPr="004D5371">
              <w:rPr>
                <w:sz w:val="20"/>
                <w:szCs w:val="20"/>
              </w:rPr>
              <w:t>Considered and not chosen (see section 2)</w:t>
            </w:r>
          </w:p>
        </w:tc>
      </w:tr>
      <w:tr w:rsidR="00D36A15" w:rsidRPr="004D5371" w14:paraId="5F2ACBA9" w14:textId="77777777">
        <w:tc>
          <w:tcPr>
            <w:tcW w:w="1900" w:type="dxa"/>
            <w:tcMar>
              <w:top w:w="70" w:type="dxa"/>
              <w:left w:w="100" w:type="dxa"/>
              <w:bottom w:w="70" w:type="dxa"/>
              <w:right w:w="100" w:type="dxa"/>
            </w:tcMar>
            <w:vAlign w:val="center"/>
          </w:tcPr>
          <w:p w14:paraId="4B9E7FBE" w14:textId="77777777" w:rsidR="00D36A15" w:rsidRPr="004D5371" w:rsidRDefault="000156B8">
            <w:pPr>
              <w:rPr>
                <w:sz w:val="20"/>
                <w:szCs w:val="20"/>
              </w:rPr>
            </w:pPr>
            <w:r w:rsidRPr="004D5371">
              <w:rPr>
                <w:sz w:val="20"/>
                <w:szCs w:val="20"/>
              </w:rPr>
              <w:t>Azure API Management</w:t>
            </w:r>
          </w:p>
        </w:tc>
        <w:tc>
          <w:tcPr>
            <w:tcW w:w="1500" w:type="dxa"/>
            <w:tcMar>
              <w:top w:w="70" w:type="dxa"/>
              <w:left w:w="100" w:type="dxa"/>
              <w:bottom w:w="70" w:type="dxa"/>
              <w:right w:w="100" w:type="dxa"/>
            </w:tcMar>
            <w:vAlign w:val="center"/>
          </w:tcPr>
          <w:p w14:paraId="1A9779D6" w14:textId="77777777" w:rsidR="00D36A15" w:rsidRPr="004D5371" w:rsidRDefault="000156B8">
            <w:pPr>
              <w:rPr>
                <w:sz w:val="20"/>
                <w:szCs w:val="20"/>
              </w:rPr>
            </w:pPr>
            <w:r w:rsidRPr="004D5371">
              <w:rPr>
                <w:sz w:val="20"/>
                <w:szCs w:val="20"/>
              </w:rPr>
              <w:t>API gateway</w:t>
            </w:r>
          </w:p>
        </w:tc>
        <w:tc>
          <w:tcPr>
            <w:tcW w:w="3600" w:type="dxa"/>
            <w:tcMar>
              <w:top w:w="70" w:type="dxa"/>
              <w:left w:w="100" w:type="dxa"/>
              <w:bottom w:w="70" w:type="dxa"/>
              <w:right w:w="100" w:type="dxa"/>
            </w:tcMar>
            <w:vAlign w:val="center"/>
          </w:tcPr>
          <w:p w14:paraId="4029CA1A" w14:textId="77777777" w:rsidR="00D36A15" w:rsidRPr="004D5371" w:rsidRDefault="000156B8">
            <w:pPr>
              <w:rPr>
                <w:sz w:val="20"/>
                <w:szCs w:val="20"/>
              </w:rPr>
            </w:pPr>
            <w:r w:rsidRPr="004D5371">
              <w:rPr>
                <w:sz w:val="20"/>
                <w:szCs w:val="20"/>
              </w:rPr>
              <w:t>API versioning, per-subscription throttling, JWT/subscription-key auth, transformation and the developer portal</w:t>
            </w:r>
          </w:p>
        </w:tc>
        <w:tc>
          <w:tcPr>
            <w:tcW w:w="2300" w:type="dxa"/>
            <w:tcMar>
              <w:top w:w="70" w:type="dxa"/>
              <w:left w:w="100" w:type="dxa"/>
              <w:bottom w:w="70" w:type="dxa"/>
              <w:right w:w="100" w:type="dxa"/>
            </w:tcMar>
            <w:vAlign w:val="center"/>
          </w:tcPr>
          <w:p w14:paraId="1E3B2C9A" w14:textId="77777777" w:rsidR="00D36A15" w:rsidRPr="004D5371" w:rsidRDefault="000156B8">
            <w:pPr>
              <w:rPr>
                <w:sz w:val="20"/>
                <w:szCs w:val="20"/>
              </w:rPr>
            </w:pPr>
            <w:r w:rsidRPr="004D5371">
              <w:rPr>
                <w:sz w:val="20"/>
                <w:szCs w:val="20"/>
              </w:rPr>
              <w:t>The core of this platform</w:t>
            </w:r>
          </w:p>
        </w:tc>
      </w:tr>
      <w:tr w:rsidR="00D36A15" w:rsidRPr="004D5371" w14:paraId="3AD4AF71" w14:textId="77777777">
        <w:tc>
          <w:tcPr>
            <w:tcW w:w="1900" w:type="dxa"/>
            <w:tcMar>
              <w:top w:w="70" w:type="dxa"/>
              <w:left w:w="100" w:type="dxa"/>
              <w:bottom w:w="70" w:type="dxa"/>
              <w:right w:w="100" w:type="dxa"/>
            </w:tcMar>
            <w:vAlign w:val="center"/>
          </w:tcPr>
          <w:p w14:paraId="07D409AF" w14:textId="77777777" w:rsidR="00D36A15" w:rsidRPr="004D5371" w:rsidRDefault="000156B8">
            <w:pPr>
              <w:rPr>
                <w:sz w:val="20"/>
                <w:szCs w:val="20"/>
              </w:rPr>
            </w:pPr>
            <w:r w:rsidRPr="004D5371">
              <w:rPr>
                <w:sz w:val="20"/>
                <w:szCs w:val="20"/>
              </w:rPr>
              <w:t>Azure Load Balancer</w:t>
            </w:r>
          </w:p>
        </w:tc>
        <w:tc>
          <w:tcPr>
            <w:tcW w:w="1500" w:type="dxa"/>
            <w:tcMar>
              <w:top w:w="70" w:type="dxa"/>
              <w:left w:w="100" w:type="dxa"/>
              <w:bottom w:w="70" w:type="dxa"/>
              <w:right w:w="100" w:type="dxa"/>
            </w:tcMar>
            <w:vAlign w:val="center"/>
          </w:tcPr>
          <w:p w14:paraId="6C8438A4" w14:textId="77777777" w:rsidR="00D36A15" w:rsidRPr="004D5371" w:rsidRDefault="000156B8">
            <w:pPr>
              <w:rPr>
                <w:sz w:val="20"/>
                <w:szCs w:val="20"/>
              </w:rPr>
            </w:pPr>
            <w:r w:rsidRPr="004D5371">
              <w:rPr>
                <w:sz w:val="20"/>
                <w:szCs w:val="20"/>
              </w:rPr>
              <w:t>L4, regional</w:t>
            </w:r>
          </w:p>
        </w:tc>
        <w:tc>
          <w:tcPr>
            <w:tcW w:w="3600" w:type="dxa"/>
            <w:tcMar>
              <w:top w:w="70" w:type="dxa"/>
              <w:left w:w="100" w:type="dxa"/>
              <w:bottom w:w="70" w:type="dxa"/>
              <w:right w:w="100" w:type="dxa"/>
            </w:tcMar>
            <w:vAlign w:val="center"/>
          </w:tcPr>
          <w:p w14:paraId="277DE304" w14:textId="77777777" w:rsidR="00D36A15" w:rsidRPr="004D5371" w:rsidRDefault="000156B8">
            <w:pPr>
              <w:rPr>
                <w:sz w:val="20"/>
                <w:szCs w:val="20"/>
              </w:rPr>
            </w:pPr>
            <w:r w:rsidRPr="004D5371">
              <w:rPr>
                <w:sz w:val="20"/>
                <w:szCs w:val="20"/>
              </w:rPr>
              <w:t>Raw TCP/UDP connection distribution for non-HTTP workloads</w:t>
            </w:r>
          </w:p>
        </w:tc>
        <w:tc>
          <w:tcPr>
            <w:tcW w:w="2300" w:type="dxa"/>
            <w:tcMar>
              <w:top w:w="70" w:type="dxa"/>
              <w:left w:w="100" w:type="dxa"/>
              <w:bottom w:w="70" w:type="dxa"/>
              <w:right w:w="100" w:type="dxa"/>
            </w:tcMar>
            <w:vAlign w:val="center"/>
          </w:tcPr>
          <w:p w14:paraId="237AD89C" w14:textId="77777777" w:rsidR="00D36A15" w:rsidRPr="004D5371" w:rsidRDefault="000156B8">
            <w:pPr>
              <w:rPr>
                <w:sz w:val="20"/>
                <w:szCs w:val="20"/>
              </w:rPr>
            </w:pPr>
            <w:r w:rsidRPr="004D5371">
              <w:rPr>
                <w:sz w:val="20"/>
                <w:szCs w:val="20"/>
              </w:rPr>
              <w:t>Not used, the APIs here are HTTPS, handled at L7</w:t>
            </w:r>
          </w:p>
        </w:tc>
      </w:tr>
      <w:tr w:rsidR="00D36A15" w:rsidRPr="004D5371" w14:paraId="0706B51F" w14:textId="77777777">
        <w:tc>
          <w:tcPr>
            <w:tcW w:w="1900" w:type="dxa"/>
            <w:tcMar>
              <w:top w:w="70" w:type="dxa"/>
              <w:left w:w="100" w:type="dxa"/>
              <w:bottom w:w="70" w:type="dxa"/>
              <w:right w:w="100" w:type="dxa"/>
            </w:tcMar>
            <w:vAlign w:val="center"/>
          </w:tcPr>
          <w:p w14:paraId="0C5B4291" w14:textId="77777777" w:rsidR="00D36A15" w:rsidRPr="004D5371" w:rsidRDefault="000156B8">
            <w:pPr>
              <w:rPr>
                <w:sz w:val="20"/>
                <w:szCs w:val="20"/>
              </w:rPr>
            </w:pPr>
            <w:r w:rsidRPr="004D5371">
              <w:rPr>
                <w:sz w:val="20"/>
                <w:szCs w:val="20"/>
              </w:rPr>
              <w:t>Traffic Manager</w:t>
            </w:r>
          </w:p>
        </w:tc>
        <w:tc>
          <w:tcPr>
            <w:tcW w:w="1500" w:type="dxa"/>
            <w:tcMar>
              <w:top w:w="70" w:type="dxa"/>
              <w:left w:w="100" w:type="dxa"/>
              <w:bottom w:w="70" w:type="dxa"/>
              <w:right w:w="100" w:type="dxa"/>
            </w:tcMar>
            <w:vAlign w:val="center"/>
          </w:tcPr>
          <w:p w14:paraId="24157737" w14:textId="77777777" w:rsidR="00D36A15" w:rsidRPr="004D5371" w:rsidRDefault="000156B8">
            <w:pPr>
              <w:rPr>
                <w:sz w:val="20"/>
                <w:szCs w:val="20"/>
              </w:rPr>
            </w:pPr>
            <w:r w:rsidRPr="004D5371">
              <w:rPr>
                <w:sz w:val="20"/>
                <w:szCs w:val="20"/>
              </w:rPr>
              <w:t>DNS-based</w:t>
            </w:r>
          </w:p>
        </w:tc>
        <w:tc>
          <w:tcPr>
            <w:tcW w:w="3600" w:type="dxa"/>
            <w:tcMar>
              <w:top w:w="70" w:type="dxa"/>
              <w:left w:w="100" w:type="dxa"/>
              <w:bottom w:w="70" w:type="dxa"/>
              <w:right w:w="100" w:type="dxa"/>
            </w:tcMar>
            <w:vAlign w:val="center"/>
          </w:tcPr>
          <w:p w14:paraId="668B37D8" w14:textId="77777777" w:rsidR="00D36A15" w:rsidRPr="004D5371" w:rsidRDefault="000156B8">
            <w:pPr>
              <w:rPr>
                <w:sz w:val="20"/>
                <w:szCs w:val="20"/>
              </w:rPr>
            </w:pPr>
            <w:r w:rsidRPr="004D5371">
              <w:rPr>
                <w:sz w:val="20"/>
                <w:szCs w:val="20"/>
              </w:rPr>
              <w:t>Influences DNS resolution only; does not terminate or inspect traffic</w:t>
            </w:r>
          </w:p>
        </w:tc>
        <w:tc>
          <w:tcPr>
            <w:tcW w:w="2300" w:type="dxa"/>
            <w:tcMar>
              <w:top w:w="70" w:type="dxa"/>
              <w:left w:w="100" w:type="dxa"/>
              <w:bottom w:w="70" w:type="dxa"/>
              <w:right w:w="100" w:type="dxa"/>
            </w:tcMar>
            <w:vAlign w:val="center"/>
          </w:tcPr>
          <w:p w14:paraId="05EA4286" w14:textId="77777777" w:rsidR="00D36A15" w:rsidRPr="004D5371" w:rsidRDefault="000156B8">
            <w:pPr>
              <w:rPr>
                <w:sz w:val="20"/>
                <w:szCs w:val="20"/>
              </w:rPr>
            </w:pPr>
            <w:r w:rsidRPr="004D5371">
              <w:rPr>
                <w:sz w:val="20"/>
                <w:szCs w:val="20"/>
              </w:rPr>
              <w:t>Superseded by Front Door for HTTPS (see section 6)</w:t>
            </w:r>
          </w:p>
        </w:tc>
      </w:tr>
    </w:tbl>
    <w:p w14:paraId="275F20B5" w14:textId="77777777" w:rsidR="00D36A15" w:rsidRPr="004D5371" w:rsidRDefault="000156B8">
      <w:pPr>
        <w:spacing w:after="140"/>
        <w:rPr>
          <w:sz w:val="20"/>
          <w:szCs w:val="20"/>
        </w:rPr>
      </w:pPr>
      <w:r w:rsidRPr="004D5371">
        <w:rPr>
          <w:sz w:val="20"/>
          <w:szCs w:val="20"/>
        </w:rPr>
        <w:t>Two points explain why APIM cannot stand at the edge alone, and why the layers are additive rather than redundant:</w:t>
      </w:r>
    </w:p>
    <w:p w14:paraId="07768D4F" w14:textId="77777777" w:rsidR="00D36A15" w:rsidRPr="004D5371" w:rsidRDefault="000156B8">
      <w:pPr>
        <w:spacing w:after="80"/>
        <w:rPr>
          <w:sz w:val="20"/>
          <w:szCs w:val="20"/>
        </w:rPr>
      </w:pPr>
      <w:r w:rsidRPr="004D5371">
        <w:rPr>
          <w:b/>
          <w:bCs/>
          <w:color w:val="1E2761"/>
          <w:sz w:val="20"/>
          <w:szCs w:val="20"/>
        </w:rPr>
        <w:t xml:space="preserve">APIM is not a load balancer. </w:t>
      </w:r>
      <w:r w:rsidRPr="004D5371">
        <w:rPr>
          <w:sz w:val="20"/>
          <w:szCs w:val="20"/>
        </w:rPr>
        <w:t>It manages the API contract, who may call which operation, on what terms, with what transformation, but it does not distribute traffic across regions for high availability. That resilience comes from Front Door (global) and the multi-region deployment, not from APIM.</w:t>
      </w:r>
    </w:p>
    <w:p w14:paraId="6A17C319" w14:textId="77777777" w:rsidR="00D36A15" w:rsidRPr="004D5371" w:rsidRDefault="000156B8">
      <w:pPr>
        <w:spacing w:after="80"/>
        <w:rPr>
          <w:sz w:val="20"/>
          <w:szCs w:val="20"/>
        </w:rPr>
      </w:pPr>
      <w:r w:rsidRPr="004D5371">
        <w:rPr>
          <w:b/>
          <w:bCs/>
          <w:color w:val="1E2761"/>
          <w:sz w:val="20"/>
          <w:szCs w:val="20"/>
        </w:rPr>
        <w:t xml:space="preserve">APIM is not a WAF. </w:t>
      </w:r>
      <w:r w:rsidRPr="004D5371">
        <w:rPr>
          <w:sz w:val="20"/>
          <w:szCs w:val="20"/>
        </w:rPr>
        <w:t>Its policies enforce throttling, authentication and transformation, but they are not an OWASP web application firewall. Injection attacks, protocol exploits and volumetric floods are blocked by the Front Door WAF in front, not by APIM. Placing APIM at the edge without a WAF ahead of it would leave those attack classes unfiltered.</w:t>
      </w:r>
    </w:p>
    <w:p w14:paraId="2CA48726" w14:textId="77777777" w:rsidR="00D36A15" w:rsidRDefault="000156B8">
      <w:pPr>
        <w:spacing w:after="140"/>
        <w:rPr>
          <w:i/>
          <w:iCs/>
        </w:rPr>
      </w:pPr>
      <w:r>
        <w:rPr>
          <w:i/>
          <w:iCs/>
        </w:rPr>
        <w:t>Each layer therefore filters a different class of concern before the request moves inward, which is what makes the Front Door plus internal-mode APIM combination defence in depth rather than duplication.</w:t>
      </w:r>
    </w:p>
    <w:p w14:paraId="71020BD3" w14:textId="77777777" w:rsidR="002B30D3" w:rsidRDefault="002B30D3">
      <w:pPr>
        <w:spacing w:after="140"/>
        <w:rPr>
          <w:i/>
          <w:iCs/>
        </w:rPr>
      </w:pPr>
    </w:p>
    <w:p w14:paraId="092C67EE" w14:textId="77777777" w:rsidR="002B30D3" w:rsidRDefault="002B30D3">
      <w:pPr>
        <w:spacing w:after="140"/>
        <w:rPr>
          <w:i/>
          <w:iCs/>
        </w:rPr>
      </w:pPr>
    </w:p>
    <w:p w14:paraId="7FD16156" w14:textId="77777777" w:rsidR="002B30D3" w:rsidRDefault="002B30D3">
      <w:pPr>
        <w:spacing w:after="140"/>
        <w:rPr>
          <w:i/>
          <w:iCs/>
        </w:rPr>
      </w:pPr>
    </w:p>
    <w:p w14:paraId="1AC940B2" w14:textId="77777777" w:rsidR="002B30D3" w:rsidRDefault="002B30D3">
      <w:pPr>
        <w:spacing w:after="140"/>
        <w:rPr>
          <w:i/>
          <w:iCs/>
        </w:rPr>
      </w:pPr>
    </w:p>
    <w:p w14:paraId="55E06EE8"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35" w:name="_Toc240887851"/>
      <w:r w:rsidRPr="007F1FDD">
        <w:rPr>
          <w:rFonts w:asciiTheme="minorHAnsi" w:hAnsiTheme="minorHAnsi"/>
          <w:b w:val="0"/>
          <w:bCs w:val="0"/>
          <w:lang w:eastAsia="en-US"/>
        </w:rPr>
        <w:t>Network and Connectivity Design</w:t>
      </w:r>
      <w:bookmarkEnd w:id="35"/>
    </w:p>
    <w:p w14:paraId="1E0BA74E" w14:textId="1901CCDE" w:rsidR="00D36A15" w:rsidRPr="004D5371" w:rsidRDefault="000156B8">
      <w:pPr>
        <w:spacing w:after="140"/>
        <w:rPr>
          <w:sz w:val="20"/>
          <w:szCs w:val="20"/>
        </w:rPr>
      </w:pPr>
      <w:r w:rsidRPr="004D5371">
        <w:rPr>
          <w:sz w:val="20"/>
          <w:szCs w:val="20"/>
        </w:rPr>
        <w:t>The design decisions this section implements, Azure Front Door + WAF as the edge service and APIM in internal (VNet) mode, are made and justified in section 2 (Design Decision). This section does not re-open those choices</w:t>
      </w:r>
      <w:r w:rsidR="0082779F">
        <w:rPr>
          <w:sz w:val="20"/>
          <w:szCs w:val="20"/>
        </w:rPr>
        <w:t>,</w:t>
      </w:r>
      <w:r w:rsidRPr="004D5371">
        <w:rPr>
          <w:sz w:val="20"/>
          <w:szCs w:val="20"/>
        </w:rPr>
        <w:t xml:space="preserve"> it shows the concrete network topology that delivers them, so a reader can go straight to how the chosen design is actually built. It covers the ingress topology, how APIM integrates with the existing firewall, multi-region layout, subnet sizing and the required network components.</w:t>
      </w:r>
    </w:p>
    <w:p w14:paraId="401E19D4" w14:textId="77777777" w:rsidR="002D25EA" w:rsidRPr="004D5371" w:rsidRDefault="002D25EA" w:rsidP="00007E30">
      <w:pPr>
        <w:rPr>
          <w:b/>
          <w:bCs/>
          <w:sz w:val="20"/>
          <w:szCs w:val="20"/>
        </w:rPr>
      </w:pPr>
      <w:r w:rsidRPr="004D5371">
        <w:rPr>
          <w:b/>
          <w:bCs/>
          <w:sz w:val="20"/>
          <w:szCs w:val="20"/>
        </w:rPr>
        <w:t>Ingress topology</w:t>
      </w:r>
    </w:p>
    <w:p w14:paraId="5DD1A039" w14:textId="77777777" w:rsidR="00D36A15" w:rsidRPr="004D5371" w:rsidRDefault="000156B8">
      <w:pPr>
        <w:spacing w:after="140"/>
        <w:rPr>
          <w:sz w:val="20"/>
          <w:szCs w:val="20"/>
        </w:rPr>
      </w:pPr>
      <w:r w:rsidRPr="004D5371">
        <w:rPr>
          <w:sz w:val="20"/>
          <w:szCs w:val="20"/>
        </w:rPr>
        <w:t>The chosen ingress topology is Azure Front Door + WAF in front of an internal-mode APIM (option A in section 2). The diagram below shows it end to end, alongside the two alternatives that were considered and rejected, so the chosen path can be seen in context. In every case APIM runs in internal mode and is never exposed directly to the internet; what differs is only what sits in front of it.</w:t>
      </w:r>
    </w:p>
    <w:p w14:paraId="7980CDBC" w14:textId="77777777" w:rsidR="0046006F" w:rsidRDefault="000156B8">
      <w:pPr>
        <w:spacing w:after="120"/>
      </w:pPr>
      <w:r>
        <w:rPr>
          <w:sz w:val="20"/>
          <w:szCs w:val="20"/>
        </w:rPr>
        <w:t>The three ingress options are shown separately below. Option A is the chosen edge service; the decision and full comparison are in section 2 (Edge Service Selection Decision).</w:t>
      </w:r>
    </w:p>
    <w:p w14:paraId="5D61AB6B" w14:textId="77777777" w:rsidR="0046006F" w:rsidRDefault="000156B8">
      <w:pPr>
        <w:spacing w:before="120" w:after="80"/>
        <w:jc w:val="center"/>
      </w:pPr>
      <w:r>
        <w:rPr>
          <w:noProof/>
        </w:rPr>
        <w:drawing>
          <wp:inline distT="0" distB="0" distL="0" distR="0" wp14:anchorId="2AA114E6" wp14:editId="00AB7FD2">
            <wp:extent cx="5943600" cy="636814"/>
            <wp:effectExtent l="0" t="0" r="0" b="0"/>
            <wp:docPr id="9573" name="Figure 6a: Option A, Front Door + WAF (chosen, see sec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636814"/>
                    </a:xfrm>
                    <a:prstGeom prst="rect">
                      <a:avLst/>
                    </a:prstGeom>
                  </pic:spPr>
                </pic:pic>
              </a:graphicData>
            </a:graphic>
          </wp:inline>
        </w:drawing>
      </w:r>
    </w:p>
    <w:p w14:paraId="248EC927" w14:textId="77777777" w:rsidR="00196F7A" w:rsidRDefault="00196F7A">
      <w:pPr>
        <w:spacing w:before="120" w:after="80"/>
        <w:jc w:val="center"/>
      </w:pPr>
    </w:p>
    <w:p w14:paraId="06FA071C" w14:textId="77777777" w:rsidR="0046006F" w:rsidRDefault="000156B8">
      <w:pPr>
        <w:spacing w:after="160"/>
        <w:jc w:val="center"/>
      </w:pPr>
      <w:r>
        <w:rPr>
          <w:i/>
          <w:iCs/>
          <w:color w:val="666666"/>
          <w:sz w:val="18"/>
          <w:szCs w:val="18"/>
        </w:rPr>
        <w:t>Figure 5: Option A, Front Door + WAF (chosen, see section 2)</w:t>
      </w:r>
    </w:p>
    <w:p w14:paraId="40EF6B7A" w14:textId="77777777" w:rsidR="0046006F" w:rsidRDefault="000156B8">
      <w:pPr>
        <w:spacing w:before="120" w:after="80"/>
        <w:jc w:val="center"/>
      </w:pPr>
      <w:r>
        <w:rPr>
          <w:noProof/>
        </w:rPr>
        <w:drawing>
          <wp:inline distT="0" distB="0" distL="0" distR="0" wp14:anchorId="4E533A9C" wp14:editId="69FC49AA">
            <wp:extent cx="5943600" cy="636814"/>
            <wp:effectExtent l="0" t="0" r="0" b="0"/>
            <wp:docPr id="9583" name="Figure 6b: Option B, Application Gateway + WAF (not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636814"/>
                    </a:xfrm>
                    <a:prstGeom prst="rect">
                      <a:avLst/>
                    </a:prstGeom>
                  </pic:spPr>
                </pic:pic>
              </a:graphicData>
            </a:graphic>
          </wp:inline>
        </w:drawing>
      </w:r>
    </w:p>
    <w:p w14:paraId="3BFB0AE7" w14:textId="77777777" w:rsidR="0046006F" w:rsidRDefault="000156B8">
      <w:pPr>
        <w:spacing w:after="160"/>
        <w:jc w:val="center"/>
      </w:pPr>
      <w:r>
        <w:rPr>
          <w:i/>
          <w:iCs/>
          <w:color w:val="666666"/>
          <w:sz w:val="18"/>
          <w:szCs w:val="18"/>
        </w:rPr>
        <w:t>Figure 6: Option B, Application Gateway + WAF (not chosen)</w:t>
      </w:r>
    </w:p>
    <w:p w14:paraId="28DE02C1" w14:textId="77777777" w:rsidR="0046006F" w:rsidRDefault="000156B8">
      <w:pPr>
        <w:spacing w:before="120" w:after="80"/>
        <w:jc w:val="center"/>
      </w:pPr>
      <w:r>
        <w:rPr>
          <w:noProof/>
        </w:rPr>
        <w:drawing>
          <wp:inline distT="0" distB="0" distL="0" distR="0" wp14:anchorId="0EA2DFA5" wp14:editId="196A6B1A">
            <wp:extent cx="5943600" cy="636814"/>
            <wp:effectExtent l="0" t="0" r="0" b="0"/>
            <wp:docPr id="9562" name="Figure 6c: Option C, Front Door + Application Gateway (held in re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636814"/>
                    </a:xfrm>
                    <a:prstGeom prst="rect">
                      <a:avLst/>
                    </a:prstGeom>
                  </pic:spPr>
                </pic:pic>
              </a:graphicData>
            </a:graphic>
          </wp:inline>
        </w:drawing>
      </w:r>
    </w:p>
    <w:p w14:paraId="681C80D9" w14:textId="77777777" w:rsidR="0046006F" w:rsidRDefault="000156B8">
      <w:pPr>
        <w:spacing w:after="160"/>
        <w:jc w:val="center"/>
      </w:pPr>
      <w:r>
        <w:rPr>
          <w:i/>
          <w:iCs/>
          <w:color w:val="666666"/>
          <w:sz w:val="18"/>
          <w:szCs w:val="18"/>
        </w:rPr>
        <w:t>Figure 7: Option C, Front Door + Application Gateway (held in reserve)</w:t>
      </w:r>
    </w:p>
    <w:p w14:paraId="212FC1C1" w14:textId="77777777" w:rsidR="00D36A15" w:rsidRPr="004D5371" w:rsidRDefault="000156B8">
      <w:pPr>
        <w:spacing w:before="120" w:after="140"/>
        <w:rPr>
          <w:sz w:val="20"/>
          <w:szCs w:val="20"/>
        </w:rPr>
      </w:pPr>
      <w:r w:rsidRPr="004D5371">
        <w:rPr>
          <w:sz w:val="20"/>
          <w:szCs w:val="20"/>
        </w:rPr>
        <w:t>This topology runs on classic Premium in multi-region mode, the tier chosen in section 2. The concrete instance settings that implement it are below.</w:t>
      </w:r>
    </w:p>
    <w:p w14:paraId="4028D6F7" w14:textId="77777777" w:rsidR="002D25EA" w:rsidRPr="004D5371" w:rsidRDefault="002D25EA" w:rsidP="00007E30">
      <w:pPr>
        <w:rPr>
          <w:b/>
          <w:bCs/>
          <w:sz w:val="20"/>
          <w:szCs w:val="20"/>
        </w:rPr>
      </w:pPr>
      <w:r w:rsidRPr="004D5371">
        <w:rPr>
          <w:b/>
          <w:bCs/>
          <w:sz w:val="20"/>
          <w:szCs w:val="20"/>
        </w:rPr>
        <w:t>Instance configuration</w:t>
      </w:r>
    </w:p>
    <w:p w14:paraId="79CB9100" w14:textId="77777777" w:rsidR="002D25EA" w:rsidRPr="004D5371" w:rsidRDefault="002D25EA" w:rsidP="002D25EA">
      <w:pPr>
        <w:spacing w:after="140"/>
        <w:rPr>
          <w:sz w:val="20"/>
          <w:szCs w:val="20"/>
        </w:rPr>
      </w:pPr>
      <w:r w:rsidRPr="004D5371">
        <w:rPr>
          <w:sz w:val="20"/>
          <w:szCs w:val="20"/>
        </w:rPr>
        <w:t>The table below sets out the key configuration attributes of the APIM instance itself, the tier, region layout, network mode, custom domains, TLS and identity. These are the proposed target values. Custom domain names are illustrative placeholders, and the VNet mode and region choices are proposals to confirm against the Organization’s landing zone and naming standards, not settled 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rsidRPr="004D5371" w14:paraId="2E15D9C2"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186B3F3" w14:textId="77777777" w:rsidR="002D25EA" w:rsidRPr="004D5371" w:rsidRDefault="002D25EA" w:rsidP="000156B8">
            <w:pPr>
              <w:rPr>
                <w:sz w:val="20"/>
                <w:szCs w:val="20"/>
              </w:rPr>
            </w:pPr>
            <w:r w:rsidRPr="004D5371">
              <w:rPr>
                <w:b/>
                <w:bCs/>
                <w:color w:val="000000" w:themeColor="text1"/>
                <w:sz w:val="20"/>
                <w:szCs w:val="20"/>
              </w:rPr>
              <w:t>Attribute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7B229FF" w14:textId="77777777" w:rsidR="002D25EA" w:rsidRPr="004D5371" w:rsidRDefault="002D25EA" w:rsidP="000156B8">
            <w:pPr>
              <w:rPr>
                <w:sz w:val="20"/>
                <w:szCs w:val="20"/>
              </w:rPr>
            </w:pPr>
            <w:r w:rsidRPr="004D5371">
              <w:rPr>
                <w:b/>
                <w:bCs/>
                <w:color w:val="000000" w:themeColor="text1"/>
                <w:sz w:val="20"/>
                <w:szCs w:val="20"/>
              </w:rPr>
              <w:t>Proposed value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90208BC" w14:textId="77777777" w:rsidR="002D25EA" w:rsidRPr="004D5371" w:rsidRDefault="002D25EA" w:rsidP="000156B8">
            <w:pPr>
              <w:rPr>
                <w:sz w:val="20"/>
                <w:szCs w:val="20"/>
              </w:rPr>
            </w:pPr>
            <w:r w:rsidRPr="004D5371">
              <w:rPr>
                <w:b/>
                <w:bCs/>
                <w:color w:val="000000" w:themeColor="text1"/>
                <w:sz w:val="20"/>
                <w:szCs w:val="20"/>
              </w:rPr>
              <w:t>Status</w:t>
            </w:r>
          </w:p>
        </w:tc>
      </w:tr>
      <w:tr w:rsidR="002D25EA" w:rsidRPr="004D5371" w14:paraId="2606F9E8" w14:textId="77777777">
        <w:tc>
          <w:tcPr>
            <w:tcW w:w="3100" w:type="dxa"/>
            <w:tcMar>
              <w:top w:w="70" w:type="dxa"/>
              <w:left w:w="100" w:type="dxa"/>
              <w:bottom w:w="70" w:type="dxa"/>
              <w:right w:w="100" w:type="dxa"/>
            </w:tcMar>
            <w:vAlign w:val="center"/>
          </w:tcPr>
          <w:p w14:paraId="174FA991" w14:textId="77777777" w:rsidR="002D25EA" w:rsidRPr="004D5371" w:rsidRDefault="002D25EA" w:rsidP="000156B8">
            <w:pPr>
              <w:rPr>
                <w:sz w:val="20"/>
                <w:szCs w:val="20"/>
              </w:rPr>
            </w:pPr>
            <w:r w:rsidRPr="004D5371">
              <w:rPr>
                <w:sz w:val="20"/>
                <w:szCs w:val="20"/>
              </w:rPr>
              <w:t>Tier</w:t>
            </w:r>
          </w:p>
        </w:tc>
        <w:tc>
          <w:tcPr>
            <w:tcW w:w="3100" w:type="dxa"/>
            <w:tcMar>
              <w:top w:w="70" w:type="dxa"/>
              <w:left w:w="100" w:type="dxa"/>
              <w:bottom w:w="70" w:type="dxa"/>
              <w:right w:w="100" w:type="dxa"/>
            </w:tcMar>
            <w:vAlign w:val="center"/>
          </w:tcPr>
          <w:p w14:paraId="6628DB18" w14:textId="77777777" w:rsidR="002D25EA" w:rsidRPr="004D5371" w:rsidRDefault="002D25EA" w:rsidP="000156B8">
            <w:pPr>
              <w:rPr>
                <w:sz w:val="20"/>
                <w:szCs w:val="20"/>
              </w:rPr>
            </w:pPr>
            <w:r w:rsidRPr="004D5371">
              <w:rPr>
                <w:sz w:val="20"/>
                <w:szCs w:val="20"/>
              </w:rPr>
              <w:t>Classic Premium (production)</w:t>
            </w:r>
          </w:p>
        </w:tc>
        <w:tc>
          <w:tcPr>
            <w:tcW w:w="3100" w:type="dxa"/>
            <w:tcMar>
              <w:top w:w="70" w:type="dxa"/>
              <w:left w:w="100" w:type="dxa"/>
              <w:bottom w:w="70" w:type="dxa"/>
              <w:right w:w="100" w:type="dxa"/>
            </w:tcMar>
            <w:vAlign w:val="center"/>
          </w:tcPr>
          <w:p w14:paraId="486A0322" w14:textId="77777777" w:rsidR="002D25EA" w:rsidRPr="004D5371" w:rsidRDefault="002D25EA" w:rsidP="000156B8">
            <w:pPr>
              <w:rPr>
                <w:sz w:val="20"/>
                <w:szCs w:val="20"/>
              </w:rPr>
            </w:pPr>
            <w:r w:rsidRPr="004D5371">
              <w:rPr>
                <w:sz w:val="20"/>
                <w:szCs w:val="20"/>
              </w:rPr>
              <w:t>Proposed</w:t>
            </w:r>
          </w:p>
        </w:tc>
      </w:tr>
      <w:tr w:rsidR="002D25EA" w:rsidRPr="004D5371" w14:paraId="0F3CC74D" w14:textId="77777777">
        <w:tc>
          <w:tcPr>
            <w:tcW w:w="3100" w:type="dxa"/>
            <w:tcMar>
              <w:top w:w="70" w:type="dxa"/>
              <w:left w:w="100" w:type="dxa"/>
              <w:bottom w:w="70" w:type="dxa"/>
              <w:right w:w="100" w:type="dxa"/>
            </w:tcMar>
            <w:vAlign w:val="center"/>
          </w:tcPr>
          <w:p w14:paraId="74AE08DA" w14:textId="77777777" w:rsidR="002D25EA" w:rsidRPr="004D5371" w:rsidRDefault="002D25EA" w:rsidP="000156B8">
            <w:pPr>
              <w:rPr>
                <w:sz w:val="20"/>
                <w:szCs w:val="20"/>
              </w:rPr>
            </w:pPr>
            <w:r w:rsidRPr="004D5371">
              <w:rPr>
                <w:sz w:val="20"/>
                <w:szCs w:val="20"/>
              </w:rPr>
              <w:t>Region</w:t>
            </w:r>
          </w:p>
        </w:tc>
        <w:tc>
          <w:tcPr>
            <w:tcW w:w="3100" w:type="dxa"/>
            <w:tcMar>
              <w:top w:w="70" w:type="dxa"/>
              <w:left w:w="100" w:type="dxa"/>
              <w:bottom w:w="70" w:type="dxa"/>
              <w:right w:w="100" w:type="dxa"/>
            </w:tcMar>
            <w:vAlign w:val="center"/>
          </w:tcPr>
          <w:p w14:paraId="53968FA6" w14:textId="77777777" w:rsidR="002D25EA" w:rsidRPr="004D5371" w:rsidRDefault="002D25EA" w:rsidP="000156B8">
            <w:pPr>
              <w:rPr>
                <w:sz w:val="20"/>
                <w:szCs w:val="20"/>
              </w:rPr>
            </w:pPr>
            <w:r w:rsidRPr="004D5371">
              <w:rPr>
                <w:sz w:val="20"/>
                <w:szCs w:val="20"/>
              </w:rPr>
              <w:t>UK South, primary; UK West, secondary</w:t>
            </w:r>
          </w:p>
        </w:tc>
        <w:tc>
          <w:tcPr>
            <w:tcW w:w="3100" w:type="dxa"/>
            <w:tcMar>
              <w:top w:w="70" w:type="dxa"/>
              <w:left w:w="100" w:type="dxa"/>
              <w:bottom w:w="70" w:type="dxa"/>
              <w:right w:w="100" w:type="dxa"/>
            </w:tcMar>
            <w:vAlign w:val="center"/>
          </w:tcPr>
          <w:p w14:paraId="5211C844" w14:textId="77777777" w:rsidR="002D25EA" w:rsidRPr="004D5371" w:rsidRDefault="002D25EA" w:rsidP="000156B8">
            <w:pPr>
              <w:rPr>
                <w:sz w:val="20"/>
                <w:szCs w:val="20"/>
              </w:rPr>
            </w:pPr>
            <w:r w:rsidRPr="004D5371">
              <w:rPr>
                <w:sz w:val="20"/>
                <w:szCs w:val="20"/>
              </w:rPr>
              <w:t>To confirm (data residency)</w:t>
            </w:r>
          </w:p>
        </w:tc>
      </w:tr>
      <w:tr w:rsidR="002D25EA" w:rsidRPr="004D5371" w14:paraId="47A10864" w14:textId="77777777">
        <w:tc>
          <w:tcPr>
            <w:tcW w:w="3100" w:type="dxa"/>
            <w:tcMar>
              <w:top w:w="70" w:type="dxa"/>
              <w:left w:w="100" w:type="dxa"/>
              <w:bottom w:w="70" w:type="dxa"/>
              <w:right w:w="100" w:type="dxa"/>
            </w:tcMar>
            <w:vAlign w:val="center"/>
          </w:tcPr>
          <w:p w14:paraId="29B68C59" w14:textId="77777777" w:rsidR="002D25EA" w:rsidRPr="004D5371" w:rsidRDefault="002D25EA" w:rsidP="000156B8">
            <w:pPr>
              <w:rPr>
                <w:sz w:val="20"/>
                <w:szCs w:val="20"/>
              </w:rPr>
            </w:pPr>
            <w:r w:rsidRPr="004D5371">
              <w:rPr>
                <w:sz w:val="20"/>
                <w:szCs w:val="20"/>
              </w:rPr>
              <w:t>VNet mode</w:t>
            </w:r>
          </w:p>
        </w:tc>
        <w:tc>
          <w:tcPr>
            <w:tcW w:w="3100" w:type="dxa"/>
            <w:tcMar>
              <w:top w:w="70" w:type="dxa"/>
              <w:left w:w="100" w:type="dxa"/>
              <w:bottom w:w="70" w:type="dxa"/>
              <w:right w:w="100" w:type="dxa"/>
            </w:tcMar>
            <w:vAlign w:val="center"/>
          </w:tcPr>
          <w:p w14:paraId="5B32EEB9" w14:textId="77777777" w:rsidR="002D25EA" w:rsidRPr="004D5371" w:rsidRDefault="002D25EA" w:rsidP="000156B8">
            <w:pPr>
              <w:rPr>
                <w:sz w:val="20"/>
                <w:szCs w:val="20"/>
              </w:rPr>
            </w:pPr>
            <w:r w:rsidRPr="004D5371">
              <w:rPr>
                <w:sz w:val="20"/>
                <w:szCs w:val="20"/>
              </w:rPr>
              <w:t>Internal (VNet injection) only</w:t>
            </w:r>
          </w:p>
        </w:tc>
        <w:tc>
          <w:tcPr>
            <w:tcW w:w="3100" w:type="dxa"/>
            <w:tcMar>
              <w:top w:w="70" w:type="dxa"/>
              <w:left w:w="100" w:type="dxa"/>
              <w:bottom w:w="70" w:type="dxa"/>
              <w:right w:w="100" w:type="dxa"/>
            </w:tcMar>
            <w:vAlign w:val="center"/>
          </w:tcPr>
          <w:p w14:paraId="4BFD187B" w14:textId="77777777" w:rsidR="002D25EA" w:rsidRPr="004D5371" w:rsidRDefault="002D25EA" w:rsidP="000156B8">
            <w:pPr>
              <w:rPr>
                <w:sz w:val="20"/>
                <w:szCs w:val="20"/>
              </w:rPr>
            </w:pPr>
            <w:r w:rsidRPr="004D5371">
              <w:rPr>
                <w:sz w:val="20"/>
                <w:szCs w:val="20"/>
              </w:rPr>
              <w:t>To confirm against landing zone</w:t>
            </w:r>
          </w:p>
        </w:tc>
      </w:tr>
      <w:tr w:rsidR="002D25EA" w:rsidRPr="004D5371" w14:paraId="7DB3FBD6" w14:textId="77777777">
        <w:tc>
          <w:tcPr>
            <w:tcW w:w="3100" w:type="dxa"/>
            <w:tcMar>
              <w:top w:w="70" w:type="dxa"/>
              <w:left w:w="100" w:type="dxa"/>
              <w:bottom w:w="70" w:type="dxa"/>
              <w:right w:w="100" w:type="dxa"/>
            </w:tcMar>
            <w:vAlign w:val="center"/>
          </w:tcPr>
          <w:p w14:paraId="07CBB8C7" w14:textId="77777777" w:rsidR="002D25EA" w:rsidRPr="004D5371" w:rsidRDefault="002D25EA" w:rsidP="000156B8">
            <w:pPr>
              <w:rPr>
                <w:sz w:val="20"/>
                <w:szCs w:val="20"/>
              </w:rPr>
            </w:pPr>
            <w:r w:rsidRPr="004D5371">
              <w:rPr>
                <w:sz w:val="20"/>
                <w:szCs w:val="20"/>
              </w:rPr>
              <w:t>Custom domain</w:t>
            </w:r>
          </w:p>
        </w:tc>
        <w:tc>
          <w:tcPr>
            <w:tcW w:w="3100" w:type="dxa"/>
            <w:tcMar>
              <w:top w:w="70" w:type="dxa"/>
              <w:left w:w="100" w:type="dxa"/>
              <w:bottom w:w="70" w:type="dxa"/>
              <w:right w:w="100" w:type="dxa"/>
            </w:tcMar>
            <w:vAlign w:val="center"/>
          </w:tcPr>
          <w:p w14:paraId="2D7C529B" w14:textId="77777777" w:rsidR="002D25EA" w:rsidRPr="004D5371" w:rsidRDefault="002D25EA" w:rsidP="000156B8">
            <w:pPr>
              <w:rPr>
                <w:sz w:val="20"/>
                <w:szCs w:val="20"/>
              </w:rPr>
            </w:pPr>
            <w:r w:rsidRPr="004D5371">
              <w:rPr>
                <w:sz w:val="20"/>
                <w:szCs w:val="20"/>
              </w:rPr>
              <w:t>api.organization.com (external), api-internal.organization.com (internal)</w:t>
            </w:r>
          </w:p>
        </w:tc>
        <w:tc>
          <w:tcPr>
            <w:tcW w:w="3100" w:type="dxa"/>
            <w:tcMar>
              <w:top w:w="70" w:type="dxa"/>
              <w:left w:w="100" w:type="dxa"/>
              <w:bottom w:w="70" w:type="dxa"/>
              <w:right w:w="100" w:type="dxa"/>
            </w:tcMar>
            <w:vAlign w:val="center"/>
          </w:tcPr>
          <w:p w14:paraId="1579D383" w14:textId="77777777" w:rsidR="002D25EA" w:rsidRPr="004D5371" w:rsidRDefault="002D25EA" w:rsidP="000156B8">
            <w:pPr>
              <w:rPr>
                <w:sz w:val="20"/>
                <w:szCs w:val="20"/>
              </w:rPr>
            </w:pPr>
            <w:r w:rsidRPr="004D5371">
              <w:rPr>
                <w:sz w:val="20"/>
                <w:szCs w:val="20"/>
              </w:rPr>
              <w:t>Illustrative placeholder</w:t>
            </w:r>
          </w:p>
        </w:tc>
      </w:tr>
      <w:tr w:rsidR="002D25EA" w:rsidRPr="004D5371" w14:paraId="27B6B33C" w14:textId="77777777">
        <w:tc>
          <w:tcPr>
            <w:tcW w:w="3100" w:type="dxa"/>
            <w:tcMar>
              <w:top w:w="70" w:type="dxa"/>
              <w:left w:w="100" w:type="dxa"/>
              <w:bottom w:w="70" w:type="dxa"/>
              <w:right w:w="100" w:type="dxa"/>
            </w:tcMar>
            <w:vAlign w:val="center"/>
          </w:tcPr>
          <w:p w14:paraId="7CD14A3B" w14:textId="77777777" w:rsidR="002D25EA" w:rsidRPr="004D5371" w:rsidRDefault="002D25EA" w:rsidP="000156B8">
            <w:pPr>
              <w:rPr>
                <w:sz w:val="20"/>
                <w:szCs w:val="20"/>
              </w:rPr>
            </w:pPr>
            <w:r w:rsidRPr="004D5371">
              <w:rPr>
                <w:sz w:val="20"/>
                <w:szCs w:val="20"/>
              </w:rPr>
              <w:t>TLS</w:t>
            </w:r>
          </w:p>
        </w:tc>
        <w:tc>
          <w:tcPr>
            <w:tcW w:w="3100" w:type="dxa"/>
            <w:tcMar>
              <w:top w:w="70" w:type="dxa"/>
              <w:left w:w="100" w:type="dxa"/>
              <w:bottom w:w="70" w:type="dxa"/>
              <w:right w:w="100" w:type="dxa"/>
            </w:tcMar>
            <w:vAlign w:val="center"/>
          </w:tcPr>
          <w:p w14:paraId="0419C5A1" w14:textId="77777777" w:rsidR="002D25EA" w:rsidRPr="004D5371" w:rsidRDefault="002D25EA" w:rsidP="000156B8">
            <w:pPr>
              <w:rPr>
                <w:sz w:val="20"/>
                <w:szCs w:val="20"/>
              </w:rPr>
            </w:pPr>
            <w:r w:rsidRPr="004D5371">
              <w:rPr>
                <w:sz w:val="20"/>
                <w:szCs w:val="20"/>
              </w:rPr>
              <w:t>1.2 minimum</w:t>
            </w:r>
          </w:p>
        </w:tc>
        <w:tc>
          <w:tcPr>
            <w:tcW w:w="3100" w:type="dxa"/>
            <w:tcMar>
              <w:top w:w="70" w:type="dxa"/>
              <w:left w:w="100" w:type="dxa"/>
              <w:bottom w:w="70" w:type="dxa"/>
              <w:right w:w="100" w:type="dxa"/>
            </w:tcMar>
            <w:vAlign w:val="center"/>
          </w:tcPr>
          <w:p w14:paraId="6BBF5F44" w14:textId="77777777" w:rsidR="002D25EA" w:rsidRPr="004D5371" w:rsidRDefault="002D25EA" w:rsidP="000156B8">
            <w:pPr>
              <w:rPr>
                <w:sz w:val="20"/>
                <w:szCs w:val="20"/>
              </w:rPr>
            </w:pPr>
            <w:r w:rsidRPr="004D5371">
              <w:rPr>
                <w:sz w:val="20"/>
                <w:szCs w:val="20"/>
              </w:rPr>
              <w:t>Proposed standard</w:t>
            </w:r>
          </w:p>
        </w:tc>
      </w:tr>
      <w:tr w:rsidR="002D25EA" w:rsidRPr="004D5371" w14:paraId="0AD09531" w14:textId="77777777">
        <w:tc>
          <w:tcPr>
            <w:tcW w:w="3100" w:type="dxa"/>
            <w:tcMar>
              <w:top w:w="70" w:type="dxa"/>
              <w:left w:w="100" w:type="dxa"/>
              <w:bottom w:w="70" w:type="dxa"/>
              <w:right w:w="100" w:type="dxa"/>
            </w:tcMar>
            <w:vAlign w:val="center"/>
          </w:tcPr>
          <w:p w14:paraId="2706BE45" w14:textId="77777777" w:rsidR="002D25EA" w:rsidRPr="004D5371" w:rsidRDefault="002D25EA" w:rsidP="000156B8">
            <w:pPr>
              <w:rPr>
                <w:sz w:val="20"/>
                <w:szCs w:val="20"/>
              </w:rPr>
            </w:pPr>
            <w:r w:rsidRPr="004D5371">
              <w:rPr>
                <w:sz w:val="20"/>
                <w:szCs w:val="20"/>
              </w:rPr>
              <w:t>Managed identity</w:t>
            </w:r>
          </w:p>
        </w:tc>
        <w:tc>
          <w:tcPr>
            <w:tcW w:w="3100" w:type="dxa"/>
            <w:tcMar>
              <w:top w:w="70" w:type="dxa"/>
              <w:left w:w="100" w:type="dxa"/>
              <w:bottom w:w="70" w:type="dxa"/>
              <w:right w:w="100" w:type="dxa"/>
            </w:tcMar>
            <w:vAlign w:val="center"/>
          </w:tcPr>
          <w:p w14:paraId="48BE1CC1" w14:textId="77777777" w:rsidR="002D25EA" w:rsidRPr="004D5371" w:rsidRDefault="002D25EA" w:rsidP="000156B8">
            <w:pPr>
              <w:rPr>
                <w:sz w:val="20"/>
                <w:szCs w:val="20"/>
              </w:rPr>
            </w:pPr>
            <w:r w:rsidRPr="004D5371">
              <w:rPr>
                <w:sz w:val="20"/>
                <w:szCs w:val="20"/>
              </w:rPr>
              <w:t>System-assigned</w:t>
            </w:r>
          </w:p>
        </w:tc>
        <w:tc>
          <w:tcPr>
            <w:tcW w:w="3100" w:type="dxa"/>
            <w:tcMar>
              <w:top w:w="70" w:type="dxa"/>
              <w:left w:w="100" w:type="dxa"/>
              <w:bottom w:w="70" w:type="dxa"/>
              <w:right w:w="100" w:type="dxa"/>
            </w:tcMar>
            <w:vAlign w:val="center"/>
          </w:tcPr>
          <w:p w14:paraId="40620117" w14:textId="77777777" w:rsidR="002D25EA" w:rsidRPr="004D5371" w:rsidRDefault="002D25EA" w:rsidP="000156B8">
            <w:pPr>
              <w:rPr>
                <w:sz w:val="20"/>
                <w:szCs w:val="20"/>
              </w:rPr>
            </w:pPr>
            <w:r w:rsidRPr="004D5371">
              <w:rPr>
                <w:sz w:val="20"/>
                <w:szCs w:val="20"/>
              </w:rPr>
              <w:t>Proposed</w:t>
            </w:r>
          </w:p>
        </w:tc>
      </w:tr>
    </w:tbl>
    <w:p w14:paraId="7EF8375D" w14:textId="77777777" w:rsidR="002D25EA" w:rsidRDefault="002D25EA" w:rsidP="002D25EA">
      <w:pPr>
        <w:spacing w:after="140"/>
      </w:pPr>
    </w:p>
    <w:p w14:paraId="1370DE54" w14:textId="77777777" w:rsidR="00D36A15" w:rsidRPr="004D5371" w:rsidRDefault="000156B8">
      <w:pPr>
        <w:spacing w:before="120" w:after="140"/>
        <w:rPr>
          <w:b/>
          <w:bCs/>
          <w:sz w:val="20"/>
          <w:szCs w:val="20"/>
        </w:rPr>
      </w:pPr>
      <w:r w:rsidRPr="004D5371">
        <w:rPr>
          <w:b/>
          <w:bCs/>
          <w:sz w:val="20"/>
          <w:szCs w:val="20"/>
        </w:rPr>
        <w:t>Why the gateway is internal-only</w:t>
      </w:r>
    </w:p>
    <w:p w14:paraId="6C0DF396" w14:textId="77777777" w:rsidR="00D36A15" w:rsidRPr="004D5371" w:rsidRDefault="000156B8">
      <w:pPr>
        <w:spacing w:after="140"/>
        <w:rPr>
          <w:sz w:val="20"/>
          <w:szCs w:val="20"/>
        </w:rPr>
      </w:pPr>
      <w:r w:rsidRPr="004D5371">
        <w:rPr>
          <w:sz w:val="20"/>
          <w:szCs w:val="20"/>
        </w:rPr>
        <w:t>APIM runs in internal (VNet) mode only, with no external gateway, in line with the deployment-mode decision in section 2. External mode, exposing a public APIM endpoint even with IP restriction, was considered and rejected: it leaves a public surface an attacker can reach directly, whereas internal mode removes that class of exposure entirely. All external and partner traffic still reaches APIM, but only after passing through Azure Front Door over Private Link, so there is a single, inspected way in and no internal system is ever punched out to the public internet. This keeps the design consistent with the single-ingress and zero-trust principles without needing a second, public-facing gateway.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400"/>
        <w:gridCol w:w="3300"/>
      </w:tblGrid>
      <w:tr w:rsidR="0046006F" w14:paraId="7E58BCC5"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5051E25" w14:textId="77777777" w:rsidR="0046006F" w:rsidRDefault="0046006F"/>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0621DCD" w14:textId="77777777" w:rsidR="0046006F" w:rsidRDefault="000156B8">
            <w:r>
              <w:rPr>
                <w:b/>
                <w:bCs/>
                <w:color w:val="000000" w:themeColor="text1"/>
                <w:sz w:val="20"/>
                <w:szCs w:val="20"/>
              </w:rPr>
              <w:t>Internal mode (chosen)</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F1E0954" w14:textId="77777777" w:rsidR="0046006F" w:rsidRDefault="000156B8">
            <w:r>
              <w:rPr>
                <w:b/>
                <w:bCs/>
                <w:color w:val="000000" w:themeColor="text1"/>
                <w:sz w:val="20"/>
                <w:szCs w:val="20"/>
              </w:rPr>
              <w:t>External mode (rejected)</w:t>
            </w:r>
          </w:p>
        </w:tc>
      </w:tr>
      <w:tr w:rsidR="0046006F" w14:paraId="5711AE69" w14:textId="77777777">
        <w:tc>
          <w:tcPr>
            <w:tcW w:w="2600" w:type="dxa"/>
            <w:tcMar>
              <w:top w:w="70" w:type="dxa"/>
              <w:left w:w="100" w:type="dxa"/>
              <w:bottom w:w="70" w:type="dxa"/>
              <w:right w:w="100" w:type="dxa"/>
            </w:tcMar>
            <w:vAlign w:val="center"/>
          </w:tcPr>
          <w:p w14:paraId="2D4EC8EE" w14:textId="77777777" w:rsidR="0046006F" w:rsidRDefault="000156B8">
            <w:r>
              <w:rPr>
                <w:sz w:val="20"/>
                <w:szCs w:val="20"/>
              </w:rPr>
              <w:t>Public endpoint</w:t>
            </w:r>
          </w:p>
        </w:tc>
        <w:tc>
          <w:tcPr>
            <w:tcW w:w="3400" w:type="dxa"/>
            <w:tcMar>
              <w:top w:w="70" w:type="dxa"/>
              <w:left w:w="100" w:type="dxa"/>
              <w:bottom w:w="70" w:type="dxa"/>
              <w:right w:w="100" w:type="dxa"/>
            </w:tcMar>
            <w:vAlign w:val="center"/>
          </w:tcPr>
          <w:p w14:paraId="427F1393" w14:textId="77777777" w:rsidR="0046006F" w:rsidRDefault="000156B8">
            <w:r>
              <w:rPr>
                <w:sz w:val="20"/>
                <w:szCs w:val="20"/>
              </w:rPr>
              <w:t>None, APIM sits inside the VNet</w:t>
            </w:r>
          </w:p>
        </w:tc>
        <w:tc>
          <w:tcPr>
            <w:tcW w:w="3300" w:type="dxa"/>
            <w:tcMar>
              <w:top w:w="70" w:type="dxa"/>
              <w:left w:w="100" w:type="dxa"/>
              <w:bottom w:w="70" w:type="dxa"/>
              <w:right w:w="100" w:type="dxa"/>
            </w:tcMar>
            <w:vAlign w:val="center"/>
          </w:tcPr>
          <w:p w14:paraId="201EC253" w14:textId="77777777" w:rsidR="0046006F" w:rsidRDefault="000156B8">
            <w:r>
              <w:rPr>
                <w:sz w:val="20"/>
                <w:szCs w:val="20"/>
              </w:rPr>
              <w:t>Yes, APIM is exposed on the internet</w:t>
            </w:r>
          </w:p>
        </w:tc>
      </w:tr>
      <w:tr w:rsidR="0046006F" w14:paraId="357E38CC" w14:textId="77777777">
        <w:tc>
          <w:tcPr>
            <w:tcW w:w="2600" w:type="dxa"/>
            <w:tcMar>
              <w:top w:w="70" w:type="dxa"/>
              <w:left w:w="100" w:type="dxa"/>
              <w:bottom w:w="70" w:type="dxa"/>
              <w:right w:w="100" w:type="dxa"/>
            </w:tcMar>
            <w:vAlign w:val="center"/>
          </w:tcPr>
          <w:p w14:paraId="5C5CDE31" w14:textId="77777777" w:rsidR="0046006F" w:rsidRDefault="000156B8">
            <w:r>
              <w:rPr>
                <w:sz w:val="20"/>
                <w:szCs w:val="20"/>
              </w:rPr>
              <w:t>How consumers reach it</w:t>
            </w:r>
          </w:p>
        </w:tc>
        <w:tc>
          <w:tcPr>
            <w:tcW w:w="3400" w:type="dxa"/>
            <w:tcMar>
              <w:top w:w="70" w:type="dxa"/>
              <w:left w:w="100" w:type="dxa"/>
              <w:bottom w:w="70" w:type="dxa"/>
              <w:right w:w="100" w:type="dxa"/>
            </w:tcMar>
            <w:vAlign w:val="center"/>
          </w:tcPr>
          <w:p w14:paraId="71C4D4CA" w14:textId="77777777" w:rsidR="0046006F" w:rsidRDefault="000156B8">
            <w:r>
              <w:rPr>
                <w:sz w:val="20"/>
                <w:szCs w:val="20"/>
              </w:rPr>
              <w:t>Only through Front Door over Private Link</w:t>
            </w:r>
          </w:p>
        </w:tc>
        <w:tc>
          <w:tcPr>
            <w:tcW w:w="3300" w:type="dxa"/>
            <w:tcMar>
              <w:top w:w="70" w:type="dxa"/>
              <w:left w:w="100" w:type="dxa"/>
              <w:bottom w:w="70" w:type="dxa"/>
              <w:right w:w="100" w:type="dxa"/>
            </w:tcMar>
            <w:vAlign w:val="center"/>
          </w:tcPr>
          <w:p w14:paraId="2724452B" w14:textId="77777777" w:rsidR="0046006F" w:rsidRDefault="000156B8">
            <w:r>
              <w:rPr>
                <w:sz w:val="20"/>
                <w:szCs w:val="20"/>
              </w:rPr>
              <w:t>Directly, even if IP-restricted</w:t>
            </w:r>
          </w:p>
        </w:tc>
      </w:tr>
      <w:tr w:rsidR="0046006F" w14:paraId="2A60D165" w14:textId="77777777">
        <w:tc>
          <w:tcPr>
            <w:tcW w:w="2600" w:type="dxa"/>
            <w:tcMar>
              <w:top w:w="70" w:type="dxa"/>
              <w:left w:w="100" w:type="dxa"/>
              <w:bottom w:w="70" w:type="dxa"/>
              <w:right w:w="100" w:type="dxa"/>
            </w:tcMar>
            <w:vAlign w:val="center"/>
          </w:tcPr>
          <w:p w14:paraId="4655AA19" w14:textId="77777777" w:rsidR="0046006F" w:rsidRDefault="000156B8">
            <w:r>
              <w:rPr>
                <w:sz w:val="20"/>
                <w:szCs w:val="20"/>
              </w:rPr>
              <w:t>Attack surface</w:t>
            </w:r>
          </w:p>
        </w:tc>
        <w:tc>
          <w:tcPr>
            <w:tcW w:w="3400" w:type="dxa"/>
            <w:tcMar>
              <w:top w:w="70" w:type="dxa"/>
              <w:left w:w="100" w:type="dxa"/>
              <w:bottom w:w="70" w:type="dxa"/>
              <w:right w:w="100" w:type="dxa"/>
            </w:tcMar>
            <w:vAlign w:val="center"/>
          </w:tcPr>
          <w:p w14:paraId="5F6B5F91" w14:textId="77777777" w:rsidR="0046006F" w:rsidRDefault="000156B8">
            <w:r>
              <w:rPr>
                <w:sz w:val="20"/>
                <w:szCs w:val="20"/>
              </w:rPr>
              <w:t>No public surface to reach APIM directly</w:t>
            </w:r>
          </w:p>
        </w:tc>
        <w:tc>
          <w:tcPr>
            <w:tcW w:w="3300" w:type="dxa"/>
            <w:tcMar>
              <w:top w:w="70" w:type="dxa"/>
              <w:left w:w="100" w:type="dxa"/>
              <w:bottom w:w="70" w:type="dxa"/>
              <w:right w:w="100" w:type="dxa"/>
            </w:tcMar>
            <w:vAlign w:val="center"/>
          </w:tcPr>
          <w:p w14:paraId="353E1964" w14:textId="77777777" w:rsidR="0046006F" w:rsidRDefault="000156B8">
            <w:r>
              <w:rPr>
                <w:sz w:val="20"/>
                <w:szCs w:val="20"/>
              </w:rPr>
              <w:t>A public surface an attacker can target</w:t>
            </w:r>
          </w:p>
        </w:tc>
      </w:tr>
      <w:tr w:rsidR="0046006F" w14:paraId="52D132DE" w14:textId="77777777">
        <w:tc>
          <w:tcPr>
            <w:tcW w:w="2600" w:type="dxa"/>
            <w:tcMar>
              <w:top w:w="70" w:type="dxa"/>
              <w:left w:w="100" w:type="dxa"/>
              <w:bottom w:w="70" w:type="dxa"/>
              <w:right w:w="100" w:type="dxa"/>
            </w:tcMar>
            <w:vAlign w:val="center"/>
          </w:tcPr>
          <w:p w14:paraId="5F4DCEC8" w14:textId="77777777" w:rsidR="0046006F" w:rsidRDefault="000156B8">
            <w:r>
              <w:rPr>
                <w:sz w:val="20"/>
                <w:szCs w:val="20"/>
              </w:rPr>
              <w:t>Fit with single-ingress / zero-trust</w:t>
            </w:r>
          </w:p>
        </w:tc>
        <w:tc>
          <w:tcPr>
            <w:tcW w:w="3400" w:type="dxa"/>
            <w:tcMar>
              <w:top w:w="70" w:type="dxa"/>
              <w:left w:w="100" w:type="dxa"/>
              <w:bottom w:w="70" w:type="dxa"/>
              <w:right w:w="100" w:type="dxa"/>
            </w:tcMar>
            <w:vAlign w:val="center"/>
          </w:tcPr>
          <w:p w14:paraId="4702A63F" w14:textId="77777777" w:rsidR="0046006F" w:rsidRDefault="000156B8">
            <w:r>
              <w:rPr>
                <w:sz w:val="20"/>
                <w:szCs w:val="20"/>
              </w:rPr>
              <w:t>Consistent, one inspected way in</w:t>
            </w:r>
          </w:p>
        </w:tc>
        <w:tc>
          <w:tcPr>
            <w:tcW w:w="3300" w:type="dxa"/>
            <w:tcMar>
              <w:top w:w="70" w:type="dxa"/>
              <w:left w:w="100" w:type="dxa"/>
              <w:bottom w:w="70" w:type="dxa"/>
              <w:right w:w="100" w:type="dxa"/>
            </w:tcMar>
            <w:vAlign w:val="center"/>
          </w:tcPr>
          <w:p w14:paraId="4BB0A5B0" w14:textId="77777777" w:rsidR="0046006F" w:rsidRDefault="000156B8">
            <w:r>
              <w:rPr>
                <w:sz w:val="20"/>
                <w:szCs w:val="20"/>
              </w:rPr>
              <w:t>Weakens it, adds a second public gateway</w:t>
            </w:r>
          </w:p>
        </w:tc>
      </w:tr>
    </w:tbl>
    <w:p w14:paraId="6BD7CBB2" w14:textId="77777777" w:rsidR="000F4143" w:rsidRDefault="000F4143" w:rsidP="00007E30">
      <w:pPr>
        <w:rPr>
          <w:b/>
          <w:bCs/>
          <w:sz w:val="20"/>
          <w:szCs w:val="20"/>
        </w:rPr>
      </w:pPr>
    </w:p>
    <w:p w14:paraId="6E46AEBC" w14:textId="6F71625F" w:rsidR="002D25EA" w:rsidRPr="004D5371" w:rsidRDefault="002D25EA" w:rsidP="00007E30">
      <w:pPr>
        <w:rPr>
          <w:b/>
          <w:bCs/>
          <w:sz w:val="20"/>
          <w:szCs w:val="20"/>
        </w:rPr>
      </w:pPr>
      <w:r w:rsidRPr="004D5371">
        <w:rPr>
          <w:b/>
          <w:bCs/>
          <w:sz w:val="20"/>
          <w:szCs w:val="20"/>
        </w:rPr>
        <w:t>Multi-region topology</w:t>
      </w:r>
    </w:p>
    <w:p w14:paraId="28AA5C35" w14:textId="77777777" w:rsidR="00D36A15" w:rsidRPr="004D5371" w:rsidRDefault="000156B8">
      <w:pPr>
        <w:spacing w:after="140"/>
        <w:rPr>
          <w:sz w:val="20"/>
          <w:szCs w:val="20"/>
        </w:rPr>
      </w:pPr>
      <w:r w:rsidRPr="004D5371">
        <w:rPr>
          <w:b/>
          <w:bCs/>
          <w:sz w:val="20"/>
          <w:szCs w:val="20"/>
        </w:rPr>
        <w:t>Why this matters:</w:t>
      </w:r>
      <w:r w:rsidRPr="004D5371">
        <w:rPr>
          <w:sz w:val="20"/>
          <w:szCs w:val="20"/>
        </w:rPr>
        <w:t xml:space="preserve"> a multi-region deployment means the Organization keeps serving API traffic even if an entire Azure region, UK South, say, goes offline. It is not the same thing as the zone redundancy already built into a single-region deployment, and the two protect against different failures. Front Door is what makes multi-region possible here: it holds one global hostname and automatically stops sending traffic to a region that fails its health checks, so failover needs no manual DNS change or partner reconfiguration. The trade-off is cost: a second region means a second set of APIM units and backend capacity running live, not idle, so multi-region roughly doubles the compute bill for the platform. The way to control that cost is to scope it: only the APIs that genuinely need cross-region resilience have to run active-active; lower-priority internal APIs can stay single-region with zone redundancy, which is far cheaper. That scoping decision belongs with the business, not with this design.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00"/>
        <w:gridCol w:w="3700"/>
      </w:tblGrid>
      <w:tr w:rsidR="00D36A15" w14:paraId="4795DE68"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AA0251D" w14:textId="77777777" w:rsidR="00D36A15" w:rsidRDefault="00D36A15"/>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CBC846D" w14:textId="77777777" w:rsidR="00D36A15" w:rsidRDefault="000156B8">
            <w:r>
              <w:rPr>
                <w:b/>
                <w:bCs/>
                <w:color w:val="000000" w:themeColor="text1"/>
                <w:sz w:val="20"/>
                <w:szCs w:val="20"/>
              </w:rPr>
              <w:t>Availability zones (single region)</w:t>
            </w:r>
          </w:p>
        </w:tc>
        <w:tc>
          <w:tcPr>
            <w:tcW w:w="3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73140F5" w14:textId="77777777" w:rsidR="00D36A15" w:rsidRDefault="000156B8">
            <w:r>
              <w:rPr>
                <w:b/>
                <w:bCs/>
                <w:color w:val="000000" w:themeColor="text1"/>
                <w:sz w:val="20"/>
                <w:szCs w:val="20"/>
              </w:rPr>
              <w:t>Multi-region</w:t>
            </w:r>
          </w:p>
        </w:tc>
      </w:tr>
      <w:tr w:rsidR="00D36A15" w14:paraId="4F62FCD4" w14:textId="77777777">
        <w:tc>
          <w:tcPr>
            <w:tcW w:w="2000" w:type="dxa"/>
            <w:tcMar>
              <w:top w:w="70" w:type="dxa"/>
              <w:left w:w="100" w:type="dxa"/>
              <w:bottom w:w="70" w:type="dxa"/>
              <w:right w:w="100" w:type="dxa"/>
            </w:tcMar>
            <w:vAlign w:val="center"/>
          </w:tcPr>
          <w:p w14:paraId="5B8208BB" w14:textId="77777777" w:rsidR="00D36A15" w:rsidRDefault="000156B8">
            <w:r>
              <w:rPr>
                <w:sz w:val="20"/>
                <w:szCs w:val="20"/>
              </w:rPr>
              <w:t>Protects against</w:t>
            </w:r>
          </w:p>
        </w:tc>
        <w:tc>
          <w:tcPr>
            <w:tcW w:w="3600" w:type="dxa"/>
            <w:tcMar>
              <w:top w:w="70" w:type="dxa"/>
              <w:left w:w="100" w:type="dxa"/>
              <w:bottom w:w="70" w:type="dxa"/>
              <w:right w:w="100" w:type="dxa"/>
            </w:tcMar>
            <w:vAlign w:val="center"/>
          </w:tcPr>
          <w:p w14:paraId="2695DCAE" w14:textId="77777777" w:rsidR="00D36A15" w:rsidRDefault="000156B8">
            <w:r>
              <w:rPr>
                <w:sz w:val="20"/>
                <w:szCs w:val="20"/>
              </w:rPr>
              <w:t>Loss of one datacentre</w:t>
            </w:r>
          </w:p>
        </w:tc>
        <w:tc>
          <w:tcPr>
            <w:tcW w:w="3700" w:type="dxa"/>
            <w:tcMar>
              <w:top w:w="70" w:type="dxa"/>
              <w:left w:w="100" w:type="dxa"/>
              <w:bottom w:w="70" w:type="dxa"/>
              <w:right w:w="100" w:type="dxa"/>
            </w:tcMar>
            <w:vAlign w:val="center"/>
          </w:tcPr>
          <w:p w14:paraId="5E3FC485" w14:textId="77777777" w:rsidR="00D36A15" w:rsidRDefault="000156B8">
            <w:r>
              <w:rPr>
                <w:sz w:val="20"/>
                <w:szCs w:val="20"/>
              </w:rPr>
              <w:t>Loss of an entire Azure region</w:t>
            </w:r>
          </w:p>
        </w:tc>
      </w:tr>
      <w:tr w:rsidR="00D36A15" w14:paraId="583FD5AD" w14:textId="77777777">
        <w:tc>
          <w:tcPr>
            <w:tcW w:w="2000" w:type="dxa"/>
            <w:tcMar>
              <w:top w:w="70" w:type="dxa"/>
              <w:left w:w="100" w:type="dxa"/>
              <w:bottom w:w="70" w:type="dxa"/>
              <w:right w:w="100" w:type="dxa"/>
            </w:tcMar>
            <w:vAlign w:val="center"/>
          </w:tcPr>
          <w:p w14:paraId="238A3B0B" w14:textId="77777777" w:rsidR="00D36A15" w:rsidRDefault="000156B8">
            <w:r>
              <w:rPr>
                <w:sz w:val="20"/>
                <w:szCs w:val="20"/>
              </w:rPr>
              <w:t>Typical cost impact</w:t>
            </w:r>
          </w:p>
        </w:tc>
        <w:tc>
          <w:tcPr>
            <w:tcW w:w="3600" w:type="dxa"/>
            <w:tcMar>
              <w:top w:w="70" w:type="dxa"/>
              <w:left w:w="100" w:type="dxa"/>
              <w:bottom w:w="70" w:type="dxa"/>
              <w:right w:w="100" w:type="dxa"/>
            </w:tcMar>
            <w:vAlign w:val="center"/>
          </w:tcPr>
          <w:p w14:paraId="0907C94D" w14:textId="77777777" w:rsidR="00D36A15" w:rsidRDefault="000156B8">
            <w:r>
              <w:rPr>
                <w:sz w:val="20"/>
                <w:szCs w:val="20"/>
              </w:rPr>
              <w:t>Small: spreads existing units across zones</w:t>
            </w:r>
          </w:p>
        </w:tc>
        <w:tc>
          <w:tcPr>
            <w:tcW w:w="3700" w:type="dxa"/>
            <w:tcMar>
              <w:top w:w="70" w:type="dxa"/>
              <w:left w:w="100" w:type="dxa"/>
              <w:bottom w:w="70" w:type="dxa"/>
              <w:right w:w="100" w:type="dxa"/>
            </w:tcMar>
            <w:vAlign w:val="center"/>
          </w:tcPr>
          <w:p w14:paraId="0AC23A36" w14:textId="77777777" w:rsidR="00D36A15" w:rsidRDefault="000156B8">
            <w:r>
              <w:rPr>
                <w:sz w:val="20"/>
                <w:szCs w:val="20"/>
              </w:rPr>
              <w:t>Large: roughly doubles running capacity</w:t>
            </w:r>
          </w:p>
        </w:tc>
      </w:tr>
      <w:tr w:rsidR="00D36A15" w14:paraId="3D392DC3" w14:textId="77777777">
        <w:tc>
          <w:tcPr>
            <w:tcW w:w="2000" w:type="dxa"/>
            <w:tcMar>
              <w:top w:w="70" w:type="dxa"/>
              <w:left w:w="100" w:type="dxa"/>
              <w:bottom w:w="70" w:type="dxa"/>
              <w:right w:w="100" w:type="dxa"/>
            </w:tcMar>
            <w:vAlign w:val="center"/>
          </w:tcPr>
          <w:p w14:paraId="23F52032" w14:textId="77777777" w:rsidR="00D36A15" w:rsidRDefault="000156B8">
            <w:r>
              <w:rPr>
                <w:sz w:val="20"/>
                <w:szCs w:val="20"/>
              </w:rPr>
              <w:t>Failover</w:t>
            </w:r>
          </w:p>
        </w:tc>
        <w:tc>
          <w:tcPr>
            <w:tcW w:w="3600" w:type="dxa"/>
            <w:tcMar>
              <w:top w:w="70" w:type="dxa"/>
              <w:left w:w="100" w:type="dxa"/>
              <w:bottom w:w="70" w:type="dxa"/>
              <w:right w:w="100" w:type="dxa"/>
            </w:tcMar>
            <w:vAlign w:val="center"/>
          </w:tcPr>
          <w:p w14:paraId="0DE0E98C" w14:textId="77777777" w:rsidR="00D36A15" w:rsidRDefault="000156B8">
            <w:r>
              <w:rPr>
                <w:sz w:val="20"/>
                <w:szCs w:val="20"/>
              </w:rPr>
              <w:t>Automatic, inside the region</w:t>
            </w:r>
          </w:p>
        </w:tc>
        <w:tc>
          <w:tcPr>
            <w:tcW w:w="3700" w:type="dxa"/>
            <w:tcMar>
              <w:top w:w="70" w:type="dxa"/>
              <w:left w:w="100" w:type="dxa"/>
              <w:bottom w:w="70" w:type="dxa"/>
              <w:right w:w="100" w:type="dxa"/>
            </w:tcMar>
            <w:vAlign w:val="center"/>
          </w:tcPr>
          <w:p w14:paraId="086C4900" w14:textId="77777777" w:rsidR="00D36A15" w:rsidRDefault="000156B8">
            <w:r>
              <w:rPr>
                <w:sz w:val="20"/>
                <w:szCs w:val="20"/>
              </w:rPr>
              <w:t>Automatic via Front Door, across regions</w:t>
            </w:r>
          </w:p>
        </w:tc>
      </w:tr>
      <w:tr w:rsidR="00D36A15" w14:paraId="2A2C3289" w14:textId="77777777">
        <w:tc>
          <w:tcPr>
            <w:tcW w:w="2000" w:type="dxa"/>
            <w:tcMar>
              <w:top w:w="70" w:type="dxa"/>
              <w:left w:w="100" w:type="dxa"/>
              <w:bottom w:w="70" w:type="dxa"/>
              <w:right w:w="100" w:type="dxa"/>
            </w:tcMar>
            <w:vAlign w:val="center"/>
          </w:tcPr>
          <w:p w14:paraId="559D647C" w14:textId="77777777" w:rsidR="00D36A15" w:rsidRDefault="000156B8">
            <w:r>
              <w:rPr>
                <w:sz w:val="20"/>
                <w:szCs w:val="20"/>
              </w:rPr>
              <w:t>Needed for</w:t>
            </w:r>
          </w:p>
        </w:tc>
        <w:tc>
          <w:tcPr>
            <w:tcW w:w="3600" w:type="dxa"/>
            <w:tcMar>
              <w:top w:w="70" w:type="dxa"/>
              <w:left w:w="100" w:type="dxa"/>
              <w:bottom w:w="70" w:type="dxa"/>
              <w:right w:w="100" w:type="dxa"/>
            </w:tcMar>
            <w:vAlign w:val="center"/>
          </w:tcPr>
          <w:p w14:paraId="1224D04D" w14:textId="77777777" w:rsidR="00D36A15" w:rsidRDefault="000156B8">
            <w:r>
              <w:rPr>
                <w:sz w:val="20"/>
                <w:szCs w:val="20"/>
              </w:rPr>
              <w:t>Every production API, low cost to include</w:t>
            </w:r>
          </w:p>
        </w:tc>
        <w:tc>
          <w:tcPr>
            <w:tcW w:w="3700" w:type="dxa"/>
            <w:tcMar>
              <w:top w:w="70" w:type="dxa"/>
              <w:left w:w="100" w:type="dxa"/>
              <w:bottom w:w="70" w:type="dxa"/>
              <w:right w:w="100" w:type="dxa"/>
            </w:tcMar>
            <w:vAlign w:val="center"/>
          </w:tcPr>
          <w:p w14:paraId="2957D8FD" w14:textId="77777777" w:rsidR="00D36A15" w:rsidRDefault="000156B8">
            <w:r>
              <w:rPr>
                <w:sz w:val="20"/>
                <w:szCs w:val="20"/>
              </w:rPr>
              <w:t>Only APIs where a full regional outage is unacceptable</w:t>
            </w:r>
          </w:p>
        </w:tc>
      </w:tr>
    </w:tbl>
    <w:p w14:paraId="57E55F62" w14:textId="77777777" w:rsidR="0046006F" w:rsidRDefault="000156B8">
      <w:pPr>
        <w:spacing w:after="140"/>
      </w:pPr>
      <w:r>
        <w:rPr>
          <w:i/>
          <w:iCs/>
          <w:sz w:val="20"/>
          <w:szCs w:val="20"/>
        </w:rPr>
        <w:t>This table is the network-topology view of the zones-versus-regions choice, shown here because it shapes how APIM is deployed across regions. The full HA/DR options, the cost-tiered recommendation and the resilience decision are set out in section 14; this is not repeated there.</w:t>
      </w:r>
    </w:p>
    <w:p w14:paraId="7C9B7653" w14:textId="77777777" w:rsidR="00D36A15" w:rsidRDefault="000156B8">
      <w:pPr>
        <w:spacing w:after="140"/>
      </w:pPr>
      <w:r>
        <w:rPr>
          <w:i/>
          <w:iCs/>
        </w:rPr>
        <w:t>the Organization’s two are not competing options: zone redundancy is the cheap, default protection every production API should have, and multi-region is the expensive, targeted protection added on top only where the business case justifies it.</w:t>
      </w:r>
    </w:p>
    <w:p w14:paraId="73175612" w14:textId="77777777" w:rsidR="002D25EA" w:rsidRPr="004D5371" w:rsidRDefault="002D25EA" w:rsidP="002D25EA">
      <w:pPr>
        <w:spacing w:after="140"/>
        <w:rPr>
          <w:sz w:val="20"/>
          <w:szCs w:val="20"/>
        </w:rPr>
      </w:pPr>
      <w:r w:rsidRPr="004D5371">
        <w:rPr>
          <w:sz w:val="20"/>
          <w:szCs w:val="20"/>
        </w:rPr>
        <w:t>For APIs that do need active-active multi-region, the topology is as follows. Both regions run active behind the same Front Door entry point, each with its own APIM gateway and a geo-redundant backend replica. Front Door decides which region serves a given request and moves traffic away from a region automatically if its health probes fail.</w:t>
      </w:r>
    </w:p>
    <w:p w14:paraId="614DDD8F" w14:textId="77777777" w:rsidR="002D25EA" w:rsidRDefault="002D25EA" w:rsidP="002D25EA">
      <w:pPr>
        <w:spacing w:before="80" w:after="120"/>
        <w:jc w:val="center"/>
      </w:pPr>
      <w:r>
        <w:rPr>
          <w:noProof/>
        </w:rPr>
        <w:drawing>
          <wp:inline distT="0" distB="0" distL="0" distR="0" wp14:anchorId="27F8F46F" wp14:editId="14C5FE4C">
            <wp:extent cx="5486400" cy="2190750"/>
            <wp:effectExtent l="0" t="0" r="0" b="0"/>
            <wp:docPr id="1519631335" name="Picture 151963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190750"/>
                    </a:xfrm>
                    <a:prstGeom prst="rect">
                      <a:avLst/>
                    </a:prstGeom>
                  </pic:spPr>
                </pic:pic>
              </a:graphicData>
            </a:graphic>
          </wp:inline>
        </w:drawing>
      </w:r>
    </w:p>
    <w:p w14:paraId="03399BE2" w14:textId="77777777" w:rsidR="002D25EA" w:rsidRDefault="002D25EA" w:rsidP="002D25EA">
      <w:pPr>
        <w:spacing w:after="180"/>
        <w:jc w:val="center"/>
      </w:pPr>
      <w:r>
        <w:rPr>
          <w:i/>
          <w:iCs/>
          <w:color w:val="666666"/>
          <w:sz w:val="18"/>
          <w:szCs w:val="18"/>
        </w:rPr>
        <w:t>Figure 8: Multi-region APIM architecture</w:t>
      </w:r>
    </w:p>
    <w:p w14:paraId="541DD3EA" w14:textId="77777777" w:rsidR="002D25EA" w:rsidRPr="004D5371" w:rsidRDefault="002D25EA" w:rsidP="002D25EA">
      <w:pPr>
        <w:spacing w:after="140"/>
        <w:rPr>
          <w:sz w:val="20"/>
          <w:szCs w:val="20"/>
        </w:rPr>
      </w:pPr>
      <w:r w:rsidRPr="004D5371">
        <w:rPr>
          <w:sz w:val="20"/>
          <w:szCs w:val="20"/>
        </w:rPr>
        <w:t>The target design places backends (integration services and Functions, Service Bus) in private subnets reachable only from APIM, using Private Endpoints and network security groups. Front Door or Application Gateway terminates public traffic and forwards only validated requests through to the APIM internal gateway, which is reachable purely from within the VNet, with no public exposure at all. This describes the intended target state rather than a confirmed picture of the Organization’s current network: the actual VNet layout, private DNS zone ownership, and any forced-tunnelling or NVA egress rules must be validated against the Organization’s landing zone, because they can materially change how APIM reaches each backend. This is the single most important item to verify before detailed design (see section 16).</w:t>
      </w:r>
    </w:p>
    <w:p w14:paraId="1757954C" w14:textId="77777777" w:rsidR="002D25EA" w:rsidRPr="004D5371" w:rsidRDefault="002D25EA" w:rsidP="002D25EA">
      <w:pPr>
        <w:spacing w:after="140"/>
        <w:rPr>
          <w:sz w:val="20"/>
          <w:szCs w:val="20"/>
        </w:rPr>
      </w:pPr>
      <w:r w:rsidRPr="004D5371">
        <w:rPr>
          <w:sz w:val="20"/>
          <w:szCs w:val="20"/>
        </w:rPr>
        <w:t>The diagram below sets out exactly what internal traffic passes through, matching the pattern proven on our reference deployment. The external path (public clients through Front Door and WAF to the internal-mode APIM) is the recommended Option A shown in the ingress-topology diagram earlier in this section, and is not repeated here.</w:t>
      </w:r>
    </w:p>
    <w:p w14:paraId="16075490" w14:textId="77777777" w:rsidR="002D25EA" w:rsidRDefault="002D25EA" w:rsidP="002D25EA">
      <w:pPr>
        <w:spacing w:before="80" w:after="120"/>
        <w:jc w:val="center"/>
      </w:pPr>
      <w:r>
        <w:rPr>
          <w:noProof/>
        </w:rPr>
        <w:drawing>
          <wp:inline distT="0" distB="0" distL="0" distR="0" wp14:anchorId="0AB97763" wp14:editId="0825D946">
            <wp:extent cx="5486400" cy="1552575"/>
            <wp:effectExtent l="0" t="0" r="0" b="0"/>
            <wp:docPr id="1365783509" name="Picture 136578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1552575"/>
                    </a:xfrm>
                    <a:prstGeom prst="rect">
                      <a:avLst/>
                    </a:prstGeom>
                  </pic:spPr>
                </pic:pic>
              </a:graphicData>
            </a:graphic>
          </wp:inline>
        </w:drawing>
      </w:r>
    </w:p>
    <w:p w14:paraId="3243C485" w14:textId="77777777" w:rsidR="002D25EA" w:rsidRDefault="002D25EA" w:rsidP="002D25EA">
      <w:pPr>
        <w:spacing w:after="180"/>
        <w:jc w:val="center"/>
      </w:pPr>
      <w:r>
        <w:rPr>
          <w:i/>
          <w:iCs/>
          <w:color w:val="666666"/>
          <w:sz w:val="18"/>
          <w:szCs w:val="18"/>
        </w:rPr>
        <w:t>Figure 9: Internal API access model</w:t>
      </w:r>
    </w:p>
    <w:p w14:paraId="6CD70299" w14:textId="4003D39F" w:rsidR="00D36A15" w:rsidRPr="004D5371" w:rsidRDefault="000156B8">
      <w:pPr>
        <w:spacing w:before="160" w:after="80"/>
        <w:rPr>
          <w:sz w:val="20"/>
          <w:szCs w:val="20"/>
        </w:rPr>
      </w:pPr>
      <w:r w:rsidRPr="004D5371">
        <w:rPr>
          <w:b/>
          <w:bCs/>
          <w:color w:val="1E2761"/>
          <w:sz w:val="20"/>
          <w:szCs w:val="20"/>
        </w:rPr>
        <w:t xml:space="preserve">How the </w:t>
      </w:r>
      <w:r w:rsidR="0082779F">
        <w:rPr>
          <w:b/>
          <w:bCs/>
          <w:color w:val="1E2761"/>
          <w:sz w:val="20"/>
          <w:szCs w:val="20"/>
        </w:rPr>
        <w:t>Edge Service and APIM secured</w:t>
      </w:r>
    </w:p>
    <w:p w14:paraId="0F8B9116" w14:textId="77777777" w:rsidR="00D36A15" w:rsidRPr="004D5371" w:rsidRDefault="000156B8">
      <w:pPr>
        <w:spacing w:after="140"/>
        <w:rPr>
          <w:sz w:val="20"/>
          <w:szCs w:val="20"/>
        </w:rPr>
      </w:pPr>
      <w:r w:rsidRPr="004D5371">
        <w:rPr>
          <w:i/>
          <w:iCs/>
          <w:sz w:val="20"/>
          <w:szCs w:val="20"/>
        </w:rPr>
        <w:t>The two decisions above set what the platform is: Front Door at the edge, classic Premium with VNet injection. Everything from here is how that gets implemented safely inside the Organization’s existing network, principally its Palo Alto firewall, and inspected. A leadership reader can treat the decisions as the takeaway; the material below is for the team that builds and reviews the network.</w:t>
      </w:r>
    </w:p>
    <w:p w14:paraId="7849A2E0" w14:textId="77777777" w:rsidR="002D25EA" w:rsidRPr="004D5371" w:rsidRDefault="002D25EA" w:rsidP="00007E30">
      <w:pPr>
        <w:rPr>
          <w:b/>
          <w:bCs/>
          <w:sz w:val="20"/>
          <w:szCs w:val="20"/>
        </w:rPr>
      </w:pPr>
      <w:r w:rsidRPr="004D5371">
        <w:rPr>
          <w:b/>
          <w:bCs/>
          <w:sz w:val="20"/>
          <w:szCs w:val="20"/>
        </w:rPr>
        <w:t>Integrating APIM with the Organization’s Palo Alto firewall</w:t>
      </w:r>
    </w:p>
    <w:p w14:paraId="3BFA59D2" w14:textId="77777777" w:rsidR="002D25EA" w:rsidRPr="004D5371" w:rsidRDefault="002D25EA" w:rsidP="002D25EA">
      <w:pPr>
        <w:spacing w:after="140"/>
        <w:rPr>
          <w:sz w:val="20"/>
          <w:szCs w:val="20"/>
        </w:rPr>
      </w:pPr>
      <w:r w:rsidRPr="004D5371">
        <w:rPr>
          <w:sz w:val="20"/>
          <w:szCs w:val="20"/>
        </w:rPr>
        <w:t>The Organization uses Palo Alto as its egress firewall. In this design it inspects and controls outbound traffic to external third parties only: inbound traffic enters through Front Door over Private Link and does not traverse the firewall, and internal-only calls stay on the private network. The egress flow is worked through step by step in the appendix "Network traffic flows in detail".</w:t>
      </w:r>
    </w:p>
    <w:p w14:paraId="0E549D3E" w14:textId="77777777" w:rsidR="00D36A15" w:rsidRPr="004D5371" w:rsidRDefault="000156B8">
      <w:pPr>
        <w:spacing w:before="140" w:after="140"/>
        <w:rPr>
          <w:b/>
          <w:bCs/>
          <w:sz w:val="20"/>
          <w:szCs w:val="20"/>
        </w:rPr>
      </w:pPr>
      <w:r w:rsidRPr="004D5371">
        <w:rPr>
          <w:b/>
          <w:bCs/>
          <w:sz w:val="20"/>
          <w:szCs w:val="20"/>
        </w:rPr>
        <w:t>Implementing the egress firewall: NVA or Cloud NGFW</w:t>
      </w:r>
    </w:p>
    <w:p w14:paraId="5F20FFBB" w14:textId="77777777" w:rsidR="00D36A15" w:rsidRPr="004D5371" w:rsidRDefault="000156B8">
      <w:pPr>
        <w:spacing w:after="140"/>
        <w:rPr>
          <w:sz w:val="20"/>
          <w:szCs w:val="20"/>
        </w:rPr>
      </w:pPr>
      <w:r w:rsidRPr="004D5371">
        <w:rPr>
          <w:sz w:val="20"/>
          <w:szCs w:val="20"/>
        </w:rPr>
        <w:t>The egress firewall can be delivered two ways. Both are Palo Alto and both do the same job here (inspecting outbound third-party traffic); they differ in how the firewall is run and operated.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100"/>
        <w:gridCol w:w="3000"/>
      </w:tblGrid>
      <w:tr w:rsidR="00D36A15" w14:paraId="712A6AE7"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FF8938" w14:textId="77777777" w:rsidR="00D36A15" w:rsidRDefault="000156B8">
            <w:r>
              <w:rPr>
                <w:b/>
                <w:bCs/>
                <w:color w:val="000000" w:themeColor="text1"/>
                <w:sz w:val="20"/>
                <w:szCs w:val="20"/>
              </w:rPr>
              <w:t>Option</w:t>
            </w:r>
          </w:p>
        </w:tc>
        <w:tc>
          <w:tcPr>
            <w:tcW w:w="4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93FEC7A" w14:textId="77777777" w:rsidR="00D36A15" w:rsidRDefault="000156B8">
            <w:r>
              <w:rPr>
                <w:b/>
                <w:bCs/>
                <w:color w:val="000000" w:themeColor="text1"/>
                <w:sz w:val="20"/>
                <w:szCs w:val="20"/>
              </w:rPr>
              <w:t>What it is</w:t>
            </w:r>
          </w:p>
        </w:tc>
        <w:tc>
          <w:tcPr>
            <w:tcW w:w="3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5FFAF0" w14:textId="77777777" w:rsidR="00D36A15" w:rsidRDefault="000156B8">
            <w:r>
              <w:rPr>
                <w:b/>
                <w:bCs/>
                <w:color w:val="000000" w:themeColor="text1"/>
                <w:sz w:val="20"/>
                <w:szCs w:val="20"/>
              </w:rPr>
              <w:t>Trade-offs</w:t>
            </w:r>
          </w:p>
        </w:tc>
      </w:tr>
      <w:tr w:rsidR="00D36A15" w14:paraId="41CB99EE" w14:textId="77777777">
        <w:tc>
          <w:tcPr>
            <w:tcW w:w="2200" w:type="dxa"/>
            <w:tcMar>
              <w:top w:w="70" w:type="dxa"/>
              <w:left w:w="100" w:type="dxa"/>
              <w:bottom w:w="70" w:type="dxa"/>
              <w:right w:w="100" w:type="dxa"/>
            </w:tcMar>
            <w:vAlign w:val="center"/>
          </w:tcPr>
          <w:p w14:paraId="03541615" w14:textId="77777777" w:rsidR="00D36A15" w:rsidRDefault="000156B8">
            <w:r>
              <w:rPr>
                <w:sz w:val="20"/>
                <w:szCs w:val="20"/>
              </w:rPr>
              <w:t>Traditional NVA</w:t>
            </w:r>
          </w:p>
        </w:tc>
        <w:tc>
          <w:tcPr>
            <w:tcW w:w="4100" w:type="dxa"/>
            <w:tcMar>
              <w:top w:w="70" w:type="dxa"/>
              <w:left w:w="100" w:type="dxa"/>
              <w:bottom w:w="70" w:type="dxa"/>
              <w:right w:w="100" w:type="dxa"/>
            </w:tcMar>
            <w:vAlign w:val="center"/>
          </w:tcPr>
          <w:p w14:paraId="4BDFE856" w14:textId="77777777" w:rsidR="00D36A15" w:rsidRDefault="000156B8">
            <w:r>
              <w:rPr>
                <w:sz w:val="20"/>
                <w:szCs w:val="20"/>
              </w:rPr>
              <w:t>A Palo Alto firewall appliance the Organization runs itself in a hub VNet, behind an internal load balancer, with outbound routed to it by user-defined routes</w:t>
            </w:r>
          </w:p>
        </w:tc>
        <w:tc>
          <w:tcPr>
            <w:tcW w:w="3000" w:type="dxa"/>
            <w:tcMar>
              <w:top w:w="70" w:type="dxa"/>
              <w:left w:w="100" w:type="dxa"/>
              <w:bottom w:w="70" w:type="dxa"/>
              <w:right w:w="100" w:type="dxa"/>
            </w:tcMar>
            <w:vAlign w:val="center"/>
          </w:tcPr>
          <w:p w14:paraId="67E11ABC" w14:textId="77777777" w:rsidR="00D36A15" w:rsidRDefault="000156B8">
            <w:r>
              <w:rPr>
                <w:sz w:val="20"/>
                <w:szCs w:val="20"/>
              </w:rPr>
              <w:t>Full control and reuses an existing hub firewall if one is already in place; but the Organization builds, patches, scales and operates the appliance</w:t>
            </w:r>
          </w:p>
        </w:tc>
      </w:tr>
      <w:tr w:rsidR="00D36A15" w14:paraId="4002E3B0" w14:textId="77777777">
        <w:tc>
          <w:tcPr>
            <w:tcW w:w="2200" w:type="dxa"/>
            <w:tcMar>
              <w:top w:w="70" w:type="dxa"/>
              <w:left w:w="100" w:type="dxa"/>
              <w:bottom w:w="70" w:type="dxa"/>
              <w:right w:w="100" w:type="dxa"/>
            </w:tcMar>
            <w:vAlign w:val="center"/>
          </w:tcPr>
          <w:p w14:paraId="3ADD0E10" w14:textId="77777777" w:rsidR="00D36A15" w:rsidRDefault="000156B8">
            <w:r>
              <w:rPr>
                <w:sz w:val="20"/>
                <w:szCs w:val="20"/>
              </w:rPr>
              <w:t>Cloud NGFW (Azure-native)</w:t>
            </w:r>
          </w:p>
        </w:tc>
        <w:tc>
          <w:tcPr>
            <w:tcW w:w="4100" w:type="dxa"/>
            <w:tcMar>
              <w:top w:w="70" w:type="dxa"/>
              <w:left w:w="100" w:type="dxa"/>
              <w:bottom w:w="70" w:type="dxa"/>
              <w:right w:w="100" w:type="dxa"/>
            </w:tcMar>
            <w:vAlign w:val="center"/>
          </w:tcPr>
          <w:p w14:paraId="4D71440B" w14:textId="77777777" w:rsidR="00D36A15" w:rsidRDefault="000156B8">
            <w:r>
              <w:rPr>
                <w:sz w:val="20"/>
                <w:szCs w:val="20"/>
              </w:rPr>
              <w:t>Palo Alto’s firewall as a managed Azure service (the PaloAltoNetworks.Cloudngfw resource), provisioned from the Marketplace, billed through Azure and managed from the Azure portal or Panorama</w:t>
            </w:r>
          </w:p>
        </w:tc>
        <w:tc>
          <w:tcPr>
            <w:tcW w:w="3000" w:type="dxa"/>
            <w:tcMar>
              <w:top w:w="70" w:type="dxa"/>
              <w:left w:w="100" w:type="dxa"/>
              <w:bottom w:w="70" w:type="dxa"/>
              <w:right w:w="100" w:type="dxa"/>
            </w:tcMar>
            <w:vAlign w:val="center"/>
          </w:tcPr>
          <w:p w14:paraId="0D4C37BC" w14:textId="77777777" w:rsidR="00D36A15" w:rsidRDefault="000156B8">
            <w:r>
              <w:rPr>
                <w:sz w:val="20"/>
                <w:szCs w:val="20"/>
              </w:rPr>
              <w:t>Microsoft-and-Palo-Alto co-developed and managed, scales automatically and integrates natively with Azure routing, removing the build-and-patch burden; newer, and introduces a managed SaaS dependency</w:t>
            </w:r>
          </w:p>
        </w:tc>
      </w:tr>
    </w:tbl>
    <w:p w14:paraId="49E5C036" w14:textId="77777777" w:rsidR="00D36A15" w:rsidRDefault="000156B8">
      <w:pPr>
        <w:spacing w:after="140"/>
      </w:pPr>
      <w:r>
        <w:rPr>
          <w:i/>
          <w:iCs/>
        </w:rPr>
        <w:t>Recommendation: for a new egress control, Cloud NGFW is the cleaner Azure-native choice, as it removes the operational overhead of running a firewall appliance. Where the Organization already operates a Palo Alto NVA in its hub, reusing it is equally valid. Either way the topology below is the same: outbound third-party traffic is routed to the Palo Alto for inspection; the choice is confirmed with the Organization’s network team. Only the outbound path uses the firewall, so this decision does not affect the ingress design.</w:t>
      </w:r>
    </w:p>
    <w:p w14:paraId="0E0BB954" w14:textId="77777777" w:rsidR="002D25EA" w:rsidRPr="004D5371" w:rsidRDefault="002D25EA" w:rsidP="002D25EA">
      <w:pPr>
        <w:spacing w:after="140"/>
        <w:rPr>
          <w:sz w:val="20"/>
          <w:szCs w:val="20"/>
        </w:rPr>
      </w:pPr>
      <w:r w:rsidRPr="004D5371">
        <w:rPr>
          <w:b/>
          <w:bCs/>
          <w:sz w:val="20"/>
          <w:szCs w:val="20"/>
        </w:rPr>
        <w:t>Topology and the guiding principle</w:t>
      </w:r>
    </w:p>
    <w:p w14:paraId="72D17998" w14:textId="77777777" w:rsidR="002D25EA" w:rsidRPr="004D5371" w:rsidRDefault="002D25EA" w:rsidP="002D25EA">
      <w:pPr>
        <w:spacing w:after="140"/>
        <w:rPr>
          <w:sz w:val="20"/>
          <w:szCs w:val="20"/>
        </w:rPr>
      </w:pPr>
      <w:r w:rsidRPr="004D5371">
        <w:rPr>
          <w:sz w:val="20"/>
          <w:szCs w:val="20"/>
        </w:rPr>
        <w:t>The Palo Alto egress firewall sits in the hub (as a self-run NVA behind an internal load balancer, or as a Cloud NGFW resource). APIM sits in a delegated subnet in a spoke VNet, peered to the hub, and runs in internal mode so its data-plane gateway has a private virtual IP and no public data-plane address. A route table (UDR) on the APIM subnet sends outbound traffic destined for external third parties to the Palo Alto for inspection. The guiding principle is that outbound traffic leaving Azure to a third party is inspected by the Palo Alto, while inbound traffic (through Front Door) and internal-only traffic stay off the firewall. One deliberate, documented exception still applies to any outbound routing through a firewall: Azure's own control-plane traffic must bypass it for APIM to function at all.</w:t>
      </w:r>
    </w:p>
    <w:p w14:paraId="6932B141" w14:textId="77777777" w:rsidR="002D25EA" w:rsidRPr="004D5371" w:rsidRDefault="002D25EA" w:rsidP="002D25EA">
      <w:pPr>
        <w:spacing w:after="140"/>
        <w:rPr>
          <w:sz w:val="20"/>
          <w:szCs w:val="20"/>
        </w:rPr>
      </w:pPr>
      <w:r w:rsidRPr="004D5371">
        <w:rPr>
          <w:sz w:val="20"/>
          <w:szCs w:val="20"/>
        </w:rPr>
        <w:t>That exception is the single most important design point when combining APIM with any NVA, so it is worth stating plainly before the flows: if Azure's management traffic to APIM is force-tunnelled through the firewall, the return path is asymmetric, the stateful firewall drops it, and APIM loses connectivity to the Azure control plane, breaking scaling, updates, and monitoring. The fix is a specific route, covered under Required network artefacts below and detailed in the flows appendix.</w:t>
      </w:r>
    </w:p>
    <w:p w14:paraId="58C70053" w14:textId="77777777" w:rsidR="00D36A15" w:rsidRPr="004D5371" w:rsidRDefault="000156B8">
      <w:pPr>
        <w:spacing w:before="120" w:after="140"/>
        <w:rPr>
          <w:b/>
          <w:bCs/>
          <w:sz w:val="20"/>
          <w:szCs w:val="20"/>
        </w:rPr>
      </w:pPr>
      <w:r w:rsidRPr="004D5371">
        <w:rPr>
          <w:b/>
          <w:bCs/>
          <w:sz w:val="20"/>
          <w:szCs w:val="20"/>
        </w:rPr>
        <w:t>The inbound and outbound paths, and where Palo Alto sits</w:t>
      </w:r>
    </w:p>
    <w:p w14:paraId="656457B4" w14:textId="77777777" w:rsidR="00D36A15" w:rsidRPr="004D5371" w:rsidRDefault="000156B8">
      <w:pPr>
        <w:spacing w:after="140"/>
        <w:rPr>
          <w:sz w:val="20"/>
          <w:szCs w:val="20"/>
        </w:rPr>
      </w:pPr>
      <w:r w:rsidRPr="004D5371">
        <w:rPr>
          <w:sz w:val="20"/>
          <w:szCs w:val="20"/>
        </w:rPr>
        <w:t>One point must be settled before the individual flows make sense, because it determines where the firewall sits. In this design the firewall is an outbound (egress) control only: inbound traffic never passes through Palo Alto. The two paths are:</w:t>
      </w:r>
    </w:p>
    <w:p w14:paraId="55856F47" w14:textId="77777777" w:rsidR="00D36A15" w:rsidRPr="004D5371" w:rsidRDefault="000156B8">
      <w:pPr>
        <w:spacing w:after="100"/>
        <w:rPr>
          <w:sz w:val="20"/>
          <w:szCs w:val="20"/>
        </w:rPr>
      </w:pPr>
      <w:r w:rsidRPr="004D5371">
        <w:rPr>
          <w:b/>
          <w:bCs/>
          <w:color w:val="1E2761"/>
          <w:sz w:val="20"/>
          <w:szCs w:val="20"/>
        </w:rPr>
        <w:t xml:space="preserve">Inbound (ingress): </w:t>
      </w:r>
      <w:r w:rsidRPr="004D5371">
        <w:rPr>
          <w:sz w:val="20"/>
          <w:szCs w:val="20"/>
        </w:rPr>
        <w:t>External user → the edge (Azure Front Door + WAF) → APIM over Private Link → backend. Public traffic reaches Front Door at the Microsoft edge, where the WAF, TLS termination and DDoS protection are applied, and Front Door forwards it to APIM over a Private Link inbound private endpoint, travelling the Azure backbone directly into the APIM spoke. Inbound inspection is performed by Front Door’s WAF; the Palo Alto is not in the inbound path at all. The origin is locked down so APIM accepts traffic only from the Organization’s Front Door instance (Private Link approval, an NSG that denies the internet, and verification of the X-Azure-FDID header).</w:t>
      </w:r>
    </w:p>
    <w:p w14:paraId="7B0ADD4B" w14:textId="77777777" w:rsidR="00D36A15" w:rsidRPr="004D5371" w:rsidRDefault="000156B8">
      <w:pPr>
        <w:spacing w:after="100"/>
        <w:rPr>
          <w:sz w:val="20"/>
          <w:szCs w:val="20"/>
        </w:rPr>
      </w:pPr>
      <w:r w:rsidRPr="004D5371">
        <w:rPr>
          <w:b/>
          <w:bCs/>
          <w:color w:val="1E2761"/>
          <w:sz w:val="20"/>
          <w:szCs w:val="20"/>
        </w:rPr>
        <w:t xml:space="preserve">Outbound (egress): </w:t>
      </w:r>
      <w:r w:rsidRPr="004D5371">
        <w:rPr>
          <w:sz w:val="20"/>
          <w:szCs w:val="20"/>
        </w:rPr>
        <w:t>APIM or a backend → Palo Alto → external third-party API. All outbound calls that leave Azure to a third party are forced through the Palo Alto for egress inspection and URL filtering, as confirmed by the Organization. Internal-only calls (APIM to a private backend, or APIM to an internal API) stay on the private network and do not traverse the firewall.</w:t>
      </w:r>
    </w:p>
    <w:p w14:paraId="6AD872AA" w14:textId="77777777" w:rsidR="00D36A15" w:rsidRPr="004D5371" w:rsidRDefault="000156B8">
      <w:pPr>
        <w:spacing w:after="140"/>
        <w:rPr>
          <w:sz w:val="20"/>
          <w:szCs w:val="20"/>
        </w:rPr>
      </w:pPr>
      <w:r w:rsidRPr="004D5371">
        <w:rPr>
          <w:sz w:val="20"/>
          <w:szCs w:val="20"/>
        </w:rPr>
        <w:t>So the firewall does one job here: controlling and inspecting outbound traffic to external third parties. It is deliberately kept off the inbound path, which keeps the ingress design simple (one inspected way in, through Front Door) and avoids the cost and complexity of double-inspecting inbound traffic.</w:t>
      </w:r>
    </w:p>
    <w:p w14:paraId="0CB3DDAB" w14:textId="77777777" w:rsidR="002D25EA" w:rsidRPr="004D5371" w:rsidRDefault="002D25EA" w:rsidP="002D25EA">
      <w:pPr>
        <w:spacing w:after="140"/>
        <w:rPr>
          <w:sz w:val="20"/>
          <w:szCs w:val="20"/>
        </w:rPr>
      </w:pPr>
      <w:r w:rsidRPr="004D5371">
        <w:rPr>
          <w:b/>
          <w:bCs/>
          <w:sz w:val="20"/>
          <w:szCs w:val="20"/>
        </w:rPr>
        <w:t>A compatibility note to confirm at build time:</w:t>
      </w:r>
      <w:r w:rsidRPr="004D5371">
        <w:rPr>
          <w:sz w:val="20"/>
          <w:szCs w:val="20"/>
        </w:rPr>
        <w:t xml:space="preserve"> routing Front Door to an internal-mode classic Premium instance over an inbound private endpoint depends on the specific tier and network-mode support in force at build time, which Microsoft has been actively extending (inbound private endpoints, and workspaces on the built-in gateway with Private Link, have both moved forward recently). The Organization should validate the exact Front Door → Private Link → internal APIM path against the current Azure capability for the chosen tier before locking the network design. If it is not available for the chosen tier at build time, Application Gateway (the fallback edge in section 2) provides the WAF instead; either way the firewall stays on the egress path only.</w:t>
      </w:r>
    </w:p>
    <w:p w14:paraId="6B4BB0FA" w14:textId="77777777" w:rsidR="002D25EA" w:rsidRDefault="002D25EA" w:rsidP="002D25EA">
      <w:pPr>
        <w:spacing w:before="80" w:after="120"/>
        <w:jc w:val="center"/>
      </w:pPr>
      <w:r>
        <w:rPr>
          <w:noProof/>
        </w:rPr>
        <w:drawing>
          <wp:inline distT="0" distB="0" distL="0" distR="0" wp14:anchorId="4A64722D" wp14:editId="0A7D0689">
            <wp:extent cx="5943600" cy="1505712"/>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1505712"/>
                    </a:xfrm>
                    <a:prstGeom prst="rect">
                      <a:avLst/>
                    </a:prstGeom>
                  </pic:spPr>
                </pic:pic>
              </a:graphicData>
            </a:graphic>
          </wp:inline>
        </w:drawing>
      </w:r>
    </w:p>
    <w:p w14:paraId="51D14814" w14:textId="77777777" w:rsidR="002D25EA" w:rsidRDefault="002D25EA" w:rsidP="002D25EA">
      <w:pPr>
        <w:spacing w:after="180"/>
        <w:jc w:val="center"/>
      </w:pPr>
      <w:r>
        <w:rPr>
          <w:i/>
          <w:iCs/>
          <w:color w:val="666666"/>
          <w:sz w:val="18"/>
          <w:szCs w:val="18"/>
        </w:rPr>
        <w:t>Figure 10: Which flows use the Palo Alto, only outbound traffic to external third parties; inbound (Front Door/Private Link) and internal flows stay off the firewall</w:t>
      </w:r>
    </w:p>
    <w:p w14:paraId="64C6F869" w14:textId="77777777" w:rsidR="002D25EA" w:rsidRPr="004D5371" w:rsidRDefault="002D25EA" w:rsidP="002D25EA">
      <w:pPr>
        <w:spacing w:after="140"/>
        <w:rPr>
          <w:sz w:val="20"/>
          <w:szCs w:val="20"/>
        </w:rPr>
      </w:pPr>
      <w:r w:rsidRPr="004D5371">
        <w:rPr>
          <w:sz w:val="20"/>
          <w:szCs w:val="20"/>
        </w:rPr>
        <w:t>Summary of which flows use the firewall: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600"/>
        <w:gridCol w:w="3800"/>
      </w:tblGrid>
      <w:tr w:rsidR="00D36A15" w:rsidRPr="004D5371" w14:paraId="303C7BF0"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034C97C" w14:textId="77777777" w:rsidR="00D36A15" w:rsidRPr="004D5371" w:rsidRDefault="000156B8">
            <w:pPr>
              <w:rPr>
                <w:sz w:val="20"/>
                <w:szCs w:val="20"/>
              </w:rPr>
            </w:pPr>
            <w:r w:rsidRPr="004D5371">
              <w:rPr>
                <w:b/>
                <w:bCs/>
                <w:color w:val="000000" w:themeColor="text1"/>
                <w:sz w:val="20"/>
                <w:szCs w:val="20"/>
              </w:rPr>
              <w:t>Traffic flow</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225EC2" w14:textId="77777777" w:rsidR="00D36A15" w:rsidRPr="004D5371" w:rsidRDefault="000156B8">
            <w:pPr>
              <w:rPr>
                <w:sz w:val="20"/>
                <w:szCs w:val="20"/>
              </w:rPr>
            </w:pPr>
            <w:r w:rsidRPr="004D5371">
              <w:rPr>
                <w:b/>
                <w:bCs/>
                <w:color w:val="000000" w:themeColor="text1"/>
                <w:sz w:val="20"/>
                <w:szCs w:val="20"/>
              </w:rPr>
              <w:t>Through Palo Alto?</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59A019B" w14:textId="77777777" w:rsidR="00D36A15" w:rsidRPr="004D5371" w:rsidRDefault="000156B8">
            <w:pPr>
              <w:rPr>
                <w:sz w:val="20"/>
                <w:szCs w:val="20"/>
              </w:rPr>
            </w:pPr>
            <w:r w:rsidRPr="004D5371">
              <w:rPr>
                <w:b/>
                <w:bCs/>
                <w:color w:val="000000" w:themeColor="text1"/>
                <w:sz w:val="20"/>
                <w:szCs w:val="20"/>
              </w:rPr>
              <w:t>How it is secured</w:t>
            </w:r>
          </w:p>
        </w:tc>
      </w:tr>
      <w:tr w:rsidR="00D36A15" w:rsidRPr="004D5371" w14:paraId="58B86E0F" w14:textId="77777777">
        <w:tc>
          <w:tcPr>
            <w:tcW w:w="2900" w:type="dxa"/>
            <w:tcMar>
              <w:top w:w="70" w:type="dxa"/>
              <w:left w:w="100" w:type="dxa"/>
              <w:bottom w:w="70" w:type="dxa"/>
              <w:right w:w="100" w:type="dxa"/>
            </w:tcMar>
            <w:vAlign w:val="center"/>
          </w:tcPr>
          <w:p w14:paraId="1B6B7DEE" w14:textId="77777777" w:rsidR="00D36A15" w:rsidRPr="004D5371" w:rsidRDefault="000156B8">
            <w:pPr>
              <w:rPr>
                <w:sz w:val="20"/>
                <w:szCs w:val="20"/>
              </w:rPr>
            </w:pPr>
            <w:r w:rsidRPr="004D5371">
              <w:rPr>
                <w:sz w:val="20"/>
                <w:szCs w:val="20"/>
              </w:rPr>
              <w:t>External inbound (via Front Door)</w:t>
            </w:r>
          </w:p>
        </w:tc>
        <w:tc>
          <w:tcPr>
            <w:tcW w:w="2600" w:type="dxa"/>
            <w:tcMar>
              <w:top w:w="70" w:type="dxa"/>
              <w:left w:w="100" w:type="dxa"/>
              <w:bottom w:w="70" w:type="dxa"/>
              <w:right w:w="100" w:type="dxa"/>
            </w:tcMar>
            <w:vAlign w:val="center"/>
          </w:tcPr>
          <w:p w14:paraId="05CAE1D7" w14:textId="77777777" w:rsidR="00D36A15" w:rsidRPr="004D5371" w:rsidRDefault="000156B8">
            <w:pPr>
              <w:rPr>
                <w:sz w:val="20"/>
                <w:szCs w:val="20"/>
              </w:rPr>
            </w:pPr>
            <w:r w:rsidRPr="004D5371">
              <w:rPr>
                <w:sz w:val="20"/>
                <w:szCs w:val="20"/>
              </w:rPr>
              <w:t>No, bypasses the firewall by design</w:t>
            </w:r>
          </w:p>
        </w:tc>
        <w:tc>
          <w:tcPr>
            <w:tcW w:w="3800" w:type="dxa"/>
            <w:tcMar>
              <w:top w:w="70" w:type="dxa"/>
              <w:left w:w="100" w:type="dxa"/>
              <w:bottom w:w="70" w:type="dxa"/>
              <w:right w:w="100" w:type="dxa"/>
            </w:tcMar>
            <w:vAlign w:val="center"/>
          </w:tcPr>
          <w:p w14:paraId="5346A86E" w14:textId="77777777" w:rsidR="00D36A15" w:rsidRPr="004D5371" w:rsidRDefault="000156B8">
            <w:pPr>
              <w:rPr>
                <w:sz w:val="20"/>
                <w:szCs w:val="20"/>
              </w:rPr>
            </w:pPr>
            <w:r w:rsidRPr="004D5371">
              <w:rPr>
                <w:sz w:val="20"/>
                <w:szCs w:val="20"/>
              </w:rPr>
              <w:t>Front Door WAF at the edge; origin locked to Front Door (Private Link + NSG + X-Azure-FDID)</w:t>
            </w:r>
          </w:p>
        </w:tc>
      </w:tr>
      <w:tr w:rsidR="00D36A15" w:rsidRPr="004D5371" w14:paraId="330CED22" w14:textId="77777777">
        <w:tc>
          <w:tcPr>
            <w:tcW w:w="2900" w:type="dxa"/>
            <w:tcMar>
              <w:top w:w="70" w:type="dxa"/>
              <w:left w:w="100" w:type="dxa"/>
              <w:bottom w:w="70" w:type="dxa"/>
              <w:right w:w="100" w:type="dxa"/>
            </w:tcMar>
            <w:vAlign w:val="center"/>
          </w:tcPr>
          <w:p w14:paraId="36631715" w14:textId="77777777" w:rsidR="00D36A15" w:rsidRPr="004D5371" w:rsidRDefault="000156B8">
            <w:pPr>
              <w:rPr>
                <w:sz w:val="20"/>
                <w:szCs w:val="20"/>
              </w:rPr>
            </w:pPr>
            <w:r w:rsidRPr="004D5371">
              <w:rPr>
                <w:sz w:val="20"/>
                <w:szCs w:val="20"/>
              </w:rPr>
              <w:t>Internal inbound</w:t>
            </w:r>
          </w:p>
        </w:tc>
        <w:tc>
          <w:tcPr>
            <w:tcW w:w="2600" w:type="dxa"/>
            <w:tcMar>
              <w:top w:w="70" w:type="dxa"/>
              <w:left w:w="100" w:type="dxa"/>
              <w:bottom w:w="70" w:type="dxa"/>
              <w:right w:w="100" w:type="dxa"/>
            </w:tcMar>
            <w:vAlign w:val="center"/>
          </w:tcPr>
          <w:p w14:paraId="12794E1C" w14:textId="77777777" w:rsidR="00D36A15" w:rsidRPr="004D5371" w:rsidRDefault="000156B8">
            <w:pPr>
              <w:rPr>
                <w:sz w:val="20"/>
                <w:szCs w:val="20"/>
              </w:rPr>
            </w:pPr>
            <w:r w:rsidRPr="004D5371">
              <w:rPr>
                <w:sz w:val="20"/>
                <w:szCs w:val="20"/>
              </w:rPr>
              <w:t>No, stays on the private network</w:t>
            </w:r>
          </w:p>
        </w:tc>
        <w:tc>
          <w:tcPr>
            <w:tcW w:w="3800" w:type="dxa"/>
            <w:tcMar>
              <w:top w:w="70" w:type="dxa"/>
              <w:left w:w="100" w:type="dxa"/>
              <w:bottom w:w="70" w:type="dxa"/>
              <w:right w:w="100" w:type="dxa"/>
            </w:tcMar>
            <w:vAlign w:val="center"/>
          </w:tcPr>
          <w:p w14:paraId="52B6349B" w14:textId="77777777" w:rsidR="00D36A15" w:rsidRPr="004D5371" w:rsidRDefault="000156B8">
            <w:pPr>
              <w:rPr>
                <w:sz w:val="20"/>
                <w:szCs w:val="20"/>
              </w:rPr>
            </w:pPr>
            <w:r w:rsidRPr="004D5371">
              <w:rPr>
                <w:sz w:val="20"/>
                <w:szCs w:val="20"/>
              </w:rPr>
              <w:t>Reaches the APIM internal gateway directly over peering/ExpressRoute; authenticated and policy-checked at APIM</w:t>
            </w:r>
          </w:p>
        </w:tc>
      </w:tr>
      <w:tr w:rsidR="00D36A15" w:rsidRPr="004D5371" w14:paraId="5F26847A" w14:textId="77777777">
        <w:tc>
          <w:tcPr>
            <w:tcW w:w="2900" w:type="dxa"/>
            <w:tcMar>
              <w:top w:w="70" w:type="dxa"/>
              <w:left w:w="100" w:type="dxa"/>
              <w:bottom w:w="70" w:type="dxa"/>
              <w:right w:w="100" w:type="dxa"/>
            </w:tcMar>
            <w:vAlign w:val="center"/>
          </w:tcPr>
          <w:p w14:paraId="11F20E7E" w14:textId="77777777" w:rsidR="00D36A15" w:rsidRPr="004D5371" w:rsidRDefault="000156B8">
            <w:pPr>
              <w:rPr>
                <w:sz w:val="20"/>
                <w:szCs w:val="20"/>
              </w:rPr>
            </w:pPr>
            <w:r w:rsidRPr="004D5371">
              <w:rPr>
                <w:sz w:val="20"/>
                <w:szCs w:val="20"/>
              </w:rPr>
              <w:t>Outbound to external third party</w:t>
            </w:r>
          </w:p>
        </w:tc>
        <w:tc>
          <w:tcPr>
            <w:tcW w:w="2600" w:type="dxa"/>
            <w:tcMar>
              <w:top w:w="70" w:type="dxa"/>
              <w:left w:w="100" w:type="dxa"/>
              <w:bottom w:w="70" w:type="dxa"/>
              <w:right w:w="100" w:type="dxa"/>
            </w:tcMar>
            <w:vAlign w:val="center"/>
          </w:tcPr>
          <w:p w14:paraId="0E22A2C9" w14:textId="77777777" w:rsidR="00D36A15" w:rsidRPr="004D5371" w:rsidRDefault="000156B8">
            <w:pPr>
              <w:rPr>
                <w:sz w:val="20"/>
                <w:szCs w:val="20"/>
              </w:rPr>
            </w:pPr>
            <w:r w:rsidRPr="004D5371">
              <w:rPr>
                <w:sz w:val="20"/>
                <w:szCs w:val="20"/>
              </w:rPr>
              <w:t>Yes</w:t>
            </w:r>
          </w:p>
        </w:tc>
        <w:tc>
          <w:tcPr>
            <w:tcW w:w="3800" w:type="dxa"/>
            <w:tcMar>
              <w:top w:w="70" w:type="dxa"/>
              <w:left w:w="100" w:type="dxa"/>
              <w:bottom w:w="70" w:type="dxa"/>
              <w:right w:w="100" w:type="dxa"/>
            </w:tcMar>
            <w:vAlign w:val="center"/>
          </w:tcPr>
          <w:p w14:paraId="61CBB689" w14:textId="77777777" w:rsidR="00D36A15" w:rsidRPr="004D5371" w:rsidRDefault="000156B8">
            <w:pPr>
              <w:rPr>
                <w:sz w:val="20"/>
                <w:szCs w:val="20"/>
              </w:rPr>
            </w:pPr>
            <w:r w:rsidRPr="004D5371">
              <w:rPr>
                <w:sz w:val="20"/>
                <w:szCs w:val="20"/>
              </w:rPr>
              <w:t>Forced-tunnel UDR to the Palo Alto; egress inspection and URL-filtering policy</w:t>
            </w:r>
          </w:p>
        </w:tc>
      </w:tr>
      <w:tr w:rsidR="00D36A15" w:rsidRPr="004D5371" w14:paraId="5C70F00A" w14:textId="77777777">
        <w:tc>
          <w:tcPr>
            <w:tcW w:w="2900" w:type="dxa"/>
            <w:tcMar>
              <w:top w:w="70" w:type="dxa"/>
              <w:left w:w="100" w:type="dxa"/>
              <w:bottom w:w="70" w:type="dxa"/>
              <w:right w:w="100" w:type="dxa"/>
            </w:tcMar>
            <w:vAlign w:val="center"/>
          </w:tcPr>
          <w:p w14:paraId="63B52CF0" w14:textId="77777777" w:rsidR="00D36A15" w:rsidRPr="004D5371" w:rsidRDefault="000156B8">
            <w:pPr>
              <w:rPr>
                <w:sz w:val="20"/>
                <w:szCs w:val="20"/>
              </w:rPr>
            </w:pPr>
            <w:r w:rsidRPr="004D5371">
              <w:rPr>
                <w:sz w:val="20"/>
                <w:szCs w:val="20"/>
              </w:rPr>
              <w:t>APIM to private / internal backend</w:t>
            </w:r>
          </w:p>
        </w:tc>
        <w:tc>
          <w:tcPr>
            <w:tcW w:w="2600" w:type="dxa"/>
            <w:tcMar>
              <w:top w:w="70" w:type="dxa"/>
              <w:left w:w="100" w:type="dxa"/>
              <w:bottom w:w="70" w:type="dxa"/>
              <w:right w:w="100" w:type="dxa"/>
            </w:tcMar>
            <w:vAlign w:val="center"/>
          </w:tcPr>
          <w:p w14:paraId="3889CD41" w14:textId="77777777" w:rsidR="00D36A15" w:rsidRPr="004D5371" w:rsidRDefault="000156B8">
            <w:pPr>
              <w:rPr>
                <w:sz w:val="20"/>
                <w:szCs w:val="20"/>
              </w:rPr>
            </w:pPr>
            <w:r w:rsidRPr="004D5371">
              <w:rPr>
                <w:sz w:val="20"/>
                <w:szCs w:val="20"/>
              </w:rPr>
              <w:t>No, stays private</w:t>
            </w:r>
          </w:p>
        </w:tc>
        <w:tc>
          <w:tcPr>
            <w:tcW w:w="3800" w:type="dxa"/>
            <w:tcMar>
              <w:top w:w="70" w:type="dxa"/>
              <w:left w:w="100" w:type="dxa"/>
              <w:bottom w:w="70" w:type="dxa"/>
              <w:right w:w="100" w:type="dxa"/>
            </w:tcMar>
            <w:vAlign w:val="center"/>
          </w:tcPr>
          <w:p w14:paraId="1993F6D4" w14:textId="77777777" w:rsidR="00D36A15" w:rsidRPr="004D5371" w:rsidRDefault="000156B8">
            <w:pPr>
              <w:rPr>
                <w:sz w:val="20"/>
                <w:szCs w:val="20"/>
              </w:rPr>
            </w:pPr>
            <w:r w:rsidRPr="004D5371">
              <w:rPr>
                <w:sz w:val="20"/>
                <w:szCs w:val="20"/>
              </w:rPr>
              <w:t>Private Endpoint + NSG; stays on the Azure backbone, does not traverse the firewall</w:t>
            </w:r>
          </w:p>
        </w:tc>
      </w:tr>
      <w:tr w:rsidR="00D36A15" w:rsidRPr="004D5371" w14:paraId="31C4BE23" w14:textId="77777777">
        <w:tc>
          <w:tcPr>
            <w:tcW w:w="2900" w:type="dxa"/>
            <w:tcMar>
              <w:top w:w="70" w:type="dxa"/>
              <w:left w:w="100" w:type="dxa"/>
              <w:bottom w:w="70" w:type="dxa"/>
              <w:right w:w="100" w:type="dxa"/>
            </w:tcMar>
            <w:vAlign w:val="center"/>
          </w:tcPr>
          <w:p w14:paraId="73B5A558" w14:textId="77777777" w:rsidR="00D36A15" w:rsidRPr="004D5371" w:rsidRDefault="000156B8">
            <w:pPr>
              <w:rPr>
                <w:sz w:val="20"/>
                <w:szCs w:val="20"/>
              </w:rPr>
            </w:pPr>
            <w:r w:rsidRPr="004D5371">
              <w:rPr>
                <w:sz w:val="20"/>
                <w:szCs w:val="20"/>
              </w:rPr>
              <w:t>Azure control plane</w:t>
            </w:r>
          </w:p>
        </w:tc>
        <w:tc>
          <w:tcPr>
            <w:tcW w:w="2600" w:type="dxa"/>
            <w:tcMar>
              <w:top w:w="70" w:type="dxa"/>
              <w:left w:w="100" w:type="dxa"/>
              <w:bottom w:w="70" w:type="dxa"/>
              <w:right w:w="100" w:type="dxa"/>
            </w:tcMar>
            <w:vAlign w:val="center"/>
          </w:tcPr>
          <w:p w14:paraId="1A950886" w14:textId="77777777" w:rsidR="00D36A15" w:rsidRPr="004D5371" w:rsidRDefault="000156B8">
            <w:pPr>
              <w:rPr>
                <w:sz w:val="20"/>
                <w:szCs w:val="20"/>
              </w:rPr>
            </w:pPr>
            <w:r w:rsidRPr="004D5371">
              <w:rPr>
                <w:sz w:val="20"/>
                <w:szCs w:val="20"/>
              </w:rPr>
              <w:t>No, must bypass</w:t>
            </w:r>
          </w:p>
        </w:tc>
        <w:tc>
          <w:tcPr>
            <w:tcW w:w="3800" w:type="dxa"/>
            <w:tcMar>
              <w:top w:w="70" w:type="dxa"/>
              <w:left w:w="100" w:type="dxa"/>
              <w:bottom w:w="70" w:type="dxa"/>
              <w:right w:w="100" w:type="dxa"/>
            </w:tcMar>
            <w:vAlign w:val="center"/>
          </w:tcPr>
          <w:p w14:paraId="6274B15A" w14:textId="77777777" w:rsidR="00D36A15" w:rsidRPr="004D5371" w:rsidRDefault="000156B8">
            <w:pPr>
              <w:rPr>
                <w:sz w:val="20"/>
                <w:szCs w:val="20"/>
              </w:rPr>
            </w:pPr>
            <w:r w:rsidRPr="004D5371">
              <w:rPr>
                <w:sz w:val="20"/>
                <w:szCs w:val="20"/>
              </w:rPr>
              <w:t>ApiManagement service tag UDR next-hop Internet (mandatory, section below)</w:t>
            </w:r>
          </w:p>
        </w:tc>
      </w:tr>
    </w:tbl>
    <w:p w14:paraId="63BF0287" w14:textId="77777777" w:rsidR="00D36A15" w:rsidRPr="004D5371" w:rsidRDefault="000156B8">
      <w:pPr>
        <w:spacing w:after="140"/>
        <w:rPr>
          <w:sz w:val="20"/>
          <w:szCs w:val="20"/>
        </w:rPr>
      </w:pPr>
      <w:r w:rsidRPr="004D5371">
        <w:rPr>
          <w:sz w:val="20"/>
          <w:szCs w:val="20"/>
        </w:rPr>
        <w:t>The table above is the complete answer for most readers: it says which flows touch the firewall and how each is secured. The step-by-step configuration of all five flows, the exact user-defined routes and NSG entries a network engineer needs to build them, is set out in the appendix "Network traffic flows in detail" so it does not interrupt the design narrative here. The one flow that must not be missed, the mandatory control-plane bypass, is also called out separately under Required network artefacts below because getting it wrong silently breaks the platform.</w:t>
      </w:r>
    </w:p>
    <w:p w14:paraId="31D0EFA0" w14:textId="77777777" w:rsidR="002D25EA" w:rsidRPr="004D5371" w:rsidRDefault="002D25EA" w:rsidP="002D25EA">
      <w:pPr>
        <w:spacing w:after="140"/>
        <w:rPr>
          <w:sz w:val="20"/>
          <w:szCs w:val="20"/>
        </w:rPr>
      </w:pPr>
      <w:r w:rsidRPr="004D5371">
        <w:rPr>
          <w:b/>
          <w:bCs/>
          <w:sz w:val="20"/>
          <w:szCs w:val="20"/>
        </w:rPr>
        <w:t>Required routing and firewall summary</w:t>
      </w:r>
    </w:p>
    <w:p w14:paraId="3785AD42" w14:textId="77777777" w:rsidR="002D25EA" w:rsidRPr="004D5371" w:rsidRDefault="002D25EA" w:rsidP="002D25EA">
      <w:pPr>
        <w:spacing w:after="140"/>
        <w:rPr>
          <w:sz w:val="20"/>
          <w:szCs w:val="20"/>
        </w:rPr>
      </w:pPr>
      <w:r w:rsidRPr="004D5371">
        <w:rPr>
          <w:sz w:val="20"/>
          <w:szCs w:val="20"/>
        </w:rPr>
        <w:t>Pulling the flows together, the concrete configuration 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700"/>
        <w:gridCol w:w="4000"/>
      </w:tblGrid>
      <w:tr w:rsidR="00D36A15" w:rsidRPr="004D5371" w14:paraId="69C5AA58"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54988B" w14:textId="77777777" w:rsidR="00D36A15" w:rsidRPr="004D5371" w:rsidRDefault="000156B8">
            <w:pPr>
              <w:rPr>
                <w:rFonts w:asciiTheme="minorHAnsi" w:hAnsiTheme="minorHAnsi"/>
                <w:sz w:val="20"/>
                <w:szCs w:val="20"/>
              </w:rPr>
            </w:pPr>
            <w:r w:rsidRPr="004D5371">
              <w:rPr>
                <w:rFonts w:asciiTheme="minorHAnsi" w:hAnsiTheme="minorHAnsi"/>
                <w:b/>
                <w:bCs/>
                <w:color w:val="000000" w:themeColor="text1"/>
                <w:sz w:val="20"/>
                <w:szCs w:val="20"/>
              </w:rPr>
              <w:t>Path</w:t>
            </w:r>
          </w:p>
        </w:tc>
        <w:tc>
          <w:tcPr>
            <w:tcW w:w="2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E6CBEA0" w14:textId="77777777" w:rsidR="00D36A15" w:rsidRPr="004D5371" w:rsidRDefault="000156B8">
            <w:pPr>
              <w:rPr>
                <w:rFonts w:asciiTheme="minorHAnsi" w:hAnsiTheme="minorHAnsi"/>
                <w:sz w:val="20"/>
                <w:szCs w:val="20"/>
              </w:rPr>
            </w:pPr>
            <w:r w:rsidRPr="004D5371">
              <w:rPr>
                <w:rFonts w:asciiTheme="minorHAnsi" w:hAnsiTheme="minorHAnsi"/>
                <w:b/>
                <w:bCs/>
                <w:color w:val="000000" w:themeColor="text1"/>
                <w:sz w:val="20"/>
                <w:szCs w:val="20"/>
              </w:rPr>
              <w:t>Where enforced</w:t>
            </w:r>
          </w:p>
        </w:tc>
        <w:tc>
          <w:tcPr>
            <w:tcW w:w="4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D9C776" w14:textId="77777777" w:rsidR="00D36A15" w:rsidRPr="004D5371" w:rsidRDefault="000156B8">
            <w:pPr>
              <w:rPr>
                <w:rFonts w:asciiTheme="minorHAnsi" w:hAnsiTheme="minorHAnsi"/>
                <w:sz w:val="20"/>
                <w:szCs w:val="20"/>
              </w:rPr>
            </w:pPr>
            <w:r w:rsidRPr="004D5371">
              <w:rPr>
                <w:rFonts w:asciiTheme="minorHAnsi" w:hAnsiTheme="minorHAnsi"/>
                <w:b/>
                <w:bCs/>
                <w:color w:val="000000" w:themeColor="text1"/>
                <w:sz w:val="20"/>
                <w:szCs w:val="20"/>
              </w:rPr>
              <w:t>Rule</w:t>
            </w:r>
          </w:p>
        </w:tc>
      </w:tr>
      <w:tr w:rsidR="00D36A15" w:rsidRPr="004D5371" w14:paraId="115394C9" w14:textId="77777777">
        <w:tc>
          <w:tcPr>
            <w:tcW w:w="2600" w:type="dxa"/>
            <w:tcMar>
              <w:top w:w="70" w:type="dxa"/>
              <w:left w:w="100" w:type="dxa"/>
              <w:bottom w:w="70" w:type="dxa"/>
              <w:right w:w="100" w:type="dxa"/>
            </w:tcMar>
            <w:vAlign w:val="center"/>
          </w:tcPr>
          <w:p w14:paraId="5F24DFD0" w14:textId="77777777" w:rsidR="00D36A15" w:rsidRPr="004D5371" w:rsidRDefault="000156B8">
            <w:pPr>
              <w:rPr>
                <w:rFonts w:asciiTheme="minorHAnsi" w:hAnsiTheme="minorHAnsi"/>
                <w:sz w:val="20"/>
                <w:szCs w:val="20"/>
              </w:rPr>
            </w:pPr>
            <w:r w:rsidRPr="004D5371">
              <w:rPr>
                <w:rFonts w:asciiTheme="minorHAnsi" w:hAnsiTheme="minorHAnsi"/>
                <w:sz w:val="20"/>
                <w:szCs w:val="20"/>
              </w:rPr>
              <w:t>External inbound</w:t>
            </w:r>
          </w:p>
        </w:tc>
        <w:tc>
          <w:tcPr>
            <w:tcW w:w="2700" w:type="dxa"/>
            <w:tcMar>
              <w:top w:w="70" w:type="dxa"/>
              <w:left w:w="100" w:type="dxa"/>
              <w:bottom w:w="70" w:type="dxa"/>
              <w:right w:w="100" w:type="dxa"/>
            </w:tcMar>
            <w:vAlign w:val="center"/>
          </w:tcPr>
          <w:p w14:paraId="24AB1358" w14:textId="77777777" w:rsidR="00D36A15" w:rsidRPr="004D5371" w:rsidRDefault="000156B8">
            <w:pPr>
              <w:rPr>
                <w:rFonts w:asciiTheme="minorHAnsi" w:hAnsiTheme="minorHAnsi"/>
                <w:sz w:val="20"/>
                <w:szCs w:val="20"/>
              </w:rPr>
            </w:pPr>
            <w:r w:rsidRPr="004D5371">
              <w:rPr>
                <w:rFonts w:asciiTheme="minorHAnsi" w:hAnsiTheme="minorHAnsi"/>
                <w:sz w:val="20"/>
                <w:szCs w:val="20"/>
              </w:rPr>
              <w:t>Front Door + WAF (edge)</w:t>
            </w:r>
          </w:p>
        </w:tc>
        <w:tc>
          <w:tcPr>
            <w:tcW w:w="4000" w:type="dxa"/>
            <w:tcMar>
              <w:top w:w="70" w:type="dxa"/>
              <w:left w:w="100" w:type="dxa"/>
              <w:bottom w:w="70" w:type="dxa"/>
              <w:right w:w="100" w:type="dxa"/>
            </w:tcMar>
            <w:vAlign w:val="center"/>
          </w:tcPr>
          <w:p w14:paraId="5211D635" w14:textId="77777777" w:rsidR="00D36A15" w:rsidRPr="004D5371" w:rsidRDefault="000156B8">
            <w:pPr>
              <w:rPr>
                <w:rFonts w:asciiTheme="minorHAnsi" w:hAnsiTheme="minorHAnsi"/>
                <w:sz w:val="20"/>
                <w:szCs w:val="20"/>
              </w:rPr>
            </w:pPr>
            <w:r w:rsidRPr="004D5371">
              <w:rPr>
                <w:rFonts w:asciiTheme="minorHAnsi" w:hAnsiTheme="minorHAnsi"/>
                <w:sz w:val="20"/>
                <w:szCs w:val="20"/>
              </w:rPr>
              <w:t>WAF/TLS/DDoS at the edge; Private Link origin to APIM; NSG denies direct internet; no firewall on inbound</w:t>
            </w:r>
          </w:p>
        </w:tc>
      </w:tr>
      <w:tr w:rsidR="00D36A15" w:rsidRPr="004D5371" w14:paraId="5AB320DB" w14:textId="77777777">
        <w:tc>
          <w:tcPr>
            <w:tcW w:w="2600" w:type="dxa"/>
            <w:tcMar>
              <w:top w:w="70" w:type="dxa"/>
              <w:left w:w="100" w:type="dxa"/>
              <w:bottom w:w="70" w:type="dxa"/>
              <w:right w:w="100" w:type="dxa"/>
            </w:tcMar>
            <w:vAlign w:val="center"/>
          </w:tcPr>
          <w:p w14:paraId="4E7F9B37" w14:textId="77777777" w:rsidR="00D36A15" w:rsidRPr="004D5371" w:rsidRDefault="000156B8">
            <w:pPr>
              <w:rPr>
                <w:rFonts w:asciiTheme="minorHAnsi" w:hAnsiTheme="minorHAnsi"/>
                <w:sz w:val="20"/>
                <w:szCs w:val="20"/>
              </w:rPr>
            </w:pPr>
            <w:r w:rsidRPr="004D5371">
              <w:rPr>
                <w:rFonts w:asciiTheme="minorHAnsi" w:hAnsiTheme="minorHAnsi"/>
                <w:sz w:val="20"/>
                <w:szCs w:val="20"/>
              </w:rPr>
              <w:t>Internal inbound</w:t>
            </w:r>
          </w:p>
        </w:tc>
        <w:tc>
          <w:tcPr>
            <w:tcW w:w="2700" w:type="dxa"/>
            <w:tcMar>
              <w:top w:w="70" w:type="dxa"/>
              <w:left w:w="100" w:type="dxa"/>
              <w:bottom w:w="70" w:type="dxa"/>
              <w:right w:w="100" w:type="dxa"/>
            </w:tcMar>
            <w:vAlign w:val="center"/>
          </w:tcPr>
          <w:p w14:paraId="10726FAA" w14:textId="77777777" w:rsidR="00D36A15" w:rsidRPr="004D5371" w:rsidRDefault="000156B8">
            <w:pPr>
              <w:rPr>
                <w:rFonts w:asciiTheme="minorHAnsi" w:hAnsiTheme="minorHAnsi"/>
                <w:sz w:val="20"/>
                <w:szCs w:val="20"/>
              </w:rPr>
            </w:pPr>
            <w:r w:rsidRPr="004D5371">
              <w:rPr>
                <w:rFonts w:asciiTheme="minorHAnsi" w:hAnsiTheme="minorHAnsi"/>
                <w:sz w:val="20"/>
                <w:szCs w:val="20"/>
              </w:rPr>
              <w:t>APIM (private network)</w:t>
            </w:r>
          </w:p>
        </w:tc>
        <w:tc>
          <w:tcPr>
            <w:tcW w:w="4000" w:type="dxa"/>
            <w:tcMar>
              <w:top w:w="70" w:type="dxa"/>
              <w:left w:w="100" w:type="dxa"/>
              <w:bottom w:w="70" w:type="dxa"/>
              <w:right w:w="100" w:type="dxa"/>
            </w:tcMar>
            <w:vAlign w:val="center"/>
          </w:tcPr>
          <w:p w14:paraId="113288B4" w14:textId="77777777" w:rsidR="00D36A15" w:rsidRPr="004D5371" w:rsidRDefault="000156B8">
            <w:pPr>
              <w:rPr>
                <w:rFonts w:asciiTheme="minorHAnsi" w:hAnsiTheme="minorHAnsi"/>
                <w:sz w:val="20"/>
                <w:szCs w:val="20"/>
              </w:rPr>
            </w:pPr>
            <w:r w:rsidRPr="004D5371">
              <w:rPr>
                <w:rFonts w:asciiTheme="minorHAnsi" w:hAnsiTheme="minorHAnsi"/>
                <w:sz w:val="20"/>
                <w:szCs w:val="20"/>
              </w:rPr>
              <w:t>Reaches APIM internal gateway directly over peering/ExpressRoute; authenticated and policy-checked at APIM; no firewall</w:t>
            </w:r>
          </w:p>
        </w:tc>
      </w:tr>
      <w:tr w:rsidR="00D36A15" w:rsidRPr="004D5371" w14:paraId="393444FB" w14:textId="77777777">
        <w:tc>
          <w:tcPr>
            <w:tcW w:w="2600" w:type="dxa"/>
            <w:tcMar>
              <w:top w:w="70" w:type="dxa"/>
              <w:left w:w="100" w:type="dxa"/>
              <w:bottom w:w="70" w:type="dxa"/>
              <w:right w:w="100" w:type="dxa"/>
            </w:tcMar>
            <w:vAlign w:val="center"/>
          </w:tcPr>
          <w:p w14:paraId="250045A1" w14:textId="77777777" w:rsidR="00D36A15" w:rsidRPr="004D5371" w:rsidRDefault="000156B8">
            <w:pPr>
              <w:rPr>
                <w:rFonts w:asciiTheme="minorHAnsi" w:hAnsiTheme="minorHAnsi"/>
                <w:sz w:val="20"/>
                <w:szCs w:val="20"/>
              </w:rPr>
            </w:pPr>
            <w:r w:rsidRPr="004D5371">
              <w:rPr>
                <w:rFonts w:asciiTheme="minorHAnsi" w:hAnsiTheme="minorHAnsi"/>
                <w:sz w:val="20"/>
                <w:szCs w:val="20"/>
              </w:rPr>
              <w:t>Outbound to external third party</w:t>
            </w:r>
          </w:p>
        </w:tc>
        <w:tc>
          <w:tcPr>
            <w:tcW w:w="2700" w:type="dxa"/>
            <w:tcMar>
              <w:top w:w="70" w:type="dxa"/>
              <w:left w:w="100" w:type="dxa"/>
              <w:bottom w:w="70" w:type="dxa"/>
              <w:right w:w="100" w:type="dxa"/>
            </w:tcMar>
            <w:vAlign w:val="center"/>
          </w:tcPr>
          <w:p w14:paraId="167C03B0" w14:textId="77777777" w:rsidR="00D36A15" w:rsidRPr="004D5371" w:rsidRDefault="000156B8">
            <w:pPr>
              <w:rPr>
                <w:rFonts w:asciiTheme="minorHAnsi" w:hAnsiTheme="minorHAnsi"/>
                <w:sz w:val="20"/>
                <w:szCs w:val="20"/>
              </w:rPr>
            </w:pPr>
            <w:r w:rsidRPr="004D5371">
              <w:rPr>
                <w:rFonts w:asciiTheme="minorHAnsi" w:hAnsiTheme="minorHAnsi"/>
                <w:sz w:val="20"/>
                <w:szCs w:val="20"/>
              </w:rPr>
              <w:t>APIM subnet UDR + Palo Alto</w:t>
            </w:r>
          </w:p>
        </w:tc>
        <w:tc>
          <w:tcPr>
            <w:tcW w:w="4000" w:type="dxa"/>
            <w:tcMar>
              <w:top w:w="70" w:type="dxa"/>
              <w:left w:w="100" w:type="dxa"/>
              <w:bottom w:w="70" w:type="dxa"/>
              <w:right w:w="100" w:type="dxa"/>
            </w:tcMar>
            <w:vAlign w:val="center"/>
          </w:tcPr>
          <w:p w14:paraId="2EA63461" w14:textId="77777777" w:rsidR="00D36A15" w:rsidRPr="004D5371" w:rsidRDefault="000156B8">
            <w:pPr>
              <w:rPr>
                <w:rFonts w:asciiTheme="minorHAnsi" w:hAnsiTheme="minorHAnsi"/>
                <w:sz w:val="20"/>
                <w:szCs w:val="20"/>
              </w:rPr>
            </w:pPr>
            <w:r w:rsidRPr="004D5371">
              <w:rPr>
                <w:rFonts w:asciiTheme="minorHAnsi" w:hAnsiTheme="minorHAnsi"/>
                <w:sz w:val="20"/>
                <w:szCs w:val="20"/>
              </w:rPr>
              <w:t>0.0.0.0/0 (or third-party ranges) next hop = Palo Alto; egress inspection and URL filtering on the firewall</w:t>
            </w:r>
          </w:p>
        </w:tc>
      </w:tr>
      <w:tr w:rsidR="00D36A15" w:rsidRPr="004D5371" w14:paraId="6F83D3B1" w14:textId="77777777">
        <w:tc>
          <w:tcPr>
            <w:tcW w:w="2600" w:type="dxa"/>
            <w:tcMar>
              <w:top w:w="70" w:type="dxa"/>
              <w:left w:w="100" w:type="dxa"/>
              <w:bottom w:w="70" w:type="dxa"/>
              <w:right w:w="100" w:type="dxa"/>
            </w:tcMar>
            <w:vAlign w:val="center"/>
          </w:tcPr>
          <w:p w14:paraId="25471F8F" w14:textId="77777777" w:rsidR="00D36A15" w:rsidRPr="004D5371" w:rsidRDefault="000156B8">
            <w:pPr>
              <w:rPr>
                <w:rFonts w:asciiTheme="minorHAnsi" w:hAnsiTheme="minorHAnsi"/>
                <w:sz w:val="20"/>
                <w:szCs w:val="20"/>
              </w:rPr>
            </w:pPr>
            <w:r w:rsidRPr="004D5371">
              <w:rPr>
                <w:rFonts w:asciiTheme="minorHAnsi" w:hAnsiTheme="minorHAnsi"/>
                <w:sz w:val="20"/>
                <w:szCs w:val="20"/>
              </w:rPr>
              <w:t>APIM to private / internal backend</w:t>
            </w:r>
          </w:p>
        </w:tc>
        <w:tc>
          <w:tcPr>
            <w:tcW w:w="2700" w:type="dxa"/>
            <w:tcMar>
              <w:top w:w="70" w:type="dxa"/>
              <w:left w:w="100" w:type="dxa"/>
              <w:bottom w:w="70" w:type="dxa"/>
              <w:right w:w="100" w:type="dxa"/>
            </w:tcMar>
            <w:vAlign w:val="center"/>
          </w:tcPr>
          <w:p w14:paraId="34928AA4" w14:textId="77777777" w:rsidR="00D36A15" w:rsidRPr="004D5371" w:rsidRDefault="000156B8">
            <w:pPr>
              <w:rPr>
                <w:rFonts w:asciiTheme="minorHAnsi" w:hAnsiTheme="minorHAnsi"/>
                <w:sz w:val="20"/>
                <w:szCs w:val="20"/>
              </w:rPr>
            </w:pPr>
            <w:r w:rsidRPr="004D5371">
              <w:rPr>
                <w:rFonts w:asciiTheme="minorHAnsi" w:hAnsiTheme="minorHAnsi"/>
                <w:sz w:val="20"/>
                <w:szCs w:val="20"/>
              </w:rPr>
              <w:t>NSG + Private Endpoint</w:t>
            </w:r>
          </w:p>
        </w:tc>
        <w:tc>
          <w:tcPr>
            <w:tcW w:w="4000" w:type="dxa"/>
            <w:tcMar>
              <w:top w:w="70" w:type="dxa"/>
              <w:left w:w="100" w:type="dxa"/>
              <w:bottom w:w="70" w:type="dxa"/>
              <w:right w:w="100" w:type="dxa"/>
            </w:tcMar>
            <w:vAlign w:val="center"/>
          </w:tcPr>
          <w:p w14:paraId="74DD794F" w14:textId="77777777" w:rsidR="00D36A15" w:rsidRPr="004D5371" w:rsidRDefault="000156B8">
            <w:pPr>
              <w:rPr>
                <w:rFonts w:asciiTheme="minorHAnsi" w:hAnsiTheme="minorHAnsi"/>
                <w:sz w:val="20"/>
                <w:szCs w:val="20"/>
              </w:rPr>
            </w:pPr>
            <w:r w:rsidRPr="004D5371">
              <w:rPr>
                <w:rFonts w:asciiTheme="minorHAnsi" w:hAnsiTheme="minorHAnsi"/>
                <w:sz w:val="20"/>
                <w:szCs w:val="20"/>
              </w:rPr>
              <w:t>Private path, stays on the Azure backbone; does not traverse the firewall</w:t>
            </w:r>
          </w:p>
        </w:tc>
      </w:tr>
      <w:tr w:rsidR="00D36A15" w:rsidRPr="004D5371" w14:paraId="6D41EFC1" w14:textId="77777777">
        <w:tc>
          <w:tcPr>
            <w:tcW w:w="2600" w:type="dxa"/>
            <w:tcMar>
              <w:top w:w="70" w:type="dxa"/>
              <w:left w:w="100" w:type="dxa"/>
              <w:bottom w:w="70" w:type="dxa"/>
              <w:right w:w="100" w:type="dxa"/>
            </w:tcMar>
            <w:vAlign w:val="center"/>
          </w:tcPr>
          <w:p w14:paraId="2F5D2137" w14:textId="77777777" w:rsidR="00D36A15" w:rsidRPr="004D5371" w:rsidRDefault="000156B8">
            <w:pPr>
              <w:rPr>
                <w:rFonts w:asciiTheme="minorHAnsi" w:hAnsiTheme="minorHAnsi"/>
                <w:sz w:val="20"/>
                <w:szCs w:val="20"/>
              </w:rPr>
            </w:pPr>
            <w:r w:rsidRPr="004D5371">
              <w:rPr>
                <w:rFonts w:asciiTheme="minorHAnsi" w:hAnsiTheme="minorHAnsi"/>
                <w:sz w:val="20"/>
                <w:szCs w:val="20"/>
              </w:rPr>
              <w:t>Control plane (mandatory)</w:t>
            </w:r>
          </w:p>
        </w:tc>
        <w:tc>
          <w:tcPr>
            <w:tcW w:w="2700" w:type="dxa"/>
            <w:tcMar>
              <w:top w:w="70" w:type="dxa"/>
              <w:left w:w="100" w:type="dxa"/>
              <w:bottom w:w="70" w:type="dxa"/>
              <w:right w:w="100" w:type="dxa"/>
            </w:tcMar>
            <w:vAlign w:val="center"/>
          </w:tcPr>
          <w:p w14:paraId="22D014D2" w14:textId="77777777" w:rsidR="00D36A15" w:rsidRPr="004D5371" w:rsidRDefault="000156B8">
            <w:pPr>
              <w:rPr>
                <w:rFonts w:asciiTheme="minorHAnsi" w:hAnsiTheme="minorHAnsi"/>
                <w:sz w:val="20"/>
                <w:szCs w:val="20"/>
              </w:rPr>
            </w:pPr>
            <w:r w:rsidRPr="004D5371">
              <w:rPr>
                <w:rFonts w:asciiTheme="minorHAnsi" w:hAnsiTheme="minorHAnsi"/>
                <w:sz w:val="20"/>
                <w:szCs w:val="20"/>
              </w:rPr>
              <w:t>APIM subnet UDR</w:t>
            </w:r>
          </w:p>
        </w:tc>
        <w:tc>
          <w:tcPr>
            <w:tcW w:w="4000" w:type="dxa"/>
            <w:tcMar>
              <w:top w:w="70" w:type="dxa"/>
              <w:left w:w="100" w:type="dxa"/>
              <w:bottom w:w="70" w:type="dxa"/>
              <w:right w:w="100" w:type="dxa"/>
            </w:tcMar>
            <w:vAlign w:val="center"/>
          </w:tcPr>
          <w:p w14:paraId="23BB8DF7" w14:textId="77777777" w:rsidR="00D36A15" w:rsidRPr="004D5371" w:rsidRDefault="000156B8">
            <w:pPr>
              <w:rPr>
                <w:rFonts w:asciiTheme="minorHAnsi" w:hAnsiTheme="minorHAnsi"/>
                <w:sz w:val="20"/>
                <w:szCs w:val="20"/>
              </w:rPr>
            </w:pPr>
            <w:r w:rsidRPr="004D5371">
              <w:rPr>
                <w:rFonts w:asciiTheme="minorHAnsi" w:hAnsiTheme="minorHAnsi"/>
                <w:sz w:val="20"/>
                <w:szCs w:val="20"/>
              </w:rPr>
              <w:t>ApiManagement service tag next hop = Internet (bypasses any firewall)</w:t>
            </w:r>
          </w:p>
        </w:tc>
      </w:tr>
      <w:tr w:rsidR="00D36A15" w:rsidRPr="004D5371" w14:paraId="4C29B0E7" w14:textId="77777777">
        <w:tc>
          <w:tcPr>
            <w:tcW w:w="2600" w:type="dxa"/>
            <w:tcMar>
              <w:top w:w="70" w:type="dxa"/>
              <w:left w:w="100" w:type="dxa"/>
              <w:bottom w:w="70" w:type="dxa"/>
              <w:right w:w="100" w:type="dxa"/>
            </w:tcMar>
            <w:vAlign w:val="center"/>
          </w:tcPr>
          <w:p w14:paraId="1597B3B4" w14:textId="77777777" w:rsidR="00D36A15" w:rsidRPr="004D5371" w:rsidRDefault="000156B8">
            <w:pPr>
              <w:rPr>
                <w:rFonts w:asciiTheme="minorHAnsi" w:hAnsiTheme="minorHAnsi"/>
                <w:sz w:val="20"/>
                <w:szCs w:val="20"/>
              </w:rPr>
            </w:pPr>
            <w:r w:rsidRPr="004D5371">
              <w:rPr>
                <w:rFonts w:asciiTheme="minorHAnsi" w:hAnsiTheme="minorHAnsi"/>
                <w:sz w:val="20"/>
                <w:szCs w:val="20"/>
              </w:rPr>
              <w:t>Platform dependencies</w:t>
            </w:r>
          </w:p>
        </w:tc>
        <w:tc>
          <w:tcPr>
            <w:tcW w:w="2700" w:type="dxa"/>
            <w:tcMar>
              <w:top w:w="70" w:type="dxa"/>
              <w:left w:w="100" w:type="dxa"/>
              <w:bottom w:w="70" w:type="dxa"/>
              <w:right w:w="100" w:type="dxa"/>
            </w:tcMar>
            <w:vAlign w:val="center"/>
          </w:tcPr>
          <w:p w14:paraId="77D5CC24" w14:textId="77777777" w:rsidR="00D36A15" w:rsidRPr="004D5371" w:rsidRDefault="000156B8">
            <w:pPr>
              <w:rPr>
                <w:rFonts w:asciiTheme="minorHAnsi" w:hAnsiTheme="minorHAnsi"/>
                <w:sz w:val="20"/>
                <w:szCs w:val="20"/>
              </w:rPr>
            </w:pPr>
            <w:r w:rsidRPr="004D5371">
              <w:rPr>
                <w:rFonts w:asciiTheme="minorHAnsi" w:hAnsiTheme="minorHAnsi"/>
                <w:sz w:val="20"/>
                <w:szCs w:val="20"/>
              </w:rPr>
              <w:t>APIM subnet UDR / NSG</w:t>
            </w:r>
          </w:p>
        </w:tc>
        <w:tc>
          <w:tcPr>
            <w:tcW w:w="4000" w:type="dxa"/>
            <w:tcMar>
              <w:top w:w="70" w:type="dxa"/>
              <w:left w:w="100" w:type="dxa"/>
              <w:bottom w:w="70" w:type="dxa"/>
              <w:right w:w="100" w:type="dxa"/>
            </w:tcMar>
            <w:vAlign w:val="center"/>
          </w:tcPr>
          <w:p w14:paraId="6005736B" w14:textId="77777777" w:rsidR="00D36A15" w:rsidRPr="004D5371" w:rsidRDefault="000156B8">
            <w:pPr>
              <w:rPr>
                <w:rFonts w:asciiTheme="minorHAnsi" w:hAnsiTheme="minorHAnsi"/>
                <w:sz w:val="20"/>
                <w:szCs w:val="20"/>
              </w:rPr>
            </w:pPr>
            <w:r w:rsidRPr="004D5371">
              <w:rPr>
                <w:rFonts w:asciiTheme="minorHAnsi" w:hAnsiTheme="minorHAnsi"/>
                <w:sz w:val="20"/>
                <w:szCs w:val="20"/>
              </w:rPr>
              <w:t>Allow AzureMonitor, Storage, Key Vault, etc. by service tag</w:t>
            </w:r>
          </w:p>
        </w:tc>
      </w:tr>
    </w:tbl>
    <w:p w14:paraId="7674705F" w14:textId="77777777" w:rsidR="002D25EA" w:rsidRPr="004D5371" w:rsidRDefault="002D25EA" w:rsidP="002D25EA">
      <w:pPr>
        <w:spacing w:after="140"/>
        <w:rPr>
          <w:rFonts w:asciiTheme="minorHAnsi" w:hAnsiTheme="minorHAnsi"/>
          <w:sz w:val="20"/>
          <w:szCs w:val="20"/>
        </w:rPr>
      </w:pPr>
    </w:p>
    <w:p w14:paraId="6C07E046"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b/>
          <w:bCs/>
          <w:sz w:val="20"/>
          <w:szCs w:val="20"/>
        </w:rPr>
        <w:t>Two failure modes to design out explicitly:</w:t>
      </w:r>
      <w:r w:rsidRPr="004D5371">
        <w:rPr>
          <w:rFonts w:asciiTheme="minorHAnsi" w:hAnsiTheme="minorHAnsi"/>
          <w:sz w:val="20"/>
          <w:szCs w:val="20"/>
        </w:rPr>
        <w:t xml:space="preserve"> asymmetric routing on the egress path, prevented by the control-plane and dependency bypass routes above; and route-table sprawl, avoided by using service tags rather than long lists of individual IP routes. With those in place, the Organization uses Palo Alto as the egress-control point for APIM's outbound traffic to external third parties, while inbound and internal traffic stay off the firewall and APIM stays healthy on Azure's control plane.</w:t>
      </w:r>
    </w:p>
    <w:p w14:paraId="0533CFB3" w14:textId="77777777" w:rsidR="002D25EA" w:rsidRPr="004D5371" w:rsidRDefault="002D25EA" w:rsidP="00007E30">
      <w:pPr>
        <w:rPr>
          <w:rFonts w:asciiTheme="minorHAnsi" w:hAnsiTheme="minorHAnsi"/>
          <w:b/>
          <w:bCs/>
          <w:sz w:val="20"/>
          <w:szCs w:val="20"/>
        </w:rPr>
      </w:pPr>
      <w:r w:rsidRPr="004D5371">
        <w:rPr>
          <w:rFonts w:asciiTheme="minorHAnsi" w:hAnsiTheme="minorHAnsi"/>
          <w:b/>
          <w:bCs/>
          <w:sz w:val="20"/>
          <w:szCs w:val="20"/>
        </w:rPr>
        <w:t>Subnet sizing (to confirm against the landing zone)</w:t>
      </w:r>
    </w:p>
    <w:p w14:paraId="2FB3B9A7"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sz w:val="20"/>
          <w:szCs w:val="20"/>
        </w:rP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2D25EA" w:rsidRPr="004D5371" w14:paraId="779356C0" w14:textId="77777777">
        <w:trPr>
          <w:tblHeader/>
        </w:trPr>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E61B47"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Subnet</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2B143F1"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Minimum size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5884387"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Why</w:t>
            </w:r>
          </w:p>
        </w:tc>
      </w:tr>
      <w:tr w:rsidR="002D25EA" w:rsidRPr="004D5371" w14:paraId="602A124C" w14:textId="77777777">
        <w:tc>
          <w:tcPr>
            <w:tcW w:w="3300" w:type="dxa"/>
            <w:tcMar>
              <w:top w:w="70" w:type="dxa"/>
              <w:left w:w="100" w:type="dxa"/>
              <w:bottom w:w="70" w:type="dxa"/>
              <w:right w:w="100" w:type="dxa"/>
            </w:tcMar>
            <w:vAlign w:val="center"/>
          </w:tcPr>
          <w:p w14:paraId="6A73F33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delegated subnet (classic Premium, VNet injection)</w:t>
            </w:r>
          </w:p>
        </w:tc>
        <w:tc>
          <w:tcPr>
            <w:tcW w:w="2900" w:type="dxa"/>
            <w:tcMar>
              <w:top w:w="70" w:type="dxa"/>
              <w:left w:w="100" w:type="dxa"/>
              <w:bottom w:w="70" w:type="dxa"/>
              <w:right w:w="100" w:type="dxa"/>
            </w:tcMar>
            <w:vAlign w:val="center"/>
          </w:tcPr>
          <w:p w14:paraId="7D4776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 (32 addresses) per region as an absolute floor; /26 recommended</w:t>
            </w:r>
          </w:p>
        </w:tc>
        <w:tc>
          <w:tcPr>
            <w:tcW w:w="3100" w:type="dxa"/>
            <w:tcMar>
              <w:top w:w="70" w:type="dxa"/>
              <w:left w:w="100" w:type="dxa"/>
              <w:bottom w:w="70" w:type="dxa"/>
              <w:right w:w="100" w:type="dxa"/>
            </w:tcMar>
            <w:vAlign w:val="center"/>
          </w:tcPr>
          <w:p w14:paraId="398C8DD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Classic Premium reserves a block of addresses per scale unit and for platform use; a /27 leaves little headroom for adding units, so /26 is the safer planning default</w:t>
            </w:r>
          </w:p>
        </w:tc>
      </w:tr>
      <w:tr w:rsidR="002D25EA" w:rsidRPr="004D5371" w14:paraId="1B46D94F" w14:textId="77777777">
        <w:tc>
          <w:tcPr>
            <w:tcW w:w="3300" w:type="dxa"/>
            <w:tcMar>
              <w:top w:w="70" w:type="dxa"/>
              <w:left w:w="100" w:type="dxa"/>
              <w:bottom w:w="70" w:type="dxa"/>
              <w:right w:w="100" w:type="dxa"/>
            </w:tcMar>
            <w:vAlign w:val="center"/>
          </w:tcPr>
          <w:p w14:paraId="490CD95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Application Gateway subnet (if Option B/C is used)</w:t>
            </w:r>
          </w:p>
        </w:tc>
        <w:tc>
          <w:tcPr>
            <w:tcW w:w="2900" w:type="dxa"/>
            <w:tcMar>
              <w:top w:w="70" w:type="dxa"/>
              <w:left w:w="100" w:type="dxa"/>
              <w:bottom w:w="70" w:type="dxa"/>
              <w:right w:w="100" w:type="dxa"/>
            </w:tcMar>
            <w:vAlign w:val="center"/>
          </w:tcPr>
          <w:p w14:paraId="0CFB598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recommended, /27 minimum</w:t>
            </w:r>
          </w:p>
        </w:tc>
        <w:tc>
          <w:tcPr>
            <w:tcW w:w="3100" w:type="dxa"/>
            <w:tcMar>
              <w:top w:w="70" w:type="dxa"/>
              <w:left w:w="100" w:type="dxa"/>
              <w:bottom w:w="70" w:type="dxa"/>
              <w:right w:w="100" w:type="dxa"/>
            </w:tcMar>
            <w:vAlign w:val="center"/>
          </w:tcPr>
          <w:p w14:paraId="21A6E90A"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Autoscaling instances each consume an address; undersizing blocks scale-out under load</w:t>
            </w:r>
          </w:p>
        </w:tc>
      </w:tr>
      <w:tr w:rsidR="002D25EA" w:rsidRPr="004D5371" w14:paraId="01AB7777" w14:textId="77777777">
        <w:tc>
          <w:tcPr>
            <w:tcW w:w="3300" w:type="dxa"/>
            <w:tcMar>
              <w:top w:w="70" w:type="dxa"/>
              <w:left w:w="100" w:type="dxa"/>
              <w:bottom w:w="70" w:type="dxa"/>
              <w:right w:w="100" w:type="dxa"/>
            </w:tcMar>
            <w:vAlign w:val="center"/>
          </w:tcPr>
          <w:p w14:paraId="080B79C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Palo Alto internal load balancer / hub subnet</w:t>
            </w:r>
          </w:p>
        </w:tc>
        <w:tc>
          <w:tcPr>
            <w:tcW w:w="2900" w:type="dxa"/>
            <w:tcMar>
              <w:top w:w="70" w:type="dxa"/>
              <w:left w:w="100" w:type="dxa"/>
              <w:bottom w:w="70" w:type="dxa"/>
              <w:right w:w="100" w:type="dxa"/>
            </w:tcMar>
            <w:vAlign w:val="center"/>
          </w:tcPr>
          <w:p w14:paraId="3B4B851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Per the Organization’s existing hub design</w:t>
            </w:r>
          </w:p>
        </w:tc>
        <w:tc>
          <w:tcPr>
            <w:tcW w:w="3100" w:type="dxa"/>
            <w:tcMar>
              <w:top w:w="70" w:type="dxa"/>
              <w:left w:w="100" w:type="dxa"/>
              <w:bottom w:w="70" w:type="dxa"/>
              <w:right w:w="100" w:type="dxa"/>
            </w:tcMar>
            <w:vAlign w:val="center"/>
          </w:tcPr>
          <w:p w14:paraId="5B3E57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Owned by the network team; not part of this HLD’s sizing, referenced here for completeness</w:t>
            </w:r>
          </w:p>
        </w:tc>
      </w:tr>
      <w:tr w:rsidR="002D25EA" w:rsidRPr="004D5371" w14:paraId="6AED2318" w14:textId="77777777">
        <w:tc>
          <w:tcPr>
            <w:tcW w:w="3300" w:type="dxa"/>
            <w:tcMar>
              <w:top w:w="70" w:type="dxa"/>
              <w:left w:w="100" w:type="dxa"/>
              <w:bottom w:w="70" w:type="dxa"/>
              <w:right w:w="100" w:type="dxa"/>
            </w:tcMar>
            <w:vAlign w:val="center"/>
          </w:tcPr>
          <w:p w14:paraId="2A12C56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Endpoint subnet(s) for backends</w:t>
            </w:r>
          </w:p>
        </w:tc>
        <w:tc>
          <w:tcPr>
            <w:tcW w:w="2900" w:type="dxa"/>
            <w:tcMar>
              <w:top w:w="70" w:type="dxa"/>
              <w:left w:w="100" w:type="dxa"/>
              <w:bottom w:w="70" w:type="dxa"/>
              <w:right w:w="100" w:type="dxa"/>
            </w:tcMar>
            <w:vAlign w:val="center"/>
          </w:tcPr>
          <w:p w14:paraId="2D2CE57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 per subnet is usually sufficient</w:t>
            </w:r>
          </w:p>
        </w:tc>
        <w:tc>
          <w:tcPr>
            <w:tcW w:w="3100" w:type="dxa"/>
            <w:tcMar>
              <w:top w:w="70" w:type="dxa"/>
              <w:left w:w="100" w:type="dxa"/>
              <w:bottom w:w="70" w:type="dxa"/>
              <w:right w:w="100" w:type="dxa"/>
            </w:tcMar>
            <w:vAlign w:val="center"/>
          </w:tcPr>
          <w:p w14:paraId="2E6B717A"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One address per Private Endpoint; size to the number of backend services expected, with headroom</w:t>
            </w:r>
          </w:p>
        </w:tc>
      </w:tr>
    </w:tbl>
    <w:p w14:paraId="26683E64"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i/>
          <w:iCs/>
          <w:sz w:val="20"/>
          <w:szCs w:val="20"/>
        </w:rPr>
        <w:t>This is flagged as an open item because it depends on facts this HLD does not have: the actual hub-spoke address plan, whether the Organization reserves address space per environment or per region, and how many scale units Production is expected to reach. It should be resolved alongside the landing-zone validation already called out as the top item in the assumptions register (section 16, A.02 and A.03).</w:t>
      </w:r>
    </w:p>
    <w:p w14:paraId="082E40BF" w14:textId="77777777" w:rsidR="002D25EA" w:rsidRPr="004D5371" w:rsidRDefault="002D25EA" w:rsidP="00007E30">
      <w:pPr>
        <w:rPr>
          <w:rFonts w:asciiTheme="minorHAnsi" w:hAnsiTheme="minorHAnsi"/>
          <w:b/>
          <w:bCs/>
          <w:sz w:val="20"/>
          <w:szCs w:val="20"/>
        </w:rPr>
      </w:pPr>
      <w:r w:rsidRPr="004D5371">
        <w:rPr>
          <w:rFonts w:asciiTheme="minorHAnsi" w:hAnsiTheme="minorHAnsi"/>
          <w:b/>
          <w:bCs/>
          <w:sz w:val="20"/>
          <w:szCs w:val="20"/>
        </w:rPr>
        <w:t>Required network artefacts and the asymmetric-routing gate</w:t>
      </w:r>
    </w:p>
    <w:p w14:paraId="71769EA0"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b/>
          <w:bCs/>
          <w:sz w:val="20"/>
          <w:szCs w:val="20"/>
        </w:rPr>
        <w:t>In plain terms:</w:t>
      </w:r>
      <w:r w:rsidRPr="004D5371">
        <w:rPr>
          <w:rFonts w:asciiTheme="minorHAnsi" w:hAnsiTheme="minorHAnsi"/>
          <w:sz w:val="20"/>
          <w:szCs w:val="20"/>
        </w:rPr>
        <w:t xml:space="preserve"> Azure needs to manage APIM over the internet, but the firewall wants to inspect everything, and those two requirements clash unless one specific route is added to let Azure's management traffic skip the firewall. Miss that one route and APIM quietly stops responding to scaling, updates and health checks, with no obvious error pointing at the cause. Section 7 sets the topology; this checklist is what a network engineer needs to produce the detailed design without re-deriving it. It also names the one failure mode that must be handled explicitly, because getting it wrong silently breaks the platform.</w:t>
      </w:r>
    </w:p>
    <w:p w14:paraId="6EB045A6"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b/>
          <w:bCs/>
          <w:sz w:val="20"/>
          <w:szCs w:val="20"/>
        </w:rPr>
        <w:t>The non-negotiable gate:</w:t>
      </w:r>
      <w:r w:rsidRPr="004D5371">
        <w:rPr>
          <w:rFonts w:asciiTheme="minorHAnsi" w:hAnsiTheme="minorHAnsi"/>
          <w:sz w:val="20"/>
          <w:szCs w:val="20"/>
        </w:rPr>
        <w:t xml:space="preserve"> the APIM control-plane bypass. When APIM is injected into a VNet and outbound traffic is force-tunnelled through the Palo Alto, the return path for Azure’s own management traffic to the APIM management endpoint (port 3443) no longer maps back symmetrically. This asymmetric routing drops the management connection and, left unaddressed, breaks configuration, scaling and health of the instance. The documented fix is mandatory: a user-defined route for the ApiManagement service tag with next hop set to Internet, which steers that control-plane return traffic straight back to Azure rather than through the firewall. Microsoft is explicit that allowing this management traffic to bypass the NVA is not a meaningful security risk. This UDR is a required build artefact, not an optimisation, and should be treated as a design gate that TDA checks for.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2D25EA" w:rsidRPr="004D5371" w14:paraId="437ED9E1" w14:textId="77777777">
        <w:trPr>
          <w:tblHeader/>
        </w:trPr>
        <w:tc>
          <w:tcPr>
            <w:tcW w:w="2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B6CF64D"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Network artefact</w:t>
            </w:r>
          </w:p>
        </w:tc>
        <w:tc>
          <w:tcPr>
            <w:tcW w:w="5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E31D1B3"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Requirement</w:t>
            </w:r>
          </w:p>
        </w:tc>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8467EE4"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Owner</w:t>
            </w:r>
          </w:p>
        </w:tc>
      </w:tr>
      <w:tr w:rsidR="002D25EA" w:rsidRPr="004D5371" w14:paraId="396BB96F" w14:textId="77777777">
        <w:tc>
          <w:tcPr>
            <w:tcW w:w="2300" w:type="dxa"/>
            <w:tcMar>
              <w:top w:w="70" w:type="dxa"/>
              <w:left w:w="100" w:type="dxa"/>
              <w:bottom w:w="70" w:type="dxa"/>
              <w:right w:w="100" w:type="dxa"/>
            </w:tcMar>
          </w:tcPr>
          <w:p w14:paraId="747959B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control-plane bypass</w:t>
            </w:r>
          </w:p>
        </w:tc>
        <w:tc>
          <w:tcPr>
            <w:tcW w:w="5300" w:type="dxa"/>
            <w:tcMar>
              <w:top w:w="70" w:type="dxa"/>
              <w:left w:w="100" w:type="dxa"/>
              <w:bottom w:w="70" w:type="dxa"/>
              <w:right w:w="100" w:type="dxa"/>
            </w:tcMar>
          </w:tcPr>
          <w:p w14:paraId="6E72A3A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Route for ApiManagement service tag, next hop = Internet (MANDATORY: prevents the asymmetric-routing failure above)</w:t>
            </w:r>
          </w:p>
        </w:tc>
        <w:tc>
          <w:tcPr>
            <w:tcW w:w="1700" w:type="dxa"/>
            <w:tcMar>
              <w:top w:w="70" w:type="dxa"/>
              <w:left w:w="100" w:type="dxa"/>
              <w:bottom w:w="70" w:type="dxa"/>
              <w:right w:w="100" w:type="dxa"/>
            </w:tcMar>
          </w:tcPr>
          <w:p w14:paraId="3EFE360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057551E7" w14:textId="77777777">
        <w:tc>
          <w:tcPr>
            <w:tcW w:w="2300" w:type="dxa"/>
            <w:tcMar>
              <w:top w:w="70" w:type="dxa"/>
              <w:left w:w="100" w:type="dxa"/>
              <w:bottom w:w="70" w:type="dxa"/>
              <w:right w:w="100" w:type="dxa"/>
            </w:tcMar>
          </w:tcPr>
          <w:p w14:paraId="74B599B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egress</w:t>
            </w:r>
          </w:p>
        </w:tc>
        <w:tc>
          <w:tcPr>
            <w:tcW w:w="5300" w:type="dxa"/>
            <w:tcMar>
              <w:top w:w="70" w:type="dxa"/>
              <w:left w:w="100" w:type="dxa"/>
              <w:bottom w:w="70" w:type="dxa"/>
              <w:right w:w="100" w:type="dxa"/>
            </w:tcMar>
          </w:tcPr>
          <w:p w14:paraId="75D6B26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Route for outbound-to-external traffic → Palo Alto for egress inspection and URL filtering (third-party destinations)</w:t>
            </w:r>
          </w:p>
        </w:tc>
        <w:tc>
          <w:tcPr>
            <w:tcW w:w="1700" w:type="dxa"/>
            <w:tcMar>
              <w:top w:w="70" w:type="dxa"/>
              <w:left w:w="100" w:type="dxa"/>
              <w:bottom w:w="70" w:type="dxa"/>
              <w:right w:w="100" w:type="dxa"/>
            </w:tcMar>
          </w:tcPr>
          <w:p w14:paraId="488731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566064A9" w14:textId="77777777">
        <w:tc>
          <w:tcPr>
            <w:tcW w:w="2300" w:type="dxa"/>
            <w:tcMar>
              <w:top w:w="70" w:type="dxa"/>
              <w:left w:w="100" w:type="dxa"/>
              <w:bottom w:w="70" w:type="dxa"/>
              <w:right w:w="100" w:type="dxa"/>
            </w:tcMar>
          </w:tcPr>
          <w:p w14:paraId="00D3CF4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UDR: east-west (optional)</w:t>
            </w:r>
          </w:p>
        </w:tc>
        <w:tc>
          <w:tcPr>
            <w:tcW w:w="5300" w:type="dxa"/>
            <w:tcMar>
              <w:top w:w="70" w:type="dxa"/>
              <w:left w:w="100" w:type="dxa"/>
              <w:bottom w:w="70" w:type="dxa"/>
              <w:right w:w="100" w:type="dxa"/>
            </w:tcMar>
          </w:tcPr>
          <w:p w14:paraId="58C2BD4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/32 route to the firewall only if policy requires PE traffic to be inspected; otherwise Private Endpoint + NSG is the default and east-west does not traverse the NVA</w:t>
            </w:r>
          </w:p>
        </w:tc>
        <w:tc>
          <w:tcPr>
            <w:tcW w:w="1700" w:type="dxa"/>
            <w:tcMar>
              <w:top w:w="70" w:type="dxa"/>
              <w:left w:w="100" w:type="dxa"/>
              <w:bottom w:w="70" w:type="dxa"/>
              <w:right w:w="100" w:type="dxa"/>
            </w:tcMar>
          </w:tcPr>
          <w:p w14:paraId="41E3AC93"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 + Security</w:t>
            </w:r>
          </w:p>
        </w:tc>
      </w:tr>
      <w:tr w:rsidR="002D25EA" w:rsidRPr="004D5371" w14:paraId="1177A9D9" w14:textId="77777777">
        <w:tc>
          <w:tcPr>
            <w:tcW w:w="2300" w:type="dxa"/>
            <w:tcMar>
              <w:top w:w="70" w:type="dxa"/>
              <w:left w:w="100" w:type="dxa"/>
              <w:bottom w:w="70" w:type="dxa"/>
              <w:right w:w="100" w:type="dxa"/>
            </w:tcMar>
          </w:tcPr>
          <w:p w14:paraId="4B0278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management</w:t>
            </w:r>
          </w:p>
        </w:tc>
        <w:tc>
          <w:tcPr>
            <w:tcW w:w="5300" w:type="dxa"/>
            <w:tcMar>
              <w:top w:w="70" w:type="dxa"/>
              <w:left w:w="100" w:type="dxa"/>
              <w:bottom w:w="70" w:type="dxa"/>
              <w:right w:w="100" w:type="dxa"/>
            </w:tcMar>
          </w:tcPr>
          <w:p w14:paraId="38D17BB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Allow inbound TCP 3443 from the ApiManagement service tag only (use the service tag, not hard-coded IPs, which change)</w:t>
            </w:r>
          </w:p>
        </w:tc>
        <w:tc>
          <w:tcPr>
            <w:tcW w:w="1700" w:type="dxa"/>
            <w:tcMar>
              <w:top w:w="70" w:type="dxa"/>
              <w:left w:w="100" w:type="dxa"/>
              <w:bottom w:w="70" w:type="dxa"/>
              <w:right w:w="100" w:type="dxa"/>
            </w:tcMar>
          </w:tcPr>
          <w:p w14:paraId="578481E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67CC9666" w14:textId="77777777">
        <w:tc>
          <w:tcPr>
            <w:tcW w:w="2300" w:type="dxa"/>
            <w:tcMar>
              <w:top w:w="70" w:type="dxa"/>
              <w:left w:w="100" w:type="dxa"/>
              <w:bottom w:w="70" w:type="dxa"/>
              <w:right w:w="100" w:type="dxa"/>
            </w:tcMar>
          </w:tcPr>
          <w:p w14:paraId="36BBAF2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gateway</w:t>
            </w:r>
          </w:p>
        </w:tc>
        <w:tc>
          <w:tcPr>
            <w:tcW w:w="5300" w:type="dxa"/>
            <w:tcMar>
              <w:top w:w="70" w:type="dxa"/>
              <w:left w:w="100" w:type="dxa"/>
              <w:bottom w:w="70" w:type="dxa"/>
              <w:right w:w="100" w:type="dxa"/>
            </w:tcMar>
          </w:tcPr>
          <w:p w14:paraId="593AD29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Allow 443 from the Front Door Private Link path and internal ranges only; deny the Internet service tag</w:t>
            </w:r>
          </w:p>
        </w:tc>
        <w:tc>
          <w:tcPr>
            <w:tcW w:w="1700" w:type="dxa"/>
            <w:tcMar>
              <w:top w:w="70" w:type="dxa"/>
              <w:left w:w="100" w:type="dxa"/>
              <w:bottom w:w="70" w:type="dxa"/>
              <w:right w:w="100" w:type="dxa"/>
            </w:tcMar>
          </w:tcPr>
          <w:p w14:paraId="40ADD4E1"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53F23996" w14:textId="77777777">
        <w:tc>
          <w:tcPr>
            <w:tcW w:w="2300" w:type="dxa"/>
            <w:tcMar>
              <w:top w:w="70" w:type="dxa"/>
              <w:left w:w="100" w:type="dxa"/>
              <w:bottom w:w="70" w:type="dxa"/>
              <w:right w:w="100" w:type="dxa"/>
            </w:tcMar>
          </w:tcPr>
          <w:p w14:paraId="2EB2BF0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NSG: load balancer</w:t>
            </w:r>
          </w:p>
        </w:tc>
        <w:tc>
          <w:tcPr>
            <w:tcW w:w="5300" w:type="dxa"/>
            <w:tcMar>
              <w:top w:w="70" w:type="dxa"/>
              <w:left w:w="100" w:type="dxa"/>
              <w:bottom w:w="70" w:type="dxa"/>
              <w:right w:w="100" w:type="dxa"/>
            </w:tcMar>
          </w:tcPr>
          <w:p w14:paraId="1A56CEE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Allow inbound from the AzureLoadBalancer service tag</w:t>
            </w:r>
          </w:p>
        </w:tc>
        <w:tc>
          <w:tcPr>
            <w:tcW w:w="1700" w:type="dxa"/>
            <w:tcMar>
              <w:top w:w="70" w:type="dxa"/>
              <w:left w:w="100" w:type="dxa"/>
              <w:bottom w:w="70" w:type="dxa"/>
              <w:right w:w="100" w:type="dxa"/>
            </w:tcMar>
          </w:tcPr>
          <w:p w14:paraId="0F4B39B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C5B965A" w14:textId="77777777">
        <w:tc>
          <w:tcPr>
            <w:tcW w:w="2300" w:type="dxa"/>
            <w:tcMar>
              <w:top w:w="70" w:type="dxa"/>
              <w:left w:w="100" w:type="dxa"/>
              <w:bottom w:w="70" w:type="dxa"/>
              <w:right w:w="100" w:type="dxa"/>
            </w:tcMar>
          </w:tcPr>
          <w:p w14:paraId="0E97FEF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DNAT (not used)</w:t>
            </w:r>
          </w:p>
        </w:tc>
        <w:tc>
          <w:tcPr>
            <w:tcW w:w="5300" w:type="dxa"/>
            <w:tcMar>
              <w:top w:w="70" w:type="dxa"/>
              <w:left w:w="100" w:type="dxa"/>
              <w:bottom w:w="70" w:type="dxa"/>
              <w:right w:w="100" w:type="dxa"/>
            </w:tcMar>
          </w:tcPr>
          <w:p w14:paraId="781E256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Not used in this design: inbound arrives via Front Door Private Link, not a firewall public VIP</w:t>
            </w:r>
          </w:p>
        </w:tc>
        <w:tc>
          <w:tcPr>
            <w:tcW w:w="1700" w:type="dxa"/>
            <w:tcMar>
              <w:top w:w="70" w:type="dxa"/>
              <w:left w:w="100" w:type="dxa"/>
              <w:bottom w:w="70" w:type="dxa"/>
              <w:right w:w="100" w:type="dxa"/>
            </w:tcMar>
          </w:tcPr>
          <w:p w14:paraId="378D8CB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EFAAC3B" w14:textId="77777777">
        <w:tc>
          <w:tcPr>
            <w:tcW w:w="2300" w:type="dxa"/>
            <w:tcMar>
              <w:top w:w="70" w:type="dxa"/>
              <w:left w:w="100" w:type="dxa"/>
              <w:bottom w:w="70" w:type="dxa"/>
              <w:right w:w="100" w:type="dxa"/>
            </w:tcMar>
          </w:tcPr>
          <w:p w14:paraId="70A3E70A"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DNS</w:t>
            </w:r>
          </w:p>
        </w:tc>
        <w:tc>
          <w:tcPr>
            <w:tcW w:w="5300" w:type="dxa"/>
            <w:tcMar>
              <w:top w:w="70" w:type="dxa"/>
              <w:left w:w="100" w:type="dxa"/>
              <w:bottom w:w="70" w:type="dxa"/>
              <w:right w:w="100" w:type="dxa"/>
            </w:tcMar>
          </w:tcPr>
          <w:p w14:paraId="5AE35D7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5F86BC8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Platform + Network</w:t>
            </w:r>
          </w:p>
        </w:tc>
      </w:tr>
      <w:tr w:rsidR="002D25EA" w:rsidRPr="004D5371" w14:paraId="0FFD1590" w14:textId="77777777">
        <w:tc>
          <w:tcPr>
            <w:tcW w:w="2300" w:type="dxa"/>
            <w:tcMar>
              <w:top w:w="70" w:type="dxa"/>
              <w:left w:w="100" w:type="dxa"/>
              <w:bottom w:w="70" w:type="dxa"/>
              <w:right w:w="100" w:type="dxa"/>
            </w:tcMar>
          </w:tcPr>
          <w:p w14:paraId="01AE279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Backend DNS resolution</w:t>
            </w:r>
          </w:p>
        </w:tc>
        <w:tc>
          <w:tcPr>
            <w:tcW w:w="5300" w:type="dxa"/>
            <w:tcMar>
              <w:top w:w="70" w:type="dxa"/>
              <w:left w:w="100" w:type="dxa"/>
              <w:bottom w:w="70" w:type="dxa"/>
              <w:right w:w="100" w:type="dxa"/>
            </w:tcMar>
          </w:tcPr>
          <w:p w14:paraId="113131EF"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Azure Private DNS Resolver with forwarding rulesets for APIM-to-on-prem backend name resolution</w:t>
            </w:r>
          </w:p>
        </w:tc>
        <w:tc>
          <w:tcPr>
            <w:tcW w:w="1700" w:type="dxa"/>
            <w:tcMar>
              <w:top w:w="70" w:type="dxa"/>
              <w:left w:w="100" w:type="dxa"/>
              <w:bottom w:w="70" w:type="dxa"/>
              <w:right w:w="100" w:type="dxa"/>
            </w:tcMar>
          </w:tcPr>
          <w:p w14:paraId="2755572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r w:rsidR="002D25EA" w:rsidRPr="004D5371" w14:paraId="40704E25" w14:textId="77777777">
        <w:tc>
          <w:tcPr>
            <w:tcW w:w="2300" w:type="dxa"/>
            <w:tcMar>
              <w:top w:w="70" w:type="dxa"/>
              <w:left w:w="100" w:type="dxa"/>
              <w:bottom w:w="70" w:type="dxa"/>
              <w:right w:w="100" w:type="dxa"/>
            </w:tcMar>
          </w:tcPr>
          <w:p w14:paraId="7B30F71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ExpressRoute / VPN return-path symmetry</w:t>
            </w:r>
          </w:p>
        </w:tc>
        <w:tc>
          <w:tcPr>
            <w:tcW w:w="5300" w:type="dxa"/>
            <w:tcMar>
              <w:top w:w="70" w:type="dxa"/>
              <w:left w:w="100" w:type="dxa"/>
              <w:bottom w:w="70" w:type="dxa"/>
              <w:right w:w="100" w:type="dxa"/>
            </w:tcMar>
          </w:tcPr>
          <w:p w14:paraId="2084665B"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125776A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Network</w:t>
            </w:r>
          </w:p>
        </w:tc>
      </w:tr>
    </w:tbl>
    <w:p w14:paraId="2F72BAFB" w14:textId="77777777" w:rsidR="002D25EA" w:rsidRPr="004D5371" w:rsidRDefault="002D25EA" w:rsidP="002D25EA">
      <w:pPr>
        <w:spacing w:after="140"/>
        <w:rPr>
          <w:rFonts w:asciiTheme="minorHAnsi" w:hAnsiTheme="minorHAnsi"/>
          <w:sz w:val="20"/>
          <w:szCs w:val="20"/>
        </w:rPr>
      </w:pPr>
      <w:r w:rsidRPr="004D5371">
        <w:rPr>
          <w:rFonts w:asciiTheme="minorHAnsi" w:hAnsiTheme="minorHAnsi"/>
          <w:sz w:val="20"/>
          <w:szCs w:val="20"/>
        </w:rPr>
        <w:t>IP plan (placeholder for the network team). Subnet sizing must be validated against the Organization’s IPAM and expected scale. As a planning rule, one Premium unit in internal mode consumes about three subnet IPs (one private VIP plus one per gateway VM), and each additional scale unit consumes more, so the subnet must leave headroom for the maximum unit count the region will ever run; backends should allow-list the whole APIM subnet rather than individual instance IPs, which change on scale-out. A dedicated /26 per region is the recommended default, to be confirmed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600"/>
        <w:gridCol w:w="2000"/>
      </w:tblGrid>
      <w:tr w:rsidR="002D25EA" w:rsidRPr="004D5371" w14:paraId="7D732B08" w14:textId="77777777">
        <w:trPr>
          <w:tblHeader/>
        </w:trPr>
        <w:tc>
          <w:tcPr>
            <w:tcW w:w="2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F7C0B58"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Subnet (indicative name)</w:t>
            </w:r>
          </w:p>
        </w:tc>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CC18D8"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Purpose</w:t>
            </w:r>
          </w:p>
        </w:tc>
        <w:tc>
          <w:tcPr>
            <w:tcW w:w="1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4E1E333"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Suggested size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8D5CF01" w14:textId="77777777" w:rsidR="002D25EA" w:rsidRPr="004D5371" w:rsidRDefault="002D25EA" w:rsidP="000156B8">
            <w:pPr>
              <w:rPr>
                <w:rFonts w:asciiTheme="minorHAnsi" w:hAnsiTheme="minorHAnsi"/>
                <w:sz w:val="20"/>
                <w:szCs w:val="20"/>
              </w:rPr>
            </w:pPr>
            <w:r w:rsidRPr="004D5371">
              <w:rPr>
                <w:rFonts w:asciiTheme="minorHAnsi" w:hAnsiTheme="minorHAnsi"/>
                <w:b/>
                <w:bCs/>
                <w:color w:val="000000" w:themeColor="text1"/>
                <w:sz w:val="20"/>
                <w:szCs w:val="20"/>
              </w:rPr>
              <w:t>Address range</w:t>
            </w:r>
          </w:p>
        </w:tc>
      </w:tr>
      <w:tr w:rsidR="002D25EA" w:rsidRPr="004D5371" w14:paraId="4BB65F8C" w14:textId="77777777">
        <w:tc>
          <w:tcPr>
            <w:tcW w:w="2500" w:type="dxa"/>
            <w:tcMar>
              <w:top w:w="70" w:type="dxa"/>
              <w:left w:w="100" w:type="dxa"/>
              <w:bottom w:w="70" w:type="dxa"/>
              <w:right w:w="100" w:type="dxa"/>
            </w:tcMar>
          </w:tcPr>
          <w:p w14:paraId="4646D1A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snet-apim-prod-uksouth</w:t>
            </w:r>
          </w:p>
        </w:tc>
        <w:tc>
          <w:tcPr>
            <w:tcW w:w="3200" w:type="dxa"/>
            <w:tcMar>
              <w:top w:w="70" w:type="dxa"/>
              <w:left w:w="100" w:type="dxa"/>
              <w:bottom w:w="70" w:type="dxa"/>
              <w:right w:w="100" w:type="dxa"/>
            </w:tcMar>
          </w:tcPr>
          <w:p w14:paraId="25E60EB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injection (internal mode), UK South</w:t>
            </w:r>
          </w:p>
        </w:tc>
        <w:tc>
          <w:tcPr>
            <w:tcW w:w="1600" w:type="dxa"/>
            <w:tcMar>
              <w:top w:w="70" w:type="dxa"/>
              <w:left w:w="100" w:type="dxa"/>
              <w:bottom w:w="70" w:type="dxa"/>
              <w:right w:w="100" w:type="dxa"/>
            </w:tcMar>
          </w:tcPr>
          <w:p w14:paraId="05CE956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(default)</w:t>
            </w:r>
          </w:p>
        </w:tc>
        <w:tc>
          <w:tcPr>
            <w:tcW w:w="2000" w:type="dxa"/>
            <w:tcMar>
              <w:top w:w="70" w:type="dxa"/>
              <w:left w:w="100" w:type="dxa"/>
              <w:bottom w:w="70" w:type="dxa"/>
              <w:right w:w="100" w:type="dxa"/>
            </w:tcMar>
          </w:tcPr>
          <w:p w14:paraId="6145BED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24E0872A" w14:textId="77777777">
        <w:tc>
          <w:tcPr>
            <w:tcW w:w="2500" w:type="dxa"/>
            <w:tcMar>
              <w:top w:w="70" w:type="dxa"/>
              <w:left w:w="100" w:type="dxa"/>
              <w:bottom w:w="70" w:type="dxa"/>
              <w:right w:w="100" w:type="dxa"/>
            </w:tcMar>
          </w:tcPr>
          <w:p w14:paraId="2E7C4EDC"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snet-apim-prod-ukwest</w:t>
            </w:r>
          </w:p>
        </w:tc>
        <w:tc>
          <w:tcPr>
            <w:tcW w:w="3200" w:type="dxa"/>
            <w:tcMar>
              <w:top w:w="70" w:type="dxa"/>
              <w:left w:w="100" w:type="dxa"/>
              <w:bottom w:w="70" w:type="dxa"/>
              <w:right w:w="100" w:type="dxa"/>
            </w:tcMar>
          </w:tcPr>
          <w:p w14:paraId="71EA0EF5"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APIM injection (internal mode), UK West</w:t>
            </w:r>
          </w:p>
        </w:tc>
        <w:tc>
          <w:tcPr>
            <w:tcW w:w="1600" w:type="dxa"/>
            <w:tcMar>
              <w:top w:w="70" w:type="dxa"/>
              <w:left w:w="100" w:type="dxa"/>
              <w:bottom w:w="70" w:type="dxa"/>
              <w:right w:w="100" w:type="dxa"/>
            </w:tcMar>
          </w:tcPr>
          <w:p w14:paraId="3B4CC05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 (default)</w:t>
            </w:r>
          </w:p>
        </w:tc>
        <w:tc>
          <w:tcPr>
            <w:tcW w:w="2000" w:type="dxa"/>
            <w:tcMar>
              <w:top w:w="70" w:type="dxa"/>
              <w:left w:w="100" w:type="dxa"/>
              <w:bottom w:w="70" w:type="dxa"/>
              <w:right w:w="100" w:type="dxa"/>
            </w:tcMar>
          </w:tcPr>
          <w:p w14:paraId="0A7AD24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0E9CEF4A" w14:textId="77777777">
        <w:tc>
          <w:tcPr>
            <w:tcW w:w="2500" w:type="dxa"/>
            <w:tcMar>
              <w:top w:w="70" w:type="dxa"/>
              <w:left w:w="100" w:type="dxa"/>
              <w:bottom w:w="70" w:type="dxa"/>
              <w:right w:w="100" w:type="dxa"/>
            </w:tcMar>
          </w:tcPr>
          <w:p w14:paraId="54AE2CA6"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snet-pe-backends-*</w:t>
            </w:r>
          </w:p>
        </w:tc>
        <w:tc>
          <w:tcPr>
            <w:tcW w:w="3200" w:type="dxa"/>
            <w:tcMar>
              <w:top w:w="70" w:type="dxa"/>
              <w:left w:w="100" w:type="dxa"/>
              <w:bottom w:w="70" w:type="dxa"/>
              <w:right w:w="100" w:type="dxa"/>
            </w:tcMar>
          </w:tcPr>
          <w:p w14:paraId="38F3C6B4"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Private Endpoints for integration services, Functions and Service Bus</w:t>
            </w:r>
          </w:p>
        </w:tc>
        <w:tc>
          <w:tcPr>
            <w:tcW w:w="1600" w:type="dxa"/>
            <w:tcMar>
              <w:top w:w="70" w:type="dxa"/>
              <w:left w:w="100" w:type="dxa"/>
              <w:bottom w:w="70" w:type="dxa"/>
              <w:right w:w="100" w:type="dxa"/>
            </w:tcMar>
          </w:tcPr>
          <w:p w14:paraId="7B1ABE8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/26</w:t>
            </w:r>
          </w:p>
        </w:tc>
        <w:tc>
          <w:tcPr>
            <w:tcW w:w="2000" w:type="dxa"/>
            <w:tcMar>
              <w:top w:w="70" w:type="dxa"/>
              <w:left w:w="100" w:type="dxa"/>
              <w:bottom w:w="70" w:type="dxa"/>
              <w:right w:w="100" w:type="dxa"/>
            </w:tcMar>
          </w:tcPr>
          <w:p w14:paraId="4C0C4AC3"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47DB70D4" w14:textId="77777777">
        <w:tc>
          <w:tcPr>
            <w:tcW w:w="2500" w:type="dxa"/>
            <w:tcMar>
              <w:top w:w="70" w:type="dxa"/>
              <w:left w:w="100" w:type="dxa"/>
              <w:bottom w:w="70" w:type="dxa"/>
              <w:right w:w="100" w:type="dxa"/>
            </w:tcMar>
          </w:tcPr>
          <w:p w14:paraId="35949232"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snet-frontdoor-pl-*</w:t>
            </w:r>
          </w:p>
        </w:tc>
        <w:tc>
          <w:tcPr>
            <w:tcW w:w="3200" w:type="dxa"/>
            <w:tcMar>
              <w:top w:w="70" w:type="dxa"/>
              <w:left w:w="100" w:type="dxa"/>
              <w:bottom w:w="70" w:type="dxa"/>
              <w:right w:w="100" w:type="dxa"/>
            </w:tcMar>
          </w:tcPr>
          <w:p w14:paraId="1FB9575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Front Door Private Link</w:t>
            </w:r>
          </w:p>
        </w:tc>
        <w:tc>
          <w:tcPr>
            <w:tcW w:w="1600" w:type="dxa"/>
            <w:tcMar>
              <w:top w:w="70" w:type="dxa"/>
              <w:left w:w="100" w:type="dxa"/>
              <w:bottom w:w="70" w:type="dxa"/>
              <w:right w:w="100" w:type="dxa"/>
            </w:tcMar>
          </w:tcPr>
          <w:p w14:paraId="24596467"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/27</w:t>
            </w:r>
          </w:p>
        </w:tc>
        <w:tc>
          <w:tcPr>
            <w:tcW w:w="2000" w:type="dxa"/>
            <w:tcMar>
              <w:top w:w="70" w:type="dxa"/>
              <w:left w:w="100" w:type="dxa"/>
              <w:bottom w:w="70" w:type="dxa"/>
              <w:right w:w="100" w:type="dxa"/>
            </w:tcMar>
          </w:tcPr>
          <w:p w14:paraId="146D8030"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To confirm vs IPAM</w:t>
            </w:r>
          </w:p>
        </w:tc>
      </w:tr>
      <w:tr w:rsidR="002D25EA" w:rsidRPr="004D5371" w14:paraId="7A23C7C2" w14:textId="77777777" w:rsidTr="004D5371">
        <w:trPr>
          <w:trHeight w:val="22"/>
        </w:trPr>
        <w:tc>
          <w:tcPr>
            <w:tcW w:w="2500" w:type="dxa"/>
            <w:tcMar>
              <w:top w:w="70" w:type="dxa"/>
              <w:left w:w="100" w:type="dxa"/>
              <w:bottom w:w="70" w:type="dxa"/>
              <w:right w:w="100" w:type="dxa"/>
            </w:tcMar>
          </w:tcPr>
          <w:p w14:paraId="4884421E"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hub firewall subnets</w:t>
            </w:r>
          </w:p>
        </w:tc>
        <w:tc>
          <w:tcPr>
            <w:tcW w:w="3200" w:type="dxa"/>
            <w:tcMar>
              <w:top w:w="70" w:type="dxa"/>
              <w:left w:w="100" w:type="dxa"/>
              <w:bottom w:w="70" w:type="dxa"/>
              <w:right w:w="100" w:type="dxa"/>
            </w:tcMar>
          </w:tcPr>
          <w:p w14:paraId="14E94F38"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Palo Alto NVA (trust / untrust / mgmt)</w:t>
            </w:r>
          </w:p>
        </w:tc>
        <w:tc>
          <w:tcPr>
            <w:tcW w:w="1600" w:type="dxa"/>
            <w:tcMar>
              <w:top w:w="70" w:type="dxa"/>
              <w:left w:w="100" w:type="dxa"/>
              <w:bottom w:w="70" w:type="dxa"/>
              <w:right w:w="100" w:type="dxa"/>
            </w:tcMar>
          </w:tcPr>
          <w:p w14:paraId="5590D46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Per vendor guidance</w:t>
            </w:r>
          </w:p>
        </w:tc>
        <w:tc>
          <w:tcPr>
            <w:tcW w:w="2000" w:type="dxa"/>
            <w:tcMar>
              <w:top w:w="70" w:type="dxa"/>
              <w:left w:w="100" w:type="dxa"/>
              <w:bottom w:w="70" w:type="dxa"/>
              <w:right w:w="100" w:type="dxa"/>
            </w:tcMar>
          </w:tcPr>
          <w:p w14:paraId="30319B69" w14:textId="77777777" w:rsidR="002D25EA" w:rsidRPr="004D5371" w:rsidRDefault="002D25EA" w:rsidP="000156B8">
            <w:pPr>
              <w:rPr>
                <w:rFonts w:asciiTheme="minorHAnsi" w:hAnsiTheme="minorHAnsi"/>
                <w:sz w:val="20"/>
                <w:szCs w:val="20"/>
              </w:rPr>
            </w:pPr>
            <w:r w:rsidRPr="004D5371">
              <w:rPr>
                <w:rFonts w:asciiTheme="minorHAnsi" w:hAnsiTheme="minorHAnsi"/>
                <w:sz w:val="20"/>
                <w:szCs w:val="20"/>
              </w:rPr>
              <w:t>Owned by Network</w:t>
            </w:r>
          </w:p>
        </w:tc>
      </w:tr>
    </w:tbl>
    <w:p w14:paraId="49B35BA8" w14:textId="77777777" w:rsidR="002D25EA" w:rsidRDefault="002D25EA" w:rsidP="002D25EA">
      <w:pPr>
        <w:spacing w:after="60"/>
      </w:pPr>
    </w:p>
    <w:p w14:paraId="6A05D9F8" w14:textId="77777777" w:rsidR="00820179" w:rsidRPr="007F1FDD" w:rsidRDefault="00820179" w:rsidP="00820179">
      <w:pPr>
        <w:pStyle w:val="Heading2"/>
        <w:rPr>
          <w:rFonts w:asciiTheme="minorHAnsi" w:hAnsiTheme="minorHAnsi"/>
          <w:b w:val="0"/>
          <w:bCs w:val="0"/>
          <w:color w:val="1E2761"/>
          <w:sz w:val="24"/>
          <w:szCs w:val="24"/>
          <w:lang w:eastAsia="en-US"/>
        </w:rPr>
      </w:pPr>
      <w:bookmarkStart w:id="36" w:name="_Toc240887852"/>
      <w:r w:rsidRPr="007F1FDD">
        <w:rPr>
          <w:rFonts w:asciiTheme="minorHAnsi" w:hAnsiTheme="minorHAnsi"/>
          <w:b w:val="0"/>
          <w:bCs w:val="0"/>
          <w:color w:val="1E2761"/>
          <w:sz w:val="24"/>
          <w:szCs w:val="24"/>
          <w:lang w:eastAsia="en-US"/>
        </w:rPr>
        <w:t>Network traffic flows in detail</w:t>
      </w:r>
      <w:bookmarkEnd w:id="36"/>
    </w:p>
    <w:p w14:paraId="7D87FE2B" w14:textId="77777777" w:rsidR="00820179" w:rsidRPr="004D5371" w:rsidRDefault="00820179" w:rsidP="00820179">
      <w:pPr>
        <w:spacing w:after="140"/>
        <w:rPr>
          <w:sz w:val="20"/>
          <w:szCs w:val="20"/>
        </w:rPr>
      </w:pPr>
      <w:r w:rsidRPr="004D5371">
        <w:rPr>
          <w:sz w:val="20"/>
          <w:szCs w:val="20"/>
        </w:rPr>
        <w:t>This appendix holds the step-by-step configuration of the five traffic flows summarised in section 6 (Network and Connectivity Design). It is written for the network engineer building the platform and is deliberately kept out of the main design narrative. Each flow states what it is, how it is routed through or around the Palo Alto firewall, and the specific routing and firewall rules it needs. The summary table in section 6 is the quick reference; this is the build detail behind it.</w:t>
      </w:r>
    </w:p>
    <w:p w14:paraId="652EBA38" w14:textId="77777777" w:rsidR="00820179" w:rsidRDefault="00820179" w:rsidP="00820179">
      <w:pPr>
        <w:spacing w:after="140"/>
      </w:pPr>
      <w:r>
        <w:rPr>
          <w:b/>
          <w:bCs/>
          <w:sz w:val="20"/>
          <w:szCs w:val="20"/>
        </w:rPr>
        <w:t>Flow 1: external inbound (external to internal)</w:t>
      </w:r>
    </w:p>
    <w:p w14:paraId="4CAAE743" w14:textId="77777777" w:rsidR="00820179" w:rsidRDefault="00820179" w:rsidP="00820179">
      <w:pPr>
        <w:spacing w:before="80" w:after="60"/>
        <w:jc w:val="center"/>
      </w:pPr>
      <w:r>
        <w:rPr>
          <w:noProof/>
        </w:rPr>
        <w:drawing>
          <wp:inline distT="0" distB="0" distL="0" distR="0" wp14:anchorId="5DEEEAE0" wp14:editId="31B57289">
            <wp:extent cx="5760720" cy="1053790"/>
            <wp:effectExtent l="0" t="0" r="0" b="0"/>
            <wp:docPr id="9601" name="Flow 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720" cy="1053790"/>
                    </a:xfrm>
                    <a:prstGeom prst="rect">
                      <a:avLst/>
                    </a:prstGeom>
                  </pic:spPr>
                </pic:pic>
              </a:graphicData>
            </a:graphic>
          </wp:inline>
        </w:drawing>
      </w:r>
    </w:p>
    <w:p w14:paraId="5376C4EA" w14:textId="77777777" w:rsidR="00820179" w:rsidRPr="004D5371" w:rsidRDefault="00820179" w:rsidP="00820179">
      <w:pPr>
        <w:spacing w:after="140"/>
        <w:rPr>
          <w:sz w:val="20"/>
          <w:szCs w:val="20"/>
        </w:rPr>
      </w:pPr>
      <w:r w:rsidRPr="004D5371">
        <w:rPr>
          <w:sz w:val="20"/>
          <w:szCs w:val="20"/>
        </w:rPr>
        <w:t>An external consumer, a broker or Lloyd’s market system, reaches the Organization over the internet. Traffic lands at Azure Front Door, where the WAF, TLS termination and DDoS protection are applied, and Front Door forwards the validated request to APIM over a Private Link inbound private endpoint. Because APIM is internal-mode it has no public endpoint; the only way in is through Front Door over Private Link. Inbound traffic does not traverse the Palo Alto, which is an egress control only.</w:t>
      </w:r>
    </w:p>
    <w:p w14:paraId="0E6D1B1B" w14:textId="77777777" w:rsidR="00820179" w:rsidRPr="004D5371" w:rsidRDefault="00820179">
      <w:pPr>
        <w:pStyle w:val="ListParagraph"/>
        <w:numPr>
          <w:ilvl w:val="0"/>
          <w:numId w:val="1"/>
        </w:numPr>
        <w:spacing w:after="70"/>
        <w:rPr>
          <w:sz w:val="20"/>
          <w:szCs w:val="20"/>
        </w:rPr>
      </w:pPr>
      <w:r w:rsidRPr="004D5371">
        <w:rPr>
          <w:sz w:val="20"/>
          <w:szCs w:val="20"/>
        </w:rPr>
        <w:t>Front Door: WAF (OWASP + bot rules), TLS termination and DDoS protection at the edge; Private Link origin to the APIM inbound private endpoint.</w:t>
      </w:r>
    </w:p>
    <w:p w14:paraId="0AB582F9" w14:textId="77777777" w:rsidR="00820179" w:rsidRPr="004D5371" w:rsidRDefault="00820179">
      <w:pPr>
        <w:pStyle w:val="ListParagraph"/>
        <w:numPr>
          <w:ilvl w:val="0"/>
          <w:numId w:val="1"/>
        </w:numPr>
        <w:spacing w:after="70"/>
        <w:rPr>
          <w:sz w:val="20"/>
          <w:szCs w:val="20"/>
        </w:rPr>
      </w:pPr>
      <w:r w:rsidRPr="004D5371">
        <w:rPr>
          <w:sz w:val="20"/>
          <w:szCs w:val="20"/>
        </w:rPr>
        <w:t>APIM subnet NSG: allow inbound only from the Front Door Private Link path; deny direct internet inbound. Origin locked to the Organization’s Front Door instance (Private Link approval + X-Azure-FDID header verification).</w:t>
      </w:r>
    </w:p>
    <w:p w14:paraId="706E4BB8" w14:textId="77777777" w:rsidR="00820179" w:rsidRPr="004D5371" w:rsidRDefault="00820179">
      <w:pPr>
        <w:pStyle w:val="ListParagraph"/>
        <w:numPr>
          <w:ilvl w:val="0"/>
          <w:numId w:val="1"/>
        </w:numPr>
        <w:spacing w:after="70"/>
        <w:rPr>
          <w:sz w:val="20"/>
          <w:szCs w:val="20"/>
        </w:rPr>
      </w:pPr>
      <w:r w:rsidRPr="004D5371">
        <w:rPr>
          <w:sz w:val="20"/>
          <w:szCs w:val="20"/>
        </w:rPr>
        <w:t>No firewall on this path: the return path is symmetric because Front Door and APIM communicate over Private Link on the Azure backbone, with no NVA in the middle.</w:t>
      </w:r>
    </w:p>
    <w:p w14:paraId="525BB3B3" w14:textId="77777777" w:rsidR="00820179" w:rsidRDefault="00820179" w:rsidP="00820179">
      <w:pPr>
        <w:spacing w:after="140"/>
      </w:pPr>
      <w:r>
        <w:rPr>
          <w:b/>
          <w:bCs/>
          <w:sz w:val="20"/>
          <w:szCs w:val="20"/>
        </w:rPr>
        <w:t>Flow 2: internal inbound (internal to APIM)</w:t>
      </w:r>
    </w:p>
    <w:p w14:paraId="2309BC8F" w14:textId="77777777" w:rsidR="00820179" w:rsidRDefault="00820179" w:rsidP="00820179">
      <w:pPr>
        <w:spacing w:before="80" w:after="60"/>
        <w:jc w:val="center"/>
      </w:pPr>
      <w:r>
        <w:rPr>
          <w:noProof/>
        </w:rPr>
        <w:drawing>
          <wp:inline distT="0" distB="0" distL="0" distR="0" wp14:anchorId="18F7BF79" wp14:editId="7379464B">
            <wp:extent cx="5760720" cy="1053790"/>
            <wp:effectExtent l="0" t="0" r="0" b="0"/>
            <wp:docPr id="9602" name="Flow 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720" cy="1053790"/>
                    </a:xfrm>
                    <a:prstGeom prst="rect">
                      <a:avLst/>
                    </a:prstGeom>
                  </pic:spPr>
                </pic:pic>
              </a:graphicData>
            </a:graphic>
          </wp:inline>
        </w:drawing>
      </w:r>
    </w:p>
    <w:p w14:paraId="47938E51" w14:textId="77777777" w:rsidR="00820179" w:rsidRPr="004D5371" w:rsidRDefault="00820179" w:rsidP="00820179">
      <w:pPr>
        <w:spacing w:after="140"/>
        <w:rPr>
          <w:sz w:val="20"/>
          <w:szCs w:val="20"/>
        </w:rPr>
      </w:pPr>
      <w:r w:rsidRPr="004D5371">
        <w:rPr>
          <w:sz w:val="20"/>
          <w:szCs w:val="20"/>
        </w:rPr>
        <w:t>An internal Organization system, or an on-premises system reaching Azure over ExpressRoute or VPN, calls an internal API. The call reaches the APIM internal gateway directly over the private network (VNet peering, or ExpressRoute/VPN for on-premises), and APIM applies authentication and policy before forwarding to the backend. Internal traffic stays on the private network and does not traverse the Palo Alto, which handles egress to external third parties only. Internal consumers still never bypass the gateway: every internal call is authenticated and policy-checked at APIM, in line with the zero-trust principle in the security section. For on-premises sources, route propagation must be enabled so the return path stays symmetric.</w:t>
      </w:r>
    </w:p>
    <w:p w14:paraId="02C7A780" w14:textId="77777777" w:rsidR="00820179" w:rsidRDefault="00820179" w:rsidP="00820179">
      <w:pPr>
        <w:spacing w:after="140"/>
      </w:pPr>
      <w:r>
        <w:rPr>
          <w:b/>
          <w:bCs/>
          <w:sz w:val="20"/>
          <w:szCs w:val="20"/>
        </w:rPr>
        <w:t>Flow 3: outbound (internal to external)</w:t>
      </w:r>
    </w:p>
    <w:p w14:paraId="40718675" w14:textId="77777777" w:rsidR="00820179" w:rsidRDefault="00820179" w:rsidP="00820179">
      <w:pPr>
        <w:spacing w:before="80" w:after="60"/>
        <w:jc w:val="center"/>
      </w:pPr>
      <w:r>
        <w:rPr>
          <w:noProof/>
        </w:rPr>
        <w:drawing>
          <wp:inline distT="0" distB="0" distL="0" distR="0" wp14:anchorId="0E8A9413" wp14:editId="755F54DF">
            <wp:extent cx="5760720" cy="1053790"/>
            <wp:effectExtent l="0" t="0" r="0" b="0"/>
            <wp:docPr id="9603" name="Flow 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0720" cy="1053790"/>
                    </a:xfrm>
                    <a:prstGeom prst="rect">
                      <a:avLst/>
                    </a:prstGeom>
                  </pic:spPr>
                </pic:pic>
              </a:graphicData>
            </a:graphic>
          </wp:inline>
        </w:drawing>
      </w:r>
    </w:p>
    <w:p w14:paraId="5E400FBF" w14:textId="77777777" w:rsidR="00820179" w:rsidRPr="004D5371" w:rsidRDefault="00820179" w:rsidP="00820179">
      <w:pPr>
        <w:spacing w:after="140"/>
        <w:rPr>
          <w:sz w:val="20"/>
          <w:szCs w:val="20"/>
        </w:rPr>
      </w:pPr>
      <w:r w:rsidRPr="004D5371">
        <w:rPr>
          <w:sz w:val="20"/>
          <w:szCs w:val="20"/>
        </w:rPr>
        <w:t>When APIM or a backend needs to call out, to a public SaaS provider such as Salesforce, or to any internet endpoint, that traffic must be inspected on the way out. A UDR on the APIM subnet with destination 0.0.0.0/0 and next hop set to the Palo Alto's internal load-balancer IP forces all outbound data-plane traffic through the firewall, where egress policy and threat prevention apply. This is the flow that gives the Organization the outbound inspection and audit it runs the Palo Alto for in the first place.</w:t>
      </w:r>
    </w:p>
    <w:p w14:paraId="5AA8E9AD" w14:textId="77777777" w:rsidR="00820179" w:rsidRPr="004D5371" w:rsidRDefault="00820179">
      <w:pPr>
        <w:pStyle w:val="ListParagraph"/>
        <w:numPr>
          <w:ilvl w:val="0"/>
          <w:numId w:val="1"/>
        </w:numPr>
        <w:spacing w:after="70"/>
        <w:rPr>
          <w:sz w:val="20"/>
          <w:szCs w:val="20"/>
        </w:rPr>
      </w:pPr>
      <w:r w:rsidRPr="004D5371">
        <w:rPr>
          <w:b/>
          <w:bCs/>
          <w:sz w:val="20"/>
          <w:szCs w:val="20"/>
        </w:rPr>
        <w:t>APIM subnet UDR:</w:t>
      </w:r>
      <w:r w:rsidRPr="004D5371">
        <w:rPr>
          <w:sz w:val="20"/>
          <w:szCs w:val="20"/>
        </w:rPr>
        <w:t xml:space="preserve"> 0.0.0.0/0 with next hop = Palo Alto internal LB IP (forced tunnelling).</w:t>
      </w:r>
    </w:p>
    <w:p w14:paraId="1D198324" w14:textId="77777777" w:rsidR="00820179" w:rsidRPr="004D5371" w:rsidRDefault="00820179">
      <w:pPr>
        <w:pStyle w:val="ListParagraph"/>
        <w:numPr>
          <w:ilvl w:val="0"/>
          <w:numId w:val="1"/>
        </w:numPr>
        <w:spacing w:after="70"/>
        <w:rPr>
          <w:sz w:val="20"/>
          <w:szCs w:val="20"/>
        </w:rPr>
      </w:pPr>
      <w:r w:rsidRPr="004D5371">
        <w:rPr>
          <w:b/>
          <w:bCs/>
          <w:sz w:val="20"/>
          <w:szCs w:val="20"/>
        </w:rPr>
        <w:t>Palo Alto:</w:t>
      </w:r>
      <w:r w:rsidRPr="004D5371">
        <w:rPr>
          <w:sz w:val="20"/>
          <w:szCs w:val="20"/>
        </w:rPr>
        <w:t xml:space="preserve"> outbound security and URL-filtering policy for the destinations APIM is permitted to reach; SNAT as required.</w:t>
      </w:r>
    </w:p>
    <w:p w14:paraId="76C8C821" w14:textId="77777777" w:rsidR="00820179" w:rsidRDefault="00820179">
      <w:pPr>
        <w:pStyle w:val="ListParagraph"/>
        <w:numPr>
          <w:ilvl w:val="0"/>
          <w:numId w:val="1"/>
        </w:numPr>
        <w:spacing w:after="70"/>
      </w:pPr>
      <w:r w:rsidRPr="004D5371">
        <w:rPr>
          <w:sz w:val="20"/>
          <w:szCs w:val="20"/>
        </w:rPr>
        <w:t>Credentials for SaaS calls stay in Key Vault-backed named values; the firewall controls the path, not the secret.</w:t>
      </w:r>
    </w:p>
    <w:p w14:paraId="0FB281D8" w14:textId="77777777" w:rsidR="00820179" w:rsidRDefault="00820179" w:rsidP="00820179">
      <w:pPr>
        <w:spacing w:after="140"/>
      </w:pPr>
      <w:r>
        <w:rPr>
          <w:b/>
          <w:bCs/>
          <w:sz w:val="20"/>
          <w:szCs w:val="20"/>
        </w:rPr>
        <w:t>Flow 4: APIM to private backends</w:t>
      </w:r>
    </w:p>
    <w:p w14:paraId="4E2BE5A7" w14:textId="77777777" w:rsidR="00820179" w:rsidRDefault="00820179" w:rsidP="00820179">
      <w:pPr>
        <w:spacing w:before="80" w:after="60"/>
        <w:jc w:val="center"/>
      </w:pPr>
      <w:r>
        <w:rPr>
          <w:noProof/>
        </w:rPr>
        <w:drawing>
          <wp:inline distT="0" distB="0" distL="0" distR="0" wp14:anchorId="6547E326" wp14:editId="11E217A0">
            <wp:extent cx="5760720" cy="1053790"/>
            <wp:effectExtent l="0" t="0" r="0" b="0"/>
            <wp:docPr id="9604" name="Flow 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0720" cy="1053790"/>
                    </a:xfrm>
                    <a:prstGeom prst="rect">
                      <a:avLst/>
                    </a:prstGeom>
                  </pic:spPr>
                </pic:pic>
              </a:graphicData>
            </a:graphic>
          </wp:inline>
        </w:drawing>
      </w:r>
    </w:p>
    <w:p w14:paraId="05161BA0" w14:textId="77777777" w:rsidR="00820179" w:rsidRPr="004D5371" w:rsidRDefault="00820179" w:rsidP="00820179">
      <w:pPr>
        <w:spacing w:after="140"/>
        <w:rPr>
          <w:sz w:val="20"/>
          <w:szCs w:val="20"/>
        </w:rPr>
      </w:pPr>
      <w:r w:rsidRPr="004D5371">
        <w:rPr>
          <w:sz w:val="20"/>
          <w:szCs w:val="20"/>
        </w:rPr>
        <w:t>Calls from APIM to backends that live inside the Organization’s own network, integration services and Functions, or PaaS reached over Private Endpoint, stay on the private network. These do not need to traverse the Palo Alto to reach the internet, since they never leave Azure's backbone. If the Organization’s security standard requires even east-west private traffic to be inspected, Private Endpoint traffic can be forced to the firewall with a /32 UDR per endpoint, at the cost of route-table management; most designs inspect north-south (internet-facing) traffic at the firewall and rely on NSGs and Private Link for east-west, which is the approach recommended here unless the Organization’s policy says otherwise.</w:t>
      </w:r>
    </w:p>
    <w:p w14:paraId="3C2E8871" w14:textId="77777777" w:rsidR="00820179" w:rsidRDefault="00820179" w:rsidP="00820179">
      <w:pPr>
        <w:spacing w:after="140"/>
      </w:pPr>
      <w:r>
        <w:rPr>
          <w:b/>
          <w:bCs/>
          <w:sz w:val="20"/>
          <w:szCs w:val="20"/>
        </w:rPr>
        <w:t>Flow 5: the control-plane exception (mandatory)</w:t>
      </w:r>
    </w:p>
    <w:p w14:paraId="60351D2F" w14:textId="77777777" w:rsidR="00820179" w:rsidRDefault="00820179" w:rsidP="00820179">
      <w:pPr>
        <w:spacing w:before="80" w:after="60"/>
        <w:jc w:val="center"/>
      </w:pPr>
      <w:r>
        <w:rPr>
          <w:noProof/>
        </w:rPr>
        <w:drawing>
          <wp:inline distT="0" distB="0" distL="0" distR="0" wp14:anchorId="29B12167" wp14:editId="0B5B42D0">
            <wp:extent cx="5760720" cy="1124042"/>
            <wp:effectExtent l="0" t="0" r="0" b="0"/>
            <wp:docPr id="9605" name="Flow 5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0720" cy="1124042"/>
                    </a:xfrm>
                    <a:prstGeom prst="rect">
                      <a:avLst/>
                    </a:prstGeom>
                  </pic:spPr>
                </pic:pic>
              </a:graphicData>
            </a:graphic>
          </wp:inline>
        </w:drawing>
      </w:r>
    </w:p>
    <w:p w14:paraId="70AD6E83" w14:textId="77777777" w:rsidR="00820179" w:rsidRPr="004D5371" w:rsidRDefault="00820179" w:rsidP="00820179">
      <w:pPr>
        <w:spacing w:after="140"/>
        <w:rPr>
          <w:sz w:val="20"/>
          <w:szCs w:val="20"/>
        </w:rPr>
      </w:pPr>
      <w:r w:rsidRPr="004D5371">
        <w:rPr>
          <w:sz w:val="20"/>
          <w:szCs w:val="20"/>
        </w:rPr>
        <w:t>Azure manages APIM over a control-plane channel using the ApiManagement service tag. This traffic uses Azure's own public IP ranges, so if it is force-tunnelled through the Palo Alto the responses do not map symmetrically back and the stateful firewall drops them. The required, Microsoft-documented configuration is a UDR on the APIM subnet for the ApiManagement service tag with next hop set to Internet, so control-plane traffic bypasses the firewall. Microsoft is explicit that allowing this management traffic to bypass the NVA is not a significant security risk, because it is Azure's own management channel, not the Organization’s data. The same bypass applies to the platform dependencies APIM needs (Azure Monitor, Storage, Key Vault, and similar), which should be allowed by service tag rather than by IP.</w:t>
      </w:r>
    </w:p>
    <w:p w14:paraId="48757AA5" w14:textId="77777777" w:rsidR="00820179" w:rsidRDefault="00820179" w:rsidP="00820179">
      <w:r>
        <w:br w:type="page"/>
      </w:r>
    </w:p>
    <w:p w14:paraId="00D01161"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37" w:name="_Toc240887853"/>
      <w:r w:rsidRPr="007F1FDD">
        <w:rPr>
          <w:rFonts w:asciiTheme="minorHAnsi" w:hAnsiTheme="minorHAnsi"/>
          <w:b w:val="0"/>
          <w:bCs w:val="0"/>
          <w:lang w:eastAsia="en-US"/>
        </w:rPr>
        <w:t>Traffic Management and Edge Security</w:t>
      </w:r>
      <w:bookmarkEnd w:id="37"/>
    </w:p>
    <w:p w14:paraId="49376571" w14:textId="77777777" w:rsidR="002D25EA" w:rsidRPr="004D5371" w:rsidRDefault="002D25EA" w:rsidP="002D25EA">
      <w:pPr>
        <w:spacing w:after="140"/>
        <w:rPr>
          <w:sz w:val="20"/>
          <w:szCs w:val="20"/>
        </w:rPr>
      </w:pPr>
      <w:r w:rsidRPr="004D5371">
        <w:rPr>
          <w:sz w:val="20"/>
          <w:szCs w:val="20"/>
        </w:rPr>
        <w:t>The edge and global-routing design, including the choice of Azure Front Door over Traffic Manager and the ingress topology, is set out within the network design in section 6 (see the ingress options and the Front Door versus Traffic Manager comparison). In summary: Azure Front Door Premium with WAF provides the global entry point, edge security and automatic multi-region failover for external and partner traffic; the Palo Alto firewall provides network inspection; and APIM runs in internal mode behind them.</w:t>
      </w:r>
    </w:p>
    <w:p w14:paraId="6D3B8A8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38" w:name="_Toc240887854"/>
      <w:r w:rsidRPr="007F1FDD">
        <w:rPr>
          <w:rFonts w:asciiTheme="minorHAnsi" w:hAnsiTheme="minorHAnsi"/>
          <w:b w:val="0"/>
          <w:bCs w:val="0"/>
          <w:lang w:eastAsia="en-US"/>
        </w:rPr>
        <w:t>Authentication and Security Design</w:t>
      </w:r>
      <w:bookmarkEnd w:id="38"/>
    </w:p>
    <w:p w14:paraId="203E2042" w14:textId="77777777" w:rsidR="002D25EA" w:rsidRPr="004D5371" w:rsidRDefault="002D25EA" w:rsidP="002D25EA">
      <w:pPr>
        <w:spacing w:after="140"/>
        <w:rPr>
          <w:sz w:val="20"/>
          <w:szCs w:val="20"/>
        </w:rPr>
      </w:pPr>
      <w:r w:rsidRPr="004D5371">
        <w:rPr>
          <w:sz w:val="20"/>
          <w:szCs w:val="20"/>
        </w:rPr>
        <w:t>Security is the highest priority in this design. It is checked at every hop, never assumed at the backend, and never granted just because a call came from inside the Organization’s network. Concretely, this means a request is never trusted just because it made it past the previous layer: identity is checked, then the network path is checked, then the gateway's own policies are checked, and so on, so that no single mistake in one layer exposes a backend. The diagram below is a map of those checks, read top to bottom: a request passes every layer in turn before any backend is reached, and each layer is shown next to the specific threat it defends against. The layers are ordered deliberately, not just listed, and a request that fails any one of them never proceeds.</w:t>
      </w:r>
    </w:p>
    <w:p w14:paraId="0A6834E9" w14:textId="77777777" w:rsidR="002D25EA" w:rsidRPr="004D5371" w:rsidRDefault="002D25EA" w:rsidP="00614651">
      <w:pPr>
        <w:rPr>
          <w:b/>
          <w:bCs/>
          <w:sz w:val="20"/>
          <w:szCs w:val="20"/>
        </w:rPr>
      </w:pPr>
      <w:r w:rsidRPr="004D5371">
        <w:rPr>
          <w:b/>
          <w:bCs/>
          <w:sz w:val="20"/>
          <w:szCs w:val="20"/>
        </w:rPr>
        <w:t>Security architecture: defence in depth at a glance</w:t>
      </w:r>
    </w:p>
    <w:p w14:paraId="5AC27335" w14:textId="77777777" w:rsidR="002D25EA" w:rsidRPr="004D5371" w:rsidRDefault="002D25EA" w:rsidP="002D25EA">
      <w:pPr>
        <w:spacing w:after="140"/>
        <w:rPr>
          <w:sz w:val="20"/>
          <w:szCs w:val="20"/>
        </w:rPr>
      </w:pPr>
      <w:r w:rsidRPr="004D5371">
        <w:rPr>
          <w:sz w:val="20"/>
          <w:szCs w:val="20"/>
        </w:rPr>
        <w:t>Before the individual controls, the diagram below sets out the security architecture as a whole: a mandatory transport layer, then the enforcement checks each owning a distinct job, that an inbound request passes before any backend is reached. This is the standard Azure defence-in-depth pattern for a private-mode APIM behind an edge WAF, and it is the frame the rest of this section fills in. No single layer is a substitute for another; the security of the platform is the composition of them all.</w:t>
      </w:r>
    </w:p>
    <w:p w14:paraId="70CAAAAB" w14:textId="77777777" w:rsidR="002D25EA" w:rsidRDefault="002D25EA" w:rsidP="002D25EA">
      <w:pPr>
        <w:spacing w:before="80" w:after="120"/>
        <w:jc w:val="center"/>
      </w:pPr>
      <w:r>
        <w:rPr>
          <w:noProof/>
        </w:rPr>
        <w:drawing>
          <wp:inline distT="0" distB="0" distL="0" distR="0" wp14:anchorId="7970759B" wp14:editId="6A5CB238">
            <wp:extent cx="5760720" cy="52068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0720" cy="5206805"/>
                    </a:xfrm>
                    <a:prstGeom prst="rect">
                      <a:avLst/>
                    </a:prstGeom>
                  </pic:spPr>
                </pic:pic>
              </a:graphicData>
            </a:graphic>
          </wp:inline>
        </w:drawing>
      </w:r>
    </w:p>
    <w:p w14:paraId="2A0249F9" w14:textId="77777777" w:rsidR="002D25EA" w:rsidRPr="004D5371" w:rsidRDefault="002D25EA" w:rsidP="00007E30">
      <w:pPr>
        <w:rPr>
          <w:b/>
          <w:bCs/>
          <w:sz w:val="20"/>
          <w:szCs w:val="20"/>
        </w:rPr>
      </w:pPr>
      <w:r w:rsidRPr="004D5371">
        <w:rPr>
          <w:b/>
          <w:bCs/>
          <w:sz w:val="20"/>
          <w:szCs w:val="20"/>
        </w:rPr>
        <w:t xml:space="preserve">Security </w:t>
      </w:r>
      <w:commentRangeStart w:id="39"/>
      <w:r w:rsidRPr="004D5371">
        <w:rPr>
          <w:b/>
          <w:bCs/>
          <w:sz w:val="20"/>
          <w:szCs w:val="20"/>
        </w:rPr>
        <w:t xml:space="preserve">design principles </w:t>
      </w:r>
      <w:commentRangeEnd w:id="39"/>
      <w:r w:rsidR="00535CB1" w:rsidRPr="004D5371">
        <w:rPr>
          <w:rStyle w:val="CommentReference"/>
          <w:b/>
          <w:bCs/>
          <w:sz w:val="20"/>
          <w:szCs w:val="20"/>
        </w:rPr>
        <w:commentReference w:id="39"/>
      </w:r>
      <w:r w:rsidRPr="004D5371">
        <w:rPr>
          <w:b/>
          <w:bCs/>
          <w:sz w:val="20"/>
          <w:szCs w:val="20"/>
        </w:rPr>
        <w:t>and residual risk</w:t>
      </w:r>
    </w:p>
    <w:p w14:paraId="34DCA602" w14:textId="5935E54C" w:rsidR="002D25EA" w:rsidRPr="004D5371" w:rsidRDefault="002D25EA" w:rsidP="002D25EA">
      <w:pPr>
        <w:spacing w:after="140"/>
        <w:rPr>
          <w:sz w:val="20"/>
          <w:szCs w:val="20"/>
        </w:rPr>
      </w:pPr>
      <w:r w:rsidRPr="004D5371">
        <w:rPr>
          <w:sz w:val="20"/>
          <w:szCs w:val="20"/>
        </w:rPr>
        <w:t>The controls in this section all serve a small set of principles, stated here so a reviewer can see the intent behind them: verify every hop (nothing is trusted because it came from inside the network)</w:t>
      </w:r>
      <w:r w:rsidR="00A17D00">
        <w:rPr>
          <w:sz w:val="20"/>
          <w:szCs w:val="20"/>
        </w:rPr>
        <w:t>,</w:t>
      </w:r>
      <w:r w:rsidRPr="004D5371">
        <w:rPr>
          <w:sz w:val="20"/>
          <w:szCs w:val="20"/>
        </w:rPr>
        <w:t xml:space="preserve"> defence in depth (no single control is load-bearing)</w:t>
      </w:r>
      <w:r w:rsidR="00A17D00">
        <w:rPr>
          <w:sz w:val="20"/>
          <w:szCs w:val="20"/>
        </w:rPr>
        <w:t>,</w:t>
      </w:r>
      <w:r w:rsidRPr="004D5371">
        <w:rPr>
          <w:sz w:val="20"/>
          <w:szCs w:val="20"/>
        </w:rPr>
        <w:t xml:space="preserve"> least privilege (consumers, pipelines and admins get the minimum access needed); deny by default and secure by default (APIs are private and authenticated unless a decision is made otherwise)</w:t>
      </w:r>
      <w:r w:rsidR="00A17D00">
        <w:rPr>
          <w:sz w:val="20"/>
          <w:szCs w:val="20"/>
        </w:rPr>
        <w:t>,</w:t>
      </w:r>
      <w:r w:rsidRPr="004D5371">
        <w:rPr>
          <w:sz w:val="20"/>
          <w:szCs w:val="20"/>
        </w:rPr>
        <w:t xml:space="preserve"> one identity provider (Entra ID for consumers and administrators alike)</w:t>
      </w:r>
      <w:r w:rsidR="00A17D00">
        <w:rPr>
          <w:sz w:val="20"/>
          <w:szCs w:val="20"/>
        </w:rPr>
        <w:t xml:space="preserve">, </w:t>
      </w:r>
      <w:r w:rsidRPr="004D5371">
        <w:rPr>
          <w:sz w:val="20"/>
          <w:szCs w:val="20"/>
        </w:rPr>
        <w:t>everything as code (security configuration is reviewed and version-controlled, never hand-set in Production)</w:t>
      </w:r>
      <w:r w:rsidR="00A17D00">
        <w:rPr>
          <w:sz w:val="20"/>
          <w:szCs w:val="20"/>
        </w:rPr>
        <w:t>,</w:t>
      </w:r>
      <w:r w:rsidRPr="004D5371">
        <w:rPr>
          <w:sz w:val="20"/>
          <w:szCs w:val="20"/>
        </w:rPr>
        <w:t xml:space="preserve"> and secrets never in code (Key Vault-backed named values only).</w:t>
      </w:r>
    </w:p>
    <w:p w14:paraId="0FD95852" w14:textId="77777777" w:rsidR="002D25EA" w:rsidRPr="004D5371" w:rsidRDefault="002D25EA" w:rsidP="002D25EA">
      <w:pPr>
        <w:spacing w:after="140"/>
        <w:rPr>
          <w:sz w:val="20"/>
          <w:szCs w:val="20"/>
        </w:rPr>
      </w:pPr>
      <w:r w:rsidRPr="004D5371">
        <w:rPr>
          <w:sz w:val="20"/>
          <w:szCs w:val="20"/>
        </w:rPr>
        <w:t>No design removes all risk. The residual risks below are the ones that remain after the controls, with the compensating measure and the owner who carries them: this is deliberately explicit so nothing is presented as fully solved when it is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2600"/>
        <w:gridCol w:w="1500"/>
      </w:tblGrid>
      <w:tr w:rsidR="002D25EA" w14:paraId="283CD384" w14:textId="77777777">
        <w:trPr>
          <w:tblHeader/>
        </w:trPr>
        <w:tc>
          <w:tcPr>
            <w:tcW w:w="2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01E011B" w14:textId="77777777" w:rsidR="002D25EA" w:rsidRDefault="002D25EA" w:rsidP="000156B8">
            <w:r>
              <w:rPr>
                <w:b/>
                <w:bCs/>
                <w:color w:val="000000" w:themeColor="text1"/>
                <w:sz w:val="20"/>
                <w:szCs w:val="20"/>
              </w:rPr>
              <w:t>Residual risk</w:t>
            </w:r>
          </w:p>
        </w:tc>
        <w:tc>
          <w:tcPr>
            <w:tcW w:w="2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A1D2EF1" w14:textId="77777777" w:rsidR="002D25EA" w:rsidRDefault="002D25EA" w:rsidP="000156B8">
            <w:r>
              <w:rPr>
                <w:b/>
                <w:bCs/>
                <w:color w:val="000000" w:themeColor="text1"/>
                <w:sz w:val="20"/>
                <w:szCs w:val="20"/>
              </w:rPr>
              <w:t>Why it remains</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C9EADFE" w14:textId="77777777" w:rsidR="002D25EA" w:rsidRDefault="002D25EA" w:rsidP="000156B8">
            <w:r>
              <w:rPr>
                <w:b/>
                <w:bCs/>
                <w:color w:val="000000" w:themeColor="text1"/>
                <w:sz w:val="20"/>
                <w:szCs w:val="20"/>
              </w:rPr>
              <w:t>Compensating control</w:t>
            </w:r>
          </w:p>
        </w:tc>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E85A5F7" w14:textId="77777777" w:rsidR="002D25EA" w:rsidRDefault="002D25EA" w:rsidP="000156B8">
            <w:r>
              <w:rPr>
                <w:b/>
                <w:bCs/>
                <w:color w:val="000000" w:themeColor="text1"/>
                <w:sz w:val="20"/>
                <w:szCs w:val="20"/>
              </w:rPr>
              <w:t>Owner</w:t>
            </w:r>
          </w:p>
        </w:tc>
      </w:tr>
      <w:tr w:rsidR="002D25EA" w14:paraId="68F3A9FE" w14:textId="77777777">
        <w:tc>
          <w:tcPr>
            <w:tcW w:w="2700" w:type="dxa"/>
            <w:tcMar>
              <w:top w:w="70" w:type="dxa"/>
              <w:left w:w="100" w:type="dxa"/>
              <w:bottom w:w="70" w:type="dxa"/>
              <w:right w:w="100" w:type="dxa"/>
            </w:tcMar>
          </w:tcPr>
          <w:p w14:paraId="408B402D" w14:textId="77777777" w:rsidR="002D25EA" w:rsidRDefault="002D25EA" w:rsidP="000156B8">
            <w:r>
              <w:rPr>
                <w:sz w:val="20"/>
                <w:szCs w:val="20"/>
              </w:rPr>
              <w:t>Backend object-level authorization (BOLA) cannot be enforced at the gateway</w:t>
            </w:r>
          </w:p>
        </w:tc>
        <w:tc>
          <w:tcPr>
            <w:tcW w:w="2500" w:type="dxa"/>
            <w:tcMar>
              <w:top w:w="70" w:type="dxa"/>
              <w:left w:w="100" w:type="dxa"/>
              <w:bottom w:w="70" w:type="dxa"/>
              <w:right w:w="100" w:type="dxa"/>
            </w:tcMar>
          </w:tcPr>
          <w:p w14:paraId="3929D44B" w14:textId="77777777" w:rsidR="002D25EA" w:rsidRDefault="002D25EA" w:rsidP="000156B8">
            <w:r>
              <w:rPr>
                <w:sz w:val="20"/>
                <w:szCs w:val="20"/>
              </w:rPr>
              <w:t>APIM validates identity and passes claims, but only the backend knows its own object model</w:t>
            </w:r>
          </w:p>
        </w:tc>
        <w:tc>
          <w:tcPr>
            <w:tcW w:w="2600" w:type="dxa"/>
            <w:tcMar>
              <w:top w:w="70" w:type="dxa"/>
              <w:left w:w="100" w:type="dxa"/>
              <w:bottom w:w="70" w:type="dxa"/>
              <w:right w:w="100" w:type="dxa"/>
            </w:tcMar>
          </w:tcPr>
          <w:p w14:paraId="14C201D6" w14:textId="77777777" w:rsidR="002D25EA" w:rsidRDefault="002D25EA" w:rsidP="000156B8">
            <w:r>
              <w:rPr>
                <w:sz w:val="20"/>
                <w:szCs w:val="20"/>
              </w:rPr>
              <w:t>Mandatory backend-authorization standard, code review and contract tests per API</w:t>
            </w:r>
          </w:p>
        </w:tc>
        <w:tc>
          <w:tcPr>
            <w:tcW w:w="1500" w:type="dxa"/>
            <w:tcMar>
              <w:top w:w="70" w:type="dxa"/>
              <w:left w:w="100" w:type="dxa"/>
              <w:bottom w:w="70" w:type="dxa"/>
              <w:right w:w="100" w:type="dxa"/>
            </w:tcMar>
          </w:tcPr>
          <w:p w14:paraId="71CD383E" w14:textId="77777777" w:rsidR="002D25EA" w:rsidRDefault="002D25EA" w:rsidP="000156B8">
            <w:r>
              <w:rPr>
                <w:sz w:val="20"/>
                <w:szCs w:val="20"/>
              </w:rPr>
              <w:t>Domain teams</w:t>
            </w:r>
          </w:p>
        </w:tc>
      </w:tr>
      <w:tr w:rsidR="002D25EA" w14:paraId="35986CFF" w14:textId="77777777">
        <w:tc>
          <w:tcPr>
            <w:tcW w:w="2700" w:type="dxa"/>
            <w:tcMar>
              <w:top w:w="70" w:type="dxa"/>
              <w:left w:w="100" w:type="dxa"/>
              <w:bottom w:w="70" w:type="dxa"/>
              <w:right w:w="100" w:type="dxa"/>
            </w:tcMar>
          </w:tcPr>
          <w:p w14:paraId="66CD5EB2" w14:textId="77777777" w:rsidR="002D25EA" w:rsidRDefault="002D25EA" w:rsidP="000156B8">
            <w:r>
              <w:rPr>
                <w:sz w:val="20"/>
                <w:szCs w:val="20"/>
              </w:rPr>
              <w:t>Non-OAuth exception consumers weaken the single-IdP model</w:t>
            </w:r>
          </w:p>
        </w:tc>
        <w:tc>
          <w:tcPr>
            <w:tcW w:w="2500" w:type="dxa"/>
            <w:tcMar>
              <w:top w:w="70" w:type="dxa"/>
              <w:left w:w="100" w:type="dxa"/>
              <w:bottom w:w="70" w:type="dxa"/>
              <w:right w:w="100" w:type="dxa"/>
            </w:tcMar>
          </w:tcPr>
          <w:p w14:paraId="6FB6C24E" w14:textId="77777777" w:rsidR="002D25EA" w:rsidRDefault="002D25EA" w:rsidP="000156B8">
            <w:r>
              <w:rPr>
                <w:sz w:val="20"/>
                <w:szCs w:val="20"/>
              </w:rPr>
              <w:t>Some partners cannot support OAuth 2.0</w:t>
            </w:r>
          </w:p>
        </w:tc>
        <w:tc>
          <w:tcPr>
            <w:tcW w:w="2600" w:type="dxa"/>
            <w:tcMar>
              <w:top w:w="70" w:type="dxa"/>
              <w:left w:w="100" w:type="dxa"/>
              <w:bottom w:w="70" w:type="dxa"/>
              <w:right w:w="100" w:type="dxa"/>
            </w:tcMar>
          </w:tcPr>
          <w:p w14:paraId="51491CE7" w14:textId="77777777" w:rsidR="002D25EA" w:rsidRDefault="002D25EA" w:rsidP="000156B8">
            <w:r>
              <w:rPr>
                <w:sz w:val="20"/>
                <w:szCs w:val="20"/>
              </w:rPr>
              <w:t>mTLS or IP allow-list plus short-lived rotating secret; time-boxed, reviewed exception (below)</w:t>
            </w:r>
          </w:p>
        </w:tc>
        <w:tc>
          <w:tcPr>
            <w:tcW w:w="1500" w:type="dxa"/>
            <w:tcMar>
              <w:top w:w="70" w:type="dxa"/>
              <w:left w:w="100" w:type="dxa"/>
              <w:bottom w:w="70" w:type="dxa"/>
              <w:right w:w="100" w:type="dxa"/>
            </w:tcMar>
          </w:tcPr>
          <w:p w14:paraId="7CE6996A" w14:textId="77777777" w:rsidR="002D25EA" w:rsidRDefault="002D25EA" w:rsidP="000156B8">
            <w:r>
              <w:rPr>
                <w:sz w:val="20"/>
                <w:szCs w:val="20"/>
              </w:rPr>
              <w:t>Security</w:t>
            </w:r>
          </w:p>
        </w:tc>
      </w:tr>
      <w:tr w:rsidR="002D25EA" w14:paraId="160110E1" w14:textId="77777777">
        <w:tc>
          <w:tcPr>
            <w:tcW w:w="2700" w:type="dxa"/>
            <w:tcMar>
              <w:top w:w="70" w:type="dxa"/>
              <w:left w:w="100" w:type="dxa"/>
              <w:bottom w:w="70" w:type="dxa"/>
              <w:right w:w="100" w:type="dxa"/>
            </w:tcMar>
          </w:tcPr>
          <w:p w14:paraId="339A4549" w14:textId="77777777" w:rsidR="002D25EA" w:rsidRDefault="002D25EA" w:rsidP="000156B8">
            <w:r>
              <w:rPr>
                <w:sz w:val="20"/>
                <w:szCs w:val="20"/>
              </w:rPr>
              <w:t>Compliance mapping not yet independently verified</w:t>
            </w:r>
          </w:p>
        </w:tc>
        <w:tc>
          <w:tcPr>
            <w:tcW w:w="2500" w:type="dxa"/>
            <w:tcMar>
              <w:top w:w="70" w:type="dxa"/>
              <w:left w:w="100" w:type="dxa"/>
              <w:bottom w:w="70" w:type="dxa"/>
              <w:right w:w="100" w:type="dxa"/>
            </w:tcMar>
          </w:tcPr>
          <w:p w14:paraId="4060C268" w14:textId="77777777" w:rsidR="002D25EA" w:rsidRDefault="002D25EA" w:rsidP="000156B8">
            <w:r>
              <w:rPr>
                <w:sz w:val="20"/>
                <w:szCs w:val="20"/>
              </w:rPr>
              <w:t>The Organization control catalogue not cross-checked against this design</w:t>
            </w:r>
          </w:p>
        </w:tc>
        <w:tc>
          <w:tcPr>
            <w:tcW w:w="2600" w:type="dxa"/>
            <w:tcMar>
              <w:top w:w="70" w:type="dxa"/>
              <w:left w:w="100" w:type="dxa"/>
              <w:bottom w:w="70" w:type="dxa"/>
              <w:right w:w="100" w:type="dxa"/>
            </w:tcMar>
          </w:tcPr>
          <w:p w14:paraId="5B0EF528" w14:textId="77777777" w:rsidR="002D25EA" w:rsidRDefault="002D25EA" w:rsidP="000156B8">
            <w:r>
              <w:rPr>
                <w:sz w:val="20"/>
                <w:szCs w:val="20"/>
              </w:rPr>
              <w:t>Compliance sign-off of the control-to-evidence matrix before go-live</w:t>
            </w:r>
          </w:p>
        </w:tc>
        <w:tc>
          <w:tcPr>
            <w:tcW w:w="1500" w:type="dxa"/>
            <w:tcMar>
              <w:top w:w="70" w:type="dxa"/>
              <w:left w:w="100" w:type="dxa"/>
              <w:bottom w:w="70" w:type="dxa"/>
              <w:right w:w="100" w:type="dxa"/>
            </w:tcMar>
          </w:tcPr>
          <w:p w14:paraId="67DFF684" w14:textId="77777777" w:rsidR="002D25EA" w:rsidRDefault="002D25EA" w:rsidP="000156B8">
            <w:r>
              <w:rPr>
                <w:sz w:val="20"/>
                <w:szCs w:val="20"/>
              </w:rPr>
              <w:t>Compliance</w:t>
            </w:r>
          </w:p>
        </w:tc>
      </w:tr>
      <w:tr w:rsidR="002D25EA" w14:paraId="5A2F6E9B" w14:textId="77777777">
        <w:tc>
          <w:tcPr>
            <w:tcW w:w="2700" w:type="dxa"/>
            <w:tcMar>
              <w:top w:w="70" w:type="dxa"/>
              <w:left w:w="100" w:type="dxa"/>
              <w:bottom w:w="70" w:type="dxa"/>
              <w:right w:w="100" w:type="dxa"/>
            </w:tcMar>
          </w:tcPr>
          <w:p w14:paraId="41F142EF" w14:textId="77777777" w:rsidR="002D25EA" w:rsidRDefault="002D25EA" w:rsidP="000156B8">
            <w:r>
              <w:rPr>
                <w:sz w:val="20"/>
                <w:szCs w:val="20"/>
              </w:rPr>
              <w:t>Capacity behaviour under real peak load unproven</w:t>
            </w:r>
          </w:p>
        </w:tc>
        <w:tc>
          <w:tcPr>
            <w:tcW w:w="2500" w:type="dxa"/>
            <w:tcMar>
              <w:top w:w="70" w:type="dxa"/>
              <w:left w:w="100" w:type="dxa"/>
              <w:bottom w:w="70" w:type="dxa"/>
              <w:right w:w="100" w:type="dxa"/>
            </w:tcMar>
          </w:tcPr>
          <w:p w14:paraId="5FA19155" w14:textId="77777777" w:rsidR="002D25EA" w:rsidRDefault="002D25EA" w:rsidP="000156B8">
            <w:r>
              <w:rPr>
                <w:sz w:val="20"/>
                <w:szCs w:val="20"/>
              </w:rPr>
              <w:t>The Organization peak requests-per-second not yet provided</w:t>
            </w:r>
          </w:p>
        </w:tc>
        <w:tc>
          <w:tcPr>
            <w:tcW w:w="2600" w:type="dxa"/>
            <w:tcMar>
              <w:top w:w="70" w:type="dxa"/>
              <w:left w:w="100" w:type="dxa"/>
              <w:bottom w:w="70" w:type="dxa"/>
              <w:right w:w="100" w:type="dxa"/>
            </w:tcMar>
          </w:tcPr>
          <w:p w14:paraId="545140CB" w14:textId="77777777" w:rsidR="002D25EA" w:rsidRDefault="002D25EA" w:rsidP="000156B8">
            <w:r>
              <w:rPr>
                <w:sz w:val="20"/>
                <w:szCs w:val="20"/>
              </w:rPr>
              <w:t>Load test before go-live; capacity-metric autoscale with headroom</w:t>
            </w:r>
          </w:p>
        </w:tc>
        <w:tc>
          <w:tcPr>
            <w:tcW w:w="1500" w:type="dxa"/>
            <w:tcMar>
              <w:top w:w="70" w:type="dxa"/>
              <w:left w:w="100" w:type="dxa"/>
              <w:bottom w:w="70" w:type="dxa"/>
              <w:right w:w="100" w:type="dxa"/>
            </w:tcMar>
          </w:tcPr>
          <w:p w14:paraId="4C2FA08F" w14:textId="77777777" w:rsidR="002D25EA" w:rsidRDefault="002D25EA" w:rsidP="000156B8">
            <w:r>
              <w:rPr>
                <w:sz w:val="20"/>
                <w:szCs w:val="20"/>
              </w:rPr>
              <w:t>Platform</w:t>
            </w:r>
          </w:p>
        </w:tc>
      </w:tr>
      <w:tr w:rsidR="002D25EA" w14:paraId="3D1D2B80" w14:textId="77777777">
        <w:tc>
          <w:tcPr>
            <w:tcW w:w="2700" w:type="dxa"/>
            <w:tcMar>
              <w:top w:w="70" w:type="dxa"/>
              <w:left w:w="100" w:type="dxa"/>
              <w:bottom w:w="70" w:type="dxa"/>
              <w:right w:w="100" w:type="dxa"/>
            </w:tcMar>
          </w:tcPr>
          <w:p w14:paraId="68B31649" w14:textId="77777777" w:rsidR="002D25EA" w:rsidRDefault="002D25EA" w:rsidP="000156B8">
            <w:r>
              <w:rPr>
                <w:sz w:val="20"/>
                <w:szCs w:val="20"/>
              </w:rPr>
              <w:t>Single ingress concentrates blast radius</w:t>
            </w:r>
          </w:p>
        </w:tc>
        <w:tc>
          <w:tcPr>
            <w:tcW w:w="2500" w:type="dxa"/>
            <w:tcMar>
              <w:top w:w="70" w:type="dxa"/>
              <w:left w:w="100" w:type="dxa"/>
              <w:bottom w:w="70" w:type="dxa"/>
              <w:right w:w="100" w:type="dxa"/>
            </w:tcMar>
          </w:tcPr>
          <w:p w14:paraId="396AD087" w14:textId="77777777" w:rsidR="002D25EA" w:rsidRDefault="002D25EA" w:rsidP="000156B8">
            <w:r>
              <w:rPr>
                <w:sz w:val="20"/>
                <w:szCs w:val="20"/>
              </w:rPr>
              <w:t>A shared platform is a bigger target than scattered endpoints</w:t>
            </w:r>
          </w:p>
        </w:tc>
        <w:tc>
          <w:tcPr>
            <w:tcW w:w="2600" w:type="dxa"/>
            <w:tcMar>
              <w:top w:w="70" w:type="dxa"/>
              <w:left w:w="100" w:type="dxa"/>
              <w:bottom w:w="70" w:type="dxa"/>
              <w:right w:w="100" w:type="dxa"/>
            </w:tcMar>
          </w:tcPr>
          <w:p w14:paraId="51CE94FF" w14:textId="77777777" w:rsidR="002D25EA" w:rsidRDefault="002D25EA" w:rsidP="000156B8">
            <w:r>
              <w:rPr>
                <w:sz w:val="20"/>
                <w:szCs w:val="20"/>
              </w:rPr>
              <w:t>Rate limits, workspace isolation, multi-region, WAF/DDoS, break-glass runbook</w:t>
            </w:r>
          </w:p>
        </w:tc>
        <w:tc>
          <w:tcPr>
            <w:tcW w:w="1500" w:type="dxa"/>
            <w:tcMar>
              <w:top w:w="70" w:type="dxa"/>
              <w:left w:w="100" w:type="dxa"/>
              <w:bottom w:w="70" w:type="dxa"/>
              <w:right w:w="100" w:type="dxa"/>
            </w:tcMar>
          </w:tcPr>
          <w:p w14:paraId="7D36DF30" w14:textId="77777777" w:rsidR="002D25EA" w:rsidRDefault="002D25EA" w:rsidP="000156B8">
            <w:r>
              <w:rPr>
                <w:sz w:val="20"/>
                <w:szCs w:val="20"/>
              </w:rPr>
              <w:t>Platform + Security</w:t>
            </w:r>
          </w:p>
        </w:tc>
      </w:tr>
    </w:tbl>
    <w:p w14:paraId="231A991B" w14:textId="77777777" w:rsidR="002D25EA" w:rsidRPr="004D5371" w:rsidRDefault="002D25EA" w:rsidP="00007E30">
      <w:pPr>
        <w:rPr>
          <w:b/>
          <w:bCs/>
          <w:sz w:val="20"/>
          <w:szCs w:val="20"/>
        </w:rPr>
      </w:pPr>
      <w:r w:rsidRPr="004D5371">
        <w:rPr>
          <w:b/>
          <w:bCs/>
          <w:sz w:val="20"/>
          <w:szCs w:val="20"/>
        </w:rPr>
        <w:t>Threat model: STRIDE and the OWASP API Security Top 10</w:t>
      </w:r>
    </w:p>
    <w:p w14:paraId="4E705ED9" w14:textId="77777777" w:rsidR="00D36A15" w:rsidRPr="004D5371" w:rsidRDefault="000156B8">
      <w:pPr>
        <w:spacing w:after="140"/>
        <w:rPr>
          <w:sz w:val="20"/>
          <w:szCs w:val="20"/>
        </w:rPr>
      </w:pPr>
      <w:r w:rsidRPr="004D5371">
        <w:rPr>
          <w:sz w:val="20"/>
          <w:szCs w:val="20"/>
        </w:rPr>
        <w:t>the Organization’s security is checked against two recognised frameworks so nothing is missed: STRIDE (platform-level threat categories) and the OWASP API Security Top 10 (the API-specific risks a security reviewer will expect to see addressed). The one-page summary below gives the key risks and the controls that address them; the full framework-by-framework mapping is in the appendix "Threat model: STRIDE and OWASP in detail" for the security architect who needs 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00"/>
      </w:tblGrid>
      <w:tr w:rsidR="00D36A15" w14:paraId="556B159D" w14:textId="77777777">
        <w:trPr>
          <w:tblHeader/>
        </w:trPr>
        <w:tc>
          <w:tcPr>
            <w:tcW w:w="3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7F393F5" w14:textId="77777777" w:rsidR="00D36A15" w:rsidRDefault="000156B8">
            <w:r>
              <w:rPr>
                <w:b/>
                <w:bCs/>
                <w:color w:val="000000" w:themeColor="text1"/>
                <w:sz w:val="20"/>
                <w:szCs w:val="20"/>
              </w:rPr>
              <w:t>Key risk area</w:t>
            </w:r>
          </w:p>
        </w:tc>
        <w:tc>
          <w:tcPr>
            <w:tcW w:w="6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7FF1C6" w14:textId="77777777" w:rsidR="00D36A15" w:rsidRDefault="000156B8">
            <w:r>
              <w:rPr>
                <w:b/>
                <w:bCs/>
                <w:color w:val="000000" w:themeColor="text1"/>
                <w:sz w:val="20"/>
                <w:szCs w:val="20"/>
              </w:rPr>
              <w:t>How this design controls it</w:t>
            </w:r>
          </w:p>
        </w:tc>
      </w:tr>
      <w:tr w:rsidR="00D36A15" w14:paraId="59A16927" w14:textId="77777777">
        <w:tc>
          <w:tcPr>
            <w:tcW w:w="3200" w:type="dxa"/>
            <w:tcMar>
              <w:top w:w="70" w:type="dxa"/>
              <w:left w:w="100" w:type="dxa"/>
              <w:bottom w:w="70" w:type="dxa"/>
              <w:right w:w="100" w:type="dxa"/>
            </w:tcMar>
            <w:vAlign w:val="center"/>
          </w:tcPr>
          <w:p w14:paraId="08291C54" w14:textId="77777777" w:rsidR="00D36A15" w:rsidRDefault="000156B8">
            <w:r>
              <w:rPr>
                <w:sz w:val="20"/>
                <w:szCs w:val="20"/>
              </w:rPr>
              <w:t>Impersonation / broken authentication</w:t>
            </w:r>
          </w:p>
        </w:tc>
        <w:tc>
          <w:tcPr>
            <w:tcW w:w="6100" w:type="dxa"/>
            <w:tcMar>
              <w:top w:w="70" w:type="dxa"/>
              <w:left w:w="100" w:type="dxa"/>
              <w:bottom w:w="70" w:type="dxa"/>
              <w:right w:w="100" w:type="dxa"/>
            </w:tcMar>
            <w:vAlign w:val="center"/>
          </w:tcPr>
          <w:p w14:paraId="2C307265" w14:textId="77777777" w:rsidR="00D36A15" w:rsidRDefault="000156B8">
            <w:r>
              <w:rPr>
                <w:sz w:val="20"/>
                <w:szCs w:val="20"/>
              </w:rPr>
              <w:t>Entra ID OAuth 2.0 with JWT validation at the gateway; single identity provider; mTLS for approved exceptions</w:t>
            </w:r>
          </w:p>
        </w:tc>
      </w:tr>
      <w:tr w:rsidR="00D36A15" w14:paraId="03F5735B" w14:textId="77777777">
        <w:tc>
          <w:tcPr>
            <w:tcW w:w="3200" w:type="dxa"/>
            <w:tcMar>
              <w:top w:w="70" w:type="dxa"/>
              <w:left w:w="100" w:type="dxa"/>
              <w:bottom w:w="70" w:type="dxa"/>
              <w:right w:w="100" w:type="dxa"/>
            </w:tcMar>
            <w:vAlign w:val="center"/>
          </w:tcPr>
          <w:p w14:paraId="204BDC8E" w14:textId="77777777" w:rsidR="00D36A15" w:rsidRDefault="000156B8">
            <w:r>
              <w:rPr>
                <w:sz w:val="20"/>
                <w:szCs w:val="20"/>
              </w:rPr>
              <w:t>Tampering / data in transit</w:t>
            </w:r>
          </w:p>
        </w:tc>
        <w:tc>
          <w:tcPr>
            <w:tcW w:w="6100" w:type="dxa"/>
            <w:tcMar>
              <w:top w:w="70" w:type="dxa"/>
              <w:left w:w="100" w:type="dxa"/>
              <w:bottom w:w="70" w:type="dxa"/>
              <w:right w:w="100" w:type="dxa"/>
            </w:tcMar>
            <w:vAlign w:val="center"/>
          </w:tcPr>
          <w:p w14:paraId="1958EFD5" w14:textId="77777777" w:rsidR="00D36A15" w:rsidRDefault="000156B8">
            <w:r>
              <w:rPr>
                <w:sz w:val="20"/>
                <w:szCs w:val="20"/>
              </w:rPr>
              <w:t>TLS 1.2+ end-to-end; Front Door WAF; request schema validation</w:t>
            </w:r>
          </w:p>
        </w:tc>
      </w:tr>
      <w:tr w:rsidR="00D36A15" w14:paraId="0862D103" w14:textId="77777777">
        <w:tc>
          <w:tcPr>
            <w:tcW w:w="3200" w:type="dxa"/>
            <w:tcMar>
              <w:top w:w="70" w:type="dxa"/>
              <w:left w:w="100" w:type="dxa"/>
              <w:bottom w:w="70" w:type="dxa"/>
              <w:right w:w="100" w:type="dxa"/>
            </w:tcMar>
            <w:vAlign w:val="center"/>
          </w:tcPr>
          <w:p w14:paraId="7A572DA4" w14:textId="77777777" w:rsidR="00D36A15" w:rsidRDefault="000156B8">
            <w:r>
              <w:rPr>
                <w:sz w:val="20"/>
                <w:szCs w:val="20"/>
              </w:rPr>
              <w:t>Information disclosure</w:t>
            </w:r>
          </w:p>
        </w:tc>
        <w:tc>
          <w:tcPr>
            <w:tcW w:w="6100" w:type="dxa"/>
            <w:tcMar>
              <w:top w:w="70" w:type="dxa"/>
              <w:left w:w="100" w:type="dxa"/>
              <w:bottom w:w="70" w:type="dxa"/>
              <w:right w:w="100" w:type="dxa"/>
            </w:tcMar>
            <w:vAlign w:val="center"/>
          </w:tcPr>
          <w:p w14:paraId="7D7EE6A2" w14:textId="77777777" w:rsidR="00D36A15" w:rsidRDefault="000156B8">
            <w:r>
              <w:rPr>
                <w:sz w:val="20"/>
                <w:szCs w:val="20"/>
              </w:rPr>
              <w:t>Least-privilege products and scopes; payload logging off by default with redaction; Private Endpoints; no secrets in policy</w:t>
            </w:r>
          </w:p>
        </w:tc>
      </w:tr>
      <w:tr w:rsidR="00D36A15" w14:paraId="3545D3D1" w14:textId="77777777">
        <w:tc>
          <w:tcPr>
            <w:tcW w:w="3200" w:type="dxa"/>
            <w:tcMar>
              <w:top w:w="70" w:type="dxa"/>
              <w:left w:w="100" w:type="dxa"/>
              <w:bottom w:w="70" w:type="dxa"/>
              <w:right w:w="100" w:type="dxa"/>
            </w:tcMar>
            <w:vAlign w:val="center"/>
          </w:tcPr>
          <w:p w14:paraId="51F912D1" w14:textId="77777777" w:rsidR="00D36A15" w:rsidRDefault="000156B8">
            <w:r>
              <w:rPr>
                <w:sz w:val="20"/>
                <w:szCs w:val="20"/>
              </w:rPr>
              <w:t>Denial of service</w:t>
            </w:r>
          </w:p>
        </w:tc>
        <w:tc>
          <w:tcPr>
            <w:tcW w:w="6100" w:type="dxa"/>
            <w:tcMar>
              <w:top w:w="70" w:type="dxa"/>
              <w:left w:w="100" w:type="dxa"/>
              <w:bottom w:w="70" w:type="dxa"/>
              <w:right w:w="100" w:type="dxa"/>
            </w:tcMar>
            <w:vAlign w:val="center"/>
          </w:tcPr>
          <w:p w14:paraId="5B53B4A4" w14:textId="77777777" w:rsidR="00D36A15" w:rsidRDefault="000156B8">
            <w:r>
              <w:rPr>
                <w:sz w:val="20"/>
                <w:szCs w:val="20"/>
              </w:rPr>
              <w:t>Front Door DDoS and WAF; per-subscription rate limits and quotas; capacity-based autoscale</w:t>
            </w:r>
          </w:p>
        </w:tc>
      </w:tr>
      <w:tr w:rsidR="00D36A15" w14:paraId="74E0F12D" w14:textId="77777777">
        <w:tc>
          <w:tcPr>
            <w:tcW w:w="3200" w:type="dxa"/>
            <w:tcMar>
              <w:top w:w="70" w:type="dxa"/>
              <w:left w:w="100" w:type="dxa"/>
              <w:bottom w:w="70" w:type="dxa"/>
              <w:right w:w="100" w:type="dxa"/>
            </w:tcMar>
            <w:vAlign w:val="center"/>
          </w:tcPr>
          <w:p w14:paraId="52DBC367" w14:textId="77777777" w:rsidR="00D36A15" w:rsidRDefault="000156B8">
            <w:r>
              <w:rPr>
                <w:sz w:val="20"/>
                <w:szCs w:val="20"/>
              </w:rPr>
              <w:t>Broken authorization (object / function level)</w:t>
            </w:r>
          </w:p>
        </w:tc>
        <w:tc>
          <w:tcPr>
            <w:tcW w:w="6100" w:type="dxa"/>
            <w:tcMar>
              <w:top w:w="70" w:type="dxa"/>
              <w:left w:w="100" w:type="dxa"/>
              <w:bottom w:w="70" w:type="dxa"/>
              <w:right w:w="100" w:type="dxa"/>
            </w:tcMar>
            <w:vAlign w:val="center"/>
          </w:tcPr>
          <w:p w14:paraId="53E43563" w14:textId="77777777" w:rsidR="00D36A15" w:rsidRDefault="000156B8">
            <w:r>
              <w:rPr>
                <w:sz w:val="20"/>
                <w:szCs w:val="20"/>
              </w:rPr>
              <w:t>APIM validates identity and forwards claims, but the backend must enforce object- and function-level authorization; this is a shared responsibility, not solved at the gateway alone</w:t>
            </w:r>
          </w:p>
        </w:tc>
      </w:tr>
      <w:tr w:rsidR="00D36A15" w14:paraId="0CFD5096" w14:textId="77777777">
        <w:tc>
          <w:tcPr>
            <w:tcW w:w="3200" w:type="dxa"/>
            <w:tcMar>
              <w:top w:w="70" w:type="dxa"/>
              <w:left w:w="100" w:type="dxa"/>
              <w:bottom w:w="70" w:type="dxa"/>
              <w:right w:w="100" w:type="dxa"/>
            </w:tcMar>
            <w:vAlign w:val="center"/>
          </w:tcPr>
          <w:p w14:paraId="74913FDC" w14:textId="77777777" w:rsidR="00D36A15" w:rsidRDefault="000156B8">
            <w:r>
              <w:rPr>
                <w:sz w:val="20"/>
                <w:szCs w:val="20"/>
              </w:rPr>
              <w:t>Unmanaged or shadow APIs</w:t>
            </w:r>
          </w:p>
        </w:tc>
        <w:tc>
          <w:tcPr>
            <w:tcW w:w="6100" w:type="dxa"/>
            <w:tcMar>
              <w:top w:w="70" w:type="dxa"/>
              <w:left w:w="100" w:type="dxa"/>
              <w:bottom w:w="70" w:type="dxa"/>
              <w:right w:w="100" w:type="dxa"/>
            </w:tcMar>
            <w:vAlign w:val="center"/>
          </w:tcPr>
          <w:p w14:paraId="034BC626" w14:textId="77777777" w:rsidR="00D36A15" w:rsidRDefault="000156B8">
            <w:r>
              <w:rPr>
                <w:sz w:val="20"/>
                <w:szCs w:val="20"/>
              </w:rPr>
              <w:t>Single ingress plus central catalogue prevents undiscovered APIs; lifecycle and audience tagging; versioning and deprecation</w:t>
            </w:r>
          </w:p>
        </w:tc>
      </w:tr>
    </w:tbl>
    <w:p w14:paraId="6D09477C" w14:textId="77777777" w:rsidR="00D36A15" w:rsidRDefault="000156B8">
      <w:pPr>
        <w:spacing w:after="140"/>
      </w:pPr>
      <w:r>
        <w:rPr>
          <w:b/>
          <w:bCs/>
          <w:i/>
          <w:iCs/>
        </w:rPr>
        <w:t>Two points a reviewer should note:</w:t>
      </w:r>
      <w:r>
        <w:rPr>
          <w:i/>
          <w:iCs/>
        </w:rPr>
        <w:t xml:space="preserve"> the gateway cannot enforce backend object-level authorization (the backend owns its object model), and compliance mapping is not yet independently verified. Both are tracked with compensating controls in the residual-risk table above and in the assumptions register (section 16).</w:t>
      </w:r>
    </w:p>
    <w:p w14:paraId="18084B56" w14:textId="77777777" w:rsidR="002D25EA" w:rsidRPr="004D5371" w:rsidRDefault="002D25EA" w:rsidP="00007E30">
      <w:pPr>
        <w:rPr>
          <w:b/>
          <w:bCs/>
          <w:sz w:val="20"/>
          <w:szCs w:val="20"/>
        </w:rPr>
      </w:pPr>
      <w:r w:rsidRPr="004D5371">
        <w:rPr>
          <w:b/>
          <w:bCs/>
          <w:sz w:val="20"/>
          <w:szCs w:val="20"/>
        </w:rPr>
        <w:t>Data classification, payload logging and PII</w:t>
      </w:r>
    </w:p>
    <w:p w14:paraId="113EF125" w14:textId="77777777" w:rsidR="002D25EA" w:rsidRPr="004D5371" w:rsidRDefault="002D25EA" w:rsidP="002D25EA">
      <w:pPr>
        <w:spacing w:after="140"/>
        <w:rPr>
          <w:sz w:val="20"/>
          <w:szCs w:val="20"/>
        </w:rPr>
      </w:pPr>
      <w:r w:rsidRPr="004D5371">
        <w:rPr>
          <w:sz w:val="20"/>
          <w:szCs w:val="20"/>
        </w:rPr>
        <w:t>Because the platform carries claims and policy data, how it treats that data in transit and in logs matters as much as who can call it. The position is: classify what flows, do not log message bodies by default, and keep operational metadata free of personal data.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00"/>
      </w:tblGrid>
      <w:tr w:rsidR="00D36A15" w14:paraId="4121D268"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6B5D62F" w14:textId="77777777" w:rsidR="00D36A15" w:rsidRDefault="000156B8">
            <w:r>
              <w:rPr>
                <w:b/>
                <w:bCs/>
                <w:color w:val="000000" w:themeColor="text1"/>
                <w:sz w:val="20"/>
                <w:szCs w:val="20"/>
              </w:rPr>
              <w:t>Area</w:t>
            </w:r>
          </w:p>
        </w:tc>
        <w:tc>
          <w:tcPr>
            <w:tcW w:w="7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8E69652" w14:textId="77777777" w:rsidR="00D36A15" w:rsidRDefault="000156B8">
            <w:r>
              <w:rPr>
                <w:b/>
                <w:bCs/>
                <w:color w:val="000000" w:themeColor="text1"/>
                <w:sz w:val="20"/>
                <w:szCs w:val="20"/>
              </w:rPr>
              <w:t>Position</w:t>
            </w:r>
          </w:p>
        </w:tc>
      </w:tr>
      <w:tr w:rsidR="00D36A15" w14:paraId="656AF386" w14:textId="77777777">
        <w:tc>
          <w:tcPr>
            <w:tcW w:w="2200" w:type="dxa"/>
            <w:tcMar>
              <w:top w:w="70" w:type="dxa"/>
              <w:left w:w="100" w:type="dxa"/>
              <w:bottom w:w="70" w:type="dxa"/>
              <w:right w:w="100" w:type="dxa"/>
            </w:tcMar>
            <w:vAlign w:val="center"/>
          </w:tcPr>
          <w:p w14:paraId="4991BB1E" w14:textId="77777777" w:rsidR="00D36A15" w:rsidRDefault="000156B8">
            <w:r>
              <w:rPr>
                <w:sz w:val="20"/>
                <w:szCs w:val="20"/>
              </w:rPr>
              <w:t>Classification</w:t>
            </w:r>
          </w:p>
        </w:tc>
        <w:tc>
          <w:tcPr>
            <w:tcW w:w="7100" w:type="dxa"/>
            <w:tcMar>
              <w:top w:w="70" w:type="dxa"/>
              <w:left w:w="100" w:type="dxa"/>
              <w:bottom w:w="70" w:type="dxa"/>
              <w:right w:w="100" w:type="dxa"/>
            </w:tcMar>
            <w:vAlign w:val="center"/>
          </w:tcPr>
          <w:p w14:paraId="76C457D8" w14:textId="77777777" w:rsidR="00D36A15" w:rsidRDefault="000156B8">
            <w:r>
              <w:rPr>
                <w:sz w:val="20"/>
                <w:szCs w:val="20"/>
              </w:rPr>
              <w:t>Every API tagged at onboarding with its highest sensitivity tier: public/reference, internal, confidential (personal data), or restricted (special-category or highly sensitive claims data). The tier drives logging, masking and which products may carry it.</w:t>
            </w:r>
          </w:p>
        </w:tc>
      </w:tr>
      <w:tr w:rsidR="00D36A15" w14:paraId="1CEB353A" w14:textId="77777777">
        <w:tc>
          <w:tcPr>
            <w:tcW w:w="2200" w:type="dxa"/>
            <w:tcMar>
              <w:top w:w="70" w:type="dxa"/>
              <w:left w:w="100" w:type="dxa"/>
              <w:bottom w:w="70" w:type="dxa"/>
              <w:right w:w="100" w:type="dxa"/>
            </w:tcMar>
            <w:vAlign w:val="center"/>
          </w:tcPr>
          <w:p w14:paraId="530D57D6" w14:textId="77777777" w:rsidR="00D36A15" w:rsidRDefault="000156B8">
            <w:r>
              <w:rPr>
                <w:sz w:val="20"/>
                <w:szCs w:val="20"/>
              </w:rPr>
              <w:t>Payload logging</w:t>
            </w:r>
          </w:p>
        </w:tc>
        <w:tc>
          <w:tcPr>
            <w:tcW w:w="7100" w:type="dxa"/>
            <w:tcMar>
              <w:top w:w="70" w:type="dxa"/>
              <w:left w:w="100" w:type="dxa"/>
              <w:bottom w:w="70" w:type="dxa"/>
              <w:right w:w="100" w:type="dxa"/>
            </w:tcMar>
            <w:vAlign w:val="center"/>
          </w:tcPr>
          <w:p w14:paraId="41EF85C2" w14:textId="77777777" w:rsidR="00D36A15" w:rsidRDefault="000156B8">
            <w:r>
              <w:rPr>
                <w:sz w:val="20"/>
                <w:szCs w:val="20"/>
              </w:rPr>
              <w:t>Request and response bodies are not logged by default. If a body must be captured for diagnostics, sensitive fields are masked first, and verbose logging is time-boxed, never left on in Production. Tokens and secrets are always excluded from logs.</w:t>
            </w:r>
          </w:p>
        </w:tc>
      </w:tr>
      <w:tr w:rsidR="00D36A15" w14:paraId="203DE049" w14:textId="77777777">
        <w:tc>
          <w:tcPr>
            <w:tcW w:w="2200" w:type="dxa"/>
            <w:tcMar>
              <w:top w:w="70" w:type="dxa"/>
              <w:left w:w="100" w:type="dxa"/>
              <w:bottom w:w="70" w:type="dxa"/>
              <w:right w:w="100" w:type="dxa"/>
            </w:tcMar>
            <w:vAlign w:val="center"/>
          </w:tcPr>
          <w:p w14:paraId="0665AC12" w14:textId="77777777" w:rsidR="00D36A15" w:rsidRDefault="000156B8">
            <w:r>
              <w:rPr>
                <w:sz w:val="20"/>
                <w:szCs w:val="20"/>
              </w:rPr>
              <w:t>Correlation IDs</w:t>
            </w:r>
          </w:p>
        </w:tc>
        <w:tc>
          <w:tcPr>
            <w:tcW w:w="7100" w:type="dxa"/>
            <w:tcMar>
              <w:top w:w="70" w:type="dxa"/>
              <w:left w:w="100" w:type="dxa"/>
              <w:bottom w:w="70" w:type="dxa"/>
              <w:right w:w="100" w:type="dxa"/>
            </w:tcMar>
            <w:vAlign w:val="center"/>
          </w:tcPr>
          <w:p w14:paraId="0586D249" w14:textId="77777777" w:rsidR="00D36A15" w:rsidRDefault="000156B8">
            <w:r>
              <w:rPr>
                <w:sz w:val="20"/>
                <w:szCs w:val="20"/>
              </w:rPr>
              <w:t>Opaque identifiers only, never email, policy or customer numbers.</w:t>
            </w:r>
          </w:p>
        </w:tc>
      </w:tr>
      <w:tr w:rsidR="00D36A15" w14:paraId="1AF1C47A" w14:textId="77777777">
        <w:tc>
          <w:tcPr>
            <w:tcW w:w="2200" w:type="dxa"/>
            <w:tcMar>
              <w:top w:w="70" w:type="dxa"/>
              <w:left w:w="100" w:type="dxa"/>
              <w:bottom w:w="70" w:type="dxa"/>
              <w:right w:w="100" w:type="dxa"/>
            </w:tcMar>
            <w:vAlign w:val="center"/>
          </w:tcPr>
          <w:p w14:paraId="00D218FB" w14:textId="77777777" w:rsidR="00D36A15" w:rsidRDefault="000156B8">
            <w:r>
              <w:rPr>
                <w:sz w:val="20"/>
                <w:szCs w:val="20"/>
              </w:rPr>
              <w:t>Retention</w:t>
            </w:r>
          </w:p>
        </w:tc>
        <w:tc>
          <w:tcPr>
            <w:tcW w:w="7100" w:type="dxa"/>
            <w:tcMar>
              <w:top w:w="70" w:type="dxa"/>
              <w:left w:w="100" w:type="dxa"/>
              <w:bottom w:w="70" w:type="dxa"/>
              <w:right w:w="100" w:type="dxa"/>
            </w:tcMar>
            <w:vAlign w:val="center"/>
          </w:tcPr>
          <w:p w14:paraId="1714FB1A" w14:textId="77777777" w:rsidR="00D36A15" w:rsidRDefault="000156B8">
            <w:r>
              <w:rPr>
                <w:sz w:val="20"/>
                <w:szCs w:val="20"/>
              </w:rPr>
              <w:t>Long enough for investigation and audit, no longer, aligned to UK GDPR data-minimisation. Exact period to be confirmed with Compliance and recorded against the observability design (section 12).</w:t>
            </w:r>
          </w:p>
        </w:tc>
      </w:tr>
    </w:tbl>
    <w:p w14:paraId="24F8D527" w14:textId="77777777" w:rsidR="00A17D00" w:rsidRDefault="00A17D00" w:rsidP="00007E30">
      <w:pPr>
        <w:rPr>
          <w:b/>
          <w:bCs/>
          <w:sz w:val="20"/>
          <w:szCs w:val="20"/>
        </w:rPr>
      </w:pPr>
    </w:p>
    <w:p w14:paraId="480B4BDB" w14:textId="18342EEC" w:rsidR="002D25EA" w:rsidRPr="004D5371" w:rsidRDefault="002D25EA" w:rsidP="00007E30">
      <w:pPr>
        <w:rPr>
          <w:b/>
          <w:bCs/>
          <w:sz w:val="20"/>
          <w:szCs w:val="20"/>
        </w:rPr>
      </w:pPr>
      <w:r w:rsidRPr="004D5371">
        <w:rPr>
          <w:b/>
          <w:bCs/>
          <w:sz w:val="20"/>
          <w:szCs w:val="20"/>
        </w:rPr>
        <w:t>Exception process for non-OAuth consumers</w:t>
      </w:r>
    </w:p>
    <w:p w14:paraId="7469F659" w14:textId="77777777" w:rsidR="002D25EA" w:rsidRPr="004D5371" w:rsidRDefault="002D25EA" w:rsidP="002D25EA">
      <w:pPr>
        <w:spacing w:after="140"/>
        <w:rPr>
          <w:sz w:val="20"/>
          <w:szCs w:val="20"/>
        </w:rPr>
      </w:pPr>
      <w:r w:rsidRPr="004D5371">
        <w:rPr>
          <w:sz w:val="20"/>
          <w:szCs w:val="20"/>
        </w:rPr>
        <w:t>OAuth 2.0 with Entra ID is the default and the expectation. Where a partner genuinely cannot support it, an exception is allowed but governed: the point of the process is that exceptions are deliberate, compensated, time-boxed and reviewed, not permanent quiet workarounds.</w:t>
      </w:r>
    </w:p>
    <w:p w14:paraId="04021738" w14:textId="77777777" w:rsidR="00AF4509" w:rsidRDefault="000156B8">
      <w:pPr>
        <w:spacing w:before="120" w:after="120"/>
        <w:jc w:val="center"/>
      </w:pPr>
      <w:r>
        <w:rPr>
          <w:noProof/>
        </w:rPr>
        <w:drawing>
          <wp:inline distT="0" distB="0" distL="0" distR="0" wp14:anchorId="4E7BCA83" wp14:editId="7E14EDC3">
            <wp:extent cx="5943600" cy="1995351"/>
            <wp:effectExtent l="0" t="0" r="0" b="0"/>
            <wp:docPr id="9560" name="Non-OAuth approval and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1995351"/>
                    </a:xfrm>
                    <a:prstGeom prst="rect">
                      <a:avLst/>
                    </a:prstGeom>
                  </pic:spPr>
                </pic:pic>
              </a:graphicData>
            </a:graphic>
          </wp:inline>
        </w:drawing>
      </w:r>
    </w:p>
    <w:p w14:paraId="5F4182A1" w14:textId="77777777" w:rsidR="00AF4509" w:rsidRDefault="000156B8">
      <w:pPr>
        <w:spacing w:after="180"/>
        <w:jc w:val="center"/>
      </w:pPr>
      <w:r>
        <w:rPr>
          <w:i/>
          <w:iCs/>
          <w:color w:val="666666"/>
          <w:sz w:val="18"/>
          <w:szCs w:val="18"/>
        </w:rPr>
        <w:t>Figure 11: Non-OAuth consumers, the one-time approval process and the resulting runtime ingress flow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D25EA" w14:paraId="41E7F8B2"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9FACE1" w14:textId="77777777" w:rsidR="002D25EA" w:rsidRDefault="002D25EA" w:rsidP="000156B8">
            <w:r>
              <w:rPr>
                <w:b/>
                <w:bCs/>
                <w:color w:val="000000" w:themeColor="text1"/>
                <w:sz w:val="20"/>
                <w:szCs w:val="20"/>
              </w:rPr>
              <w:t>Aspect</w:t>
            </w:r>
          </w:p>
        </w:tc>
        <w:tc>
          <w:tcPr>
            <w:tcW w:w="6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AB80D6E" w14:textId="77777777" w:rsidR="002D25EA" w:rsidRDefault="002D25EA" w:rsidP="000156B8">
            <w:r>
              <w:rPr>
                <w:b/>
                <w:bCs/>
                <w:color w:val="000000" w:themeColor="text1"/>
                <w:sz w:val="20"/>
                <w:szCs w:val="20"/>
              </w:rPr>
              <w:t>Requirement</w:t>
            </w:r>
          </w:p>
        </w:tc>
      </w:tr>
      <w:tr w:rsidR="002D25EA" w14:paraId="6D4C41EF" w14:textId="77777777">
        <w:tc>
          <w:tcPr>
            <w:tcW w:w="2600" w:type="dxa"/>
            <w:tcMar>
              <w:top w:w="70" w:type="dxa"/>
              <w:left w:w="100" w:type="dxa"/>
              <w:bottom w:w="70" w:type="dxa"/>
              <w:right w:w="100" w:type="dxa"/>
            </w:tcMar>
          </w:tcPr>
          <w:p w14:paraId="7B3CA64B" w14:textId="77777777" w:rsidR="002D25EA" w:rsidRDefault="002D25EA" w:rsidP="000156B8">
            <w:r>
              <w:rPr>
                <w:sz w:val="20"/>
                <w:szCs w:val="20"/>
              </w:rPr>
              <w:t>Who approves</w:t>
            </w:r>
          </w:p>
        </w:tc>
        <w:tc>
          <w:tcPr>
            <w:tcW w:w="6700" w:type="dxa"/>
            <w:tcMar>
              <w:top w:w="70" w:type="dxa"/>
              <w:left w:w="100" w:type="dxa"/>
              <w:bottom w:w="70" w:type="dxa"/>
              <w:right w:w="100" w:type="dxa"/>
            </w:tcMar>
          </w:tcPr>
          <w:p w14:paraId="60C47F15" w14:textId="77777777" w:rsidR="002D25EA" w:rsidRDefault="002D25EA" w:rsidP="000156B8">
            <w:r>
              <w:rPr>
                <w:sz w:val="20"/>
                <w:szCs w:val="20"/>
              </w:rPr>
              <w:t>Joint approval by the Security lead and the API Platform lead: not the requesting team alone</w:t>
            </w:r>
          </w:p>
        </w:tc>
      </w:tr>
      <w:tr w:rsidR="002D25EA" w14:paraId="65B8FCD8" w14:textId="77777777">
        <w:tc>
          <w:tcPr>
            <w:tcW w:w="2600" w:type="dxa"/>
            <w:tcMar>
              <w:top w:w="70" w:type="dxa"/>
              <w:left w:w="100" w:type="dxa"/>
              <w:bottom w:w="70" w:type="dxa"/>
              <w:right w:w="100" w:type="dxa"/>
            </w:tcMar>
          </w:tcPr>
          <w:p w14:paraId="218A70F3" w14:textId="77777777" w:rsidR="002D25EA" w:rsidRDefault="002D25EA" w:rsidP="000156B8">
            <w:r>
              <w:rPr>
                <w:sz w:val="20"/>
                <w:szCs w:val="20"/>
              </w:rPr>
              <w:t>Compensating controls required</w:t>
            </w:r>
          </w:p>
        </w:tc>
        <w:tc>
          <w:tcPr>
            <w:tcW w:w="6700" w:type="dxa"/>
            <w:tcMar>
              <w:top w:w="70" w:type="dxa"/>
              <w:left w:w="100" w:type="dxa"/>
              <w:bottom w:w="70" w:type="dxa"/>
              <w:right w:w="100" w:type="dxa"/>
            </w:tcMar>
          </w:tcPr>
          <w:p w14:paraId="571BEF52" w14:textId="77777777" w:rsidR="002D25EA" w:rsidRDefault="002D25EA" w:rsidP="000156B8">
            <w:r>
              <w:rPr>
                <w:sz w:val="20"/>
                <w:szCs w:val="20"/>
              </w:rPr>
              <w:t>mTLS or a strict IP allow-list, plus a short-lived secret with enforced rotation; least-privilege product scope</w:t>
            </w:r>
          </w:p>
        </w:tc>
      </w:tr>
      <w:tr w:rsidR="002D25EA" w14:paraId="37E8D593" w14:textId="77777777">
        <w:tc>
          <w:tcPr>
            <w:tcW w:w="2600" w:type="dxa"/>
            <w:tcMar>
              <w:top w:w="70" w:type="dxa"/>
              <w:left w:w="100" w:type="dxa"/>
              <w:bottom w:w="70" w:type="dxa"/>
              <w:right w:w="100" w:type="dxa"/>
            </w:tcMar>
          </w:tcPr>
          <w:p w14:paraId="04C8E56E" w14:textId="77777777" w:rsidR="002D25EA" w:rsidRDefault="002D25EA" w:rsidP="000156B8">
            <w:r>
              <w:rPr>
                <w:sz w:val="20"/>
                <w:szCs w:val="20"/>
              </w:rPr>
              <w:t>Maximum validity</w:t>
            </w:r>
          </w:p>
        </w:tc>
        <w:tc>
          <w:tcPr>
            <w:tcW w:w="6700" w:type="dxa"/>
            <w:tcMar>
              <w:top w:w="70" w:type="dxa"/>
              <w:left w:w="100" w:type="dxa"/>
              <w:bottom w:w="70" w:type="dxa"/>
              <w:right w:w="100" w:type="dxa"/>
            </w:tcMar>
          </w:tcPr>
          <w:p w14:paraId="2A166336" w14:textId="77777777" w:rsidR="002D25EA" w:rsidRDefault="002D25EA" w:rsidP="000156B8">
            <w:r>
              <w:rPr>
                <w:b/>
                <w:bCs/>
                <w:sz w:val="20"/>
                <w:szCs w:val="20"/>
              </w:rPr>
              <w:t>Time-boxed (recommended 12 months):</w:t>
            </w:r>
            <w:r>
              <w:rPr>
                <w:sz w:val="20"/>
                <w:szCs w:val="20"/>
              </w:rPr>
              <w:t xml:space="preserve"> an exception expires and must be re-approved, it does not roll over silently</w:t>
            </w:r>
          </w:p>
        </w:tc>
      </w:tr>
      <w:tr w:rsidR="002D25EA" w14:paraId="38A53ADD" w14:textId="77777777">
        <w:tc>
          <w:tcPr>
            <w:tcW w:w="2600" w:type="dxa"/>
            <w:tcMar>
              <w:top w:w="70" w:type="dxa"/>
              <w:left w:w="100" w:type="dxa"/>
              <w:bottom w:w="70" w:type="dxa"/>
              <w:right w:w="100" w:type="dxa"/>
            </w:tcMar>
          </w:tcPr>
          <w:p w14:paraId="7A5642C3" w14:textId="77777777" w:rsidR="002D25EA" w:rsidRDefault="002D25EA" w:rsidP="000156B8">
            <w:r>
              <w:rPr>
                <w:sz w:val="20"/>
                <w:szCs w:val="20"/>
              </w:rPr>
              <w:t>Review cadence</w:t>
            </w:r>
          </w:p>
        </w:tc>
        <w:tc>
          <w:tcPr>
            <w:tcW w:w="6700" w:type="dxa"/>
            <w:tcMar>
              <w:top w:w="70" w:type="dxa"/>
              <w:left w:w="100" w:type="dxa"/>
              <w:bottom w:w="70" w:type="dxa"/>
              <w:right w:w="100" w:type="dxa"/>
            </w:tcMar>
          </w:tcPr>
          <w:p w14:paraId="5A4C354A" w14:textId="77777777" w:rsidR="002D25EA" w:rsidRDefault="002D25EA" w:rsidP="000156B8">
            <w:r>
              <w:rPr>
                <w:sz w:val="20"/>
                <w:szCs w:val="20"/>
              </w:rPr>
              <w:t>Reviewed at least quarterly against continued need and the partner’s ability to move to OAuth</w:t>
            </w:r>
          </w:p>
        </w:tc>
      </w:tr>
      <w:tr w:rsidR="002D25EA" w14:paraId="3A18F4F4" w14:textId="77777777">
        <w:tc>
          <w:tcPr>
            <w:tcW w:w="2600" w:type="dxa"/>
            <w:tcMar>
              <w:top w:w="70" w:type="dxa"/>
              <w:left w:w="100" w:type="dxa"/>
              <w:bottom w:w="70" w:type="dxa"/>
              <w:right w:w="100" w:type="dxa"/>
            </w:tcMar>
          </w:tcPr>
          <w:p w14:paraId="35D0081A" w14:textId="77777777" w:rsidR="002D25EA" w:rsidRDefault="002D25EA" w:rsidP="000156B8">
            <w:r>
              <w:rPr>
                <w:sz w:val="20"/>
                <w:szCs w:val="20"/>
              </w:rPr>
              <w:t>Record</w:t>
            </w:r>
          </w:p>
        </w:tc>
        <w:tc>
          <w:tcPr>
            <w:tcW w:w="6700" w:type="dxa"/>
            <w:tcMar>
              <w:top w:w="70" w:type="dxa"/>
              <w:left w:w="100" w:type="dxa"/>
              <w:bottom w:w="70" w:type="dxa"/>
              <w:right w:w="100" w:type="dxa"/>
            </w:tcMar>
          </w:tcPr>
          <w:p w14:paraId="08D3A2CB" w14:textId="77777777" w:rsidR="002D25EA" w:rsidRDefault="002D25EA" w:rsidP="000156B8">
            <w:r>
              <w:rPr>
                <w:sz w:val="20"/>
                <w:szCs w:val="20"/>
              </w:rPr>
              <w:t>Logged in a standing exception register with owner, justification, controls, approval date and expiry; referenced in the assumptions register (A.16)</w:t>
            </w:r>
          </w:p>
        </w:tc>
      </w:tr>
      <w:tr w:rsidR="002D25EA" w14:paraId="555BC628" w14:textId="77777777">
        <w:tc>
          <w:tcPr>
            <w:tcW w:w="2600" w:type="dxa"/>
            <w:tcMar>
              <w:top w:w="70" w:type="dxa"/>
              <w:left w:w="100" w:type="dxa"/>
              <w:bottom w:w="70" w:type="dxa"/>
              <w:right w:w="100" w:type="dxa"/>
            </w:tcMar>
          </w:tcPr>
          <w:p w14:paraId="6A79F8C0" w14:textId="77777777" w:rsidR="002D25EA" w:rsidRDefault="002D25EA" w:rsidP="000156B8">
            <w:r>
              <w:rPr>
                <w:sz w:val="20"/>
                <w:szCs w:val="20"/>
              </w:rPr>
              <w:t>Exit</w:t>
            </w:r>
          </w:p>
        </w:tc>
        <w:tc>
          <w:tcPr>
            <w:tcW w:w="6700" w:type="dxa"/>
            <w:tcMar>
              <w:top w:w="70" w:type="dxa"/>
              <w:left w:w="100" w:type="dxa"/>
              <w:bottom w:w="70" w:type="dxa"/>
              <w:right w:w="100" w:type="dxa"/>
            </w:tcMar>
          </w:tcPr>
          <w:p w14:paraId="6448BBDC" w14:textId="77777777" w:rsidR="002D25EA" w:rsidRDefault="002D25EA" w:rsidP="000156B8">
            <w:r>
              <w:rPr>
                <w:sz w:val="20"/>
                <w:szCs w:val="20"/>
              </w:rPr>
              <w:t>Each exception carries a target date and named owner for moving the consumer onto OAuth</w:t>
            </w:r>
          </w:p>
        </w:tc>
      </w:tr>
    </w:tbl>
    <w:p w14:paraId="3CCDC133" w14:textId="77777777" w:rsidR="002D25EA" w:rsidRDefault="002D25EA" w:rsidP="002D25EA">
      <w:pPr>
        <w:spacing w:after="60"/>
      </w:pPr>
    </w:p>
    <w:p w14:paraId="3C79A51C" w14:textId="77777777" w:rsidR="002D25EA" w:rsidRDefault="002D25EA" w:rsidP="002D25EA">
      <w:pPr>
        <w:spacing w:after="140"/>
        <w:rPr>
          <w:sz w:val="20"/>
          <w:szCs w:val="20"/>
        </w:rPr>
      </w:pPr>
      <w:r w:rsidRPr="004D5371">
        <w:rPr>
          <w:sz w:val="20"/>
          <w:szCs w:val="20"/>
        </w:rPr>
        <w:t>The diagram below adapts Microsoft's Protect APIs with Front Door and API Management reference architecture, showing how external and internal traffic are split at the edge before either ever reaches APIM.</w:t>
      </w:r>
    </w:p>
    <w:p w14:paraId="1B3BCFE4" w14:textId="77777777" w:rsidR="00BE4AB6" w:rsidRPr="004D5371" w:rsidRDefault="00BE4AB6" w:rsidP="002D25EA">
      <w:pPr>
        <w:spacing w:after="140"/>
        <w:rPr>
          <w:sz w:val="20"/>
          <w:szCs w:val="20"/>
        </w:rPr>
      </w:pPr>
    </w:p>
    <w:p w14:paraId="21BFE603" w14:textId="77777777" w:rsidR="002D25EA" w:rsidRDefault="002D25EA" w:rsidP="002D25EA">
      <w:pPr>
        <w:spacing w:before="80" w:after="120"/>
        <w:jc w:val="center"/>
      </w:pPr>
      <w:r>
        <w:rPr>
          <w:noProof/>
        </w:rPr>
        <w:drawing>
          <wp:inline distT="0" distB="0" distL="0" distR="0" wp14:anchorId="012DF261" wp14:editId="5AB81328">
            <wp:extent cx="5486400" cy="1175657"/>
            <wp:effectExtent l="0" t="0" r="0" b="0"/>
            <wp:docPr id="1457468829" name="Picture 145746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1175657"/>
                    </a:xfrm>
                    <a:prstGeom prst="rect">
                      <a:avLst/>
                    </a:prstGeom>
                  </pic:spPr>
                </pic:pic>
              </a:graphicData>
            </a:graphic>
          </wp:inline>
        </w:drawing>
      </w:r>
    </w:p>
    <w:p w14:paraId="59E7B577" w14:textId="77777777" w:rsidR="002D25EA" w:rsidRDefault="002D25EA" w:rsidP="002D25EA">
      <w:pPr>
        <w:spacing w:after="180"/>
        <w:jc w:val="center"/>
      </w:pPr>
      <w:r>
        <w:rPr>
          <w:i/>
          <w:iCs/>
          <w:color w:val="666666"/>
          <w:sz w:val="18"/>
          <w:szCs w:val="18"/>
        </w:rPr>
        <w:t>Figure 12: Edge routing pattern, adapted from Microsoft's Protect APIs with Front Door and API Management reference architecture</w:t>
      </w:r>
    </w:p>
    <w:p w14:paraId="29296ECC" w14:textId="77777777" w:rsidR="002D25EA" w:rsidRPr="00007E30" w:rsidRDefault="002D25EA" w:rsidP="00007E30">
      <w:pPr>
        <w:rPr>
          <w:b/>
          <w:bCs/>
        </w:rPr>
      </w:pPr>
      <w:r>
        <w:rPr>
          <w:b/>
          <w:bCs/>
          <w:sz w:val="20"/>
          <w:szCs w:val="20"/>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1D1BE1F"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58C5669" w14:textId="77777777" w:rsidR="002D25EA" w:rsidRDefault="002D25EA" w:rsidP="000156B8">
            <w:r>
              <w:rPr>
                <w:b/>
                <w:bCs/>
                <w:color w:val="000000" w:themeColor="text1"/>
                <w:sz w:val="20"/>
                <w:szCs w:val="20"/>
              </w:rPr>
              <w:t>Consumer</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DBCCDD" w14:textId="77777777" w:rsidR="002D25EA" w:rsidRDefault="002D25EA" w:rsidP="000156B8">
            <w:r>
              <w:rPr>
                <w:b/>
                <w:bCs/>
                <w:color w:val="000000" w:themeColor="text1"/>
                <w:sz w:val="20"/>
                <w:szCs w:val="20"/>
              </w:rPr>
              <w:t>How they authenticate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4F2882" w14:textId="77777777" w:rsidR="002D25EA" w:rsidRDefault="002D25EA" w:rsidP="000156B8">
            <w:r>
              <w:rPr>
                <w:b/>
                <w:bCs/>
                <w:color w:val="000000" w:themeColor="text1"/>
                <w:sz w:val="20"/>
                <w:szCs w:val="20"/>
              </w:rPr>
              <w:t>Backup control</w:t>
            </w:r>
          </w:p>
        </w:tc>
      </w:tr>
      <w:tr w:rsidR="002D25EA" w14:paraId="0C31299E" w14:textId="77777777">
        <w:tc>
          <w:tcPr>
            <w:tcW w:w="3100" w:type="dxa"/>
            <w:tcMar>
              <w:top w:w="70" w:type="dxa"/>
              <w:left w:w="100" w:type="dxa"/>
              <w:bottom w:w="70" w:type="dxa"/>
              <w:right w:w="100" w:type="dxa"/>
            </w:tcMar>
            <w:vAlign w:val="center"/>
          </w:tcPr>
          <w:p w14:paraId="56777C43" w14:textId="77777777" w:rsidR="002D25EA" w:rsidRDefault="002D25EA" w:rsidP="000156B8">
            <w:r>
              <w:rPr>
                <w:sz w:val="20"/>
                <w:szCs w:val="20"/>
              </w:rPr>
              <w:t>Broker or partner</w:t>
            </w:r>
          </w:p>
        </w:tc>
        <w:tc>
          <w:tcPr>
            <w:tcW w:w="3100" w:type="dxa"/>
            <w:tcMar>
              <w:top w:w="70" w:type="dxa"/>
              <w:left w:w="100" w:type="dxa"/>
              <w:bottom w:w="70" w:type="dxa"/>
              <w:right w:w="100" w:type="dxa"/>
            </w:tcMar>
            <w:vAlign w:val="center"/>
          </w:tcPr>
          <w:p w14:paraId="40E6EE61" w14:textId="77777777" w:rsidR="002D25EA" w:rsidRDefault="002D25EA" w:rsidP="000156B8">
            <w:r>
              <w:rPr>
                <w:sz w:val="20"/>
                <w:szCs w:val="20"/>
              </w:rPr>
              <w:t>OAuth 2.0 token from Entra ID, validated on every call</w:t>
            </w:r>
          </w:p>
        </w:tc>
        <w:tc>
          <w:tcPr>
            <w:tcW w:w="3100" w:type="dxa"/>
            <w:tcMar>
              <w:top w:w="70" w:type="dxa"/>
              <w:left w:w="100" w:type="dxa"/>
              <w:bottom w:w="70" w:type="dxa"/>
              <w:right w:w="100" w:type="dxa"/>
            </w:tcMar>
            <w:vAlign w:val="center"/>
          </w:tcPr>
          <w:p w14:paraId="7653E97C" w14:textId="77777777" w:rsidR="002D25EA" w:rsidRDefault="002D25EA" w:rsidP="000156B8">
            <w:r>
              <w:rPr>
                <w:sz w:val="20"/>
                <w:szCs w:val="20"/>
              </w:rPr>
              <w:t>Subscription key, IP allow-list where fixed egress IPs exist</w:t>
            </w:r>
          </w:p>
        </w:tc>
      </w:tr>
      <w:tr w:rsidR="002D25EA" w14:paraId="0EC6293D" w14:textId="77777777">
        <w:tc>
          <w:tcPr>
            <w:tcW w:w="3100" w:type="dxa"/>
            <w:tcMar>
              <w:top w:w="70" w:type="dxa"/>
              <w:left w:w="100" w:type="dxa"/>
              <w:bottom w:w="70" w:type="dxa"/>
              <w:right w:w="100" w:type="dxa"/>
            </w:tcMar>
            <w:vAlign w:val="center"/>
          </w:tcPr>
          <w:p w14:paraId="551657B5" w14:textId="77777777" w:rsidR="002D25EA" w:rsidRDefault="002D25EA" w:rsidP="000156B8">
            <w:r>
              <w:rPr>
                <w:sz w:val="20"/>
                <w:szCs w:val="20"/>
              </w:rPr>
              <w:t>Lloyd's market system</w:t>
            </w:r>
          </w:p>
        </w:tc>
        <w:tc>
          <w:tcPr>
            <w:tcW w:w="3100" w:type="dxa"/>
            <w:tcMar>
              <w:top w:w="70" w:type="dxa"/>
              <w:left w:w="100" w:type="dxa"/>
              <w:bottom w:w="70" w:type="dxa"/>
              <w:right w:w="100" w:type="dxa"/>
            </w:tcMar>
            <w:vAlign w:val="center"/>
          </w:tcPr>
          <w:p w14:paraId="552F9544" w14:textId="77777777" w:rsidR="002D25EA" w:rsidRDefault="002D25EA" w:rsidP="000156B8">
            <w:r>
              <w:rPr>
                <w:sz w:val="20"/>
                <w:szCs w:val="20"/>
              </w:rPr>
              <w:t>OAuth 2.0, with mutual TLS where the market requires certificate-based trust</w:t>
            </w:r>
          </w:p>
        </w:tc>
        <w:tc>
          <w:tcPr>
            <w:tcW w:w="3100" w:type="dxa"/>
            <w:tcMar>
              <w:top w:w="70" w:type="dxa"/>
              <w:left w:w="100" w:type="dxa"/>
              <w:bottom w:w="70" w:type="dxa"/>
              <w:right w:w="100" w:type="dxa"/>
            </w:tcMar>
            <w:vAlign w:val="center"/>
          </w:tcPr>
          <w:p w14:paraId="1D7E3BBB" w14:textId="77777777" w:rsidR="002D25EA" w:rsidRDefault="002D25EA" w:rsidP="000156B8">
            <w:r>
              <w:rPr>
                <w:sz w:val="20"/>
                <w:szCs w:val="20"/>
              </w:rPr>
              <w:t>Subscription key</w:t>
            </w:r>
          </w:p>
        </w:tc>
      </w:tr>
      <w:tr w:rsidR="002D25EA" w14:paraId="4CE6CC7B" w14:textId="77777777">
        <w:tc>
          <w:tcPr>
            <w:tcW w:w="3100" w:type="dxa"/>
            <w:tcMar>
              <w:top w:w="70" w:type="dxa"/>
              <w:left w:w="100" w:type="dxa"/>
              <w:bottom w:w="70" w:type="dxa"/>
              <w:right w:w="100" w:type="dxa"/>
            </w:tcMar>
            <w:vAlign w:val="center"/>
          </w:tcPr>
          <w:p w14:paraId="6328B464" w14:textId="77777777" w:rsidR="002D25EA" w:rsidRDefault="002D25EA" w:rsidP="000156B8">
            <w:r>
              <w:rPr>
                <w:sz w:val="20"/>
                <w:szCs w:val="20"/>
              </w:rPr>
              <w:t>Internal Organization system</w:t>
            </w:r>
          </w:p>
        </w:tc>
        <w:tc>
          <w:tcPr>
            <w:tcW w:w="3100" w:type="dxa"/>
            <w:tcMar>
              <w:top w:w="70" w:type="dxa"/>
              <w:left w:w="100" w:type="dxa"/>
              <w:bottom w:w="70" w:type="dxa"/>
              <w:right w:w="100" w:type="dxa"/>
            </w:tcMar>
            <w:vAlign w:val="center"/>
          </w:tcPr>
          <w:p w14:paraId="2B9D591D" w14:textId="77777777" w:rsidR="002D25EA" w:rsidRDefault="002D25EA" w:rsidP="000156B8">
            <w:r>
              <w:rPr>
                <w:sz w:val="20"/>
                <w:szCs w:val="20"/>
              </w:rPr>
              <w:t>Managed Identity, no secret ever stored or typed</w:t>
            </w:r>
          </w:p>
        </w:tc>
        <w:tc>
          <w:tcPr>
            <w:tcW w:w="3100" w:type="dxa"/>
            <w:tcMar>
              <w:top w:w="70" w:type="dxa"/>
              <w:left w:w="100" w:type="dxa"/>
              <w:bottom w:w="70" w:type="dxa"/>
              <w:right w:w="100" w:type="dxa"/>
            </w:tcMar>
            <w:vAlign w:val="center"/>
          </w:tcPr>
          <w:p w14:paraId="4E707FE1" w14:textId="77777777" w:rsidR="002D25EA" w:rsidRDefault="002D25EA" w:rsidP="000156B8">
            <w:r>
              <w:rPr>
                <w:sz w:val="20"/>
                <w:szCs w:val="20"/>
              </w:rPr>
              <w:t>Entra ID conditional access on the calling service</w:t>
            </w:r>
          </w:p>
        </w:tc>
      </w:tr>
      <w:tr w:rsidR="002D25EA" w14:paraId="3A41A63C" w14:textId="77777777">
        <w:tc>
          <w:tcPr>
            <w:tcW w:w="3100" w:type="dxa"/>
            <w:tcMar>
              <w:top w:w="70" w:type="dxa"/>
              <w:left w:w="100" w:type="dxa"/>
              <w:bottom w:w="70" w:type="dxa"/>
              <w:right w:w="100" w:type="dxa"/>
            </w:tcMar>
            <w:vAlign w:val="center"/>
          </w:tcPr>
          <w:p w14:paraId="4D3F5A2F" w14:textId="77777777" w:rsidR="002D25EA" w:rsidRDefault="002D25EA" w:rsidP="000156B8">
            <w:r>
              <w:rPr>
                <w:sz w:val="20"/>
                <w:szCs w:val="20"/>
              </w:rPr>
              <w:t>Inbound webhook from a vendor</w:t>
            </w:r>
          </w:p>
        </w:tc>
        <w:tc>
          <w:tcPr>
            <w:tcW w:w="3100" w:type="dxa"/>
            <w:tcMar>
              <w:top w:w="70" w:type="dxa"/>
              <w:left w:w="100" w:type="dxa"/>
              <w:bottom w:w="70" w:type="dxa"/>
              <w:right w:w="100" w:type="dxa"/>
            </w:tcMar>
            <w:vAlign w:val="center"/>
          </w:tcPr>
          <w:p w14:paraId="12738C34" w14:textId="77777777" w:rsidR="002D25EA" w:rsidRDefault="002D25EA" w:rsidP="000156B8">
            <w:r>
              <w:rPr>
                <w:sz w:val="20"/>
                <w:szCs w:val="20"/>
              </w:rPr>
              <w:t>Shared secret header, checked against Key Vault</w:t>
            </w:r>
          </w:p>
        </w:tc>
        <w:tc>
          <w:tcPr>
            <w:tcW w:w="3100" w:type="dxa"/>
            <w:tcMar>
              <w:top w:w="70" w:type="dxa"/>
              <w:left w:w="100" w:type="dxa"/>
              <w:bottom w:w="70" w:type="dxa"/>
              <w:right w:w="100" w:type="dxa"/>
            </w:tcMar>
            <w:vAlign w:val="center"/>
          </w:tcPr>
          <w:p w14:paraId="75D6532C" w14:textId="77777777" w:rsidR="002D25EA" w:rsidRDefault="002D25EA" w:rsidP="000156B8">
            <w:r>
              <w:rPr>
                <w:sz w:val="20"/>
                <w:szCs w:val="20"/>
              </w:rPr>
              <w:t>IP allow-list restricting the source range</w:t>
            </w:r>
          </w:p>
        </w:tc>
      </w:tr>
    </w:tbl>
    <w:p w14:paraId="03933154" w14:textId="77777777" w:rsidR="002D25EA" w:rsidRDefault="002D25EA" w:rsidP="002D25EA">
      <w:pPr>
        <w:spacing w:after="140"/>
      </w:pPr>
    </w:p>
    <w:p w14:paraId="40D81BB6" w14:textId="77777777" w:rsidR="002D25EA" w:rsidRPr="004D5371" w:rsidRDefault="002D25EA" w:rsidP="00007E30">
      <w:pPr>
        <w:rPr>
          <w:b/>
          <w:bCs/>
          <w:sz w:val="20"/>
          <w:szCs w:val="20"/>
        </w:rPr>
      </w:pPr>
      <w:r w:rsidRPr="004D5371">
        <w:rPr>
          <w:b/>
          <w:bCs/>
          <w:sz w:val="20"/>
          <w:szCs w:val="20"/>
        </w:rPr>
        <w:t>OAuth 2.0 flow at the gateway</w:t>
      </w:r>
    </w:p>
    <w:p w14:paraId="3DABF7CC" w14:textId="77777777" w:rsidR="002D25EA" w:rsidRPr="004D5371" w:rsidRDefault="002D25EA" w:rsidP="002D25EA">
      <w:pPr>
        <w:spacing w:after="140"/>
        <w:rPr>
          <w:sz w:val="20"/>
          <w:szCs w:val="20"/>
        </w:rPr>
      </w:pPr>
      <w:r w:rsidRPr="004D5371">
        <w:rPr>
          <w:sz w:val="20"/>
          <w:szCs w:val="20"/>
        </w:rPr>
        <w:t>Client credentials and authorization code flows are both enforced at the gateway using tokens issued by Entra ID. The backend never sees or validates a raw credential, only a pre-verified, policy-enforced token.</w:t>
      </w:r>
    </w:p>
    <w:p w14:paraId="094E2F6B" w14:textId="77777777" w:rsidR="002D25EA" w:rsidRDefault="002D25EA" w:rsidP="002D25EA">
      <w:pPr>
        <w:spacing w:before="80" w:after="120"/>
        <w:jc w:val="center"/>
      </w:pPr>
      <w:r>
        <w:rPr>
          <w:noProof/>
        </w:rPr>
        <w:drawing>
          <wp:inline distT="0" distB="0" distL="0" distR="0" wp14:anchorId="62C3CDE8" wp14:editId="0CBF2390">
            <wp:extent cx="5486400" cy="1123950"/>
            <wp:effectExtent l="0" t="0" r="0" b="0"/>
            <wp:docPr id="1709115362" name="Picture 170911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1123950"/>
                    </a:xfrm>
                    <a:prstGeom prst="rect">
                      <a:avLst/>
                    </a:prstGeom>
                  </pic:spPr>
                </pic:pic>
              </a:graphicData>
            </a:graphic>
          </wp:inline>
        </w:drawing>
      </w:r>
    </w:p>
    <w:p w14:paraId="177DDB57" w14:textId="77777777" w:rsidR="002D25EA" w:rsidRDefault="002D25EA" w:rsidP="002D25EA">
      <w:pPr>
        <w:spacing w:after="180"/>
        <w:jc w:val="center"/>
      </w:pPr>
      <w:r>
        <w:rPr>
          <w:i/>
          <w:iCs/>
          <w:color w:val="666666"/>
          <w:sz w:val="18"/>
          <w:szCs w:val="18"/>
        </w:rPr>
        <w:t>Figure 13: OAuth 2.0 architecture</w:t>
      </w:r>
    </w:p>
    <w:p w14:paraId="52544650" w14:textId="77777777" w:rsidR="002D25EA" w:rsidRPr="004D5371" w:rsidRDefault="002D25EA" w:rsidP="00614651">
      <w:pPr>
        <w:rPr>
          <w:b/>
          <w:bCs/>
          <w:sz w:val="20"/>
          <w:szCs w:val="20"/>
        </w:rPr>
      </w:pPr>
      <w:r w:rsidRPr="004D5371">
        <w:rPr>
          <w:b/>
          <w:bCs/>
          <w:sz w:val="20"/>
          <w:szCs w:val="20"/>
        </w:rPr>
        <w:t>JWT validation at the gateway</w:t>
      </w:r>
    </w:p>
    <w:p w14:paraId="061A3D43" w14:textId="77777777" w:rsidR="002D25EA" w:rsidRPr="004D5371" w:rsidRDefault="002D25EA" w:rsidP="002D25EA">
      <w:pPr>
        <w:spacing w:after="140"/>
        <w:rPr>
          <w:sz w:val="20"/>
          <w:szCs w:val="20"/>
        </w:rPr>
      </w:pPr>
      <w:r w:rsidRPr="004D5371">
        <w:rPr>
          <w:sz w:val="20"/>
          <w:szCs w:val="20"/>
        </w:rPr>
        <w:t>Every request is checked against four things before it is allowed through: signature, issuer and audience, expiry, and required claims or scopes. A failure on any of them is rejected with a 401 at the gateway; it never reaches the backend.</w:t>
      </w:r>
    </w:p>
    <w:p w14:paraId="37ACF0C8" w14:textId="77777777" w:rsidR="002D25EA" w:rsidRDefault="002D25EA" w:rsidP="002D25EA">
      <w:pPr>
        <w:spacing w:before="80" w:after="120"/>
        <w:jc w:val="center"/>
      </w:pPr>
      <w:r>
        <w:rPr>
          <w:noProof/>
        </w:rPr>
        <w:drawing>
          <wp:inline distT="0" distB="0" distL="0" distR="0" wp14:anchorId="1BC3FC78" wp14:editId="48B94110">
            <wp:extent cx="5486400" cy="2314575"/>
            <wp:effectExtent l="0" t="0" r="0" b="0"/>
            <wp:docPr id="1788627407" name="Picture 178862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2314575"/>
                    </a:xfrm>
                    <a:prstGeom prst="rect">
                      <a:avLst/>
                    </a:prstGeom>
                  </pic:spPr>
                </pic:pic>
              </a:graphicData>
            </a:graphic>
          </wp:inline>
        </w:drawing>
      </w:r>
    </w:p>
    <w:p w14:paraId="009E0067" w14:textId="77777777" w:rsidR="002D25EA" w:rsidRDefault="002D25EA" w:rsidP="002D25EA">
      <w:pPr>
        <w:spacing w:after="180"/>
        <w:jc w:val="center"/>
      </w:pPr>
      <w:r>
        <w:rPr>
          <w:i/>
          <w:iCs/>
          <w:color w:val="666666"/>
          <w:sz w:val="18"/>
          <w:szCs w:val="18"/>
        </w:rPr>
        <w:t>Figure 14: JWT validation architecture</w:t>
      </w:r>
    </w:p>
    <w:p w14:paraId="4882176E" w14:textId="77777777" w:rsidR="002D25EA" w:rsidRPr="004D5371" w:rsidRDefault="002D25EA" w:rsidP="00614651">
      <w:pPr>
        <w:rPr>
          <w:b/>
          <w:bCs/>
          <w:sz w:val="20"/>
          <w:szCs w:val="20"/>
        </w:rPr>
      </w:pPr>
      <w:r w:rsidRPr="004D5371">
        <w:rPr>
          <w:b/>
          <w:bCs/>
          <w:sz w:val="20"/>
          <w:szCs w:val="20"/>
        </w:rPr>
        <w:t>Entra ID as the single identity provider</w:t>
      </w:r>
    </w:p>
    <w:p w14:paraId="41C9B0A7" w14:textId="77777777" w:rsidR="002D25EA" w:rsidRPr="004D5371" w:rsidRDefault="002D25EA" w:rsidP="002D25EA">
      <w:pPr>
        <w:spacing w:after="140"/>
        <w:rPr>
          <w:sz w:val="20"/>
          <w:szCs w:val="20"/>
        </w:rPr>
      </w:pPr>
      <w:r w:rsidRPr="004D5371">
        <w:rPr>
          <w:sz w:val="20"/>
          <w:szCs w:val="20"/>
        </w:rPr>
        <w:t>The same identity provider covers both API consumers and platform administrators, so there is one place, not two, where identity is managed.</w:t>
      </w:r>
    </w:p>
    <w:p w14:paraId="718AC5DD" w14:textId="77777777" w:rsidR="002D25EA" w:rsidRDefault="002D25EA" w:rsidP="002D25EA">
      <w:pPr>
        <w:spacing w:before="80" w:after="120"/>
        <w:jc w:val="center"/>
      </w:pPr>
      <w:r>
        <w:rPr>
          <w:noProof/>
        </w:rPr>
        <w:drawing>
          <wp:inline distT="0" distB="0" distL="0" distR="0" wp14:anchorId="0601E8DE" wp14:editId="124F4F43">
            <wp:extent cx="5486400" cy="1628775"/>
            <wp:effectExtent l="0" t="0" r="0" b="0"/>
            <wp:docPr id="2110402445" name="Picture 211040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1628775"/>
                    </a:xfrm>
                    <a:prstGeom prst="rect">
                      <a:avLst/>
                    </a:prstGeom>
                  </pic:spPr>
                </pic:pic>
              </a:graphicData>
            </a:graphic>
          </wp:inline>
        </w:drawing>
      </w:r>
    </w:p>
    <w:p w14:paraId="73D5AF43" w14:textId="77777777" w:rsidR="002D25EA" w:rsidRDefault="002D25EA" w:rsidP="002D25EA">
      <w:pPr>
        <w:spacing w:after="180"/>
        <w:jc w:val="center"/>
      </w:pPr>
      <w:r>
        <w:rPr>
          <w:i/>
          <w:iCs/>
          <w:color w:val="666666"/>
          <w:sz w:val="18"/>
          <w:szCs w:val="18"/>
        </w:rPr>
        <w:t>Figure 15: APIM and Entra ID integration</w:t>
      </w:r>
    </w:p>
    <w:p w14:paraId="67B18078" w14:textId="77777777" w:rsidR="002D25EA" w:rsidRPr="004D5371" w:rsidRDefault="002D25EA" w:rsidP="00614651">
      <w:pPr>
        <w:rPr>
          <w:b/>
          <w:bCs/>
          <w:sz w:val="20"/>
          <w:szCs w:val="20"/>
        </w:rPr>
      </w:pPr>
      <w:r w:rsidRPr="004D5371">
        <w:rPr>
          <w:b/>
          <w:bCs/>
          <w:sz w:val="20"/>
          <w:szCs w:val="20"/>
        </w:rPr>
        <w:t>Secrets and certificate management</w:t>
      </w:r>
    </w:p>
    <w:p w14:paraId="1F9A616C" w14:textId="77777777" w:rsidR="002D25EA" w:rsidRPr="004D5371" w:rsidRDefault="002D25EA" w:rsidP="002D25EA">
      <w:pPr>
        <w:spacing w:after="140"/>
        <w:rPr>
          <w:sz w:val="20"/>
          <w:szCs w:val="20"/>
        </w:rPr>
      </w:pPr>
      <w:r w:rsidRPr="004D5371">
        <w:rPr>
          <w:sz w:val="20"/>
          <w:szCs w:val="20"/>
        </w:rPr>
        <w:t>Azure Key Vault is the single source of truth for every secret, certificate, and key APIM depends on. Certificates rotate automatically; nothing sensitive is ever written into a policy file.</w:t>
      </w:r>
    </w:p>
    <w:p w14:paraId="0098404F" w14:textId="77777777" w:rsidR="002D25EA" w:rsidRDefault="002D25EA" w:rsidP="002D25EA">
      <w:pPr>
        <w:spacing w:before="80" w:after="120"/>
        <w:jc w:val="center"/>
      </w:pPr>
      <w:r>
        <w:rPr>
          <w:noProof/>
        </w:rPr>
        <w:drawing>
          <wp:inline distT="0" distB="0" distL="0" distR="0" wp14:anchorId="07A0832D" wp14:editId="33D513EA">
            <wp:extent cx="5486400" cy="1628775"/>
            <wp:effectExtent l="0" t="0" r="0" b="0"/>
            <wp:docPr id="592143897" name="Picture 59214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1628775"/>
                    </a:xfrm>
                    <a:prstGeom prst="rect">
                      <a:avLst/>
                    </a:prstGeom>
                  </pic:spPr>
                </pic:pic>
              </a:graphicData>
            </a:graphic>
          </wp:inline>
        </w:drawing>
      </w:r>
    </w:p>
    <w:p w14:paraId="6BE7C288" w14:textId="77777777" w:rsidR="002D25EA" w:rsidRDefault="002D25EA" w:rsidP="002D25EA">
      <w:pPr>
        <w:spacing w:after="180"/>
        <w:jc w:val="center"/>
      </w:pPr>
      <w:r>
        <w:rPr>
          <w:i/>
          <w:iCs/>
          <w:color w:val="666666"/>
          <w:sz w:val="18"/>
          <w:szCs w:val="18"/>
        </w:rPr>
        <w:t>Figure 16: Secrets and certificates management</w:t>
      </w:r>
    </w:p>
    <w:p w14:paraId="351EBF37" w14:textId="77777777" w:rsidR="002D25EA" w:rsidRPr="004D5371" w:rsidRDefault="002D25EA" w:rsidP="00614651">
      <w:pPr>
        <w:rPr>
          <w:b/>
          <w:bCs/>
          <w:sz w:val="20"/>
          <w:szCs w:val="20"/>
        </w:rPr>
      </w:pPr>
      <w:r w:rsidRPr="004D5371">
        <w:rPr>
          <w:b/>
          <w:bCs/>
          <w:sz w:val="20"/>
          <w:szCs w:val="20"/>
        </w:rPr>
        <w:t>Which control owns what</w:t>
      </w:r>
    </w:p>
    <w:p w14:paraId="779A5DE5" w14:textId="77777777" w:rsidR="002D25EA" w:rsidRPr="004D5371" w:rsidRDefault="002D25EA" w:rsidP="002D25EA">
      <w:pPr>
        <w:spacing w:after="140"/>
        <w:rPr>
          <w:sz w:val="20"/>
          <w:szCs w:val="20"/>
        </w:rPr>
      </w:pPr>
      <w:r w:rsidRPr="004D5371">
        <w:rPr>
          <w:sz w:val="20"/>
          <w:szCs w:val="20"/>
        </w:rPr>
        <w:t>These controls are layered deliberately, and they are not interchangeable. Each owns a distinct job, and the security of the whole depends on each doing its own rather than being treated as a substitute for another. The table makes the boundaries explicit so no control is assumed to cover a gap it does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762AC381"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8110DE1" w14:textId="77777777" w:rsidR="002D25EA" w:rsidRDefault="002D25EA" w:rsidP="000156B8">
            <w:r>
              <w:rPr>
                <w:b/>
                <w:bCs/>
                <w:color w:val="000000" w:themeColor="text1"/>
                <w:sz w:val="20"/>
                <w:szCs w:val="20"/>
              </w:rPr>
              <w:t>Control</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4E5BF6" w14:textId="77777777" w:rsidR="002D25EA" w:rsidRDefault="002D25EA" w:rsidP="000156B8">
            <w:r>
              <w:rPr>
                <w:b/>
                <w:bCs/>
                <w:color w:val="000000" w:themeColor="text1"/>
                <w:sz w:val="20"/>
                <w:szCs w:val="20"/>
              </w:rPr>
              <w:t>Primary responsibility</w:t>
            </w:r>
          </w:p>
        </w:tc>
      </w:tr>
      <w:tr w:rsidR="002D25EA" w14:paraId="72D5FB13" w14:textId="77777777">
        <w:tc>
          <w:tcPr>
            <w:tcW w:w="4650" w:type="dxa"/>
            <w:tcMar>
              <w:top w:w="70" w:type="dxa"/>
              <w:left w:w="100" w:type="dxa"/>
              <w:bottom w:w="70" w:type="dxa"/>
              <w:right w:w="100" w:type="dxa"/>
            </w:tcMar>
            <w:vAlign w:val="center"/>
          </w:tcPr>
          <w:p w14:paraId="619B3594" w14:textId="77777777" w:rsidR="002D25EA" w:rsidRDefault="002D25EA" w:rsidP="000156B8">
            <w:r>
              <w:rPr>
                <w:sz w:val="20"/>
                <w:szCs w:val="20"/>
              </w:rPr>
              <w:t>Microsoft Entra ID</w:t>
            </w:r>
          </w:p>
        </w:tc>
        <w:tc>
          <w:tcPr>
            <w:tcW w:w="4650" w:type="dxa"/>
            <w:tcMar>
              <w:top w:w="70" w:type="dxa"/>
              <w:left w:w="100" w:type="dxa"/>
              <w:bottom w:w="70" w:type="dxa"/>
              <w:right w:w="100" w:type="dxa"/>
            </w:tcMar>
            <w:vAlign w:val="center"/>
          </w:tcPr>
          <w:p w14:paraId="1A636993" w14:textId="77777777" w:rsidR="002D25EA" w:rsidRDefault="002D25EA" w:rsidP="000156B8">
            <w:r>
              <w:rPr>
                <w:sz w:val="20"/>
                <w:szCs w:val="20"/>
              </w:rPr>
              <w:t>Identity and authentication</w:t>
            </w:r>
          </w:p>
        </w:tc>
      </w:tr>
      <w:tr w:rsidR="002D25EA" w14:paraId="6AEDFC78" w14:textId="77777777">
        <w:tc>
          <w:tcPr>
            <w:tcW w:w="4650" w:type="dxa"/>
            <w:tcMar>
              <w:top w:w="70" w:type="dxa"/>
              <w:left w:w="100" w:type="dxa"/>
              <w:bottom w:w="70" w:type="dxa"/>
              <w:right w:w="100" w:type="dxa"/>
            </w:tcMar>
            <w:vAlign w:val="center"/>
          </w:tcPr>
          <w:p w14:paraId="160DFD78" w14:textId="77777777" w:rsidR="002D25EA" w:rsidRDefault="002D25EA" w:rsidP="000156B8">
            <w:r>
              <w:rPr>
                <w:sz w:val="20"/>
                <w:szCs w:val="20"/>
              </w:rPr>
              <w:t>OAuth 2.0 / JWT</w:t>
            </w:r>
          </w:p>
        </w:tc>
        <w:tc>
          <w:tcPr>
            <w:tcW w:w="4650" w:type="dxa"/>
            <w:tcMar>
              <w:top w:w="70" w:type="dxa"/>
              <w:left w:w="100" w:type="dxa"/>
              <w:bottom w:w="70" w:type="dxa"/>
              <w:right w:w="100" w:type="dxa"/>
            </w:tcMar>
            <w:vAlign w:val="center"/>
          </w:tcPr>
          <w:p w14:paraId="31C197EC" w14:textId="77777777" w:rsidR="002D25EA" w:rsidRDefault="002D25EA" w:rsidP="000156B8">
            <w:r>
              <w:rPr>
                <w:sz w:val="20"/>
                <w:szCs w:val="20"/>
              </w:rPr>
              <w:t>Authorisation context per request</w:t>
            </w:r>
          </w:p>
        </w:tc>
      </w:tr>
      <w:tr w:rsidR="002D25EA" w14:paraId="5191E486" w14:textId="77777777">
        <w:tc>
          <w:tcPr>
            <w:tcW w:w="4650" w:type="dxa"/>
            <w:tcMar>
              <w:top w:w="70" w:type="dxa"/>
              <w:left w:w="100" w:type="dxa"/>
              <w:bottom w:w="70" w:type="dxa"/>
              <w:right w:w="100" w:type="dxa"/>
            </w:tcMar>
            <w:vAlign w:val="center"/>
          </w:tcPr>
          <w:p w14:paraId="46FB693A" w14:textId="77777777" w:rsidR="002D25EA" w:rsidRDefault="002D25EA" w:rsidP="000156B8">
            <w:r>
              <w:rPr>
                <w:sz w:val="20"/>
                <w:szCs w:val="20"/>
              </w:rPr>
              <w:t>APIM</w:t>
            </w:r>
          </w:p>
        </w:tc>
        <w:tc>
          <w:tcPr>
            <w:tcW w:w="4650" w:type="dxa"/>
            <w:tcMar>
              <w:top w:w="70" w:type="dxa"/>
              <w:left w:w="100" w:type="dxa"/>
              <w:bottom w:w="70" w:type="dxa"/>
              <w:right w:w="100" w:type="dxa"/>
            </w:tcMar>
            <w:vAlign w:val="center"/>
          </w:tcPr>
          <w:p w14:paraId="3600A39F" w14:textId="77777777" w:rsidR="002D25EA" w:rsidRDefault="002D25EA" w:rsidP="000156B8">
            <w:r>
              <w:rPr>
                <w:sz w:val="20"/>
                <w:szCs w:val="20"/>
              </w:rPr>
              <w:t>API gateway and policy enforcement</w:t>
            </w:r>
          </w:p>
        </w:tc>
      </w:tr>
      <w:tr w:rsidR="002D25EA" w14:paraId="0840B269" w14:textId="77777777">
        <w:tc>
          <w:tcPr>
            <w:tcW w:w="4650" w:type="dxa"/>
            <w:tcMar>
              <w:top w:w="70" w:type="dxa"/>
              <w:left w:w="100" w:type="dxa"/>
              <w:bottom w:w="70" w:type="dxa"/>
              <w:right w:w="100" w:type="dxa"/>
            </w:tcMar>
            <w:vAlign w:val="center"/>
          </w:tcPr>
          <w:p w14:paraId="64F8D9BF" w14:textId="77777777" w:rsidR="002D25EA" w:rsidRDefault="002D25EA" w:rsidP="000156B8">
            <w:r>
              <w:rPr>
                <w:sz w:val="20"/>
                <w:szCs w:val="20"/>
              </w:rPr>
              <w:t>WAF (Front Door / App Gateway)</w:t>
            </w:r>
          </w:p>
        </w:tc>
        <w:tc>
          <w:tcPr>
            <w:tcW w:w="4650" w:type="dxa"/>
            <w:tcMar>
              <w:top w:w="70" w:type="dxa"/>
              <w:left w:w="100" w:type="dxa"/>
              <w:bottom w:w="70" w:type="dxa"/>
              <w:right w:w="100" w:type="dxa"/>
            </w:tcMar>
            <w:vAlign w:val="center"/>
          </w:tcPr>
          <w:p w14:paraId="39C651E6" w14:textId="77777777" w:rsidR="002D25EA" w:rsidRDefault="002D25EA" w:rsidP="000156B8">
            <w:r>
              <w:rPr>
                <w:sz w:val="20"/>
                <w:szCs w:val="20"/>
              </w:rPr>
              <w:t>HTTP and API-layer attack protection</w:t>
            </w:r>
          </w:p>
        </w:tc>
      </w:tr>
      <w:tr w:rsidR="002D25EA" w14:paraId="2DBCBB22" w14:textId="77777777">
        <w:tc>
          <w:tcPr>
            <w:tcW w:w="4650" w:type="dxa"/>
            <w:tcMar>
              <w:top w:w="70" w:type="dxa"/>
              <w:left w:w="100" w:type="dxa"/>
              <w:bottom w:w="70" w:type="dxa"/>
              <w:right w:w="100" w:type="dxa"/>
            </w:tcMar>
            <w:vAlign w:val="center"/>
          </w:tcPr>
          <w:p w14:paraId="35090F0E" w14:textId="77777777" w:rsidR="002D25EA" w:rsidRDefault="002D25EA" w:rsidP="000156B8">
            <w:r>
              <w:rPr>
                <w:sz w:val="20"/>
                <w:szCs w:val="20"/>
              </w:rPr>
              <w:t>Azure DDoS Protection</w:t>
            </w:r>
          </w:p>
        </w:tc>
        <w:tc>
          <w:tcPr>
            <w:tcW w:w="4650" w:type="dxa"/>
            <w:tcMar>
              <w:top w:w="70" w:type="dxa"/>
              <w:left w:w="100" w:type="dxa"/>
              <w:bottom w:w="70" w:type="dxa"/>
              <w:right w:w="100" w:type="dxa"/>
            </w:tcMar>
            <w:vAlign w:val="center"/>
          </w:tcPr>
          <w:p w14:paraId="37936CAB" w14:textId="77777777" w:rsidR="002D25EA" w:rsidRDefault="002D25EA" w:rsidP="000156B8">
            <w:r>
              <w:rPr>
                <w:sz w:val="20"/>
                <w:szCs w:val="20"/>
              </w:rPr>
              <w:t>Volumetric and network DDoS</w:t>
            </w:r>
          </w:p>
        </w:tc>
      </w:tr>
      <w:tr w:rsidR="002D25EA" w14:paraId="0E589766" w14:textId="77777777">
        <w:tc>
          <w:tcPr>
            <w:tcW w:w="4650" w:type="dxa"/>
            <w:tcMar>
              <w:top w:w="70" w:type="dxa"/>
              <w:left w:w="100" w:type="dxa"/>
              <w:bottom w:w="70" w:type="dxa"/>
              <w:right w:w="100" w:type="dxa"/>
            </w:tcMar>
            <w:vAlign w:val="center"/>
          </w:tcPr>
          <w:p w14:paraId="3C63C71E" w14:textId="77777777" w:rsidR="002D25EA" w:rsidRDefault="002D25EA" w:rsidP="000156B8">
            <w:r>
              <w:rPr>
                <w:sz w:val="20"/>
                <w:szCs w:val="20"/>
              </w:rPr>
              <w:t>Azure Firewall / NVA</w:t>
            </w:r>
          </w:p>
        </w:tc>
        <w:tc>
          <w:tcPr>
            <w:tcW w:w="4650" w:type="dxa"/>
            <w:tcMar>
              <w:top w:w="70" w:type="dxa"/>
              <w:left w:w="100" w:type="dxa"/>
              <w:bottom w:w="70" w:type="dxa"/>
              <w:right w:w="100" w:type="dxa"/>
            </w:tcMar>
            <w:vAlign w:val="center"/>
          </w:tcPr>
          <w:p w14:paraId="5ADA937A" w14:textId="77777777" w:rsidR="002D25EA" w:rsidRDefault="002D25EA" w:rsidP="000156B8">
            <w:r>
              <w:rPr>
                <w:sz w:val="20"/>
                <w:szCs w:val="20"/>
              </w:rPr>
              <w:t>Network segmentation and egress control</w:t>
            </w:r>
          </w:p>
        </w:tc>
      </w:tr>
      <w:tr w:rsidR="002D25EA" w14:paraId="347E7801" w14:textId="77777777">
        <w:tc>
          <w:tcPr>
            <w:tcW w:w="4650" w:type="dxa"/>
            <w:tcMar>
              <w:top w:w="70" w:type="dxa"/>
              <w:left w:w="100" w:type="dxa"/>
              <w:bottom w:w="70" w:type="dxa"/>
              <w:right w:w="100" w:type="dxa"/>
            </w:tcMar>
            <w:vAlign w:val="center"/>
          </w:tcPr>
          <w:p w14:paraId="77B4E2FE" w14:textId="77777777" w:rsidR="002D25EA" w:rsidRDefault="002D25EA" w:rsidP="000156B8">
            <w:r>
              <w:rPr>
                <w:sz w:val="20"/>
                <w:szCs w:val="20"/>
              </w:rPr>
              <w:t>Private Endpoint</w:t>
            </w:r>
          </w:p>
        </w:tc>
        <w:tc>
          <w:tcPr>
            <w:tcW w:w="4650" w:type="dxa"/>
            <w:tcMar>
              <w:top w:w="70" w:type="dxa"/>
              <w:left w:w="100" w:type="dxa"/>
              <w:bottom w:w="70" w:type="dxa"/>
              <w:right w:w="100" w:type="dxa"/>
            </w:tcMar>
            <w:vAlign w:val="center"/>
          </w:tcPr>
          <w:p w14:paraId="71751A4A" w14:textId="77777777" w:rsidR="002D25EA" w:rsidRDefault="002D25EA" w:rsidP="000156B8">
            <w:r>
              <w:rPr>
                <w:sz w:val="20"/>
                <w:szCs w:val="20"/>
              </w:rPr>
              <w:t>Private connectivity to backends</w:t>
            </w:r>
          </w:p>
        </w:tc>
      </w:tr>
      <w:tr w:rsidR="002D25EA" w14:paraId="3B3014D7" w14:textId="77777777">
        <w:tc>
          <w:tcPr>
            <w:tcW w:w="4650" w:type="dxa"/>
            <w:tcMar>
              <w:top w:w="70" w:type="dxa"/>
              <w:left w:w="100" w:type="dxa"/>
              <w:bottom w:w="70" w:type="dxa"/>
              <w:right w:w="100" w:type="dxa"/>
            </w:tcMar>
            <w:vAlign w:val="center"/>
          </w:tcPr>
          <w:p w14:paraId="72CE8039" w14:textId="77777777" w:rsidR="002D25EA" w:rsidRDefault="002D25EA" w:rsidP="000156B8">
            <w:r>
              <w:rPr>
                <w:sz w:val="20"/>
                <w:szCs w:val="20"/>
              </w:rPr>
              <w:t>the Organization’s SIEM</w:t>
            </w:r>
          </w:p>
        </w:tc>
        <w:tc>
          <w:tcPr>
            <w:tcW w:w="4650" w:type="dxa"/>
            <w:tcMar>
              <w:top w:w="70" w:type="dxa"/>
              <w:left w:w="100" w:type="dxa"/>
              <w:bottom w:w="70" w:type="dxa"/>
              <w:right w:w="100" w:type="dxa"/>
            </w:tcMar>
            <w:vAlign w:val="center"/>
          </w:tcPr>
          <w:p w14:paraId="7719FDF2" w14:textId="77777777" w:rsidR="002D25EA" w:rsidRDefault="002D25EA" w:rsidP="000156B8">
            <w:r>
              <w:rPr>
                <w:sz w:val="20"/>
                <w:szCs w:val="20"/>
              </w:rPr>
              <w:t>Detection and investigation</w:t>
            </w:r>
          </w:p>
        </w:tc>
      </w:tr>
      <w:tr w:rsidR="002D25EA" w14:paraId="7AC87561" w14:textId="77777777">
        <w:tc>
          <w:tcPr>
            <w:tcW w:w="4650" w:type="dxa"/>
            <w:tcMar>
              <w:top w:w="70" w:type="dxa"/>
              <w:left w:w="100" w:type="dxa"/>
              <w:bottom w:w="70" w:type="dxa"/>
              <w:right w:w="100" w:type="dxa"/>
            </w:tcMar>
            <w:vAlign w:val="center"/>
          </w:tcPr>
          <w:p w14:paraId="3E9C538C" w14:textId="77777777" w:rsidR="002D25EA" w:rsidRDefault="002D25EA" w:rsidP="000156B8">
            <w:r>
              <w:rPr>
                <w:sz w:val="20"/>
                <w:szCs w:val="20"/>
              </w:rPr>
              <w:t>APIM policies</w:t>
            </w:r>
          </w:p>
        </w:tc>
        <w:tc>
          <w:tcPr>
            <w:tcW w:w="4650" w:type="dxa"/>
            <w:tcMar>
              <w:top w:w="70" w:type="dxa"/>
              <w:left w:w="100" w:type="dxa"/>
              <w:bottom w:w="70" w:type="dxa"/>
              <w:right w:w="100" w:type="dxa"/>
            </w:tcMar>
            <w:vAlign w:val="center"/>
          </w:tcPr>
          <w:p w14:paraId="0E3DFABA" w14:textId="77777777" w:rsidR="002D25EA" w:rsidRDefault="002D25EA" w:rsidP="000156B8">
            <w:r>
              <w:rPr>
                <w:sz w:val="20"/>
                <w:szCs w:val="20"/>
              </w:rPr>
              <w:t>Rate limits, quotas, validation, transformation</w:t>
            </w:r>
          </w:p>
        </w:tc>
      </w:tr>
    </w:tbl>
    <w:p w14:paraId="774BF2D6" w14:textId="77777777" w:rsidR="002D25EA" w:rsidRDefault="002D25EA" w:rsidP="002D25EA">
      <w:pPr>
        <w:spacing w:after="140"/>
      </w:pPr>
    </w:p>
    <w:p w14:paraId="37AFEB76" w14:textId="77777777" w:rsidR="002D25EA" w:rsidRPr="004D5371" w:rsidRDefault="002D25EA" w:rsidP="00614651">
      <w:pPr>
        <w:rPr>
          <w:b/>
          <w:bCs/>
          <w:sz w:val="20"/>
          <w:szCs w:val="20"/>
        </w:rPr>
      </w:pPr>
      <w:r w:rsidRPr="004D5371">
        <w:rPr>
          <w:b/>
          <w:bCs/>
          <w:sz w:val="20"/>
          <w:szCs w:val="20"/>
        </w:rPr>
        <w:t>Partner and external identity</w:t>
      </w:r>
    </w:p>
    <w:p w14:paraId="72E8E11C" w14:textId="77777777" w:rsidR="002D25EA" w:rsidRPr="004D5371" w:rsidRDefault="002D25EA" w:rsidP="002D25EA">
      <w:pPr>
        <w:spacing w:after="140"/>
        <w:rPr>
          <w:sz w:val="20"/>
          <w:szCs w:val="20"/>
        </w:rPr>
      </w:pPr>
      <w:r w:rsidRPr="004D5371">
        <w:rPr>
          <w:sz w:val="20"/>
          <w:szCs w:val="20"/>
        </w:rPr>
        <w:t>"External" is not one thing, and the identity model reflects that: the Organization’s external consumers span brokers, Lloyd's ecosystem participants, strategic partners, suppliers and third-party service providers, and no single pattern fits all of them.</w:t>
      </w:r>
    </w:p>
    <w:p w14:paraId="6B10E7CE" w14:textId="77777777" w:rsidR="00D36A15" w:rsidRPr="004D5371" w:rsidRDefault="000156B8">
      <w:pPr>
        <w:spacing w:after="140"/>
        <w:rPr>
          <w:sz w:val="20"/>
          <w:szCs w:val="20"/>
        </w:rPr>
      </w:pPr>
      <w:r w:rsidRPr="004D5371">
        <w:rPr>
          <w:sz w:val="20"/>
          <w:szCs w:val="20"/>
        </w:rPr>
        <w:t>The default and the exception path:</w:t>
      </w:r>
    </w:p>
    <w:p w14:paraId="0299B4C3" w14:textId="77777777" w:rsidR="00D36A15" w:rsidRPr="004D5371" w:rsidRDefault="000156B8">
      <w:pPr>
        <w:pStyle w:val="ListParagraph"/>
        <w:numPr>
          <w:ilvl w:val="0"/>
          <w:numId w:val="1"/>
        </w:numPr>
        <w:spacing w:after="70"/>
        <w:rPr>
          <w:sz w:val="20"/>
          <w:szCs w:val="20"/>
        </w:rPr>
      </w:pPr>
      <w:r w:rsidRPr="004D5371">
        <w:rPr>
          <w:b/>
          <w:bCs/>
          <w:sz w:val="20"/>
          <w:szCs w:val="20"/>
        </w:rPr>
        <w:t>Default:</w:t>
      </w:r>
      <w:r w:rsidRPr="004D5371">
        <w:rPr>
          <w:sz w:val="20"/>
          <w:szCs w:val="20"/>
        </w:rPr>
        <w:t xml:space="preserve"> partner organisations are represented as Microsoft Entra External ID (B2B) identities where they can support it, with a per-partner app registration and subscription so access is granted and revoked per organisation.</w:t>
      </w:r>
    </w:p>
    <w:p w14:paraId="5DB8581B" w14:textId="77777777" w:rsidR="00D36A15" w:rsidRPr="004D5371" w:rsidRDefault="000156B8">
      <w:pPr>
        <w:pStyle w:val="ListParagraph"/>
        <w:numPr>
          <w:ilvl w:val="0"/>
          <w:numId w:val="1"/>
        </w:numPr>
        <w:spacing w:after="70"/>
        <w:rPr>
          <w:sz w:val="20"/>
          <w:szCs w:val="20"/>
        </w:rPr>
      </w:pPr>
      <w:r w:rsidRPr="004D5371">
        <w:rPr>
          <w:b/>
          <w:bCs/>
          <w:sz w:val="20"/>
          <w:szCs w:val="20"/>
        </w:rPr>
        <w:t>Exception:</w:t>
      </w:r>
      <w:r w:rsidRPr="004D5371">
        <w:rPr>
          <w:sz w:val="20"/>
          <w:szCs w:val="20"/>
        </w:rPr>
        <w:t xml:space="preserve"> where a partner cannot use Entra, a brokered or federated identity, or certificate-based (mTLS) trust, is handled as an approved exception (see the exception process above).</w:t>
      </w:r>
    </w:p>
    <w:p w14:paraId="0418F7A7" w14:textId="77777777" w:rsidR="00D36A15" w:rsidRPr="004D5371" w:rsidRDefault="000156B8">
      <w:pPr>
        <w:pStyle w:val="ListParagraph"/>
        <w:numPr>
          <w:ilvl w:val="0"/>
          <w:numId w:val="1"/>
        </w:numPr>
        <w:spacing w:after="70"/>
        <w:rPr>
          <w:sz w:val="20"/>
          <w:szCs w:val="20"/>
        </w:rPr>
      </w:pPr>
      <w:r w:rsidRPr="004D5371">
        <w:rPr>
          <w:sz w:val="20"/>
          <w:szCs w:val="20"/>
        </w:rPr>
        <w:t>Open questions for the Organization’s identity team, not presumed by this design: who owns partner onboarding, who registers partner applications, and who rotates and revokes partner credentials. Recorded in the assumptions register (A.16 and the identity items).</w:t>
      </w:r>
    </w:p>
    <w:p w14:paraId="4CE1851A" w14:textId="77777777" w:rsidR="002D25EA" w:rsidRPr="004D5371" w:rsidRDefault="002D25EA" w:rsidP="00614651">
      <w:pPr>
        <w:rPr>
          <w:b/>
          <w:bCs/>
          <w:sz w:val="20"/>
          <w:szCs w:val="20"/>
        </w:rPr>
      </w:pPr>
      <w:r w:rsidRPr="004D5371">
        <w:rPr>
          <w:b/>
          <w:bCs/>
          <w:sz w:val="20"/>
          <w:szCs w:val="20"/>
        </w:rPr>
        <w:t>Identity resilience and break-glass</w:t>
      </w:r>
    </w:p>
    <w:p w14:paraId="02BC2292" w14:textId="77777777" w:rsidR="002D25EA" w:rsidRPr="004D5371" w:rsidRDefault="002D25EA" w:rsidP="002D25EA">
      <w:pPr>
        <w:spacing w:after="140"/>
        <w:rPr>
          <w:sz w:val="20"/>
          <w:szCs w:val="20"/>
        </w:rPr>
      </w:pPr>
      <w:r w:rsidRPr="004D5371">
        <w:rPr>
          <w:sz w:val="20"/>
          <w:szCs w:val="20"/>
        </w:rPr>
        <w:t>Because the design leans heavily on Entra ID, it must also say what happens when Entra ID, or normal administrative access, is unavailable. This is a deliberate operational design point, not an afterthought. In practice this means four things, each needing the Organization’s identity and security teams to confirm the specifics:</w:t>
      </w:r>
    </w:p>
    <w:p w14:paraId="0686F2A4" w14:textId="77777777" w:rsidR="00D36A15" w:rsidRPr="004D5371" w:rsidRDefault="000156B8">
      <w:pPr>
        <w:pStyle w:val="ListParagraph"/>
        <w:numPr>
          <w:ilvl w:val="0"/>
          <w:numId w:val="1"/>
        </w:numPr>
        <w:spacing w:after="70"/>
        <w:rPr>
          <w:sz w:val="20"/>
          <w:szCs w:val="20"/>
        </w:rPr>
      </w:pPr>
      <w:r w:rsidRPr="004D5371">
        <w:rPr>
          <w:b/>
          <w:bCs/>
          <w:sz w:val="20"/>
          <w:szCs w:val="20"/>
        </w:rPr>
        <w:t>A documented break-glass process:</w:t>
      </w:r>
      <w:r w:rsidRPr="004D5371">
        <w:rPr>
          <w:sz w:val="20"/>
          <w:szCs w:val="20"/>
        </w:rPr>
        <w:t xml:space="preserve"> a small number of emergency-access accounts held outside the normal flow, with their use alarmed and audited, so the platform can still be operated during an identity-provider outage without weakening the everyday model.</w:t>
      </w:r>
    </w:p>
    <w:p w14:paraId="02172885" w14:textId="77777777" w:rsidR="00D36A15" w:rsidRPr="004D5371" w:rsidRDefault="000156B8">
      <w:pPr>
        <w:pStyle w:val="ListParagraph"/>
        <w:numPr>
          <w:ilvl w:val="0"/>
          <w:numId w:val="1"/>
        </w:numPr>
        <w:spacing w:after="70"/>
        <w:rPr>
          <w:sz w:val="20"/>
          <w:szCs w:val="20"/>
        </w:rPr>
      </w:pPr>
      <w:r w:rsidRPr="004D5371">
        <w:rPr>
          <w:sz w:val="20"/>
          <w:szCs w:val="20"/>
        </w:rPr>
        <w:t>Proactive tracking of certificate and secret expiry (the 30-day certificate-expiry alert in section 12 is part of this).</w:t>
      </w:r>
    </w:p>
    <w:p w14:paraId="4D7A1D7E" w14:textId="77777777" w:rsidR="00D36A15" w:rsidRPr="004D5371" w:rsidRDefault="000156B8">
      <w:pPr>
        <w:pStyle w:val="ListParagraph"/>
        <w:numPr>
          <w:ilvl w:val="0"/>
          <w:numId w:val="1"/>
        </w:numPr>
        <w:spacing w:after="70"/>
        <w:rPr>
          <w:sz w:val="20"/>
          <w:szCs w:val="20"/>
        </w:rPr>
      </w:pPr>
      <w:r w:rsidRPr="004D5371">
        <w:rPr>
          <w:sz w:val="20"/>
          <w:szCs w:val="20"/>
        </w:rPr>
        <w:t>A defined partner-credential revocation process.</w:t>
      </w:r>
    </w:p>
    <w:p w14:paraId="60CA5BA5" w14:textId="77777777" w:rsidR="00D36A15" w:rsidRPr="004D5371" w:rsidRDefault="000156B8">
      <w:pPr>
        <w:pStyle w:val="ListParagraph"/>
        <w:numPr>
          <w:ilvl w:val="0"/>
          <w:numId w:val="1"/>
        </w:numPr>
        <w:spacing w:after="70"/>
        <w:rPr>
          <w:sz w:val="20"/>
          <w:szCs w:val="20"/>
        </w:rPr>
      </w:pPr>
      <w:r w:rsidRPr="004D5371">
        <w:rPr>
          <w:sz w:val="20"/>
          <w:szCs w:val="20"/>
        </w:rPr>
        <w:t>Clear ownership of the application-registration lifecycle. The specifics of the Organization’s break-glass standard need confirming with the identity and security teams; the requirement is stated here so it is not missed.</w:t>
      </w:r>
    </w:p>
    <w:p w14:paraId="4E2AAFF8" w14:textId="77777777" w:rsidR="002D25EA" w:rsidRPr="004D5371" w:rsidRDefault="002D25EA" w:rsidP="00614651">
      <w:pPr>
        <w:rPr>
          <w:b/>
          <w:bCs/>
          <w:sz w:val="20"/>
          <w:szCs w:val="20"/>
        </w:rPr>
      </w:pPr>
      <w:r w:rsidRPr="004D5371">
        <w:rPr>
          <w:b/>
          <w:bCs/>
          <w:sz w:val="20"/>
          <w:szCs w:val="20"/>
        </w:rPr>
        <w:t>Important policy snippets</w:t>
      </w:r>
    </w:p>
    <w:p w14:paraId="56AD8D91" w14:textId="77777777" w:rsidR="002D25EA" w:rsidRPr="004D5371" w:rsidRDefault="002D25EA" w:rsidP="002D25EA">
      <w:pPr>
        <w:spacing w:after="140"/>
        <w:rPr>
          <w:sz w:val="20"/>
          <w:szCs w:val="20"/>
        </w:rPr>
      </w:pPr>
      <w:r w:rsidRPr="004D5371">
        <w:rPr>
          <w:sz w:val="20"/>
          <w:szCs w:val="20"/>
        </w:rPr>
        <w:t>The standard reusable policy fragments (OAuth/JWT validation, per-subscription rate limit and quota, and managed-identity backend authentication) are held once in Appendix 17.4 and referenced from here rather than repeated. The one fragment kept inline is the non-OAuth exception pattern, because it belongs with the exception process above:</w:t>
      </w:r>
    </w:p>
    <w:p w14:paraId="5B1CD0A9" w14:textId="77777777" w:rsidR="002D25EA" w:rsidRPr="004D5371" w:rsidRDefault="002D25EA" w:rsidP="002D25EA">
      <w:pPr>
        <w:spacing w:after="140"/>
        <w:rPr>
          <w:sz w:val="20"/>
          <w:szCs w:val="20"/>
        </w:rPr>
      </w:pPr>
    </w:p>
    <w:p w14:paraId="7B7DCD31" w14:textId="77777777" w:rsidR="002D25EA" w:rsidRPr="004D5371" w:rsidRDefault="002D25EA" w:rsidP="002D25EA">
      <w:pPr>
        <w:spacing w:after="140"/>
        <w:rPr>
          <w:sz w:val="20"/>
          <w:szCs w:val="20"/>
        </w:rPr>
      </w:pPr>
    </w:p>
    <w:p w14:paraId="2435BCED" w14:textId="77777777" w:rsidR="002D25EA" w:rsidRPr="004D5371" w:rsidRDefault="002D25EA" w:rsidP="002D25EA">
      <w:pPr>
        <w:spacing w:after="140"/>
        <w:rPr>
          <w:sz w:val="20"/>
          <w:szCs w:val="20"/>
        </w:rPr>
      </w:pPr>
    </w:p>
    <w:p w14:paraId="3C9D87C5" w14:textId="77777777" w:rsidR="002D25EA" w:rsidRPr="004D5371" w:rsidRDefault="002D25EA" w:rsidP="002D25EA">
      <w:pPr>
        <w:spacing w:after="140"/>
        <w:rPr>
          <w:sz w:val="20"/>
          <w:szCs w:val="20"/>
        </w:rPr>
      </w:pPr>
      <w:r w:rsidRPr="004D5371">
        <w:rPr>
          <w:sz w:val="20"/>
          <w:szCs w:val="20"/>
        </w:rPr>
        <w:t>Restrict an inbound webhook to a known partner IP range and a shared secret. Note that shared-secret and IP-allowlist authentication is an approved exception pattern, not a peer of OAuth: it is used only where a partner genuinely cannot support anything stronger. The preferred order is OAuth 2.0 where supported, then mutual TLS where appropriate, then a signed HMAC webhook signature, and only then a shared secret plus IP restriction. Wherever the shared-secret pattern is used, the design still requires defined secret rotation, revocation, replay protection, monitoring and a named owner.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2D25EA" w14:paraId="60B88C2B" w14:textId="77777777">
        <w:trPr>
          <w:tblHeader/>
        </w:trPr>
        <w:tc>
          <w:tcPr>
            <w:tcW w:w="93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26E68D6" w14:textId="77777777" w:rsidR="002D25EA" w:rsidRDefault="002D25EA" w:rsidP="000156B8">
            <w:r>
              <w:rPr>
                <w:b/>
                <w:bCs/>
                <w:color w:val="000000" w:themeColor="text1"/>
                <w:sz w:val="20"/>
                <w:szCs w:val="20"/>
              </w:rPr>
              <w:t>&lt;inbound&gt;   &lt;ip-filter action="allow"&gt;     &lt;address-range from="203.0.113.0" to="203.0.113.255" /&gt;   &lt;/ip-filter&gt;   &lt;check-header name="x-api-key" failed-check-httpcode="401"       failed-check-error-message="Unauthorised: missing API key."&gt;     &lt;value&gt;{{webhook-api-key}}&lt;/value&gt;   &lt;/check-header&gt; &lt;/inbound&gt;</w:t>
            </w:r>
          </w:p>
        </w:tc>
      </w:tr>
    </w:tbl>
    <w:p w14:paraId="22E630D5" w14:textId="77777777" w:rsidR="002D25EA" w:rsidRDefault="002D25EA" w:rsidP="002D25EA">
      <w:pPr>
        <w:spacing w:after="140"/>
      </w:pPr>
    </w:p>
    <w:p w14:paraId="73EC1260" w14:textId="77777777" w:rsidR="002D25EA" w:rsidRPr="004D5371" w:rsidRDefault="002D25EA" w:rsidP="00614651">
      <w:pPr>
        <w:rPr>
          <w:b/>
          <w:bCs/>
          <w:sz w:val="20"/>
          <w:szCs w:val="20"/>
        </w:rPr>
      </w:pPr>
      <w:r w:rsidRPr="004D5371">
        <w:rPr>
          <w:b/>
          <w:bCs/>
          <w:sz w:val="20"/>
          <w:szCs w:val="20"/>
        </w:rPr>
        <w:t>Regulatory and compliance alignment</w:t>
      </w:r>
    </w:p>
    <w:p w14:paraId="4289D327" w14:textId="77777777" w:rsidR="002D25EA" w:rsidRPr="004D5371" w:rsidRDefault="002D25EA" w:rsidP="002D25EA">
      <w:pPr>
        <w:spacing w:after="140"/>
        <w:rPr>
          <w:sz w:val="20"/>
          <w:szCs w:val="20"/>
        </w:rPr>
      </w:pPr>
      <w:r w:rsidRPr="004D5371">
        <w:rPr>
          <w:sz w:val="20"/>
          <w:szCs w:val="20"/>
        </w:rPr>
        <w:t>The alignment above is deliberately honest that it is not yet Organization-verified. To make it something Compliance can actually sign rather than a narrative, the matrix below restates it as control area → Azure capability that delivers it → evidence artefact that proves it → owner. It is still proposed until Compliance confirms it against the Organization’s own control catalogue, but it is now in a form that can be confirmed line by line.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2600"/>
        <w:gridCol w:w="1400"/>
      </w:tblGrid>
      <w:tr w:rsidR="002D25EA" w14:paraId="25298A43" w14:textId="77777777">
        <w:trPr>
          <w:tblHeader/>
        </w:trPr>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C7656C2" w14:textId="77777777" w:rsidR="002D25EA" w:rsidRDefault="002D25EA" w:rsidP="000156B8">
            <w:r>
              <w:rPr>
                <w:b/>
                <w:bCs/>
                <w:color w:val="000000" w:themeColor="text1"/>
                <w:sz w:val="20"/>
                <w:szCs w:val="20"/>
              </w:rPr>
              <w:t>Control area (regulatory driver)</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2EB3748" w14:textId="77777777" w:rsidR="002D25EA" w:rsidRDefault="002D25EA" w:rsidP="000156B8">
            <w:r>
              <w:rPr>
                <w:b/>
                <w:bCs/>
                <w:color w:val="000000" w:themeColor="text1"/>
                <w:sz w:val="20"/>
                <w:szCs w:val="20"/>
              </w:rPr>
              <w:t>Azure capability</w:t>
            </w:r>
          </w:p>
        </w:tc>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4B480BA" w14:textId="77777777" w:rsidR="002D25EA" w:rsidRDefault="002D25EA" w:rsidP="000156B8">
            <w:r>
              <w:rPr>
                <w:b/>
                <w:bCs/>
                <w:color w:val="000000" w:themeColor="text1"/>
                <w:sz w:val="20"/>
                <w:szCs w:val="20"/>
              </w:rPr>
              <w:t>Evidence artefact</w:t>
            </w:r>
          </w:p>
        </w:tc>
        <w:tc>
          <w:tcPr>
            <w:tcW w:w="1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BBB228F" w14:textId="77777777" w:rsidR="002D25EA" w:rsidRDefault="002D25EA" w:rsidP="000156B8">
            <w:r>
              <w:rPr>
                <w:b/>
                <w:bCs/>
                <w:color w:val="000000" w:themeColor="text1"/>
                <w:sz w:val="20"/>
                <w:szCs w:val="20"/>
              </w:rPr>
              <w:t>Owner</w:t>
            </w:r>
          </w:p>
        </w:tc>
      </w:tr>
      <w:tr w:rsidR="002D25EA" w14:paraId="4B950464" w14:textId="77777777">
        <w:tc>
          <w:tcPr>
            <w:tcW w:w="2900" w:type="dxa"/>
            <w:tcMar>
              <w:top w:w="70" w:type="dxa"/>
              <w:left w:w="100" w:type="dxa"/>
              <w:bottom w:w="70" w:type="dxa"/>
              <w:right w:w="100" w:type="dxa"/>
            </w:tcMar>
          </w:tcPr>
          <w:p w14:paraId="45A9FCAA" w14:textId="77777777" w:rsidR="002D25EA" w:rsidRDefault="002D25EA" w:rsidP="000156B8">
            <w:r>
              <w:rPr>
                <w:sz w:val="20"/>
                <w:szCs w:val="20"/>
              </w:rPr>
              <w:t>Access control &amp; authentication (FCA SYSC; UK GDPR)</w:t>
            </w:r>
          </w:p>
        </w:tc>
        <w:tc>
          <w:tcPr>
            <w:tcW w:w="2400" w:type="dxa"/>
            <w:tcMar>
              <w:top w:w="70" w:type="dxa"/>
              <w:left w:w="100" w:type="dxa"/>
              <w:bottom w:w="70" w:type="dxa"/>
              <w:right w:w="100" w:type="dxa"/>
            </w:tcMar>
          </w:tcPr>
          <w:p w14:paraId="254ED4CF" w14:textId="77777777" w:rsidR="002D25EA" w:rsidRDefault="002D25EA" w:rsidP="000156B8">
            <w:r>
              <w:rPr>
                <w:sz w:val="20"/>
                <w:szCs w:val="20"/>
              </w:rPr>
              <w:t>Entra ID OAuth 2.0, gateway JWT validation, control-plane RBAC</w:t>
            </w:r>
          </w:p>
        </w:tc>
        <w:tc>
          <w:tcPr>
            <w:tcW w:w="2600" w:type="dxa"/>
            <w:tcMar>
              <w:top w:w="70" w:type="dxa"/>
              <w:left w:w="100" w:type="dxa"/>
              <w:bottom w:w="70" w:type="dxa"/>
              <w:right w:w="100" w:type="dxa"/>
            </w:tcMar>
          </w:tcPr>
          <w:p w14:paraId="5C46D4E0" w14:textId="77777777" w:rsidR="002D25EA" w:rsidRDefault="002D25EA" w:rsidP="000156B8">
            <w:r>
              <w:rPr>
                <w:sz w:val="20"/>
                <w:szCs w:val="20"/>
              </w:rPr>
              <w:t>Entra sign-in/audit logs; policy config in Git; access-review records</w:t>
            </w:r>
          </w:p>
        </w:tc>
        <w:tc>
          <w:tcPr>
            <w:tcW w:w="1400" w:type="dxa"/>
            <w:tcMar>
              <w:top w:w="70" w:type="dxa"/>
              <w:left w:w="100" w:type="dxa"/>
              <w:bottom w:w="70" w:type="dxa"/>
              <w:right w:w="100" w:type="dxa"/>
            </w:tcMar>
          </w:tcPr>
          <w:p w14:paraId="246180C0" w14:textId="77777777" w:rsidR="002D25EA" w:rsidRDefault="002D25EA" w:rsidP="000156B8">
            <w:r>
              <w:rPr>
                <w:sz w:val="20"/>
                <w:szCs w:val="20"/>
              </w:rPr>
              <w:t>Identity + Compliance</w:t>
            </w:r>
          </w:p>
        </w:tc>
      </w:tr>
      <w:tr w:rsidR="002D25EA" w14:paraId="004118A2" w14:textId="77777777">
        <w:tc>
          <w:tcPr>
            <w:tcW w:w="2900" w:type="dxa"/>
            <w:tcMar>
              <w:top w:w="70" w:type="dxa"/>
              <w:left w:w="100" w:type="dxa"/>
              <w:bottom w:w="70" w:type="dxa"/>
              <w:right w:w="100" w:type="dxa"/>
            </w:tcMar>
          </w:tcPr>
          <w:p w14:paraId="2ED64479" w14:textId="77777777" w:rsidR="002D25EA" w:rsidRDefault="002D25EA" w:rsidP="000156B8">
            <w:r>
              <w:rPr>
                <w:sz w:val="20"/>
                <w:szCs w:val="20"/>
              </w:rPr>
              <w:t>Encryption in transit (UK GDPR; Lloyd’s)</w:t>
            </w:r>
          </w:p>
        </w:tc>
        <w:tc>
          <w:tcPr>
            <w:tcW w:w="2400" w:type="dxa"/>
            <w:tcMar>
              <w:top w:w="70" w:type="dxa"/>
              <w:left w:w="100" w:type="dxa"/>
              <w:bottom w:w="70" w:type="dxa"/>
              <w:right w:w="100" w:type="dxa"/>
            </w:tcMar>
          </w:tcPr>
          <w:p w14:paraId="6D0DAF1F" w14:textId="77777777" w:rsidR="002D25EA" w:rsidRDefault="002D25EA" w:rsidP="000156B8">
            <w:r>
              <w:rPr>
                <w:sz w:val="20"/>
                <w:szCs w:val="20"/>
              </w:rPr>
              <w:t>TLS 1.2+, Front Door, Private Endpoints</w:t>
            </w:r>
          </w:p>
        </w:tc>
        <w:tc>
          <w:tcPr>
            <w:tcW w:w="2600" w:type="dxa"/>
            <w:tcMar>
              <w:top w:w="70" w:type="dxa"/>
              <w:left w:w="100" w:type="dxa"/>
              <w:bottom w:w="70" w:type="dxa"/>
              <w:right w:w="100" w:type="dxa"/>
            </w:tcMar>
          </w:tcPr>
          <w:p w14:paraId="410417F2" w14:textId="77777777" w:rsidR="002D25EA" w:rsidRDefault="002D25EA" w:rsidP="000156B8">
            <w:r>
              <w:rPr>
                <w:sz w:val="20"/>
                <w:szCs w:val="20"/>
              </w:rPr>
              <w:t>TLS/WAF configuration export; Private Endpoint inventory</w:t>
            </w:r>
          </w:p>
        </w:tc>
        <w:tc>
          <w:tcPr>
            <w:tcW w:w="1400" w:type="dxa"/>
            <w:tcMar>
              <w:top w:w="70" w:type="dxa"/>
              <w:left w:w="100" w:type="dxa"/>
              <w:bottom w:w="70" w:type="dxa"/>
              <w:right w:w="100" w:type="dxa"/>
            </w:tcMar>
          </w:tcPr>
          <w:p w14:paraId="5517771B" w14:textId="77777777" w:rsidR="002D25EA" w:rsidRDefault="002D25EA" w:rsidP="000156B8">
            <w:r>
              <w:rPr>
                <w:sz w:val="20"/>
                <w:szCs w:val="20"/>
              </w:rPr>
              <w:t>Platform + Security</w:t>
            </w:r>
          </w:p>
        </w:tc>
      </w:tr>
      <w:tr w:rsidR="002D25EA" w14:paraId="36868AB4" w14:textId="77777777">
        <w:tc>
          <w:tcPr>
            <w:tcW w:w="2900" w:type="dxa"/>
            <w:tcMar>
              <w:top w:w="70" w:type="dxa"/>
              <w:left w:w="100" w:type="dxa"/>
              <w:bottom w:w="70" w:type="dxa"/>
              <w:right w:w="100" w:type="dxa"/>
            </w:tcMar>
          </w:tcPr>
          <w:p w14:paraId="5C5ABFD0" w14:textId="77777777" w:rsidR="002D25EA" w:rsidRDefault="002D25EA" w:rsidP="000156B8">
            <w:r>
              <w:rPr>
                <w:sz w:val="20"/>
                <w:szCs w:val="20"/>
              </w:rPr>
              <w:t>Audit &amp; traceability (FCA; PRA operational resilience)</w:t>
            </w:r>
          </w:p>
        </w:tc>
        <w:tc>
          <w:tcPr>
            <w:tcW w:w="2400" w:type="dxa"/>
            <w:tcMar>
              <w:top w:w="70" w:type="dxa"/>
              <w:left w:w="100" w:type="dxa"/>
              <w:bottom w:w="70" w:type="dxa"/>
              <w:right w:w="100" w:type="dxa"/>
            </w:tcMar>
          </w:tcPr>
          <w:p w14:paraId="207D7AEA" w14:textId="77777777" w:rsidR="002D25EA" w:rsidRDefault="002D25EA" w:rsidP="000156B8">
            <w:r>
              <w:rPr>
                <w:sz w:val="20"/>
                <w:szCs w:val="20"/>
              </w:rPr>
              <w:t>Log Analytics, App Insights, correlation IDs</w:t>
            </w:r>
          </w:p>
        </w:tc>
        <w:tc>
          <w:tcPr>
            <w:tcW w:w="2600" w:type="dxa"/>
            <w:tcMar>
              <w:top w:w="70" w:type="dxa"/>
              <w:left w:w="100" w:type="dxa"/>
              <w:bottom w:w="70" w:type="dxa"/>
              <w:right w:w="100" w:type="dxa"/>
            </w:tcMar>
          </w:tcPr>
          <w:p w14:paraId="08E11789" w14:textId="77777777" w:rsidR="002D25EA" w:rsidRDefault="002D25EA" w:rsidP="000156B8">
            <w:r>
              <w:rPr>
                <w:sz w:val="20"/>
                <w:szCs w:val="20"/>
              </w:rPr>
              <w:t>Retained gateway logs; SIEM ingestion evidence; sample correlation-ID traces</w:t>
            </w:r>
          </w:p>
        </w:tc>
        <w:tc>
          <w:tcPr>
            <w:tcW w:w="1400" w:type="dxa"/>
            <w:tcMar>
              <w:top w:w="70" w:type="dxa"/>
              <w:left w:w="100" w:type="dxa"/>
              <w:bottom w:w="70" w:type="dxa"/>
              <w:right w:w="100" w:type="dxa"/>
            </w:tcMar>
          </w:tcPr>
          <w:p w14:paraId="3E50A2E9" w14:textId="77777777" w:rsidR="002D25EA" w:rsidRDefault="002D25EA" w:rsidP="000156B8">
            <w:r>
              <w:rPr>
                <w:sz w:val="20"/>
                <w:szCs w:val="20"/>
              </w:rPr>
              <w:t>Platform + Security</w:t>
            </w:r>
          </w:p>
        </w:tc>
      </w:tr>
      <w:tr w:rsidR="002D25EA" w14:paraId="3F32BE80" w14:textId="77777777">
        <w:tc>
          <w:tcPr>
            <w:tcW w:w="2900" w:type="dxa"/>
            <w:tcMar>
              <w:top w:w="70" w:type="dxa"/>
              <w:left w:w="100" w:type="dxa"/>
              <w:bottom w:w="70" w:type="dxa"/>
              <w:right w:w="100" w:type="dxa"/>
            </w:tcMar>
          </w:tcPr>
          <w:p w14:paraId="6283EEDC" w14:textId="77777777" w:rsidR="002D25EA" w:rsidRDefault="002D25EA" w:rsidP="000156B8">
            <w:r>
              <w:rPr>
                <w:sz w:val="20"/>
                <w:szCs w:val="20"/>
              </w:rPr>
              <w:t>Threat protection</w:t>
            </w:r>
          </w:p>
        </w:tc>
        <w:tc>
          <w:tcPr>
            <w:tcW w:w="2400" w:type="dxa"/>
            <w:tcMar>
              <w:top w:w="70" w:type="dxa"/>
              <w:left w:w="100" w:type="dxa"/>
              <w:bottom w:w="70" w:type="dxa"/>
              <w:right w:w="100" w:type="dxa"/>
            </w:tcMar>
          </w:tcPr>
          <w:p w14:paraId="7A6F5518" w14:textId="77777777" w:rsidR="002D25EA" w:rsidRDefault="002D25EA" w:rsidP="000156B8">
            <w:r>
              <w:rPr>
                <w:sz w:val="20"/>
                <w:szCs w:val="20"/>
              </w:rPr>
              <w:t>Front Door WAF, Azure DDoS, Defender for APIs</w:t>
            </w:r>
          </w:p>
        </w:tc>
        <w:tc>
          <w:tcPr>
            <w:tcW w:w="2600" w:type="dxa"/>
            <w:tcMar>
              <w:top w:w="70" w:type="dxa"/>
              <w:left w:w="100" w:type="dxa"/>
              <w:bottom w:w="70" w:type="dxa"/>
              <w:right w:w="100" w:type="dxa"/>
            </w:tcMar>
          </w:tcPr>
          <w:p w14:paraId="1C207E7F" w14:textId="77777777" w:rsidR="002D25EA" w:rsidRDefault="002D25EA" w:rsidP="000156B8">
            <w:r>
              <w:rPr>
                <w:sz w:val="20"/>
                <w:szCs w:val="20"/>
              </w:rPr>
              <w:t>WAF rule set and logs; Defender for APIs findings report</w:t>
            </w:r>
          </w:p>
        </w:tc>
        <w:tc>
          <w:tcPr>
            <w:tcW w:w="1400" w:type="dxa"/>
            <w:tcMar>
              <w:top w:w="70" w:type="dxa"/>
              <w:left w:w="100" w:type="dxa"/>
              <w:bottom w:w="70" w:type="dxa"/>
              <w:right w:w="100" w:type="dxa"/>
            </w:tcMar>
          </w:tcPr>
          <w:p w14:paraId="25A17C85" w14:textId="77777777" w:rsidR="002D25EA" w:rsidRDefault="002D25EA" w:rsidP="000156B8">
            <w:r>
              <w:rPr>
                <w:sz w:val="20"/>
                <w:szCs w:val="20"/>
              </w:rPr>
              <w:t>Security</w:t>
            </w:r>
          </w:p>
        </w:tc>
      </w:tr>
      <w:tr w:rsidR="002D25EA" w14:paraId="52F63613" w14:textId="77777777">
        <w:tc>
          <w:tcPr>
            <w:tcW w:w="2900" w:type="dxa"/>
            <w:tcMar>
              <w:top w:w="70" w:type="dxa"/>
              <w:left w:w="100" w:type="dxa"/>
              <w:bottom w:w="70" w:type="dxa"/>
              <w:right w:w="100" w:type="dxa"/>
            </w:tcMar>
          </w:tcPr>
          <w:p w14:paraId="18C31995" w14:textId="77777777" w:rsidR="002D25EA" w:rsidRDefault="002D25EA" w:rsidP="000156B8">
            <w:r>
              <w:rPr>
                <w:sz w:val="20"/>
                <w:szCs w:val="20"/>
              </w:rPr>
              <w:t>Availability &amp; operational resilience (PRA; Lloyd’s)</w:t>
            </w:r>
          </w:p>
        </w:tc>
        <w:tc>
          <w:tcPr>
            <w:tcW w:w="2400" w:type="dxa"/>
            <w:tcMar>
              <w:top w:w="70" w:type="dxa"/>
              <w:left w:w="100" w:type="dxa"/>
              <w:bottom w:w="70" w:type="dxa"/>
              <w:right w:w="100" w:type="dxa"/>
            </w:tcMar>
          </w:tcPr>
          <w:p w14:paraId="0FB91DE2" w14:textId="77777777" w:rsidR="002D25EA" w:rsidRDefault="002D25EA" w:rsidP="000156B8">
            <w:r>
              <w:rPr>
                <w:sz w:val="20"/>
                <w:szCs w:val="20"/>
              </w:rPr>
              <w:t>Multi-region active-active, availability zones, Front Door failover</w:t>
            </w:r>
          </w:p>
        </w:tc>
        <w:tc>
          <w:tcPr>
            <w:tcW w:w="2600" w:type="dxa"/>
            <w:tcMar>
              <w:top w:w="70" w:type="dxa"/>
              <w:left w:w="100" w:type="dxa"/>
              <w:bottom w:w="70" w:type="dxa"/>
              <w:right w:w="100" w:type="dxa"/>
            </w:tcMar>
          </w:tcPr>
          <w:p w14:paraId="4BBC15C8" w14:textId="77777777" w:rsidR="002D25EA" w:rsidRDefault="002D25EA" w:rsidP="000156B8">
            <w:r>
              <w:rPr>
                <w:sz w:val="20"/>
                <w:szCs w:val="20"/>
              </w:rPr>
              <w:t>DR test reports; SLA evidence; TDA architecture sign-off</w:t>
            </w:r>
          </w:p>
        </w:tc>
        <w:tc>
          <w:tcPr>
            <w:tcW w:w="1400" w:type="dxa"/>
            <w:tcMar>
              <w:top w:w="70" w:type="dxa"/>
              <w:left w:w="100" w:type="dxa"/>
              <w:bottom w:w="70" w:type="dxa"/>
              <w:right w:w="100" w:type="dxa"/>
            </w:tcMar>
          </w:tcPr>
          <w:p w14:paraId="099C79B8" w14:textId="77777777" w:rsidR="002D25EA" w:rsidRDefault="002D25EA" w:rsidP="000156B8">
            <w:r>
              <w:rPr>
                <w:sz w:val="20"/>
                <w:szCs w:val="20"/>
              </w:rPr>
              <w:t>Platform</w:t>
            </w:r>
          </w:p>
        </w:tc>
      </w:tr>
      <w:tr w:rsidR="002D25EA" w14:paraId="56AC8C35" w14:textId="77777777">
        <w:tc>
          <w:tcPr>
            <w:tcW w:w="2900" w:type="dxa"/>
            <w:tcMar>
              <w:top w:w="70" w:type="dxa"/>
              <w:left w:w="100" w:type="dxa"/>
              <w:bottom w:w="70" w:type="dxa"/>
              <w:right w:w="100" w:type="dxa"/>
            </w:tcMar>
          </w:tcPr>
          <w:p w14:paraId="4A855383" w14:textId="77777777" w:rsidR="002D25EA" w:rsidRDefault="002D25EA" w:rsidP="000156B8">
            <w:r>
              <w:rPr>
                <w:sz w:val="20"/>
                <w:szCs w:val="20"/>
              </w:rPr>
              <w:t>Secrets management</w:t>
            </w:r>
          </w:p>
        </w:tc>
        <w:tc>
          <w:tcPr>
            <w:tcW w:w="2400" w:type="dxa"/>
            <w:tcMar>
              <w:top w:w="70" w:type="dxa"/>
              <w:left w:w="100" w:type="dxa"/>
              <w:bottom w:w="70" w:type="dxa"/>
              <w:right w:w="100" w:type="dxa"/>
            </w:tcMar>
          </w:tcPr>
          <w:p w14:paraId="77E1B5E8" w14:textId="77777777" w:rsidR="002D25EA" w:rsidRDefault="002D25EA" w:rsidP="000156B8">
            <w:r>
              <w:rPr>
                <w:sz w:val="20"/>
                <w:szCs w:val="20"/>
              </w:rPr>
              <w:t>Key Vault-backed named values</w:t>
            </w:r>
          </w:p>
        </w:tc>
        <w:tc>
          <w:tcPr>
            <w:tcW w:w="2600" w:type="dxa"/>
            <w:tcMar>
              <w:top w:w="70" w:type="dxa"/>
              <w:left w:w="100" w:type="dxa"/>
              <w:bottom w:w="70" w:type="dxa"/>
              <w:right w:w="100" w:type="dxa"/>
            </w:tcMar>
          </w:tcPr>
          <w:p w14:paraId="290C8603" w14:textId="77777777" w:rsidR="002D25EA" w:rsidRDefault="002D25EA" w:rsidP="000156B8">
            <w:r>
              <w:rPr>
                <w:sz w:val="20"/>
                <w:szCs w:val="20"/>
              </w:rPr>
              <w:t>Key Vault RBAC/access policy; secret-rotation records</w:t>
            </w:r>
          </w:p>
        </w:tc>
        <w:tc>
          <w:tcPr>
            <w:tcW w:w="1400" w:type="dxa"/>
            <w:tcMar>
              <w:top w:w="70" w:type="dxa"/>
              <w:left w:w="100" w:type="dxa"/>
              <w:bottom w:w="70" w:type="dxa"/>
              <w:right w:w="100" w:type="dxa"/>
            </w:tcMar>
          </w:tcPr>
          <w:p w14:paraId="607DD6F6" w14:textId="77777777" w:rsidR="002D25EA" w:rsidRDefault="002D25EA" w:rsidP="000156B8">
            <w:r>
              <w:rPr>
                <w:sz w:val="20"/>
                <w:szCs w:val="20"/>
              </w:rPr>
              <w:t>Platform + Security</w:t>
            </w:r>
          </w:p>
        </w:tc>
      </w:tr>
      <w:tr w:rsidR="002D25EA" w14:paraId="32C27F38" w14:textId="77777777">
        <w:tc>
          <w:tcPr>
            <w:tcW w:w="2900" w:type="dxa"/>
            <w:tcMar>
              <w:top w:w="70" w:type="dxa"/>
              <w:left w:w="100" w:type="dxa"/>
              <w:bottom w:w="70" w:type="dxa"/>
              <w:right w:w="100" w:type="dxa"/>
            </w:tcMar>
          </w:tcPr>
          <w:p w14:paraId="348BBC39" w14:textId="77777777" w:rsidR="002D25EA" w:rsidRDefault="002D25EA" w:rsidP="000156B8">
            <w:r>
              <w:rPr>
                <w:sz w:val="20"/>
                <w:szCs w:val="20"/>
              </w:rPr>
              <w:t>Data residency (UK GDPR)</w:t>
            </w:r>
          </w:p>
        </w:tc>
        <w:tc>
          <w:tcPr>
            <w:tcW w:w="2400" w:type="dxa"/>
            <w:tcMar>
              <w:top w:w="70" w:type="dxa"/>
              <w:left w:w="100" w:type="dxa"/>
              <w:bottom w:w="70" w:type="dxa"/>
              <w:right w:w="100" w:type="dxa"/>
            </w:tcMar>
          </w:tcPr>
          <w:p w14:paraId="6FC0B0EB" w14:textId="77777777" w:rsidR="002D25EA" w:rsidRDefault="002D25EA" w:rsidP="000156B8">
            <w:r>
              <w:rPr>
                <w:sz w:val="20"/>
                <w:szCs w:val="20"/>
              </w:rPr>
              <w:t>UK South / UK West only</w:t>
            </w:r>
          </w:p>
        </w:tc>
        <w:tc>
          <w:tcPr>
            <w:tcW w:w="2600" w:type="dxa"/>
            <w:tcMar>
              <w:top w:w="70" w:type="dxa"/>
              <w:left w:w="100" w:type="dxa"/>
              <w:bottom w:w="70" w:type="dxa"/>
              <w:right w:w="100" w:type="dxa"/>
            </w:tcMar>
          </w:tcPr>
          <w:p w14:paraId="4E501BE2" w14:textId="77777777" w:rsidR="002D25EA" w:rsidRDefault="002D25EA" w:rsidP="000156B8">
            <w:r>
              <w:rPr>
                <w:sz w:val="20"/>
                <w:szCs w:val="20"/>
              </w:rPr>
              <w:t>Region configuration; Azure Policy allowed-locations assignment</w:t>
            </w:r>
          </w:p>
        </w:tc>
        <w:tc>
          <w:tcPr>
            <w:tcW w:w="1400" w:type="dxa"/>
            <w:tcMar>
              <w:top w:w="70" w:type="dxa"/>
              <w:left w:w="100" w:type="dxa"/>
              <w:bottom w:w="70" w:type="dxa"/>
              <w:right w:w="100" w:type="dxa"/>
            </w:tcMar>
          </w:tcPr>
          <w:p w14:paraId="724A9852" w14:textId="77777777" w:rsidR="002D25EA" w:rsidRDefault="002D25EA" w:rsidP="000156B8">
            <w:r>
              <w:rPr>
                <w:sz w:val="20"/>
                <w:szCs w:val="20"/>
              </w:rPr>
              <w:t>Platform + Compliance</w:t>
            </w:r>
          </w:p>
        </w:tc>
      </w:tr>
      <w:tr w:rsidR="002D25EA" w14:paraId="2202D85B" w14:textId="77777777">
        <w:tc>
          <w:tcPr>
            <w:tcW w:w="2900" w:type="dxa"/>
            <w:tcMar>
              <w:top w:w="70" w:type="dxa"/>
              <w:left w:w="100" w:type="dxa"/>
              <w:bottom w:w="70" w:type="dxa"/>
              <w:right w:w="100" w:type="dxa"/>
            </w:tcMar>
          </w:tcPr>
          <w:p w14:paraId="6A9763E1" w14:textId="77777777" w:rsidR="002D25EA" w:rsidRDefault="002D25EA" w:rsidP="000156B8">
            <w:r>
              <w:rPr>
                <w:sz w:val="20"/>
                <w:szCs w:val="20"/>
              </w:rPr>
              <w:t>Change control (FCA SYSC)</w:t>
            </w:r>
          </w:p>
        </w:tc>
        <w:tc>
          <w:tcPr>
            <w:tcW w:w="2400" w:type="dxa"/>
            <w:tcMar>
              <w:top w:w="70" w:type="dxa"/>
              <w:left w:w="100" w:type="dxa"/>
              <w:bottom w:w="70" w:type="dxa"/>
              <w:right w:w="100" w:type="dxa"/>
            </w:tcMar>
          </w:tcPr>
          <w:p w14:paraId="4CDF9517" w14:textId="77777777" w:rsidR="002D25EA" w:rsidRDefault="002D25EA" w:rsidP="000156B8">
            <w:r>
              <w:rPr>
                <w:sz w:val="20"/>
                <w:szCs w:val="20"/>
              </w:rPr>
              <w:t>APIOps, pull-request review, approval gates</w:t>
            </w:r>
          </w:p>
        </w:tc>
        <w:tc>
          <w:tcPr>
            <w:tcW w:w="2600" w:type="dxa"/>
            <w:tcMar>
              <w:top w:w="70" w:type="dxa"/>
              <w:left w:w="100" w:type="dxa"/>
              <w:bottom w:w="70" w:type="dxa"/>
              <w:right w:w="100" w:type="dxa"/>
            </w:tcMar>
          </w:tcPr>
          <w:p w14:paraId="386771D7" w14:textId="77777777" w:rsidR="002D25EA" w:rsidRDefault="002D25EA" w:rsidP="000156B8">
            <w:r>
              <w:rPr>
                <w:sz w:val="20"/>
                <w:szCs w:val="20"/>
              </w:rPr>
              <w:t>PR history; pipeline approval records</w:t>
            </w:r>
          </w:p>
        </w:tc>
        <w:tc>
          <w:tcPr>
            <w:tcW w:w="1400" w:type="dxa"/>
            <w:tcMar>
              <w:top w:w="70" w:type="dxa"/>
              <w:left w:w="100" w:type="dxa"/>
              <w:bottom w:w="70" w:type="dxa"/>
              <w:right w:w="100" w:type="dxa"/>
            </w:tcMar>
          </w:tcPr>
          <w:p w14:paraId="738720D1" w14:textId="77777777" w:rsidR="002D25EA" w:rsidRDefault="002D25EA" w:rsidP="000156B8">
            <w:r>
              <w:rPr>
                <w:sz w:val="20"/>
                <w:szCs w:val="20"/>
              </w:rPr>
              <w:t>Platform</w:t>
            </w:r>
          </w:p>
        </w:tc>
      </w:tr>
      <w:tr w:rsidR="002D25EA" w14:paraId="348B491C" w14:textId="77777777">
        <w:tc>
          <w:tcPr>
            <w:tcW w:w="2900" w:type="dxa"/>
            <w:tcMar>
              <w:top w:w="70" w:type="dxa"/>
              <w:left w:w="100" w:type="dxa"/>
              <w:bottom w:w="70" w:type="dxa"/>
              <w:right w:w="100" w:type="dxa"/>
            </w:tcMar>
          </w:tcPr>
          <w:p w14:paraId="6232DA39" w14:textId="77777777" w:rsidR="002D25EA" w:rsidRDefault="002D25EA" w:rsidP="000156B8">
            <w:r>
              <w:rPr>
                <w:sz w:val="20"/>
                <w:szCs w:val="20"/>
              </w:rPr>
              <w:t>Data minimisation &amp; PII (UK GDPR)</w:t>
            </w:r>
          </w:p>
        </w:tc>
        <w:tc>
          <w:tcPr>
            <w:tcW w:w="2400" w:type="dxa"/>
            <w:tcMar>
              <w:top w:w="70" w:type="dxa"/>
              <w:left w:w="100" w:type="dxa"/>
              <w:bottom w:w="70" w:type="dxa"/>
              <w:right w:w="100" w:type="dxa"/>
            </w:tcMar>
          </w:tcPr>
          <w:p w14:paraId="53EA9B44" w14:textId="77777777" w:rsidR="002D25EA" w:rsidRDefault="002D25EA" w:rsidP="000156B8">
            <w:r>
              <w:rPr>
                <w:sz w:val="20"/>
                <w:szCs w:val="20"/>
              </w:rPr>
              <w:t>Payload logging off + redaction; data classification</w:t>
            </w:r>
          </w:p>
        </w:tc>
        <w:tc>
          <w:tcPr>
            <w:tcW w:w="2600" w:type="dxa"/>
            <w:tcMar>
              <w:top w:w="70" w:type="dxa"/>
              <w:left w:w="100" w:type="dxa"/>
              <w:bottom w:w="70" w:type="dxa"/>
              <w:right w:w="100" w:type="dxa"/>
            </w:tcMar>
          </w:tcPr>
          <w:p w14:paraId="6A536262" w14:textId="77777777" w:rsidR="002D25EA" w:rsidRDefault="002D25EA" w:rsidP="000156B8">
            <w:r>
              <w:rPr>
                <w:sz w:val="20"/>
                <w:szCs w:val="20"/>
              </w:rPr>
              <w:t>Logging-policy configuration; DPIA reference</w:t>
            </w:r>
          </w:p>
        </w:tc>
        <w:tc>
          <w:tcPr>
            <w:tcW w:w="1400" w:type="dxa"/>
            <w:tcMar>
              <w:top w:w="70" w:type="dxa"/>
              <w:left w:w="100" w:type="dxa"/>
              <w:bottom w:w="70" w:type="dxa"/>
              <w:right w:w="100" w:type="dxa"/>
            </w:tcMar>
          </w:tcPr>
          <w:p w14:paraId="1BF22BE9" w14:textId="77777777" w:rsidR="002D25EA" w:rsidRDefault="002D25EA" w:rsidP="000156B8">
            <w:r>
              <w:rPr>
                <w:sz w:val="20"/>
                <w:szCs w:val="20"/>
              </w:rPr>
              <w:t>Compliance + Security</w:t>
            </w:r>
          </w:p>
        </w:tc>
      </w:tr>
    </w:tbl>
    <w:p w14:paraId="5E808B3D" w14:textId="77777777" w:rsidR="002D25EA" w:rsidRPr="004D5371" w:rsidRDefault="002D25EA" w:rsidP="002D25EA">
      <w:pPr>
        <w:spacing w:after="140"/>
        <w:rPr>
          <w:sz w:val="20"/>
          <w:szCs w:val="20"/>
        </w:rPr>
      </w:pPr>
      <w:r w:rsidRPr="004D5371">
        <w:rPr>
          <w:sz w:val="20"/>
          <w:szCs w:val="20"/>
        </w:rPr>
        <w:t>This matrix is the artefact Compliance signs; the regulatory references are indicative and must be reconciled with the Organization’s obligations register before go-live.</w:t>
      </w:r>
    </w:p>
    <w:p w14:paraId="046A9BB9" w14:textId="77777777" w:rsidR="002D25EA" w:rsidRPr="004D5371" w:rsidRDefault="002D25EA" w:rsidP="002D25EA">
      <w:pPr>
        <w:spacing w:after="140"/>
        <w:rPr>
          <w:sz w:val="20"/>
          <w:szCs w:val="20"/>
        </w:rPr>
      </w:pPr>
      <w:r w:rsidRPr="004D5371">
        <w:rPr>
          <w:sz w:val="20"/>
          <w:szCs w:val="20"/>
        </w:rPr>
        <w:t>As a Lloyd's market insurer, the Organization operates under FCA and PRA regulation and, for market-facing integrations, Lloyd's own requirements, alongside UK GDPR for personal data. This design does not attempt to certify compliance, which is the Organization’s responsibility and a detailed-design activity, but it is built to support the controls those regimes expect. The table below maps each obligation to how the platform is positioned to meet it, and to what still needs Organization input. This is the area of the design most dependent on the Organization’s own standards, and it should be treated as a set of requirements to confirm rather than settled controls.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12848FC"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E4C5A7" w14:textId="77777777" w:rsidR="002D25EA" w:rsidRDefault="002D25EA" w:rsidP="000156B8">
            <w:r>
              <w:rPr>
                <w:b/>
                <w:bCs/>
                <w:color w:val="000000" w:themeColor="text1"/>
                <w:sz w:val="20"/>
                <w:szCs w:val="20"/>
              </w:rPr>
              <w:t>Obligation</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B7F490C" w14:textId="77777777" w:rsidR="002D25EA" w:rsidRDefault="002D25EA" w:rsidP="000156B8">
            <w:r>
              <w:rPr>
                <w:b/>
                <w:bCs/>
                <w:color w:val="000000" w:themeColor="text1"/>
                <w:sz w:val="20"/>
                <w:szCs w:val="20"/>
              </w:rPr>
              <w:t>How the design supports it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D221FBB" w14:textId="77777777" w:rsidR="002D25EA" w:rsidRDefault="002D25EA" w:rsidP="000156B8">
            <w:r>
              <w:rPr>
                <w:b/>
                <w:bCs/>
                <w:color w:val="000000" w:themeColor="text1"/>
                <w:sz w:val="20"/>
                <w:szCs w:val="20"/>
              </w:rPr>
              <w:t>Still needed from the Organization</w:t>
            </w:r>
          </w:p>
        </w:tc>
      </w:tr>
      <w:tr w:rsidR="002D25EA" w14:paraId="0B8FBABE" w14:textId="77777777">
        <w:tc>
          <w:tcPr>
            <w:tcW w:w="3100" w:type="dxa"/>
            <w:tcMar>
              <w:top w:w="70" w:type="dxa"/>
              <w:left w:w="100" w:type="dxa"/>
              <w:bottom w:w="70" w:type="dxa"/>
              <w:right w:w="100" w:type="dxa"/>
            </w:tcMar>
            <w:vAlign w:val="center"/>
          </w:tcPr>
          <w:p w14:paraId="1184D5B9" w14:textId="77777777" w:rsidR="002D25EA" w:rsidRDefault="002D25EA" w:rsidP="000156B8">
            <w:r>
              <w:rPr>
                <w:sz w:val="20"/>
                <w:szCs w:val="20"/>
              </w:rPr>
              <w:t>Data residency (FCA/PRA, UK data)</w:t>
            </w:r>
          </w:p>
        </w:tc>
        <w:tc>
          <w:tcPr>
            <w:tcW w:w="3100" w:type="dxa"/>
            <w:tcMar>
              <w:top w:w="70" w:type="dxa"/>
              <w:left w:w="100" w:type="dxa"/>
              <w:bottom w:w="70" w:type="dxa"/>
              <w:right w:w="100" w:type="dxa"/>
            </w:tcMar>
            <w:vAlign w:val="center"/>
          </w:tcPr>
          <w:p w14:paraId="3007DC72" w14:textId="77777777" w:rsidR="002D25EA" w:rsidRDefault="002D25EA" w:rsidP="000156B8">
            <w:r>
              <w:rPr>
                <w:sz w:val="20"/>
                <w:szCs w:val="20"/>
              </w:rPr>
              <w:t>Primary and secondary regions both in the UK (UK South, UK West); no data leaves the UK by default</w:t>
            </w:r>
          </w:p>
        </w:tc>
        <w:tc>
          <w:tcPr>
            <w:tcW w:w="3100" w:type="dxa"/>
            <w:tcMar>
              <w:top w:w="70" w:type="dxa"/>
              <w:left w:w="100" w:type="dxa"/>
              <w:bottom w:w="70" w:type="dxa"/>
              <w:right w:w="100" w:type="dxa"/>
            </w:tcMar>
            <w:vAlign w:val="center"/>
          </w:tcPr>
          <w:p w14:paraId="38A0CAC5" w14:textId="77777777" w:rsidR="002D25EA" w:rsidRDefault="002D25EA" w:rsidP="000156B8">
            <w:r>
              <w:rPr>
                <w:sz w:val="20"/>
                <w:szCs w:val="20"/>
              </w:rPr>
              <w:t>Confirm UK-only residency is sufficient and that no backend or SaaS dependency egresses data abroad</w:t>
            </w:r>
          </w:p>
        </w:tc>
      </w:tr>
      <w:tr w:rsidR="002D25EA" w14:paraId="3A972CC4" w14:textId="77777777">
        <w:tc>
          <w:tcPr>
            <w:tcW w:w="3100" w:type="dxa"/>
            <w:tcMar>
              <w:top w:w="70" w:type="dxa"/>
              <w:left w:w="100" w:type="dxa"/>
              <w:bottom w:w="70" w:type="dxa"/>
              <w:right w:w="100" w:type="dxa"/>
            </w:tcMar>
            <w:vAlign w:val="center"/>
          </w:tcPr>
          <w:p w14:paraId="23FBAFF7" w14:textId="77777777" w:rsidR="002D25EA" w:rsidRDefault="002D25EA" w:rsidP="000156B8">
            <w:r>
              <w:rPr>
                <w:sz w:val="20"/>
                <w:szCs w:val="20"/>
              </w:rPr>
              <w:t>Personal data protection (UK GDPR)</w:t>
            </w:r>
          </w:p>
        </w:tc>
        <w:tc>
          <w:tcPr>
            <w:tcW w:w="3100" w:type="dxa"/>
            <w:tcMar>
              <w:top w:w="70" w:type="dxa"/>
              <w:left w:w="100" w:type="dxa"/>
              <w:bottom w:w="70" w:type="dxa"/>
              <w:right w:w="100" w:type="dxa"/>
            </w:tcMar>
            <w:vAlign w:val="center"/>
          </w:tcPr>
          <w:p w14:paraId="099A5F44" w14:textId="77777777" w:rsidR="002D25EA" w:rsidRDefault="002D25EA" w:rsidP="000156B8">
            <w:r>
              <w:rPr>
                <w:sz w:val="20"/>
                <w:szCs w:val="20"/>
              </w:rPr>
              <w:t>TLS 1.2 in transit; payload masking possible at the gateway; PII kept out of verbose logs (Dev-only tracing)</w:t>
            </w:r>
          </w:p>
        </w:tc>
        <w:tc>
          <w:tcPr>
            <w:tcW w:w="3100" w:type="dxa"/>
            <w:tcMar>
              <w:top w:w="70" w:type="dxa"/>
              <w:left w:w="100" w:type="dxa"/>
              <w:bottom w:w="70" w:type="dxa"/>
              <w:right w:w="100" w:type="dxa"/>
            </w:tcMar>
            <w:vAlign w:val="center"/>
          </w:tcPr>
          <w:p w14:paraId="02456097" w14:textId="77777777" w:rsidR="002D25EA" w:rsidRDefault="002D25EA" w:rsidP="000156B8">
            <w:r>
              <w:rPr>
                <w:sz w:val="20"/>
                <w:szCs w:val="20"/>
              </w:rPr>
              <w:t>Data Protection Impact Assessment; confirm what PII flows through which APIs</w:t>
            </w:r>
          </w:p>
        </w:tc>
      </w:tr>
      <w:tr w:rsidR="002D25EA" w14:paraId="19F03F43" w14:textId="77777777">
        <w:tc>
          <w:tcPr>
            <w:tcW w:w="3100" w:type="dxa"/>
            <w:tcMar>
              <w:top w:w="70" w:type="dxa"/>
              <w:left w:w="100" w:type="dxa"/>
              <w:bottom w:w="70" w:type="dxa"/>
              <w:right w:w="100" w:type="dxa"/>
            </w:tcMar>
            <w:vAlign w:val="center"/>
          </w:tcPr>
          <w:p w14:paraId="549D1F9D" w14:textId="77777777" w:rsidR="002D25EA" w:rsidRDefault="002D25EA" w:rsidP="000156B8">
            <w:r>
              <w:rPr>
                <w:sz w:val="20"/>
                <w:szCs w:val="20"/>
              </w:rPr>
              <w:t>Audit trail and retention</w:t>
            </w:r>
          </w:p>
        </w:tc>
        <w:tc>
          <w:tcPr>
            <w:tcW w:w="3100" w:type="dxa"/>
            <w:tcMar>
              <w:top w:w="70" w:type="dxa"/>
              <w:left w:w="100" w:type="dxa"/>
              <w:bottom w:w="70" w:type="dxa"/>
              <w:right w:w="100" w:type="dxa"/>
            </w:tcMar>
            <w:vAlign w:val="center"/>
          </w:tcPr>
          <w:p w14:paraId="2AD2B4A9" w14:textId="77777777" w:rsidR="002D25EA" w:rsidRDefault="002D25EA" w:rsidP="000156B8">
            <w:r>
              <w:rPr>
                <w:sz w:val="20"/>
                <w:szCs w:val="20"/>
              </w:rPr>
              <w:t>Every request logged with a correlation ID; security events routed to the Organization’s SIEM</w:t>
            </w:r>
          </w:p>
        </w:tc>
        <w:tc>
          <w:tcPr>
            <w:tcW w:w="3100" w:type="dxa"/>
            <w:tcMar>
              <w:top w:w="70" w:type="dxa"/>
              <w:left w:w="100" w:type="dxa"/>
              <w:bottom w:w="70" w:type="dxa"/>
              <w:right w:w="100" w:type="dxa"/>
            </w:tcMar>
            <w:vAlign w:val="center"/>
          </w:tcPr>
          <w:p w14:paraId="70697D13" w14:textId="77777777" w:rsidR="002D25EA" w:rsidRDefault="002D25EA" w:rsidP="000156B8">
            <w:r>
              <w:rPr>
                <w:sz w:val="20"/>
                <w:szCs w:val="20"/>
              </w:rPr>
              <w:t>Confirm required retention periods against FCA/PRA record-keeping rules</w:t>
            </w:r>
          </w:p>
        </w:tc>
      </w:tr>
      <w:tr w:rsidR="002D25EA" w14:paraId="585F7BEC" w14:textId="77777777">
        <w:tc>
          <w:tcPr>
            <w:tcW w:w="3100" w:type="dxa"/>
            <w:tcMar>
              <w:top w:w="70" w:type="dxa"/>
              <w:left w:w="100" w:type="dxa"/>
              <w:bottom w:w="70" w:type="dxa"/>
              <w:right w:w="100" w:type="dxa"/>
            </w:tcMar>
            <w:vAlign w:val="center"/>
          </w:tcPr>
          <w:p w14:paraId="30B79C79" w14:textId="77777777" w:rsidR="002D25EA" w:rsidRDefault="002D25EA" w:rsidP="000156B8">
            <w:r>
              <w:rPr>
                <w:sz w:val="20"/>
                <w:szCs w:val="20"/>
              </w:rPr>
              <w:t>Access control and segregation of duties</w:t>
            </w:r>
          </w:p>
        </w:tc>
        <w:tc>
          <w:tcPr>
            <w:tcW w:w="3100" w:type="dxa"/>
            <w:tcMar>
              <w:top w:w="70" w:type="dxa"/>
              <w:left w:w="100" w:type="dxa"/>
              <w:bottom w:w="70" w:type="dxa"/>
              <w:right w:w="100" w:type="dxa"/>
            </w:tcMar>
            <w:vAlign w:val="center"/>
          </w:tcPr>
          <w:p w14:paraId="0EFA8B1A" w14:textId="77777777" w:rsidR="002D25EA" w:rsidRDefault="002D25EA" w:rsidP="000156B8">
            <w:r>
              <w:rPr>
                <w:sz w:val="20"/>
                <w:szCs w:val="20"/>
              </w:rPr>
              <w:t>Entra ID identity for every consumer and admin; workspace-scoped RBAC; APIOps change approvals</w:t>
            </w:r>
          </w:p>
        </w:tc>
        <w:tc>
          <w:tcPr>
            <w:tcW w:w="3100" w:type="dxa"/>
            <w:tcMar>
              <w:top w:w="70" w:type="dxa"/>
              <w:left w:w="100" w:type="dxa"/>
              <w:bottom w:w="70" w:type="dxa"/>
              <w:right w:w="100" w:type="dxa"/>
            </w:tcMar>
            <w:vAlign w:val="center"/>
          </w:tcPr>
          <w:p w14:paraId="3CB72050" w14:textId="77777777" w:rsidR="002D25EA" w:rsidRDefault="002D25EA" w:rsidP="000156B8">
            <w:r>
              <w:rPr>
                <w:sz w:val="20"/>
                <w:szCs w:val="20"/>
              </w:rPr>
              <w:t>Map to the Organization’s existing joiner-mover-leaver and SoD policies</w:t>
            </w:r>
          </w:p>
        </w:tc>
      </w:tr>
      <w:tr w:rsidR="002D25EA" w14:paraId="6393B002" w14:textId="77777777">
        <w:tc>
          <w:tcPr>
            <w:tcW w:w="3100" w:type="dxa"/>
            <w:tcMar>
              <w:top w:w="70" w:type="dxa"/>
              <w:left w:w="100" w:type="dxa"/>
              <w:bottom w:w="70" w:type="dxa"/>
              <w:right w:w="100" w:type="dxa"/>
            </w:tcMar>
            <w:vAlign w:val="center"/>
          </w:tcPr>
          <w:p w14:paraId="6221E4EC" w14:textId="77777777" w:rsidR="002D25EA" w:rsidRDefault="002D25EA" w:rsidP="000156B8">
            <w:r>
              <w:rPr>
                <w:sz w:val="20"/>
                <w:szCs w:val="20"/>
              </w:rPr>
              <w:t>Lloyd's market trust</w:t>
            </w:r>
          </w:p>
        </w:tc>
        <w:tc>
          <w:tcPr>
            <w:tcW w:w="3100" w:type="dxa"/>
            <w:tcMar>
              <w:top w:w="70" w:type="dxa"/>
              <w:left w:w="100" w:type="dxa"/>
              <w:bottom w:w="70" w:type="dxa"/>
              <w:right w:w="100" w:type="dxa"/>
            </w:tcMar>
            <w:vAlign w:val="center"/>
          </w:tcPr>
          <w:p w14:paraId="495829EB" w14:textId="77777777" w:rsidR="002D25EA" w:rsidRDefault="002D25EA" w:rsidP="000156B8">
            <w:r>
              <w:rPr>
                <w:sz w:val="20"/>
                <w:szCs w:val="20"/>
              </w:rPr>
              <w:t>Mutual TLS available where the market requires certificate-based trust; per-partner subscriptions and revocation</w:t>
            </w:r>
          </w:p>
        </w:tc>
        <w:tc>
          <w:tcPr>
            <w:tcW w:w="3100" w:type="dxa"/>
            <w:tcMar>
              <w:top w:w="70" w:type="dxa"/>
              <w:left w:w="100" w:type="dxa"/>
              <w:bottom w:w="70" w:type="dxa"/>
              <w:right w:w="100" w:type="dxa"/>
            </w:tcMar>
            <w:vAlign w:val="center"/>
          </w:tcPr>
          <w:p w14:paraId="564D03B2" w14:textId="77777777" w:rsidR="002D25EA" w:rsidRDefault="002D25EA" w:rsidP="000156B8">
            <w:r>
              <w:rPr>
                <w:sz w:val="20"/>
                <w:szCs w:val="20"/>
              </w:rPr>
              <w:t>Confirm specific Lloyd's connectivity and certificate requirements per counterparty</w:t>
            </w:r>
          </w:p>
        </w:tc>
      </w:tr>
      <w:tr w:rsidR="002D25EA" w14:paraId="3E06983B" w14:textId="77777777">
        <w:tc>
          <w:tcPr>
            <w:tcW w:w="3100" w:type="dxa"/>
            <w:tcMar>
              <w:top w:w="70" w:type="dxa"/>
              <w:left w:w="100" w:type="dxa"/>
              <w:bottom w:w="70" w:type="dxa"/>
              <w:right w:w="100" w:type="dxa"/>
            </w:tcMar>
            <w:vAlign w:val="center"/>
          </w:tcPr>
          <w:p w14:paraId="33D42F98" w14:textId="77777777" w:rsidR="002D25EA" w:rsidRDefault="002D25EA" w:rsidP="000156B8">
            <w:r>
              <w:rPr>
                <w:sz w:val="20"/>
                <w:szCs w:val="20"/>
              </w:rPr>
              <w:t>Operational resilience (PRA/FCA)</w:t>
            </w:r>
          </w:p>
        </w:tc>
        <w:tc>
          <w:tcPr>
            <w:tcW w:w="3100" w:type="dxa"/>
            <w:tcMar>
              <w:top w:w="70" w:type="dxa"/>
              <w:left w:w="100" w:type="dxa"/>
              <w:bottom w:w="70" w:type="dxa"/>
              <w:right w:w="100" w:type="dxa"/>
            </w:tcMar>
            <w:vAlign w:val="center"/>
          </w:tcPr>
          <w:p w14:paraId="6E329F26" w14:textId="77777777" w:rsidR="002D25EA" w:rsidRDefault="002D25EA" w:rsidP="000156B8">
            <w:r>
              <w:rPr>
                <w:sz w:val="20"/>
                <w:szCs w:val="20"/>
              </w:rPr>
              <w:t>Zone-redundant HA and multi-region DR with stated RTO/RPO targets</w:t>
            </w:r>
          </w:p>
        </w:tc>
        <w:tc>
          <w:tcPr>
            <w:tcW w:w="3100" w:type="dxa"/>
            <w:tcMar>
              <w:top w:w="70" w:type="dxa"/>
              <w:left w:w="100" w:type="dxa"/>
              <w:bottom w:w="70" w:type="dxa"/>
              <w:right w:w="100" w:type="dxa"/>
            </w:tcMar>
            <w:vAlign w:val="center"/>
          </w:tcPr>
          <w:p w14:paraId="27107934" w14:textId="77777777" w:rsidR="002D25EA" w:rsidRDefault="002D25EA" w:rsidP="000156B8">
            <w:r>
              <w:rPr>
                <w:sz w:val="20"/>
                <w:szCs w:val="20"/>
              </w:rPr>
              <w:t>Agree RTO/RPO against the Organization’s operational-resilience impact tolerances</w:t>
            </w:r>
          </w:p>
        </w:tc>
      </w:tr>
    </w:tbl>
    <w:p w14:paraId="1E0AEF32" w14:textId="77777777" w:rsidR="002D25EA" w:rsidRDefault="002D25EA" w:rsidP="002D25EA">
      <w:pPr>
        <w:spacing w:after="140"/>
      </w:pPr>
    </w:p>
    <w:p w14:paraId="248709E3" w14:textId="77777777" w:rsidR="002D25EA" w:rsidRPr="004D5371" w:rsidRDefault="002D25EA" w:rsidP="002D25EA">
      <w:pPr>
        <w:spacing w:after="140"/>
        <w:rPr>
          <w:sz w:val="20"/>
          <w:szCs w:val="20"/>
        </w:rPr>
      </w:pPr>
      <w:r w:rsidRPr="004D5371">
        <w:rPr>
          <w:sz w:val="20"/>
          <w:szCs w:val="20"/>
        </w:rPr>
        <w:t>The position is that compliance is the least Organization-verified part of this HLD: the platform is designed to make these controls achievable, but none can be signed off without the Organization’s compliance and data-protection teams confirming the specifics. This is called out again in the assumptions register (section 16).</w:t>
      </w:r>
    </w:p>
    <w:p w14:paraId="61469CA6" w14:textId="77777777" w:rsidR="002D25EA" w:rsidRDefault="002D25EA" w:rsidP="002D25EA">
      <w:pPr>
        <w:spacing w:after="140"/>
      </w:pPr>
    </w:p>
    <w:p w14:paraId="6CF481B7"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0" w:name="_Toc240887855"/>
      <w:r w:rsidRPr="007F1FDD">
        <w:rPr>
          <w:rFonts w:asciiTheme="minorHAnsi" w:hAnsiTheme="minorHAnsi"/>
          <w:b w:val="0"/>
          <w:bCs w:val="0"/>
          <w:lang w:eastAsia="en-US"/>
        </w:rPr>
        <w:t>API Product, Consumer and Developer Portal Model</w:t>
      </w:r>
      <w:bookmarkEnd w:id="40"/>
    </w:p>
    <w:p w14:paraId="7B213B85" w14:textId="77777777" w:rsidR="002D25EA" w:rsidRPr="004D5371" w:rsidRDefault="002D25EA" w:rsidP="002D25EA">
      <w:pPr>
        <w:spacing w:after="140"/>
        <w:rPr>
          <w:sz w:val="20"/>
          <w:szCs w:val="20"/>
        </w:rPr>
      </w:pPr>
      <w:r w:rsidRPr="004D5371">
        <w:rPr>
          <w:sz w:val="20"/>
          <w:szCs w:val="20"/>
        </w:rPr>
        <w:t>Once APIM is live, the Organization needs a way for different teams to manage their own APIs without stepping on each other, while the platform team keeps one place to see and control everything. Workspaces, products, subscriptions, and groups fit together like a filing cabinet: workspaces are the drawers, products are the folders, subscriptions are the individual keys handed out, and Entra ID groups decide who can open which drawer.</w:t>
      </w:r>
    </w:p>
    <w:p w14:paraId="44F548D7" w14:textId="77777777" w:rsidR="002D25EA" w:rsidRPr="00614651" w:rsidRDefault="002D25EA" w:rsidP="00614651">
      <w:pPr>
        <w:rPr>
          <w:b/>
          <w:bCs/>
        </w:rPr>
      </w:pPr>
      <w:r>
        <w:rPr>
          <w:b/>
          <w:bCs/>
        </w:rPr>
        <w:t>Choosing each layer: a clear strategy for Products, Consumers and the Portal</w:t>
      </w:r>
    </w:p>
    <w:p w14:paraId="10F82CC3" w14:textId="77777777" w:rsidR="00D36A15" w:rsidRDefault="000156B8">
      <w:pPr>
        <w:spacing w:before="120" w:after="120"/>
        <w:jc w:val="center"/>
      </w:pPr>
      <w:r>
        <w:rPr>
          <w:noProof/>
        </w:rPr>
        <w:drawing>
          <wp:inline distT="0" distB="0" distL="0" distR="0" wp14:anchorId="27E540E3" wp14:editId="20F71C35">
            <wp:extent cx="5486400" cy="3414080"/>
            <wp:effectExtent l="0" t="0" r="0" b="0"/>
            <wp:docPr id="9403"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3414080"/>
                    </a:xfrm>
                    <a:prstGeom prst="rect">
                      <a:avLst/>
                    </a:prstGeom>
                  </pic:spPr>
                </pic:pic>
              </a:graphicData>
            </a:graphic>
          </wp:inline>
        </w:drawing>
      </w:r>
    </w:p>
    <w:p w14:paraId="1BD9E15A" w14:textId="77777777" w:rsidR="00D36A15" w:rsidRDefault="000156B8">
      <w:pPr>
        <w:spacing w:after="180"/>
        <w:jc w:val="center"/>
      </w:pPr>
      <w:r>
        <w:rPr>
          <w:i/>
          <w:iCs/>
          <w:color w:val="666666"/>
          <w:sz w:val="18"/>
          <w:szCs w:val="18"/>
        </w:rPr>
        <w:t>Figure 17: The access model, the core chain plus what each construct controls, including Groups and Tags</w:t>
      </w:r>
    </w:p>
    <w:p w14:paraId="10A6E921" w14:textId="77777777" w:rsidR="002D25EA" w:rsidRPr="004D5371" w:rsidRDefault="002D25EA" w:rsidP="002D25EA">
      <w:pPr>
        <w:spacing w:after="140"/>
        <w:rPr>
          <w:sz w:val="20"/>
          <w:szCs w:val="20"/>
        </w:rPr>
      </w:pPr>
      <w:r w:rsidRPr="004D5371">
        <w:rPr>
          <w:sz w:val="20"/>
          <w:szCs w:val="20"/>
        </w:rP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579E1590" w14:textId="77777777">
        <w:trPr>
          <w:tblHeader/>
        </w:trPr>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E4A49A3" w14:textId="77777777" w:rsidR="002D25EA" w:rsidRDefault="002D25EA" w:rsidP="000156B8">
            <w:r>
              <w:rPr>
                <w:b/>
                <w:bCs/>
                <w:color w:val="000000" w:themeColor="text1"/>
                <w:sz w:val="20"/>
                <w:szCs w:val="20"/>
              </w:rPr>
              <w:t>Layer</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2F7EA53" w14:textId="77777777" w:rsidR="002D25EA" w:rsidRDefault="002D25EA" w:rsidP="000156B8">
            <w:r>
              <w:rPr>
                <w:b/>
                <w:bCs/>
                <w:color w:val="000000" w:themeColor="text1"/>
                <w:sz w:val="20"/>
                <w:szCs w:val="20"/>
              </w:rPr>
              <w:t>The question it answers</w:t>
            </w:r>
          </w:p>
        </w:tc>
        <w:tc>
          <w:tcPr>
            <w:tcW w:w="39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BE55295" w14:textId="77777777" w:rsidR="002D25EA" w:rsidRDefault="002D25EA" w:rsidP="000156B8">
            <w:r>
              <w:rPr>
                <w:b/>
                <w:bCs/>
                <w:color w:val="000000" w:themeColor="text1"/>
                <w:sz w:val="20"/>
                <w:szCs w:val="20"/>
              </w:rPr>
              <w:t>The strategy</w:t>
            </w:r>
          </w:p>
        </w:tc>
      </w:tr>
      <w:tr w:rsidR="002D25EA" w14:paraId="32D57754" w14:textId="77777777">
        <w:tc>
          <w:tcPr>
            <w:tcW w:w="2000" w:type="dxa"/>
            <w:tcMar>
              <w:top w:w="70" w:type="dxa"/>
              <w:left w:w="100" w:type="dxa"/>
              <w:bottom w:w="70" w:type="dxa"/>
              <w:right w:w="100" w:type="dxa"/>
            </w:tcMar>
          </w:tcPr>
          <w:p w14:paraId="66AE23D4" w14:textId="77777777" w:rsidR="002D25EA" w:rsidRDefault="002D25EA" w:rsidP="000156B8">
            <w:r>
              <w:rPr>
                <w:sz w:val="20"/>
                <w:szCs w:val="20"/>
              </w:rPr>
              <w:t>Product</w:t>
            </w:r>
          </w:p>
        </w:tc>
        <w:tc>
          <w:tcPr>
            <w:tcW w:w="3400" w:type="dxa"/>
            <w:tcMar>
              <w:top w:w="70" w:type="dxa"/>
              <w:left w:w="100" w:type="dxa"/>
              <w:bottom w:w="70" w:type="dxa"/>
              <w:right w:w="100" w:type="dxa"/>
            </w:tcMar>
          </w:tcPr>
          <w:p w14:paraId="41A17925" w14:textId="77777777" w:rsidR="002D25EA" w:rsidRDefault="002D25EA" w:rsidP="000156B8">
            <w:r>
              <w:rPr>
                <w:sz w:val="20"/>
                <w:szCs w:val="20"/>
              </w:rPr>
              <w:t>“Which APIs does this consumer class get, and under what rules?”</w:t>
            </w:r>
          </w:p>
        </w:tc>
        <w:tc>
          <w:tcPr>
            <w:tcW w:w="3900" w:type="dxa"/>
            <w:tcMar>
              <w:top w:w="70" w:type="dxa"/>
              <w:left w:w="100" w:type="dxa"/>
              <w:bottom w:w="70" w:type="dxa"/>
              <w:right w:w="100" w:type="dxa"/>
            </w:tcMar>
          </w:tcPr>
          <w:p w14:paraId="6AB16751" w14:textId="77777777" w:rsidR="002D25EA" w:rsidRDefault="002D25EA" w:rsidP="000156B8">
            <w:r>
              <w:rPr>
                <w:sz w:val="20"/>
                <w:szCs w:val="20"/>
              </w:rPr>
              <w:t>One product per consumer class; APIs bundled into it; policy, quota and approval set at product scope</w:t>
            </w:r>
          </w:p>
        </w:tc>
      </w:tr>
      <w:tr w:rsidR="002D25EA" w14:paraId="3C4AE362" w14:textId="77777777">
        <w:tc>
          <w:tcPr>
            <w:tcW w:w="2000" w:type="dxa"/>
            <w:tcMar>
              <w:top w:w="70" w:type="dxa"/>
              <w:left w:w="100" w:type="dxa"/>
              <w:bottom w:w="70" w:type="dxa"/>
              <w:right w:w="100" w:type="dxa"/>
            </w:tcMar>
          </w:tcPr>
          <w:p w14:paraId="424F9061" w14:textId="77777777" w:rsidR="002D25EA" w:rsidRDefault="002D25EA" w:rsidP="000156B8">
            <w:r>
              <w:rPr>
                <w:sz w:val="20"/>
                <w:szCs w:val="20"/>
              </w:rPr>
              <w:t>Consumer / subscription</w:t>
            </w:r>
          </w:p>
        </w:tc>
        <w:tc>
          <w:tcPr>
            <w:tcW w:w="3400" w:type="dxa"/>
            <w:tcMar>
              <w:top w:w="70" w:type="dxa"/>
              <w:left w:w="100" w:type="dxa"/>
              <w:bottom w:w="70" w:type="dxa"/>
              <w:right w:w="100" w:type="dxa"/>
            </w:tcMar>
          </w:tcPr>
          <w:p w14:paraId="0162C24B" w14:textId="77777777" w:rsidR="002D25EA" w:rsidRDefault="002D25EA" w:rsidP="000156B8">
            <w:r>
              <w:rPr>
                <w:sz w:val="20"/>
                <w:szCs w:val="20"/>
              </w:rPr>
              <w:t>“Who is calling, and how is access granted and revoked?”</w:t>
            </w:r>
          </w:p>
        </w:tc>
        <w:tc>
          <w:tcPr>
            <w:tcW w:w="3900" w:type="dxa"/>
            <w:tcMar>
              <w:top w:w="70" w:type="dxa"/>
              <w:left w:w="100" w:type="dxa"/>
              <w:bottom w:w="70" w:type="dxa"/>
              <w:right w:w="100" w:type="dxa"/>
            </w:tcMar>
          </w:tcPr>
          <w:p w14:paraId="44C45DAF" w14:textId="77777777" w:rsidR="002D25EA" w:rsidRDefault="002D25EA" w:rsidP="000156B8">
            <w:r>
              <w:rPr>
                <w:sz w:val="20"/>
                <w:szCs w:val="20"/>
              </w:rPr>
              <w:t>Entra ID group per organisation/team; one subscription per application; no local APIM users</w:t>
            </w:r>
          </w:p>
        </w:tc>
      </w:tr>
      <w:tr w:rsidR="002D25EA" w14:paraId="0B6B1395" w14:textId="77777777">
        <w:tc>
          <w:tcPr>
            <w:tcW w:w="2000" w:type="dxa"/>
            <w:tcMar>
              <w:top w:w="70" w:type="dxa"/>
              <w:left w:w="100" w:type="dxa"/>
              <w:bottom w:w="70" w:type="dxa"/>
              <w:right w:w="100" w:type="dxa"/>
            </w:tcMar>
          </w:tcPr>
          <w:p w14:paraId="2001FF9E" w14:textId="77777777" w:rsidR="002D25EA" w:rsidRDefault="002D25EA" w:rsidP="000156B8">
            <w:r>
              <w:rPr>
                <w:sz w:val="20"/>
                <w:szCs w:val="20"/>
              </w:rPr>
              <w:t>Developer portal</w:t>
            </w:r>
          </w:p>
        </w:tc>
        <w:tc>
          <w:tcPr>
            <w:tcW w:w="3400" w:type="dxa"/>
            <w:tcMar>
              <w:top w:w="70" w:type="dxa"/>
              <w:left w:w="100" w:type="dxa"/>
              <w:bottom w:w="70" w:type="dxa"/>
              <w:right w:w="100" w:type="dxa"/>
            </w:tcMar>
          </w:tcPr>
          <w:p w14:paraId="07B82226" w14:textId="77777777" w:rsidR="002D25EA" w:rsidRDefault="002D25EA" w:rsidP="000156B8">
            <w:r>
              <w:rPr>
                <w:sz w:val="20"/>
                <w:szCs w:val="20"/>
              </w:rPr>
              <w:t>“How does a consumer discover, subscribe and test without a ticket?”</w:t>
            </w:r>
          </w:p>
        </w:tc>
        <w:tc>
          <w:tcPr>
            <w:tcW w:w="3900" w:type="dxa"/>
            <w:tcMar>
              <w:top w:w="70" w:type="dxa"/>
              <w:left w:w="100" w:type="dxa"/>
              <w:bottom w:w="70" w:type="dxa"/>
              <w:right w:w="100" w:type="dxa"/>
            </w:tcMar>
          </w:tcPr>
          <w:p w14:paraId="3E02C5CD" w14:textId="77777777" w:rsidR="002D25EA" w:rsidRDefault="002D25EA" w:rsidP="000156B8">
            <w:r>
              <w:rPr>
                <w:sz w:val="20"/>
                <w:szCs w:val="20"/>
              </w:rPr>
              <w:t>SSO on, self-registration off, group-filtered catalogue; portal is the only self-service surface</w:t>
            </w:r>
          </w:p>
        </w:tc>
      </w:tr>
    </w:tbl>
    <w:p w14:paraId="25DAE0E5" w14:textId="77777777" w:rsidR="002D25EA" w:rsidRDefault="002D25EA" w:rsidP="002D25EA">
      <w:pPr>
        <w:spacing w:after="60"/>
      </w:pPr>
    </w:p>
    <w:p w14:paraId="210DA561" w14:textId="77777777" w:rsidR="0046006F" w:rsidRPr="00FA1CF1" w:rsidRDefault="000156B8">
      <w:pPr>
        <w:spacing w:before="120" w:after="80"/>
        <w:rPr>
          <w:sz w:val="20"/>
          <w:szCs w:val="20"/>
        </w:rPr>
      </w:pPr>
      <w:r w:rsidRPr="00FA1CF1">
        <w:rPr>
          <w:sz w:val="20"/>
          <w:szCs w:val="20"/>
        </w:rPr>
        <w:t>How the governance constructs fit together: the diagram below shows the hierarchy from the APIM instance down through workspaces, products and subscriptions, with Entra ID groups controlling access via RBAC.</w:t>
      </w:r>
    </w:p>
    <w:p w14:paraId="58F279A5" w14:textId="77777777" w:rsidR="002D25EA" w:rsidRDefault="002D25EA" w:rsidP="002D25EA">
      <w:pPr>
        <w:spacing w:before="80" w:after="120"/>
        <w:jc w:val="center"/>
      </w:pPr>
      <w:r>
        <w:rPr>
          <w:noProof/>
        </w:rPr>
        <w:drawing>
          <wp:inline distT="0" distB="0" distL="0" distR="0" wp14:anchorId="1069C530" wp14:editId="44BE795C">
            <wp:extent cx="5486400" cy="3448050"/>
            <wp:effectExtent l="0" t="0" r="0" b="0"/>
            <wp:docPr id="1217212005"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3448050"/>
                    </a:xfrm>
                    <a:prstGeom prst="rect">
                      <a:avLst/>
                    </a:prstGeom>
                  </pic:spPr>
                </pic:pic>
              </a:graphicData>
            </a:graphic>
          </wp:inline>
        </w:drawing>
      </w:r>
    </w:p>
    <w:p w14:paraId="6931A194" w14:textId="77777777" w:rsidR="002D25EA" w:rsidRDefault="002D25EA" w:rsidP="002D25EA">
      <w:pPr>
        <w:spacing w:after="180"/>
        <w:jc w:val="center"/>
      </w:pPr>
      <w:r>
        <w:rPr>
          <w:i/>
          <w:iCs/>
          <w:color w:val="666666"/>
          <w:sz w:val="18"/>
          <w:szCs w:val="18"/>
        </w:rPr>
        <w:t>Figure 18: Recommended workspace, product, subscription, and group structure</w:t>
      </w:r>
    </w:p>
    <w:p w14:paraId="09F783B8" w14:textId="77777777" w:rsidR="00DF73B7" w:rsidRDefault="00DF73B7" w:rsidP="002D25EA">
      <w:pPr>
        <w:spacing w:after="140"/>
        <w:rPr>
          <w:b/>
          <w:bCs/>
        </w:rPr>
      </w:pPr>
    </w:p>
    <w:p w14:paraId="7784DA9E" w14:textId="77777777" w:rsidR="002D25EA" w:rsidRPr="004D5371" w:rsidRDefault="002D25EA" w:rsidP="002D25EA">
      <w:pPr>
        <w:spacing w:after="140"/>
        <w:rPr>
          <w:sz w:val="20"/>
          <w:szCs w:val="20"/>
        </w:rPr>
      </w:pPr>
      <w:r w:rsidRPr="004D5371">
        <w:rPr>
          <w:b/>
          <w:bCs/>
          <w:sz w:val="20"/>
          <w:szCs w:val="20"/>
        </w:rPr>
        <w:t>Products, subscriptions, groups and users</w:t>
      </w:r>
    </w:p>
    <w:p w14:paraId="3EC3E91E" w14:textId="77777777" w:rsidR="002D25EA" w:rsidRPr="004D5371" w:rsidRDefault="002D25EA">
      <w:pPr>
        <w:pStyle w:val="ListParagraph"/>
        <w:numPr>
          <w:ilvl w:val="0"/>
          <w:numId w:val="1"/>
        </w:numPr>
        <w:spacing w:after="70"/>
        <w:rPr>
          <w:sz w:val="20"/>
          <w:szCs w:val="20"/>
        </w:rPr>
      </w:pPr>
      <w:r w:rsidRPr="004D5371">
        <w:rPr>
          <w:sz w:val="20"/>
          <w:szCs w:val="20"/>
        </w:rPr>
        <w:t>Products group related APIs and carry the access rule for that group, for example an External Broker product bundling every API a broker may call.</w:t>
      </w:r>
    </w:p>
    <w:p w14:paraId="7CD2F857" w14:textId="77777777" w:rsidR="002D25EA" w:rsidRPr="004D5371" w:rsidRDefault="002D25EA">
      <w:pPr>
        <w:pStyle w:val="ListParagraph"/>
        <w:numPr>
          <w:ilvl w:val="0"/>
          <w:numId w:val="1"/>
        </w:numPr>
        <w:spacing w:after="70"/>
        <w:rPr>
          <w:sz w:val="20"/>
          <w:szCs w:val="20"/>
        </w:rPr>
      </w:pPr>
      <w:r w:rsidRPr="004D5371">
        <w:rPr>
          <w:sz w:val="20"/>
          <w:szCs w:val="20"/>
        </w:rPr>
        <w:t>Subscriptions are individual keys issued per consuming application or partner, so one consumer's access can be revoked without affecting anyone else.</w:t>
      </w:r>
    </w:p>
    <w:p w14:paraId="448E16A5" w14:textId="77777777" w:rsidR="002D25EA" w:rsidRPr="004D5371" w:rsidRDefault="002D25EA">
      <w:pPr>
        <w:pStyle w:val="ListParagraph"/>
        <w:numPr>
          <w:ilvl w:val="0"/>
          <w:numId w:val="1"/>
        </w:numPr>
        <w:spacing w:after="70"/>
        <w:rPr>
          <w:sz w:val="20"/>
          <w:szCs w:val="20"/>
        </w:rPr>
      </w:pPr>
      <w:r w:rsidRPr="004D5371">
        <w:rPr>
          <w:sz w:val="20"/>
          <w:szCs w:val="20"/>
        </w:rPr>
        <w:t>Groups map to Entra ID, never to local APIM accounts, so a broker's technical team or the platform administrators are each represented by one Entra ID group.</w:t>
      </w:r>
    </w:p>
    <w:p w14:paraId="1A07874B" w14:textId="77777777" w:rsidR="002D25EA" w:rsidRPr="004D5371" w:rsidRDefault="002D25EA">
      <w:pPr>
        <w:pStyle w:val="ListParagraph"/>
        <w:numPr>
          <w:ilvl w:val="0"/>
          <w:numId w:val="1"/>
        </w:numPr>
        <w:spacing w:after="70"/>
        <w:rPr>
          <w:sz w:val="20"/>
          <w:szCs w:val="20"/>
        </w:rPr>
      </w:pPr>
      <w:r w:rsidRPr="004D5371">
        <w:rPr>
          <w:sz w:val="20"/>
          <w:szCs w:val="20"/>
        </w:rPr>
        <w:t>Users are never created directly inside APIM; access always flows from an Entra ID identity through a group, so the Organization’s existing joiner-mover-leaver process keeps APIM access correct automatically.</w:t>
      </w:r>
    </w:p>
    <w:p w14:paraId="2DDE096F" w14:textId="77777777" w:rsidR="002D25EA" w:rsidRPr="004D5371" w:rsidRDefault="002D25EA" w:rsidP="00614651">
      <w:pPr>
        <w:rPr>
          <w:b/>
          <w:bCs/>
          <w:sz w:val="20"/>
          <w:szCs w:val="20"/>
        </w:rPr>
      </w:pPr>
      <w:r w:rsidRPr="004D5371">
        <w:rPr>
          <w:b/>
          <w:bCs/>
          <w:sz w:val="20"/>
          <w:szCs w:val="20"/>
        </w:rPr>
        <w:t>Backend governance constructs</w:t>
      </w:r>
    </w:p>
    <w:p w14:paraId="3A1CC237" w14:textId="77777777" w:rsidR="002D25EA" w:rsidRPr="004D5371" w:rsidRDefault="002D25EA" w:rsidP="002D25EA">
      <w:pPr>
        <w:spacing w:after="140"/>
        <w:rPr>
          <w:sz w:val="20"/>
          <w:szCs w:val="20"/>
        </w:rPr>
      </w:pPr>
      <w:r w:rsidRPr="004D5371">
        <w:rPr>
          <w:sz w:val="20"/>
          <w:szCs w:val="20"/>
        </w:rPr>
        <w:t>Beyond the runtime architecture, APIM provides a set of backend constructs that decide how APIs are organised, secured, discovered, and extended over time. Used well, they let the Organization add and evolve API capability without the platform becoming a tangle. Used poorly, they become the tangle. This section explains each construct and how the Organization should use it. The constructs build on one another: named values feed policies, products group APIs and attach policies, groups decide who sees a product, tags make everything discoverable, and workspaces let teams own their slice of all of the above.</w:t>
      </w:r>
    </w:p>
    <w:p w14:paraId="7C53781E" w14:textId="77777777" w:rsidR="002D25EA" w:rsidRPr="004D5371" w:rsidRDefault="002D25EA" w:rsidP="00614651">
      <w:pPr>
        <w:rPr>
          <w:b/>
          <w:bCs/>
          <w:sz w:val="20"/>
          <w:szCs w:val="20"/>
        </w:rPr>
      </w:pPr>
      <w:r w:rsidRPr="004D5371">
        <w:rPr>
          <w:b/>
          <w:bCs/>
          <w:sz w:val="20"/>
          <w:szCs w:val="20"/>
        </w:rPr>
        <w:t>Named values</w:t>
      </w:r>
    </w:p>
    <w:p w14:paraId="29340352" w14:textId="77777777" w:rsidR="002D25EA" w:rsidRPr="004D5371" w:rsidRDefault="002D25EA" w:rsidP="002D25EA">
      <w:pPr>
        <w:spacing w:after="140"/>
        <w:rPr>
          <w:sz w:val="20"/>
          <w:szCs w:val="20"/>
        </w:rPr>
      </w:pPr>
      <w:r w:rsidRPr="004D5371">
        <w:rPr>
          <w:sz w:val="20"/>
          <w:szCs w:val="20"/>
        </w:rPr>
        <w:t>Named values are APIM's key-value store for configuration and secrets that policies reference by name rather than hard-coding. A named value can hold a plain setting (a backend URL, a rate-limit ceiling, a feature flag) or a secret, and a secret named value can be backed directly by Azure Key Vault so the actual secret never lives in APIM at all and rotates automatically when it changes in the vault.</w:t>
      </w:r>
    </w:p>
    <w:p w14:paraId="4B703455" w14:textId="77777777" w:rsidR="002D25EA" w:rsidRPr="004D5371" w:rsidRDefault="002D25EA" w:rsidP="002D25EA">
      <w:pPr>
        <w:spacing w:after="140"/>
        <w:rPr>
          <w:sz w:val="20"/>
          <w:szCs w:val="20"/>
        </w:rPr>
      </w:pPr>
      <w:r w:rsidRPr="004D5371">
        <w:rPr>
          <w:b/>
          <w:bCs/>
          <w:sz w:val="20"/>
          <w:szCs w:val="20"/>
        </w:rPr>
        <w:t>The purpose is twofold:</w:t>
      </w:r>
      <w:r w:rsidRPr="004D5371">
        <w:rPr>
          <w:sz w:val="20"/>
          <w:szCs w:val="20"/>
        </w:rPr>
        <w:t xml:space="preserve"> keep sensitive material out of policy XML, and keep environment-specific configuration in one place so the same policy works unchanged across Dev, UAT and Production. Typical uses at the Organization:</w:t>
      </w:r>
    </w:p>
    <w:p w14:paraId="2A948F06" w14:textId="77777777" w:rsidR="002D25EA" w:rsidRPr="004D5371" w:rsidRDefault="002D25EA">
      <w:pPr>
        <w:pStyle w:val="ListParagraph"/>
        <w:numPr>
          <w:ilvl w:val="0"/>
          <w:numId w:val="1"/>
        </w:numPr>
        <w:spacing w:after="70"/>
        <w:rPr>
          <w:sz w:val="20"/>
          <w:szCs w:val="20"/>
        </w:rPr>
      </w:pPr>
      <w:r w:rsidRPr="004D5371">
        <w:rPr>
          <w:b/>
          <w:bCs/>
          <w:sz w:val="20"/>
          <w:szCs w:val="20"/>
        </w:rPr>
        <w:t>Key Vault-backed secrets:</w:t>
      </w:r>
      <w:r w:rsidRPr="004D5371">
        <w:rPr>
          <w:sz w:val="20"/>
          <w:szCs w:val="20"/>
        </w:rPr>
        <w:t xml:space="preserve"> the webhook shared secret, partner client secrets, and signing keys referenced by policies but stored and rotated in Key Vault.</w:t>
      </w:r>
    </w:p>
    <w:p w14:paraId="203FB378" w14:textId="77777777" w:rsidR="002D25EA" w:rsidRPr="004D5371" w:rsidRDefault="002D25EA">
      <w:pPr>
        <w:pStyle w:val="ListParagraph"/>
        <w:numPr>
          <w:ilvl w:val="0"/>
          <w:numId w:val="1"/>
        </w:numPr>
        <w:spacing w:after="70"/>
        <w:rPr>
          <w:sz w:val="20"/>
          <w:szCs w:val="20"/>
        </w:rPr>
      </w:pPr>
      <w:r w:rsidRPr="004D5371">
        <w:rPr>
          <w:b/>
          <w:bCs/>
          <w:sz w:val="20"/>
          <w:szCs w:val="20"/>
        </w:rPr>
        <w:t>Environment configuration:</w:t>
      </w:r>
      <w:r w:rsidRPr="004D5371">
        <w:rPr>
          <w:sz w:val="20"/>
          <w:szCs w:val="20"/>
        </w:rPr>
        <w:t xml:space="preserve"> backend base URLs and timeouts that differ per environment, so promotion through APIOps changes the named value, not the policy.</w:t>
      </w:r>
    </w:p>
    <w:p w14:paraId="46D4D7B6" w14:textId="77777777" w:rsidR="002D25EA" w:rsidRPr="004D5371" w:rsidRDefault="002D25EA">
      <w:pPr>
        <w:pStyle w:val="ListParagraph"/>
        <w:numPr>
          <w:ilvl w:val="0"/>
          <w:numId w:val="1"/>
        </w:numPr>
        <w:spacing w:after="70"/>
        <w:rPr>
          <w:sz w:val="20"/>
          <w:szCs w:val="20"/>
        </w:rPr>
      </w:pPr>
      <w:r w:rsidRPr="004D5371">
        <w:rPr>
          <w:b/>
          <w:bCs/>
          <w:sz w:val="20"/>
          <w:szCs w:val="20"/>
        </w:rPr>
        <w:t>Reused constants:</w:t>
      </w:r>
      <w:r w:rsidRPr="004D5371">
        <w:rPr>
          <w:sz w:val="20"/>
          <w:szCs w:val="20"/>
        </w:rPr>
        <w:t xml:space="preserve"> a standard rate-limit ceiling or a tenant ID referenced by many policies, changed once in one place.</w:t>
      </w:r>
    </w:p>
    <w:p w14:paraId="6E644824" w14:textId="77777777" w:rsidR="002D25EA" w:rsidRPr="004D5371" w:rsidRDefault="002D25EA" w:rsidP="002D25EA">
      <w:pPr>
        <w:spacing w:after="140"/>
        <w:rPr>
          <w:sz w:val="20"/>
          <w:szCs w:val="20"/>
        </w:rPr>
      </w:pPr>
      <w:r w:rsidRPr="004D5371">
        <w:rPr>
          <w:b/>
          <w:bCs/>
          <w:sz w:val="20"/>
          <w:szCs w:val="20"/>
        </w:rPr>
        <w:t>Governance rule:</w:t>
      </w:r>
      <w:r w:rsidRPr="004D5371">
        <w:rPr>
          <w:sz w:val="20"/>
          <w:szCs w:val="20"/>
        </w:rPr>
        <w:t xml:space="preserve"> no secret is ever typed into a policy; it is always a Key Vault-backed named value. Named values are themselves environment-scoped and version-controlled through APIOps, so a reviewer can see what changed.</w:t>
      </w:r>
    </w:p>
    <w:p w14:paraId="183083EB" w14:textId="77777777" w:rsidR="002D25EA" w:rsidRPr="004D5371" w:rsidRDefault="002D25EA" w:rsidP="00614651">
      <w:pPr>
        <w:rPr>
          <w:b/>
          <w:bCs/>
          <w:sz w:val="20"/>
          <w:szCs w:val="20"/>
        </w:rPr>
      </w:pPr>
      <w:r w:rsidRPr="004D5371">
        <w:rPr>
          <w:b/>
          <w:bCs/>
          <w:sz w:val="20"/>
          <w:szCs w:val="20"/>
        </w:rPr>
        <w:t>Products</w:t>
      </w:r>
    </w:p>
    <w:p w14:paraId="18418525" w14:textId="77777777" w:rsidR="002D25EA" w:rsidRPr="004D5371" w:rsidRDefault="002D25EA" w:rsidP="002D25EA">
      <w:pPr>
        <w:spacing w:after="140"/>
        <w:rPr>
          <w:sz w:val="20"/>
          <w:szCs w:val="20"/>
        </w:rPr>
      </w:pPr>
      <w:r w:rsidRPr="004D5371">
        <w:rPr>
          <w:sz w:val="20"/>
          <w:szCs w:val="20"/>
        </w:rPr>
        <w:t>A product bundles one or more APIs under a single set of access rules, and it is what consumers actually subscribe to (never an API directly). Each product carries its own policies (rate limits, quotas), its own visibility (which groups can see it), and its own approval model (automatic or sign-off).</w:t>
      </w:r>
    </w:p>
    <w:p w14:paraId="249DADD1" w14:textId="77777777" w:rsidR="002D25EA" w:rsidRPr="004D5371" w:rsidRDefault="002D25EA" w:rsidP="002D25EA">
      <w:pPr>
        <w:spacing w:after="140"/>
        <w:rPr>
          <w:sz w:val="20"/>
          <w:szCs w:val="20"/>
        </w:rPr>
      </w:pPr>
      <w:r w:rsidRPr="004D5371">
        <w:rPr>
          <w:sz w:val="20"/>
          <w:szCs w:val="20"/>
        </w:rPr>
        <w:t>This is how consumer classes are separated cleanly. The product set mirrors the consumer model:</w:t>
      </w:r>
    </w:p>
    <w:p w14:paraId="5021E871" w14:textId="77777777" w:rsidR="002D25EA" w:rsidRPr="004D5371" w:rsidRDefault="002D25EA">
      <w:pPr>
        <w:pStyle w:val="ListParagraph"/>
        <w:numPr>
          <w:ilvl w:val="0"/>
          <w:numId w:val="1"/>
        </w:numPr>
        <w:spacing w:after="70"/>
        <w:rPr>
          <w:sz w:val="20"/>
          <w:szCs w:val="20"/>
        </w:rPr>
      </w:pPr>
      <w:r w:rsidRPr="004D5371">
        <w:rPr>
          <w:sz w:val="20"/>
          <w:szCs w:val="20"/>
        </w:rPr>
        <w:t>External-facing products, for example External Broker, External Market and External Partner, each bundling only the APIs that class of partner may call, with stricter rate limits and manual subscription approval.</w:t>
      </w:r>
    </w:p>
    <w:p w14:paraId="3FDF15C3" w14:textId="77777777" w:rsidR="002D25EA" w:rsidRPr="004D5371" w:rsidRDefault="002D25EA">
      <w:pPr>
        <w:pStyle w:val="ListParagraph"/>
        <w:numPr>
          <w:ilvl w:val="0"/>
          <w:numId w:val="1"/>
        </w:numPr>
        <w:spacing w:after="70"/>
        <w:rPr>
          <w:sz w:val="20"/>
          <w:szCs w:val="20"/>
        </w:rPr>
      </w:pPr>
      <w:r w:rsidRPr="004D5371">
        <w:rPr>
          <w:sz w:val="20"/>
          <w:szCs w:val="20"/>
        </w:rPr>
        <w:t>Internal products, for example Internal Core Systems and Internal Data Platform, with higher limits and automatic approval for trusted internal consumers.</w:t>
      </w:r>
    </w:p>
    <w:p w14:paraId="6C52A417" w14:textId="77777777" w:rsidR="002D25EA" w:rsidRPr="004D5371" w:rsidRDefault="002D25EA" w:rsidP="002D25EA">
      <w:pPr>
        <w:spacing w:after="140"/>
        <w:rPr>
          <w:sz w:val="20"/>
          <w:szCs w:val="20"/>
        </w:rPr>
      </w:pPr>
      <w:r w:rsidRPr="004D5371">
        <w:rPr>
          <w:sz w:val="20"/>
          <w:szCs w:val="20"/>
        </w:rPr>
        <w:t>Because product policy sits above API policy, a product is where rules that apply to a whole consumer class are enforced once, not repeated per API.</w:t>
      </w:r>
    </w:p>
    <w:p w14:paraId="396E06C9" w14:textId="77777777" w:rsidR="002D25EA" w:rsidRPr="004D5371" w:rsidRDefault="002D25EA" w:rsidP="00614651">
      <w:pPr>
        <w:rPr>
          <w:b/>
          <w:bCs/>
          <w:sz w:val="20"/>
          <w:szCs w:val="20"/>
        </w:rPr>
      </w:pPr>
      <w:r w:rsidRPr="004D5371">
        <w:rPr>
          <w:b/>
          <w:bCs/>
          <w:sz w:val="20"/>
          <w:szCs w:val="20"/>
        </w:rPr>
        <w:t>Groups</w:t>
      </w:r>
    </w:p>
    <w:p w14:paraId="4D070D62" w14:textId="77777777" w:rsidR="002D25EA" w:rsidRPr="004D5371" w:rsidRDefault="002D25EA" w:rsidP="002D25EA">
      <w:pPr>
        <w:spacing w:after="140"/>
        <w:rPr>
          <w:sz w:val="20"/>
          <w:szCs w:val="20"/>
        </w:rPr>
      </w:pPr>
      <w:r w:rsidRPr="004D5371">
        <w:rPr>
          <w:sz w:val="20"/>
          <w:szCs w:val="20"/>
        </w:rPr>
        <w:t>Groups control who can see and subscribe to which products, through group membership: a broker’s group sees only broker products. The key point: custom groups map to Microsoft Entra ID, not to local APIM accounts.</w:t>
      </w:r>
    </w:p>
    <w:p w14:paraId="22994391" w14:textId="77777777" w:rsidR="002D25EA" w:rsidRPr="004D5371" w:rsidRDefault="002D25EA" w:rsidP="002D25EA">
      <w:pPr>
        <w:spacing w:after="140"/>
        <w:rPr>
          <w:sz w:val="20"/>
          <w:szCs w:val="20"/>
        </w:rPr>
      </w:pPr>
      <w:r w:rsidRPr="004D5371">
        <w:rPr>
          <w:sz w:val="20"/>
          <w:szCs w:val="20"/>
        </w:rPr>
        <w:t>This keeps access governance in one place: each team is an Entra ID group, joiners and leavers are managed through the existing Entra ID process, and APIM visibility follows automatically. No access is ever granted by creating a user inside APIM.</w:t>
      </w:r>
    </w:p>
    <w:p w14:paraId="6CC1D8C8" w14:textId="77777777" w:rsidR="002D25EA" w:rsidRPr="004D5371" w:rsidRDefault="002D25EA" w:rsidP="00614651">
      <w:pPr>
        <w:rPr>
          <w:b/>
          <w:bCs/>
          <w:sz w:val="20"/>
          <w:szCs w:val="20"/>
        </w:rPr>
      </w:pPr>
      <w:r w:rsidRPr="004D5371">
        <w:rPr>
          <w:b/>
          <w:bCs/>
          <w:sz w:val="20"/>
          <w:szCs w:val="20"/>
        </w:rPr>
        <w:t>Tags</w:t>
      </w:r>
    </w:p>
    <w:p w14:paraId="63A658F4" w14:textId="77777777" w:rsidR="002D25EA" w:rsidRPr="004D5371" w:rsidRDefault="002D25EA" w:rsidP="002D25EA">
      <w:pPr>
        <w:spacing w:after="140"/>
        <w:rPr>
          <w:sz w:val="20"/>
          <w:szCs w:val="20"/>
        </w:rPr>
      </w:pPr>
      <w:r w:rsidRPr="004D5371">
        <w:rPr>
          <w:sz w:val="20"/>
          <w:szCs w:val="20"/>
        </w:rPr>
        <w:t>Tags are free-form labels on APIs and products for categorisation and discovery only, they enforce nothing. Consumers filter and search by tag in the portal, and the platform team reports on the estate by tag.</w:t>
      </w:r>
    </w:p>
    <w:p w14:paraId="7FAF82D8" w14:textId="77777777" w:rsidR="002D25EA" w:rsidRPr="004D5371" w:rsidRDefault="002D25EA" w:rsidP="002D25EA">
      <w:pPr>
        <w:spacing w:after="140"/>
        <w:rPr>
          <w:sz w:val="20"/>
          <w:szCs w:val="20"/>
        </w:rPr>
      </w:pPr>
      <w:r w:rsidRPr="004D5371">
        <w:rPr>
          <w:sz w:val="20"/>
          <w:szCs w:val="20"/>
        </w:rPr>
        <w:t>Agree a small, consistent tag taxonomy up front, useful dimensions are business domain, consumer audience, lifecycle status and data sensitivity. A tag is discoverability, not a control: a sensitivity tag flags an API for review, it does not secure it.</w:t>
      </w:r>
    </w:p>
    <w:p w14:paraId="0B3BA27D" w14:textId="77777777" w:rsidR="002D25EA" w:rsidRPr="004D5371" w:rsidRDefault="002D25EA" w:rsidP="00614651">
      <w:pPr>
        <w:rPr>
          <w:b/>
          <w:bCs/>
          <w:sz w:val="20"/>
          <w:szCs w:val="20"/>
        </w:rPr>
      </w:pPr>
      <w:r w:rsidRPr="004D5371">
        <w:rPr>
          <w:b/>
          <w:bCs/>
          <w:sz w:val="20"/>
          <w:szCs w:val="20"/>
        </w:rPr>
        <w:t>Workspaces</w:t>
      </w:r>
    </w:p>
    <w:p w14:paraId="09D55F5E" w14:textId="77777777" w:rsidR="002D25EA" w:rsidRPr="004D5371" w:rsidRDefault="002D25EA" w:rsidP="002D25EA">
      <w:pPr>
        <w:spacing w:after="140"/>
        <w:rPr>
          <w:sz w:val="20"/>
          <w:szCs w:val="20"/>
        </w:rPr>
      </w:pPr>
      <w:r w:rsidRPr="004D5371">
        <w:rPr>
          <w:sz w:val="20"/>
          <w:szCs w:val="20"/>
        </w:rPr>
        <w:t>Workspaces let the Organization decentralise day-to-day API management without losing central control. A workspace is a self-contained slice of the APIM instance (its own APIs, products, subscriptions, named values, tags and policies) that a team manages via scoped Azure RBAC, while the platform team keeps the shared infrastructure, networking, monitoring and global policy. It is the federated model: central governance, delegated development.</w:t>
      </w:r>
    </w:p>
    <w:p w14:paraId="59B85756" w14:textId="77777777" w:rsidR="00D36A15" w:rsidRDefault="000156B8">
      <w:pPr>
        <w:spacing w:after="140"/>
      </w:pPr>
      <w:r w:rsidRPr="004D5371">
        <w:rPr>
          <w:sz w:val="20"/>
          <w:szCs w:val="20"/>
        </w:rPr>
        <w:t>the Organization’s split is one workspace per business domain that owns integrations. The matrix below defines each planned workspace, who owns it, what it does, and the governance boundaries that apply. Workspaces are a Premium-tier capability, which aligns with the tier recommendation in section 15.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00"/>
        <w:gridCol w:w="2900"/>
        <w:gridCol w:w="2900"/>
      </w:tblGrid>
      <w:tr w:rsidR="00D36A15" w14:paraId="6B1FC4C0" w14:textId="77777777">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FB754E" w14:textId="77777777" w:rsidR="00D36A15" w:rsidRDefault="000156B8">
            <w:r>
              <w:rPr>
                <w:b/>
                <w:bCs/>
                <w:color w:val="000000" w:themeColor="text1"/>
                <w:sz w:val="20"/>
                <w:szCs w:val="20"/>
              </w:rPr>
              <w:t>Workspace</w:t>
            </w:r>
          </w:p>
        </w:tc>
        <w:tc>
          <w:tcPr>
            <w:tcW w:w="2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CCFFCDD" w14:textId="77777777" w:rsidR="00D36A15" w:rsidRDefault="000156B8">
            <w:r>
              <w:rPr>
                <w:b/>
                <w:bCs/>
                <w:color w:val="000000" w:themeColor="text1"/>
                <w:sz w:val="20"/>
                <w:szCs w:val="20"/>
              </w:rPr>
              <w:t>Owner / audience</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22487B9" w14:textId="77777777" w:rsidR="00D36A15" w:rsidRDefault="000156B8">
            <w:r>
              <w:rPr>
                <w:b/>
                <w:bCs/>
                <w:color w:val="000000" w:themeColor="text1"/>
                <w:sz w:val="20"/>
                <w:szCs w:val="20"/>
              </w:rPr>
              <w:t>Primary function</w:t>
            </w:r>
          </w:p>
        </w:tc>
        <w:tc>
          <w:tcPr>
            <w:tcW w:w="29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778B17" w14:textId="77777777" w:rsidR="00D36A15" w:rsidRDefault="000156B8">
            <w:r>
              <w:rPr>
                <w:b/>
                <w:bCs/>
                <w:color w:val="000000" w:themeColor="text1"/>
                <w:sz w:val="20"/>
                <w:szCs w:val="20"/>
              </w:rPr>
              <w:t>Governance boundary</w:t>
            </w:r>
          </w:p>
        </w:tc>
      </w:tr>
      <w:tr w:rsidR="00D36A15" w14:paraId="5EAB1028" w14:textId="77777777">
        <w:tc>
          <w:tcPr>
            <w:tcW w:w="1500" w:type="dxa"/>
            <w:tcMar>
              <w:top w:w="70" w:type="dxa"/>
              <w:left w:w="100" w:type="dxa"/>
              <w:bottom w:w="70" w:type="dxa"/>
              <w:right w:w="100" w:type="dxa"/>
            </w:tcMar>
            <w:vAlign w:val="center"/>
          </w:tcPr>
          <w:p w14:paraId="3CCBD9F5" w14:textId="77777777" w:rsidR="00D36A15" w:rsidRDefault="000156B8">
            <w:r>
              <w:rPr>
                <w:sz w:val="20"/>
                <w:szCs w:val="20"/>
              </w:rPr>
              <w:t>Claims</w:t>
            </w:r>
          </w:p>
        </w:tc>
        <w:tc>
          <w:tcPr>
            <w:tcW w:w="2000" w:type="dxa"/>
            <w:tcMar>
              <w:top w:w="70" w:type="dxa"/>
              <w:left w:w="100" w:type="dxa"/>
              <w:bottom w:w="70" w:type="dxa"/>
              <w:right w:w="100" w:type="dxa"/>
            </w:tcMar>
            <w:vAlign w:val="center"/>
          </w:tcPr>
          <w:p w14:paraId="73756E88" w14:textId="77777777" w:rsidR="00D36A15" w:rsidRDefault="000156B8">
            <w:r>
              <w:rPr>
                <w:sz w:val="20"/>
                <w:szCs w:val="20"/>
              </w:rPr>
              <w:t>Claims domain team</w:t>
            </w:r>
          </w:p>
        </w:tc>
        <w:tc>
          <w:tcPr>
            <w:tcW w:w="2900" w:type="dxa"/>
            <w:tcMar>
              <w:top w:w="70" w:type="dxa"/>
              <w:left w:w="100" w:type="dxa"/>
              <w:bottom w:w="70" w:type="dxa"/>
              <w:right w:w="100" w:type="dxa"/>
            </w:tcMar>
            <w:vAlign w:val="center"/>
          </w:tcPr>
          <w:p w14:paraId="7B1E5223" w14:textId="77777777" w:rsidR="00D36A15" w:rsidRDefault="000156B8">
            <w:r>
              <w:rPr>
                <w:sz w:val="20"/>
                <w:szCs w:val="20"/>
              </w:rPr>
              <w:t>Publish and manage claims-related APIs, products and subscriptions</w:t>
            </w:r>
          </w:p>
        </w:tc>
        <w:tc>
          <w:tcPr>
            <w:tcW w:w="2900" w:type="dxa"/>
            <w:tcMar>
              <w:top w:w="70" w:type="dxa"/>
              <w:left w:w="100" w:type="dxa"/>
              <w:bottom w:w="70" w:type="dxa"/>
              <w:right w:w="100" w:type="dxa"/>
            </w:tcMar>
            <w:vAlign w:val="center"/>
          </w:tcPr>
          <w:p w14:paraId="5541F6EF" w14:textId="77777777" w:rsidR="00D36A15" w:rsidRDefault="000156B8">
            <w:r>
              <w:rPr>
                <w:sz w:val="20"/>
                <w:szCs w:val="20"/>
              </w:rPr>
              <w:t>Team owns everything inside via workspace-scoped RBAC; platform team owns shared infrastructure, networking and global policy</w:t>
            </w:r>
          </w:p>
        </w:tc>
      </w:tr>
      <w:tr w:rsidR="00D36A15" w14:paraId="718DF507" w14:textId="77777777">
        <w:tc>
          <w:tcPr>
            <w:tcW w:w="1500" w:type="dxa"/>
            <w:tcMar>
              <w:top w:w="70" w:type="dxa"/>
              <w:left w:w="100" w:type="dxa"/>
              <w:bottom w:w="70" w:type="dxa"/>
              <w:right w:w="100" w:type="dxa"/>
            </w:tcMar>
            <w:vAlign w:val="center"/>
          </w:tcPr>
          <w:p w14:paraId="6397A67F" w14:textId="77777777" w:rsidR="00D36A15" w:rsidRDefault="000156B8">
            <w:r>
              <w:rPr>
                <w:sz w:val="20"/>
                <w:szCs w:val="20"/>
              </w:rPr>
              <w:t>Policy Admin</w:t>
            </w:r>
          </w:p>
        </w:tc>
        <w:tc>
          <w:tcPr>
            <w:tcW w:w="2000" w:type="dxa"/>
            <w:tcMar>
              <w:top w:w="70" w:type="dxa"/>
              <w:left w:w="100" w:type="dxa"/>
              <w:bottom w:w="70" w:type="dxa"/>
              <w:right w:w="100" w:type="dxa"/>
            </w:tcMar>
            <w:vAlign w:val="center"/>
          </w:tcPr>
          <w:p w14:paraId="4BDB396B" w14:textId="77777777" w:rsidR="00D36A15" w:rsidRDefault="000156B8">
            <w:r>
              <w:rPr>
                <w:sz w:val="20"/>
                <w:szCs w:val="20"/>
              </w:rPr>
              <w:t>Policy administration team</w:t>
            </w:r>
          </w:p>
        </w:tc>
        <w:tc>
          <w:tcPr>
            <w:tcW w:w="2900" w:type="dxa"/>
            <w:tcMar>
              <w:top w:w="70" w:type="dxa"/>
              <w:left w:w="100" w:type="dxa"/>
              <w:bottom w:w="70" w:type="dxa"/>
              <w:right w:w="100" w:type="dxa"/>
            </w:tcMar>
            <w:vAlign w:val="center"/>
          </w:tcPr>
          <w:p w14:paraId="34368B33" w14:textId="77777777" w:rsidR="00D36A15" w:rsidRDefault="000156B8">
            <w:r>
              <w:rPr>
                <w:sz w:val="20"/>
                <w:szCs w:val="20"/>
              </w:rPr>
              <w:t>Publish and manage policy-administration APIs</w:t>
            </w:r>
          </w:p>
        </w:tc>
        <w:tc>
          <w:tcPr>
            <w:tcW w:w="2900" w:type="dxa"/>
            <w:tcMar>
              <w:top w:w="70" w:type="dxa"/>
              <w:left w:w="100" w:type="dxa"/>
              <w:bottom w:w="70" w:type="dxa"/>
              <w:right w:w="100" w:type="dxa"/>
            </w:tcMar>
            <w:vAlign w:val="center"/>
          </w:tcPr>
          <w:p w14:paraId="2B86E863" w14:textId="77777777" w:rsidR="00D36A15" w:rsidRDefault="000156B8">
            <w:r>
              <w:rPr>
                <w:sz w:val="20"/>
                <w:szCs w:val="20"/>
              </w:rPr>
              <w:t>Same federated boundary; names unique across the whole service, so domain-prefix API/product/tag names</w:t>
            </w:r>
          </w:p>
        </w:tc>
      </w:tr>
      <w:tr w:rsidR="00D36A15" w14:paraId="7694B545" w14:textId="77777777">
        <w:tc>
          <w:tcPr>
            <w:tcW w:w="1500" w:type="dxa"/>
            <w:tcMar>
              <w:top w:w="70" w:type="dxa"/>
              <w:left w:w="100" w:type="dxa"/>
              <w:bottom w:w="70" w:type="dxa"/>
              <w:right w:w="100" w:type="dxa"/>
            </w:tcMar>
            <w:vAlign w:val="center"/>
          </w:tcPr>
          <w:p w14:paraId="6DFE104A" w14:textId="77777777" w:rsidR="00D36A15" w:rsidRDefault="000156B8">
            <w:r>
              <w:rPr>
                <w:sz w:val="20"/>
                <w:szCs w:val="20"/>
              </w:rPr>
              <w:t>Finance</w:t>
            </w:r>
          </w:p>
        </w:tc>
        <w:tc>
          <w:tcPr>
            <w:tcW w:w="2000" w:type="dxa"/>
            <w:tcMar>
              <w:top w:w="70" w:type="dxa"/>
              <w:left w:w="100" w:type="dxa"/>
              <w:bottom w:w="70" w:type="dxa"/>
              <w:right w:w="100" w:type="dxa"/>
            </w:tcMar>
            <w:vAlign w:val="center"/>
          </w:tcPr>
          <w:p w14:paraId="46C3E5BC" w14:textId="77777777" w:rsidR="00D36A15" w:rsidRDefault="000156B8">
            <w:r>
              <w:rPr>
                <w:sz w:val="20"/>
                <w:szCs w:val="20"/>
              </w:rPr>
              <w:t>Finance domain team</w:t>
            </w:r>
          </w:p>
        </w:tc>
        <w:tc>
          <w:tcPr>
            <w:tcW w:w="2900" w:type="dxa"/>
            <w:tcMar>
              <w:top w:w="70" w:type="dxa"/>
              <w:left w:w="100" w:type="dxa"/>
              <w:bottom w:w="70" w:type="dxa"/>
              <w:right w:w="100" w:type="dxa"/>
            </w:tcMar>
            <w:vAlign w:val="center"/>
          </w:tcPr>
          <w:p w14:paraId="64514B11" w14:textId="77777777" w:rsidR="00D36A15" w:rsidRDefault="000156B8">
            <w:r>
              <w:rPr>
                <w:sz w:val="20"/>
                <w:szCs w:val="20"/>
              </w:rPr>
              <w:t>Publish and manage finance and billing APIs</w:t>
            </w:r>
          </w:p>
        </w:tc>
        <w:tc>
          <w:tcPr>
            <w:tcW w:w="2900" w:type="dxa"/>
            <w:tcMar>
              <w:top w:w="70" w:type="dxa"/>
              <w:left w:w="100" w:type="dxa"/>
              <w:bottom w:w="70" w:type="dxa"/>
              <w:right w:w="100" w:type="dxa"/>
            </w:tcMar>
            <w:vAlign w:val="center"/>
          </w:tcPr>
          <w:p w14:paraId="1DB9A8FD" w14:textId="77777777" w:rsidR="00D36A15" w:rsidRDefault="000156B8">
            <w:r>
              <w:rPr>
                <w:sz w:val="20"/>
                <w:szCs w:val="20"/>
              </w:rPr>
              <w:t>Workspace policy cannot reach service-level named values or backends; shared config promoted in via APIOps</w:t>
            </w:r>
          </w:p>
        </w:tc>
      </w:tr>
      <w:tr w:rsidR="00D36A15" w14:paraId="55FFCE4D" w14:textId="77777777">
        <w:tc>
          <w:tcPr>
            <w:tcW w:w="1500" w:type="dxa"/>
            <w:tcMar>
              <w:top w:w="70" w:type="dxa"/>
              <w:left w:w="100" w:type="dxa"/>
              <w:bottom w:w="70" w:type="dxa"/>
              <w:right w:w="100" w:type="dxa"/>
            </w:tcMar>
            <w:vAlign w:val="center"/>
          </w:tcPr>
          <w:p w14:paraId="41FAFD38" w14:textId="77777777" w:rsidR="00D36A15" w:rsidRDefault="000156B8">
            <w:r>
              <w:rPr>
                <w:sz w:val="20"/>
                <w:szCs w:val="20"/>
              </w:rPr>
              <w:t>Partner and Broker</w:t>
            </w:r>
          </w:p>
        </w:tc>
        <w:tc>
          <w:tcPr>
            <w:tcW w:w="2000" w:type="dxa"/>
            <w:tcMar>
              <w:top w:w="70" w:type="dxa"/>
              <w:left w:w="100" w:type="dxa"/>
              <w:bottom w:w="70" w:type="dxa"/>
              <w:right w:w="100" w:type="dxa"/>
            </w:tcMar>
            <w:vAlign w:val="center"/>
          </w:tcPr>
          <w:p w14:paraId="54D12F93" w14:textId="77777777" w:rsidR="00D36A15" w:rsidRDefault="000156B8">
            <w:r>
              <w:rPr>
                <w:sz w:val="20"/>
                <w:szCs w:val="20"/>
              </w:rPr>
              <w:t>Partner integration team</w:t>
            </w:r>
          </w:p>
        </w:tc>
        <w:tc>
          <w:tcPr>
            <w:tcW w:w="2900" w:type="dxa"/>
            <w:tcMar>
              <w:top w:w="70" w:type="dxa"/>
              <w:left w:w="100" w:type="dxa"/>
              <w:bottom w:w="70" w:type="dxa"/>
              <w:right w:w="100" w:type="dxa"/>
            </w:tcMar>
            <w:vAlign w:val="center"/>
          </w:tcPr>
          <w:p w14:paraId="781AF942" w14:textId="77777777" w:rsidR="00D36A15" w:rsidRDefault="000156B8">
            <w:r>
              <w:rPr>
                <w:sz w:val="20"/>
                <w:szCs w:val="20"/>
              </w:rPr>
              <w:t>Publish and manage partner- and broker-facing APIs</w:t>
            </w:r>
          </w:p>
        </w:tc>
        <w:tc>
          <w:tcPr>
            <w:tcW w:w="2900" w:type="dxa"/>
            <w:tcMar>
              <w:top w:w="70" w:type="dxa"/>
              <w:left w:w="100" w:type="dxa"/>
              <w:bottom w:w="70" w:type="dxa"/>
              <w:right w:w="100" w:type="dxa"/>
            </w:tcMar>
            <w:vAlign w:val="center"/>
          </w:tcPr>
          <w:p w14:paraId="3DD95788" w14:textId="77777777" w:rsidR="00D36A15" w:rsidRDefault="000156B8">
            <w:r>
              <w:rPr>
                <w:sz w:val="20"/>
                <w:szCs w:val="20"/>
              </w:rPr>
              <w:t>No service-level managed identity inside the workspace; use a user-assigned identity or handle backend auth at service level</w:t>
            </w:r>
          </w:p>
        </w:tc>
      </w:tr>
    </w:tbl>
    <w:p w14:paraId="519A4E44" w14:textId="77777777" w:rsidR="00D36A15" w:rsidRDefault="000156B8">
      <w:pPr>
        <w:spacing w:after="140"/>
      </w:pPr>
      <w:r>
        <w:rPr>
          <w:i/>
          <w:iCs/>
        </w:rPr>
        <w:t>All four run on the built-in gateway (not dedicated workspace gateways), because the design depends on multi-region, Private Link and custom hostnames, which dedicated gateways do not currently support. The gateway, sizing and constraint decisions are set out just below.</w:t>
      </w:r>
    </w:p>
    <w:p w14:paraId="27B96EEE" w14:textId="77777777" w:rsidR="002D25EA" w:rsidRPr="004D5371" w:rsidRDefault="002D25EA" w:rsidP="00614651">
      <w:pPr>
        <w:rPr>
          <w:b/>
          <w:bCs/>
          <w:sz w:val="20"/>
          <w:szCs w:val="20"/>
        </w:rPr>
      </w:pPr>
      <w:r w:rsidRPr="004D5371">
        <w:rPr>
          <w:b/>
          <w:bCs/>
          <w:sz w:val="20"/>
          <w:szCs w:val="20"/>
        </w:rPr>
        <w:t>Refining the workspace strategy: gateway model, sizing and constraints</w:t>
      </w:r>
    </w:p>
    <w:p w14:paraId="0FE16D57" w14:textId="77777777" w:rsidR="002D25EA" w:rsidRPr="004D5371" w:rsidRDefault="002D25EA" w:rsidP="002D25EA">
      <w:pPr>
        <w:spacing w:after="140"/>
        <w:rPr>
          <w:sz w:val="20"/>
          <w:szCs w:val="20"/>
        </w:rPr>
      </w:pPr>
      <w:r w:rsidRPr="004D5371">
        <w:rPr>
          <w:sz w:val="20"/>
          <w:szCs w:val="20"/>
        </w:rPr>
        <w:t>The one-workspace-per-domain split above needs three decisions to make it buildable: which gateway a workspace runs on, how many workspaces to create, and which platform constraints to design around.</w:t>
      </w:r>
    </w:p>
    <w:p w14:paraId="562C6404" w14:textId="77777777" w:rsidR="002D25EA" w:rsidRPr="004D5371" w:rsidRDefault="002D25EA" w:rsidP="002D25EA">
      <w:pPr>
        <w:spacing w:after="140"/>
        <w:rPr>
          <w:sz w:val="20"/>
          <w:szCs w:val="20"/>
        </w:rPr>
      </w:pPr>
      <w:r w:rsidRPr="004D5371">
        <w:rPr>
          <w:b/>
          <w:bCs/>
          <w:sz w:val="20"/>
          <w:szCs w:val="20"/>
        </w:rPr>
        <w:t>Gateway model:</w:t>
      </w:r>
      <w:r w:rsidRPr="004D5371">
        <w:rPr>
          <w:sz w:val="20"/>
          <w:szCs w:val="20"/>
        </w:rPr>
        <w:t xml:space="preserve"> use the built-in gateway, not dedicated workspace gateways. A workspace’s runtime can run on either the instance’s built-in (default managed) gateway or a separate, dedicated workspace-gateway resource. Dedicated gateways give stronger runtime isolation between domains, but they do not currently support multi-region deployment, Private Link, or custom hostnames, and they add cost, a separate scale surface, and a provisioning step that can take several hours. Because the Organization’s design depends on exactly those three capabilities: multi-region (14), Private Link origin from Front Door (6), and custom hostnames: workspaces should be associated with the built-in gateway, which now supports workspaces and inherits all of those features. Dedicated workspace gateways are held in reserve for a future domain that needs hard runtime isolation and can accept the multi-region/Private Link trade-off.</w:t>
      </w:r>
    </w:p>
    <w:p w14:paraId="0005DD40" w14:textId="77777777" w:rsidR="002D25EA" w:rsidRPr="004D5371" w:rsidRDefault="002D25EA" w:rsidP="002D25EA">
      <w:pPr>
        <w:spacing w:after="140"/>
        <w:rPr>
          <w:sz w:val="20"/>
          <w:szCs w:val="20"/>
        </w:rPr>
      </w:pPr>
      <w:r w:rsidRPr="004D5371">
        <w:rPr>
          <w:b/>
          <w:bCs/>
          <w:sz w:val="20"/>
          <w:szCs w:val="20"/>
        </w:rPr>
        <w:t>Sizing:</w:t>
      </w:r>
      <w:r w:rsidRPr="004D5371">
        <w:rPr>
          <w:sz w:val="20"/>
          <w:szCs w:val="20"/>
        </w:rPr>
        <w:t xml:space="preserve"> one workspace per domain that owns integrations, not per team or per API. The starting set stays Claims, Policy Admin, Finance, and Partner and Broker. The guardrail is ownership: create a workspace only where a distinct team will own the APIs, products and subscriptions inside it through their whole lifecycle. Splitting more finely than ownership creates administrative overhead without governance benefit; a workspace gateway can carry many workspaces (up to 30 as a shared gateway) so there is headroom, but the number should track real team boundaries, not be maximised.</w:t>
      </w:r>
    </w:p>
    <w:p w14:paraId="7C059406" w14:textId="77777777" w:rsidR="002D25EA" w:rsidRPr="004D5371" w:rsidRDefault="002D25EA" w:rsidP="002D25EA">
      <w:pPr>
        <w:spacing w:after="140"/>
        <w:rPr>
          <w:sz w:val="20"/>
          <w:szCs w:val="20"/>
        </w:rPr>
      </w:pPr>
      <w:r w:rsidRPr="004D5371">
        <w:rPr>
          <w:sz w:val="20"/>
          <w:szCs w:val="20"/>
        </w:rPr>
        <w:t>Constraints to design around. Three platform boundaries shape the model and should be reflected in build standards: names are unique across the whole service, so two workspaces cannot share an API, product or tag name even though they are otherwise isolated; workspace policies cannot reach service-level named values or backends by name, so anything shared must be provided within the workspace or promoted into it through APIOps; and service-level managed identities are not available inside workspaces, which affects the “call the backend using Managed Identity” pattern: workspace-scoped APIs must use a user-assigned identity made available to the workspace, or have that backend authentication handled at service level. Each of these is a build-time rule, not a blocker.</w:t>
      </w:r>
    </w:p>
    <w:p w14:paraId="7D0C97B9" w14:textId="77777777" w:rsidR="002D25EA" w:rsidRDefault="002D25EA" w:rsidP="002D25EA">
      <w:pPr>
        <w:spacing w:after="140"/>
      </w:pPr>
      <w:r w:rsidRPr="004D5371">
        <w:rPr>
          <w:sz w:val="20"/>
          <w:szCs w:val="20"/>
        </w:rPr>
        <w:t>The workspace decisions in one place: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200"/>
      </w:tblGrid>
      <w:tr w:rsidR="002D25EA" w14:paraId="5EC00B6E" w14:textId="77777777">
        <w:trPr>
          <w:tblHeader/>
        </w:trPr>
        <w:tc>
          <w:tcPr>
            <w:tcW w:w="1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7259169" w14:textId="77777777" w:rsidR="002D25EA" w:rsidRDefault="002D25EA" w:rsidP="000156B8">
            <w:r>
              <w:rPr>
                <w:b/>
                <w:bCs/>
                <w:color w:val="000000" w:themeColor="text1"/>
                <w:sz w:val="20"/>
                <w:szCs w:val="20"/>
              </w:rPr>
              <w:t>Decision</w:t>
            </w:r>
          </w:p>
        </w:tc>
        <w:tc>
          <w:tcPr>
            <w:tcW w:w="3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7485711" w14:textId="77777777" w:rsidR="002D25EA" w:rsidRDefault="002D25EA" w:rsidP="000156B8">
            <w:r>
              <w:rPr>
                <w:b/>
                <w:bCs/>
                <w:color w:val="000000" w:themeColor="text1"/>
                <w:sz w:val="20"/>
                <w:szCs w:val="20"/>
              </w:rPr>
              <w:t>The constraint</w:t>
            </w:r>
          </w:p>
        </w:tc>
        <w:tc>
          <w:tcPr>
            <w:tcW w:w="4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D40EC90" w14:textId="77777777" w:rsidR="002D25EA" w:rsidRDefault="002D25EA" w:rsidP="000156B8">
            <w:r>
              <w:rPr>
                <w:b/>
                <w:bCs/>
                <w:color w:val="000000" w:themeColor="text1"/>
                <w:sz w:val="20"/>
                <w:szCs w:val="20"/>
              </w:rPr>
              <w:t>The Organization position</w:t>
            </w:r>
          </w:p>
        </w:tc>
      </w:tr>
      <w:tr w:rsidR="002D25EA" w14:paraId="2EF37C40" w14:textId="77777777">
        <w:tc>
          <w:tcPr>
            <w:tcW w:w="1700" w:type="dxa"/>
            <w:tcMar>
              <w:top w:w="70" w:type="dxa"/>
              <w:left w:w="100" w:type="dxa"/>
              <w:bottom w:w="70" w:type="dxa"/>
              <w:right w:w="100" w:type="dxa"/>
            </w:tcMar>
          </w:tcPr>
          <w:p w14:paraId="088360DE" w14:textId="77777777" w:rsidR="002D25EA" w:rsidRDefault="002D25EA" w:rsidP="000156B8">
            <w:r>
              <w:rPr>
                <w:sz w:val="20"/>
                <w:szCs w:val="20"/>
              </w:rPr>
              <w:t>Gateway</w:t>
            </w:r>
          </w:p>
        </w:tc>
        <w:tc>
          <w:tcPr>
            <w:tcW w:w="3400" w:type="dxa"/>
            <w:tcMar>
              <w:top w:w="70" w:type="dxa"/>
              <w:left w:w="100" w:type="dxa"/>
              <w:bottom w:w="70" w:type="dxa"/>
              <w:right w:w="100" w:type="dxa"/>
            </w:tcMar>
          </w:tcPr>
          <w:p w14:paraId="3327D953" w14:textId="77777777" w:rsidR="002D25EA" w:rsidRDefault="002D25EA" w:rsidP="000156B8">
            <w:r>
              <w:rPr>
                <w:sz w:val="20"/>
                <w:szCs w:val="20"/>
              </w:rPr>
              <w:t>Dedicated workspace gateway vs built-in gateway</w:t>
            </w:r>
          </w:p>
        </w:tc>
        <w:tc>
          <w:tcPr>
            <w:tcW w:w="4200" w:type="dxa"/>
            <w:tcMar>
              <w:top w:w="70" w:type="dxa"/>
              <w:left w:w="100" w:type="dxa"/>
              <w:bottom w:w="70" w:type="dxa"/>
              <w:right w:w="100" w:type="dxa"/>
            </w:tcMar>
          </w:tcPr>
          <w:p w14:paraId="1AC9133B" w14:textId="77777777" w:rsidR="002D25EA" w:rsidRDefault="002D25EA" w:rsidP="000156B8">
            <w:r>
              <w:rPr>
                <w:b/>
                <w:bCs/>
                <w:sz w:val="20"/>
                <w:szCs w:val="20"/>
              </w:rPr>
              <w:t>Built-in gateway:</w:t>
            </w:r>
            <w:r>
              <w:rPr>
                <w:sz w:val="20"/>
                <w:szCs w:val="20"/>
              </w:rPr>
              <w:t xml:space="preserve"> it is the only option that keeps multi-region, Private Link and custom hostnames</w:t>
            </w:r>
          </w:p>
        </w:tc>
      </w:tr>
      <w:tr w:rsidR="002D25EA" w14:paraId="043D25D9" w14:textId="77777777">
        <w:tc>
          <w:tcPr>
            <w:tcW w:w="1700" w:type="dxa"/>
            <w:tcMar>
              <w:top w:w="70" w:type="dxa"/>
              <w:left w:w="100" w:type="dxa"/>
              <w:bottom w:w="70" w:type="dxa"/>
              <w:right w:w="100" w:type="dxa"/>
            </w:tcMar>
          </w:tcPr>
          <w:p w14:paraId="4DF27778" w14:textId="77777777" w:rsidR="002D25EA" w:rsidRDefault="002D25EA" w:rsidP="000156B8">
            <w:r>
              <w:rPr>
                <w:sz w:val="20"/>
                <w:szCs w:val="20"/>
              </w:rPr>
              <w:t>Number</w:t>
            </w:r>
          </w:p>
        </w:tc>
        <w:tc>
          <w:tcPr>
            <w:tcW w:w="3400" w:type="dxa"/>
            <w:tcMar>
              <w:top w:w="70" w:type="dxa"/>
              <w:left w:w="100" w:type="dxa"/>
              <w:bottom w:w="70" w:type="dxa"/>
              <w:right w:w="100" w:type="dxa"/>
            </w:tcMar>
          </w:tcPr>
          <w:p w14:paraId="69DE16B9" w14:textId="77777777" w:rsidR="002D25EA" w:rsidRDefault="002D25EA" w:rsidP="000156B8">
            <w:r>
              <w:rPr>
                <w:sz w:val="20"/>
                <w:szCs w:val="20"/>
              </w:rPr>
              <w:t>One per team-owned domain</w:t>
            </w:r>
          </w:p>
        </w:tc>
        <w:tc>
          <w:tcPr>
            <w:tcW w:w="4200" w:type="dxa"/>
            <w:tcMar>
              <w:top w:w="70" w:type="dxa"/>
              <w:left w:w="100" w:type="dxa"/>
              <w:bottom w:w="70" w:type="dxa"/>
              <w:right w:w="100" w:type="dxa"/>
            </w:tcMar>
          </w:tcPr>
          <w:p w14:paraId="081AB923" w14:textId="77777777" w:rsidR="002D25EA" w:rsidRDefault="002D25EA" w:rsidP="000156B8">
            <w:r>
              <w:rPr>
                <w:sz w:val="20"/>
                <w:szCs w:val="20"/>
              </w:rPr>
              <w:t>4 to start (Claims, Policy Admin, Finance, Partner &amp; Broker); add only when a new owning team appears</w:t>
            </w:r>
          </w:p>
        </w:tc>
      </w:tr>
      <w:tr w:rsidR="002D25EA" w14:paraId="5056E00F" w14:textId="77777777">
        <w:tc>
          <w:tcPr>
            <w:tcW w:w="1700" w:type="dxa"/>
            <w:tcMar>
              <w:top w:w="70" w:type="dxa"/>
              <w:left w:w="100" w:type="dxa"/>
              <w:bottom w:w="70" w:type="dxa"/>
              <w:right w:w="100" w:type="dxa"/>
            </w:tcMar>
          </w:tcPr>
          <w:p w14:paraId="38E196CD" w14:textId="77777777" w:rsidR="002D25EA" w:rsidRDefault="002D25EA" w:rsidP="000156B8">
            <w:r>
              <w:rPr>
                <w:sz w:val="20"/>
                <w:szCs w:val="20"/>
              </w:rPr>
              <w:t>Naming</w:t>
            </w:r>
          </w:p>
        </w:tc>
        <w:tc>
          <w:tcPr>
            <w:tcW w:w="3400" w:type="dxa"/>
            <w:tcMar>
              <w:top w:w="70" w:type="dxa"/>
              <w:left w:w="100" w:type="dxa"/>
              <w:bottom w:w="70" w:type="dxa"/>
              <w:right w:w="100" w:type="dxa"/>
            </w:tcMar>
          </w:tcPr>
          <w:p w14:paraId="41630D51" w14:textId="77777777" w:rsidR="002D25EA" w:rsidRDefault="002D25EA" w:rsidP="000156B8">
            <w:r>
              <w:rPr>
                <w:sz w:val="20"/>
                <w:szCs w:val="20"/>
              </w:rPr>
              <w:t>Names unique across the whole service</w:t>
            </w:r>
          </w:p>
        </w:tc>
        <w:tc>
          <w:tcPr>
            <w:tcW w:w="4200" w:type="dxa"/>
            <w:tcMar>
              <w:top w:w="70" w:type="dxa"/>
              <w:left w:w="100" w:type="dxa"/>
              <w:bottom w:w="70" w:type="dxa"/>
              <w:right w:w="100" w:type="dxa"/>
            </w:tcMar>
          </w:tcPr>
          <w:p w14:paraId="1002A3E9" w14:textId="77777777" w:rsidR="002D25EA" w:rsidRDefault="002D25EA" w:rsidP="000156B8">
            <w:r>
              <w:rPr>
                <w:sz w:val="20"/>
                <w:szCs w:val="20"/>
              </w:rPr>
              <w:t>Prefix API/product/tag names by domain to avoid collisions between workspaces</w:t>
            </w:r>
          </w:p>
        </w:tc>
      </w:tr>
      <w:tr w:rsidR="002D25EA" w14:paraId="0A1299E2" w14:textId="77777777">
        <w:tc>
          <w:tcPr>
            <w:tcW w:w="1700" w:type="dxa"/>
            <w:tcMar>
              <w:top w:w="70" w:type="dxa"/>
              <w:left w:w="100" w:type="dxa"/>
              <w:bottom w:w="70" w:type="dxa"/>
              <w:right w:w="100" w:type="dxa"/>
            </w:tcMar>
          </w:tcPr>
          <w:p w14:paraId="2FDE850E" w14:textId="77777777" w:rsidR="002D25EA" w:rsidRDefault="002D25EA" w:rsidP="000156B8">
            <w:r>
              <w:rPr>
                <w:sz w:val="20"/>
                <w:szCs w:val="20"/>
              </w:rPr>
              <w:t>Shared config</w:t>
            </w:r>
          </w:p>
        </w:tc>
        <w:tc>
          <w:tcPr>
            <w:tcW w:w="3400" w:type="dxa"/>
            <w:tcMar>
              <w:top w:w="70" w:type="dxa"/>
              <w:left w:w="100" w:type="dxa"/>
              <w:bottom w:w="70" w:type="dxa"/>
              <w:right w:w="100" w:type="dxa"/>
            </w:tcMar>
          </w:tcPr>
          <w:p w14:paraId="06A32941" w14:textId="77777777" w:rsidR="002D25EA" w:rsidRDefault="002D25EA" w:rsidP="000156B8">
            <w:r>
              <w:rPr>
                <w:sz w:val="20"/>
                <w:szCs w:val="20"/>
              </w:rPr>
              <w:t>Workspace policy cannot see service-level named values/backends</w:t>
            </w:r>
          </w:p>
        </w:tc>
        <w:tc>
          <w:tcPr>
            <w:tcW w:w="4200" w:type="dxa"/>
            <w:tcMar>
              <w:top w:w="70" w:type="dxa"/>
              <w:left w:w="100" w:type="dxa"/>
              <w:bottom w:w="70" w:type="dxa"/>
              <w:right w:w="100" w:type="dxa"/>
            </w:tcMar>
          </w:tcPr>
          <w:p w14:paraId="3C725ACF" w14:textId="77777777" w:rsidR="002D25EA" w:rsidRDefault="002D25EA" w:rsidP="000156B8">
            <w:r>
              <w:rPr>
                <w:sz w:val="20"/>
                <w:szCs w:val="20"/>
              </w:rPr>
              <w:t>Provide shared named values within each workspace via APIOps promotion</w:t>
            </w:r>
          </w:p>
        </w:tc>
      </w:tr>
      <w:tr w:rsidR="002D25EA" w14:paraId="763B0366" w14:textId="77777777">
        <w:tc>
          <w:tcPr>
            <w:tcW w:w="1700" w:type="dxa"/>
            <w:tcMar>
              <w:top w:w="70" w:type="dxa"/>
              <w:left w:w="100" w:type="dxa"/>
              <w:bottom w:w="70" w:type="dxa"/>
              <w:right w:w="100" w:type="dxa"/>
            </w:tcMar>
          </w:tcPr>
          <w:p w14:paraId="06A62F0C" w14:textId="77777777" w:rsidR="002D25EA" w:rsidRDefault="002D25EA" w:rsidP="000156B8">
            <w:r>
              <w:rPr>
                <w:sz w:val="20"/>
                <w:szCs w:val="20"/>
              </w:rPr>
              <w:t>Identity</w:t>
            </w:r>
          </w:p>
        </w:tc>
        <w:tc>
          <w:tcPr>
            <w:tcW w:w="3400" w:type="dxa"/>
            <w:tcMar>
              <w:top w:w="70" w:type="dxa"/>
              <w:left w:w="100" w:type="dxa"/>
              <w:bottom w:w="70" w:type="dxa"/>
              <w:right w:w="100" w:type="dxa"/>
            </w:tcMar>
          </w:tcPr>
          <w:p w14:paraId="30679ED3" w14:textId="77777777" w:rsidR="002D25EA" w:rsidRDefault="002D25EA" w:rsidP="000156B8">
            <w:r>
              <w:rPr>
                <w:sz w:val="20"/>
                <w:szCs w:val="20"/>
              </w:rPr>
              <w:t>No service-level managed identity inside workspaces</w:t>
            </w:r>
          </w:p>
        </w:tc>
        <w:tc>
          <w:tcPr>
            <w:tcW w:w="4200" w:type="dxa"/>
            <w:tcMar>
              <w:top w:w="70" w:type="dxa"/>
              <w:left w:w="100" w:type="dxa"/>
              <w:bottom w:w="70" w:type="dxa"/>
              <w:right w:w="100" w:type="dxa"/>
            </w:tcMar>
          </w:tcPr>
          <w:p w14:paraId="1244D8BA" w14:textId="77777777" w:rsidR="002D25EA" w:rsidRDefault="002D25EA" w:rsidP="000156B8">
            <w:r>
              <w:rPr>
                <w:sz w:val="20"/>
                <w:szCs w:val="20"/>
              </w:rPr>
              <w:t>Use a user-assigned identity for workspace backend auth, or handle at service level</w:t>
            </w:r>
          </w:p>
        </w:tc>
      </w:tr>
    </w:tbl>
    <w:p w14:paraId="50FE6A39" w14:textId="77777777" w:rsidR="002D25EA" w:rsidRDefault="002D25EA" w:rsidP="002D25EA">
      <w:pPr>
        <w:spacing w:after="60"/>
      </w:pPr>
    </w:p>
    <w:p w14:paraId="4B3DE473" w14:textId="77777777" w:rsidR="002D25EA" w:rsidRPr="00614651" w:rsidRDefault="002D25EA" w:rsidP="00614651">
      <w:pPr>
        <w:rPr>
          <w:b/>
          <w:bCs/>
        </w:rPr>
      </w:pPr>
      <w:r>
        <w:rPr>
          <w:b/>
          <w:bCs/>
          <w:sz w:val="20"/>
          <w:szCs w:val="20"/>
        </w:rPr>
        <w:t>How the constructs fit together</w:t>
      </w:r>
    </w:p>
    <w:p w14:paraId="2071DE28" w14:textId="77777777" w:rsidR="00D36A15" w:rsidRDefault="000156B8">
      <w:pPr>
        <w:spacing w:before="80" w:after="120"/>
        <w:jc w:val="center"/>
      </w:pPr>
      <w:r>
        <w:rPr>
          <w:noProof/>
        </w:rPr>
        <w:drawing>
          <wp:inline distT="0" distB="0" distL="0" distR="0" wp14:anchorId="4301EBA1" wp14:editId="3BB9592E">
            <wp:extent cx="5486400" cy="2350779"/>
            <wp:effectExtent l="0" t="0" r="0" b="0"/>
            <wp:docPr id="9001" name="Governance construc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86400" cy="2350779"/>
                    </a:xfrm>
                    <a:prstGeom prst="rect">
                      <a:avLst/>
                    </a:prstGeom>
                  </pic:spPr>
                </pic:pic>
              </a:graphicData>
            </a:graphic>
          </wp:inline>
        </w:drawing>
      </w:r>
    </w:p>
    <w:p w14:paraId="4B6457DB" w14:textId="77777777" w:rsidR="00D36A15" w:rsidRDefault="000156B8">
      <w:pPr>
        <w:spacing w:after="180"/>
        <w:jc w:val="center"/>
      </w:pPr>
      <w:r>
        <w:rPr>
          <w:i/>
          <w:iCs/>
          <w:color w:val="666666"/>
          <w:sz w:val="18"/>
          <w:szCs w:val="18"/>
        </w:rPr>
        <w:t>Figure 19: How the governance constructs relate to each other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0A747BE"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38B56A8" w14:textId="77777777" w:rsidR="002D25EA" w:rsidRDefault="002D25EA" w:rsidP="000156B8">
            <w:r>
              <w:rPr>
                <w:b/>
                <w:bCs/>
                <w:color w:val="000000" w:themeColor="text1"/>
                <w:sz w:val="20"/>
                <w:szCs w:val="20"/>
              </w:rPr>
              <w:t>Construct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884CA9" w14:textId="77777777" w:rsidR="002D25EA" w:rsidRDefault="002D25EA" w:rsidP="000156B8">
            <w:r>
              <w:rPr>
                <w:b/>
                <w:bCs/>
                <w:color w:val="000000" w:themeColor="text1"/>
                <w:sz w:val="20"/>
                <w:szCs w:val="20"/>
              </w:rPr>
              <w:t>Governs</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EF1E33C" w14:textId="77777777" w:rsidR="002D25EA" w:rsidRDefault="002D25EA" w:rsidP="000156B8">
            <w:r>
              <w:rPr>
                <w:b/>
                <w:bCs/>
                <w:color w:val="000000" w:themeColor="text1"/>
                <w:sz w:val="20"/>
                <w:szCs w:val="20"/>
              </w:rPr>
              <w:t>Enforces or informs</w:t>
            </w:r>
          </w:p>
        </w:tc>
      </w:tr>
      <w:tr w:rsidR="002D25EA" w14:paraId="35A1B0D3" w14:textId="77777777">
        <w:tc>
          <w:tcPr>
            <w:tcW w:w="3100" w:type="dxa"/>
            <w:tcMar>
              <w:top w:w="70" w:type="dxa"/>
              <w:left w:w="100" w:type="dxa"/>
              <w:bottom w:w="70" w:type="dxa"/>
              <w:right w:w="100" w:type="dxa"/>
            </w:tcMar>
            <w:vAlign w:val="center"/>
          </w:tcPr>
          <w:p w14:paraId="1C7820CA" w14:textId="77777777" w:rsidR="002D25EA" w:rsidRDefault="002D25EA" w:rsidP="000156B8">
            <w:r>
              <w:rPr>
                <w:sz w:val="20"/>
                <w:szCs w:val="20"/>
              </w:rPr>
              <w:t>Named values</w:t>
            </w:r>
          </w:p>
        </w:tc>
        <w:tc>
          <w:tcPr>
            <w:tcW w:w="3100" w:type="dxa"/>
            <w:tcMar>
              <w:top w:w="70" w:type="dxa"/>
              <w:left w:w="100" w:type="dxa"/>
              <w:bottom w:w="70" w:type="dxa"/>
              <w:right w:w="100" w:type="dxa"/>
            </w:tcMar>
            <w:vAlign w:val="center"/>
          </w:tcPr>
          <w:p w14:paraId="478E93EA" w14:textId="77777777" w:rsidR="002D25EA" w:rsidRDefault="002D25EA" w:rsidP="000156B8">
            <w:r>
              <w:rPr>
                <w:sz w:val="20"/>
                <w:szCs w:val="20"/>
              </w:rPr>
              <w:t>Configuration and secrets used by policies</w:t>
            </w:r>
          </w:p>
        </w:tc>
        <w:tc>
          <w:tcPr>
            <w:tcW w:w="3100" w:type="dxa"/>
            <w:tcMar>
              <w:top w:w="70" w:type="dxa"/>
              <w:left w:w="100" w:type="dxa"/>
              <w:bottom w:w="70" w:type="dxa"/>
              <w:right w:w="100" w:type="dxa"/>
            </w:tcMar>
            <w:vAlign w:val="center"/>
          </w:tcPr>
          <w:p w14:paraId="43CD4A21" w14:textId="77777777" w:rsidR="002D25EA" w:rsidRDefault="002D25EA" w:rsidP="000156B8">
            <w:r>
              <w:rPr>
                <w:sz w:val="20"/>
                <w:szCs w:val="20"/>
              </w:rPr>
              <w:t>Enforces (Key Vault-backed, environment-scoped)</w:t>
            </w:r>
          </w:p>
        </w:tc>
      </w:tr>
      <w:tr w:rsidR="002D25EA" w14:paraId="03E52B8A" w14:textId="77777777">
        <w:tc>
          <w:tcPr>
            <w:tcW w:w="3100" w:type="dxa"/>
            <w:tcMar>
              <w:top w:w="70" w:type="dxa"/>
              <w:left w:w="100" w:type="dxa"/>
              <w:bottom w:w="70" w:type="dxa"/>
              <w:right w:w="100" w:type="dxa"/>
            </w:tcMar>
            <w:vAlign w:val="center"/>
          </w:tcPr>
          <w:p w14:paraId="17096A84" w14:textId="77777777" w:rsidR="002D25EA" w:rsidRDefault="002D25EA" w:rsidP="000156B8">
            <w:r>
              <w:rPr>
                <w:sz w:val="20"/>
                <w:szCs w:val="20"/>
              </w:rPr>
              <w:t>Products</w:t>
            </w:r>
          </w:p>
        </w:tc>
        <w:tc>
          <w:tcPr>
            <w:tcW w:w="3100" w:type="dxa"/>
            <w:tcMar>
              <w:top w:w="70" w:type="dxa"/>
              <w:left w:w="100" w:type="dxa"/>
              <w:bottom w:w="70" w:type="dxa"/>
              <w:right w:w="100" w:type="dxa"/>
            </w:tcMar>
            <w:vAlign w:val="center"/>
          </w:tcPr>
          <w:p w14:paraId="5F4817F4" w14:textId="77777777" w:rsidR="002D25EA" w:rsidRDefault="002D25EA" w:rsidP="000156B8">
            <w:r>
              <w:rPr>
                <w:sz w:val="20"/>
                <w:szCs w:val="20"/>
              </w:rPr>
              <w:t>Which APIs are bundled and their access rules</w:t>
            </w:r>
          </w:p>
        </w:tc>
        <w:tc>
          <w:tcPr>
            <w:tcW w:w="3100" w:type="dxa"/>
            <w:tcMar>
              <w:top w:w="70" w:type="dxa"/>
              <w:left w:w="100" w:type="dxa"/>
              <w:bottom w:w="70" w:type="dxa"/>
              <w:right w:w="100" w:type="dxa"/>
            </w:tcMar>
            <w:vAlign w:val="center"/>
          </w:tcPr>
          <w:p w14:paraId="6BCBC8D9" w14:textId="77777777" w:rsidR="002D25EA" w:rsidRDefault="002D25EA" w:rsidP="000156B8">
            <w:r>
              <w:rPr>
                <w:sz w:val="20"/>
                <w:szCs w:val="20"/>
              </w:rPr>
              <w:t>Enforces (policy, quota, approval)</w:t>
            </w:r>
          </w:p>
        </w:tc>
      </w:tr>
      <w:tr w:rsidR="002D25EA" w14:paraId="7FE82EDD" w14:textId="77777777">
        <w:tc>
          <w:tcPr>
            <w:tcW w:w="3100" w:type="dxa"/>
            <w:tcMar>
              <w:top w:w="70" w:type="dxa"/>
              <w:left w:w="100" w:type="dxa"/>
              <w:bottom w:w="70" w:type="dxa"/>
              <w:right w:w="100" w:type="dxa"/>
            </w:tcMar>
            <w:vAlign w:val="center"/>
          </w:tcPr>
          <w:p w14:paraId="09C4069B" w14:textId="77777777" w:rsidR="002D25EA" w:rsidRDefault="002D25EA" w:rsidP="000156B8">
            <w:r>
              <w:rPr>
                <w:sz w:val="20"/>
                <w:szCs w:val="20"/>
              </w:rPr>
              <w:t>Groups</w:t>
            </w:r>
          </w:p>
        </w:tc>
        <w:tc>
          <w:tcPr>
            <w:tcW w:w="3100" w:type="dxa"/>
            <w:tcMar>
              <w:top w:w="70" w:type="dxa"/>
              <w:left w:w="100" w:type="dxa"/>
              <w:bottom w:w="70" w:type="dxa"/>
              <w:right w:w="100" w:type="dxa"/>
            </w:tcMar>
            <w:vAlign w:val="center"/>
          </w:tcPr>
          <w:p w14:paraId="403E27FF" w14:textId="77777777" w:rsidR="002D25EA" w:rsidRDefault="002D25EA" w:rsidP="000156B8">
            <w:r>
              <w:rPr>
                <w:sz w:val="20"/>
                <w:szCs w:val="20"/>
              </w:rPr>
              <w:t>Who can see and subscribe to a product</w:t>
            </w:r>
          </w:p>
        </w:tc>
        <w:tc>
          <w:tcPr>
            <w:tcW w:w="3100" w:type="dxa"/>
            <w:tcMar>
              <w:top w:w="70" w:type="dxa"/>
              <w:left w:w="100" w:type="dxa"/>
              <w:bottom w:w="70" w:type="dxa"/>
              <w:right w:w="100" w:type="dxa"/>
            </w:tcMar>
            <w:vAlign w:val="center"/>
          </w:tcPr>
          <w:p w14:paraId="2B914A9D" w14:textId="77777777" w:rsidR="002D25EA" w:rsidRDefault="002D25EA" w:rsidP="000156B8">
            <w:r>
              <w:rPr>
                <w:sz w:val="20"/>
                <w:szCs w:val="20"/>
              </w:rPr>
              <w:t>Enforces (via Entra ID membership)</w:t>
            </w:r>
          </w:p>
        </w:tc>
      </w:tr>
      <w:tr w:rsidR="002D25EA" w14:paraId="5060D217" w14:textId="77777777">
        <w:tc>
          <w:tcPr>
            <w:tcW w:w="3100" w:type="dxa"/>
            <w:tcMar>
              <w:top w:w="70" w:type="dxa"/>
              <w:left w:w="100" w:type="dxa"/>
              <w:bottom w:w="70" w:type="dxa"/>
              <w:right w:w="100" w:type="dxa"/>
            </w:tcMar>
            <w:vAlign w:val="center"/>
          </w:tcPr>
          <w:p w14:paraId="095ADF95" w14:textId="77777777" w:rsidR="002D25EA" w:rsidRDefault="002D25EA" w:rsidP="000156B8">
            <w:r>
              <w:rPr>
                <w:sz w:val="20"/>
                <w:szCs w:val="20"/>
              </w:rPr>
              <w:t>Tags</w:t>
            </w:r>
          </w:p>
        </w:tc>
        <w:tc>
          <w:tcPr>
            <w:tcW w:w="3100" w:type="dxa"/>
            <w:tcMar>
              <w:top w:w="70" w:type="dxa"/>
              <w:left w:w="100" w:type="dxa"/>
              <w:bottom w:w="70" w:type="dxa"/>
              <w:right w:w="100" w:type="dxa"/>
            </w:tcMar>
            <w:vAlign w:val="center"/>
          </w:tcPr>
          <w:p w14:paraId="7E3FFE03" w14:textId="77777777" w:rsidR="002D25EA" w:rsidRDefault="002D25EA" w:rsidP="000156B8">
            <w:r>
              <w:rPr>
                <w:sz w:val="20"/>
                <w:szCs w:val="20"/>
              </w:rPr>
              <w:t>Categorisation and search</w:t>
            </w:r>
          </w:p>
        </w:tc>
        <w:tc>
          <w:tcPr>
            <w:tcW w:w="3100" w:type="dxa"/>
            <w:tcMar>
              <w:top w:w="70" w:type="dxa"/>
              <w:left w:w="100" w:type="dxa"/>
              <w:bottom w:w="70" w:type="dxa"/>
              <w:right w:w="100" w:type="dxa"/>
            </w:tcMar>
            <w:vAlign w:val="center"/>
          </w:tcPr>
          <w:p w14:paraId="7800C3B4" w14:textId="77777777" w:rsidR="002D25EA" w:rsidRDefault="002D25EA" w:rsidP="000156B8">
            <w:r>
              <w:rPr>
                <w:sz w:val="20"/>
                <w:szCs w:val="20"/>
              </w:rPr>
              <w:t>Informs (discoverability only)</w:t>
            </w:r>
          </w:p>
        </w:tc>
      </w:tr>
      <w:tr w:rsidR="002D25EA" w14:paraId="5A28E65F" w14:textId="77777777">
        <w:tc>
          <w:tcPr>
            <w:tcW w:w="3100" w:type="dxa"/>
            <w:tcMar>
              <w:top w:w="70" w:type="dxa"/>
              <w:left w:w="100" w:type="dxa"/>
              <w:bottom w:w="70" w:type="dxa"/>
              <w:right w:w="100" w:type="dxa"/>
            </w:tcMar>
            <w:vAlign w:val="center"/>
          </w:tcPr>
          <w:p w14:paraId="2D68A661" w14:textId="77777777" w:rsidR="002D25EA" w:rsidRDefault="002D25EA" w:rsidP="000156B8">
            <w:r>
              <w:rPr>
                <w:sz w:val="20"/>
                <w:szCs w:val="20"/>
              </w:rPr>
              <w:t>Workspaces</w:t>
            </w:r>
          </w:p>
        </w:tc>
        <w:tc>
          <w:tcPr>
            <w:tcW w:w="3100" w:type="dxa"/>
            <w:tcMar>
              <w:top w:w="70" w:type="dxa"/>
              <w:left w:w="100" w:type="dxa"/>
              <w:bottom w:w="70" w:type="dxa"/>
              <w:right w:w="100" w:type="dxa"/>
            </w:tcMar>
            <w:vAlign w:val="center"/>
          </w:tcPr>
          <w:p w14:paraId="22C3B1E7" w14:textId="77777777" w:rsidR="002D25EA" w:rsidRDefault="002D25EA" w:rsidP="000156B8">
            <w:r>
              <w:rPr>
                <w:sz w:val="20"/>
                <w:szCs w:val="20"/>
              </w:rPr>
              <w:t>Which team owns which APIs</w:t>
            </w:r>
          </w:p>
        </w:tc>
        <w:tc>
          <w:tcPr>
            <w:tcW w:w="3100" w:type="dxa"/>
            <w:tcMar>
              <w:top w:w="70" w:type="dxa"/>
              <w:left w:w="100" w:type="dxa"/>
              <w:bottom w:w="70" w:type="dxa"/>
              <w:right w:w="100" w:type="dxa"/>
            </w:tcMar>
            <w:vAlign w:val="center"/>
          </w:tcPr>
          <w:p w14:paraId="488CBC84" w14:textId="77777777" w:rsidR="002D25EA" w:rsidRDefault="002D25EA" w:rsidP="000156B8">
            <w:r>
              <w:rPr>
                <w:sz w:val="20"/>
                <w:szCs w:val="20"/>
              </w:rPr>
              <w:t>Enforces (RBAC-scoped isolation)</w:t>
            </w:r>
          </w:p>
        </w:tc>
      </w:tr>
    </w:tbl>
    <w:p w14:paraId="6E1AC338" w14:textId="77777777" w:rsidR="002D25EA" w:rsidRDefault="002D25EA" w:rsidP="002D25EA">
      <w:pPr>
        <w:spacing w:after="140"/>
      </w:pPr>
    </w:p>
    <w:p w14:paraId="44B63C41" w14:textId="77777777" w:rsidR="00BE4AB6" w:rsidRDefault="00BE4AB6">
      <w:pPr>
        <w:spacing w:before="120" w:after="140"/>
        <w:rPr>
          <w:b/>
          <w:bCs/>
          <w:sz w:val="20"/>
          <w:szCs w:val="20"/>
        </w:rPr>
      </w:pPr>
    </w:p>
    <w:p w14:paraId="0B35AC50" w14:textId="77777777" w:rsidR="00BE4AB6" w:rsidRDefault="00BE4AB6">
      <w:pPr>
        <w:spacing w:before="120" w:after="140"/>
        <w:rPr>
          <w:b/>
          <w:bCs/>
          <w:sz w:val="20"/>
          <w:szCs w:val="20"/>
        </w:rPr>
      </w:pPr>
    </w:p>
    <w:p w14:paraId="5D42A859" w14:textId="77777777" w:rsidR="00BE4AB6" w:rsidRDefault="00BE4AB6">
      <w:pPr>
        <w:spacing w:before="120" w:after="140"/>
        <w:rPr>
          <w:b/>
          <w:bCs/>
          <w:sz w:val="20"/>
          <w:szCs w:val="20"/>
        </w:rPr>
      </w:pPr>
    </w:p>
    <w:p w14:paraId="206D86A1" w14:textId="77777777" w:rsidR="00BE4AB6" w:rsidRDefault="00BE4AB6">
      <w:pPr>
        <w:spacing w:before="120" w:after="140"/>
        <w:rPr>
          <w:b/>
          <w:bCs/>
          <w:sz w:val="20"/>
          <w:szCs w:val="20"/>
        </w:rPr>
      </w:pPr>
    </w:p>
    <w:p w14:paraId="3DE72ED7" w14:textId="77777777" w:rsidR="00BE4AB6" w:rsidRDefault="00BE4AB6">
      <w:pPr>
        <w:spacing w:before="120" w:after="140"/>
        <w:rPr>
          <w:b/>
          <w:bCs/>
          <w:sz w:val="20"/>
          <w:szCs w:val="20"/>
        </w:rPr>
      </w:pPr>
    </w:p>
    <w:p w14:paraId="13C02D17" w14:textId="24D29692" w:rsidR="00D36A15" w:rsidRPr="004D5371" w:rsidRDefault="000156B8">
      <w:pPr>
        <w:spacing w:before="120" w:after="140"/>
        <w:rPr>
          <w:b/>
          <w:bCs/>
          <w:sz w:val="20"/>
          <w:szCs w:val="20"/>
        </w:rPr>
      </w:pPr>
      <w:r w:rsidRPr="004D5371">
        <w:rPr>
          <w:b/>
          <w:bCs/>
          <w:sz w:val="20"/>
          <w:szCs w:val="20"/>
        </w:rPr>
        <w:t>Developer portal</w:t>
      </w:r>
    </w:p>
    <w:p w14:paraId="4E8E74A4" w14:textId="77777777" w:rsidR="00D36A15" w:rsidRPr="004D5371" w:rsidRDefault="000156B8">
      <w:pPr>
        <w:spacing w:before="120" w:after="140"/>
        <w:rPr>
          <w:b/>
          <w:bCs/>
          <w:sz w:val="20"/>
          <w:szCs w:val="20"/>
        </w:rPr>
      </w:pPr>
      <w:r w:rsidRPr="004D5371">
        <w:rPr>
          <w:b/>
          <w:bCs/>
          <w:sz w:val="20"/>
          <w:szCs w:val="20"/>
        </w:rPr>
        <w:t>Purpose</w:t>
      </w:r>
    </w:p>
    <w:p w14:paraId="4A1D94A4" w14:textId="77777777" w:rsidR="00D36A15" w:rsidRPr="004D5371" w:rsidRDefault="000156B8">
      <w:pPr>
        <w:spacing w:after="140"/>
        <w:rPr>
          <w:sz w:val="20"/>
          <w:szCs w:val="20"/>
        </w:rPr>
      </w:pPr>
      <w:r w:rsidRPr="004D5371">
        <w:rPr>
          <w:sz w:val="20"/>
          <w:szCs w:val="20"/>
        </w:rPr>
        <w:t>The developer portal is APIM’s self-service front door for the people who consume APIs, an automatically generated, customisable website that publishes the API catalogue, its documentation, and the means to subscribe and test. Its purpose is to let a developer discover and adopt an Organization API without a ticket or a conversation. APIM has two audiences: the platform and domain teams work in the management plane (portal, CLI, APIOps) to define APIs, products and policies; the consuming developers, internal or partner, live in the developer portal. Nothing a consumer needs to self-serve should live anywhere else.</w:t>
      </w:r>
    </w:p>
    <w:p w14:paraId="6BDC21FB" w14:textId="77777777" w:rsidR="00D36A15" w:rsidRPr="004D5371" w:rsidRDefault="000156B8">
      <w:pPr>
        <w:spacing w:before="120" w:after="140"/>
        <w:rPr>
          <w:b/>
          <w:bCs/>
          <w:sz w:val="20"/>
          <w:szCs w:val="20"/>
        </w:rPr>
      </w:pPr>
      <w:r w:rsidRPr="004D5371">
        <w:rPr>
          <w:b/>
          <w:bCs/>
          <w:sz w:val="20"/>
          <w:szCs w:val="20"/>
        </w:rPr>
        <w:t>API discovery strategy</w:t>
      </w:r>
    </w:p>
    <w:p w14:paraId="7710822E" w14:textId="77777777" w:rsidR="00D36A15" w:rsidRPr="004D5371" w:rsidRDefault="000156B8">
      <w:pPr>
        <w:spacing w:after="140"/>
        <w:rPr>
          <w:sz w:val="20"/>
          <w:szCs w:val="20"/>
        </w:rPr>
      </w:pPr>
      <w:r w:rsidRPr="004D5371">
        <w:rPr>
          <w:sz w:val="20"/>
          <w:szCs w:val="20"/>
        </w:rPr>
        <w:t>Discovery is deliberately curated, not a raw API list. Three rules shape what a developer finds:</w:t>
      </w:r>
    </w:p>
    <w:p w14:paraId="4F5F2369" w14:textId="77777777" w:rsidR="00D36A15" w:rsidRPr="004D5371" w:rsidRDefault="000156B8">
      <w:pPr>
        <w:pStyle w:val="ListParagraph"/>
        <w:numPr>
          <w:ilvl w:val="0"/>
          <w:numId w:val="1"/>
        </w:numPr>
        <w:spacing w:after="70"/>
        <w:rPr>
          <w:sz w:val="20"/>
          <w:szCs w:val="20"/>
        </w:rPr>
      </w:pPr>
      <w:r w:rsidRPr="004D5371">
        <w:rPr>
          <w:b/>
          <w:bCs/>
          <w:sz w:val="20"/>
          <w:szCs w:val="20"/>
        </w:rPr>
        <w:t>Visibility follows identity:</w:t>
      </w:r>
      <w:r w:rsidRPr="004D5371">
        <w:rPr>
          <w:sz w:val="20"/>
          <w:szCs w:val="20"/>
        </w:rPr>
        <w:t xml:space="preserve"> the portal shows only the products a signed-in developer’s Entra ID group permits, so a broker sees broker products and never an internal-only API.</w:t>
      </w:r>
    </w:p>
    <w:p w14:paraId="0FDE4100" w14:textId="77777777" w:rsidR="00D36A15" w:rsidRPr="004D5371" w:rsidRDefault="000156B8">
      <w:pPr>
        <w:pStyle w:val="ListParagraph"/>
        <w:numPr>
          <w:ilvl w:val="0"/>
          <w:numId w:val="1"/>
        </w:numPr>
        <w:spacing w:after="70"/>
        <w:rPr>
          <w:sz w:val="20"/>
          <w:szCs w:val="20"/>
        </w:rPr>
      </w:pPr>
      <w:r w:rsidRPr="004D5371">
        <w:rPr>
          <w:b/>
          <w:bCs/>
          <w:sz w:val="20"/>
          <w:szCs w:val="20"/>
        </w:rPr>
        <w:t>Grouping is by product, not raw API:</w:t>
      </w:r>
      <w:r w:rsidRPr="004D5371">
        <w:rPr>
          <w:sz w:val="20"/>
          <w:szCs w:val="20"/>
        </w:rPr>
        <w:t xml:space="preserve"> a developer opens a product tile (for example External Broker), sees the APIs it bundles, and subscribes to the product as a unit; the subscription then works across every API in it.</w:t>
      </w:r>
    </w:p>
    <w:p w14:paraId="5C7045E9" w14:textId="77777777" w:rsidR="00D36A15" w:rsidRPr="004D5371" w:rsidRDefault="000156B8">
      <w:pPr>
        <w:pStyle w:val="ListParagraph"/>
        <w:numPr>
          <w:ilvl w:val="0"/>
          <w:numId w:val="1"/>
        </w:numPr>
        <w:spacing w:after="70"/>
        <w:rPr>
          <w:sz w:val="20"/>
          <w:szCs w:val="20"/>
        </w:rPr>
      </w:pPr>
      <w:r w:rsidRPr="004D5371">
        <w:rPr>
          <w:b/>
          <w:bCs/>
          <w:sz w:val="20"/>
          <w:szCs w:val="20"/>
        </w:rPr>
        <w:t>Tags are the search axis:</w:t>
      </w:r>
      <w:r w:rsidRPr="004D5371">
        <w:rPr>
          <w:sz w:val="20"/>
          <w:szCs w:val="20"/>
        </w:rPr>
        <w:t xml:space="preserve"> consistent tags (section 10) let developers filter and search a growing catalogue, and each API page carries its operations, request and response schemas, and an interactive console for trying a call.</w:t>
      </w:r>
    </w:p>
    <w:p w14:paraId="5A36DC3A" w14:textId="77777777" w:rsidR="00D36A15" w:rsidRPr="004D5371" w:rsidRDefault="000156B8">
      <w:pPr>
        <w:spacing w:before="120" w:after="140"/>
        <w:rPr>
          <w:b/>
          <w:bCs/>
          <w:sz w:val="20"/>
          <w:szCs w:val="20"/>
        </w:rPr>
      </w:pPr>
      <w:r w:rsidRPr="004D5371">
        <w:rPr>
          <w:b/>
          <w:bCs/>
          <w:sz w:val="20"/>
          <w:szCs w:val="20"/>
        </w:rPr>
        <w:t>User onboarding flow</w:t>
      </w:r>
    </w:p>
    <w:p w14:paraId="05AB7C15" w14:textId="77777777" w:rsidR="00D36A15" w:rsidRPr="004D5371" w:rsidRDefault="000156B8">
      <w:pPr>
        <w:spacing w:after="140"/>
        <w:rPr>
          <w:sz w:val="20"/>
          <w:szCs w:val="20"/>
        </w:rPr>
      </w:pPr>
      <w:r w:rsidRPr="004D5371">
        <w:rPr>
          <w:sz w:val="20"/>
          <w:szCs w:val="20"/>
        </w:rPr>
        <w:t>The end-to-end path for bringing a new broker, partner or internal team onto the platform through the portal:</w:t>
      </w:r>
    </w:p>
    <w:p w14:paraId="1EC3F165" w14:textId="77777777" w:rsidR="00D36A15" w:rsidRPr="004D5371" w:rsidRDefault="000156B8">
      <w:pPr>
        <w:pStyle w:val="ListParagraph"/>
        <w:numPr>
          <w:ilvl w:val="0"/>
          <w:numId w:val="1"/>
        </w:numPr>
        <w:spacing w:after="70"/>
        <w:rPr>
          <w:sz w:val="20"/>
          <w:szCs w:val="20"/>
        </w:rPr>
      </w:pPr>
      <w:r w:rsidRPr="004D5371">
        <w:rPr>
          <w:b/>
          <w:bCs/>
          <w:sz w:val="20"/>
          <w:szCs w:val="20"/>
        </w:rPr>
        <w:t>Access:</w:t>
      </w:r>
      <w:r w:rsidRPr="004D5371">
        <w:rPr>
          <w:sz w:val="20"/>
          <w:szCs w:val="20"/>
        </w:rPr>
        <w:t xml:space="preserve"> the consumer is added to the appropriate Entra ID group; sign-in is through single sign-on, and self-registration is disabled, so access is always deliberate.</w:t>
      </w:r>
    </w:p>
    <w:p w14:paraId="5E107945" w14:textId="77777777" w:rsidR="00D36A15" w:rsidRPr="004D5371" w:rsidRDefault="000156B8">
      <w:pPr>
        <w:pStyle w:val="ListParagraph"/>
        <w:numPr>
          <w:ilvl w:val="0"/>
          <w:numId w:val="1"/>
        </w:numPr>
        <w:spacing w:after="70"/>
        <w:rPr>
          <w:sz w:val="20"/>
          <w:szCs w:val="20"/>
        </w:rPr>
      </w:pPr>
      <w:r w:rsidRPr="004D5371">
        <w:rPr>
          <w:b/>
          <w:bCs/>
          <w:sz w:val="20"/>
          <w:szCs w:val="20"/>
        </w:rPr>
        <w:t>Discover:</w:t>
      </w:r>
      <w:r w:rsidRPr="004D5371">
        <w:rPr>
          <w:sz w:val="20"/>
          <w:szCs w:val="20"/>
        </w:rPr>
        <w:t xml:space="preserve"> signed in, they see only the products their group permits, and browse the APIs and documentation within them.</w:t>
      </w:r>
    </w:p>
    <w:p w14:paraId="39093424" w14:textId="77777777" w:rsidR="00D36A15" w:rsidRPr="004D5371" w:rsidRDefault="000156B8">
      <w:pPr>
        <w:pStyle w:val="ListParagraph"/>
        <w:numPr>
          <w:ilvl w:val="0"/>
          <w:numId w:val="1"/>
        </w:numPr>
        <w:spacing w:after="70"/>
        <w:rPr>
          <w:sz w:val="20"/>
          <w:szCs w:val="20"/>
        </w:rPr>
      </w:pPr>
      <w:r w:rsidRPr="004D5371">
        <w:rPr>
          <w:b/>
          <w:bCs/>
          <w:sz w:val="20"/>
          <w:szCs w:val="20"/>
        </w:rPr>
        <w:t>Subscribe:</w:t>
      </w:r>
      <w:r w:rsidRPr="004D5371">
        <w:rPr>
          <w:sz w:val="20"/>
          <w:szCs w:val="20"/>
        </w:rPr>
        <w:t xml:space="preserve"> they request a subscription to the product they need, automatic for trusted internal products, gated by approval for external ones.</w:t>
      </w:r>
    </w:p>
    <w:p w14:paraId="31222E62" w14:textId="77777777" w:rsidR="00D36A15" w:rsidRPr="004D5371" w:rsidRDefault="000156B8">
      <w:pPr>
        <w:pStyle w:val="ListParagraph"/>
        <w:numPr>
          <w:ilvl w:val="0"/>
          <w:numId w:val="1"/>
        </w:numPr>
        <w:spacing w:after="70"/>
        <w:rPr>
          <w:sz w:val="20"/>
          <w:szCs w:val="20"/>
        </w:rPr>
      </w:pPr>
      <w:r w:rsidRPr="004D5371">
        <w:rPr>
          <w:b/>
          <w:bCs/>
          <w:sz w:val="20"/>
          <w:szCs w:val="20"/>
        </w:rPr>
        <w:t>Credentials:</w:t>
      </w:r>
      <w:r w:rsidRPr="004D5371">
        <w:rPr>
          <w:sz w:val="20"/>
          <w:szCs w:val="20"/>
        </w:rPr>
        <w:t xml:space="preserve"> on approval a subscription key is issued, and for OAuth-protected APIs their application obtains a token from Entra ID; the backend never sees a raw credential.</w:t>
      </w:r>
    </w:p>
    <w:p w14:paraId="075A2F43" w14:textId="77777777" w:rsidR="00D36A15" w:rsidRPr="004D5371" w:rsidRDefault="000156B8">
      <w:pPr>
        <w:pStyle w:val="ListParagraph"/>
        <w:numPr>
          <w:ilvl w:val="0"/>
          <w:numId w:val="1"/>
        </w:numPr>
        <w:spacing w:after="70"/>
        <w:rPr>
          <w:sz w:val="20"/>
          <w:szCs w:val="20"/>
        </w:rPr>
      </w:pPr>
      <w:r w:rsidRPr="004D5371">
        <w:rPr>
          <w:b/>
          <w:bCs/>
          <w:sz w:val="20"/>
          <w:szCs w:val="20"/>
        </w:rPr>
        <w:t>Test and integrate:</w:t>
      </w:r>
      <w:r w:rsidRPr="004D5371">
        <w:rPr>
          <w:sz w:val="20"/>
          <w:szCs w:val="20"/>
        </w:rPr>
        <w:t xml:space="preserve"> using the interactive console and published schemas, they validate their calls, then integrate against the stable published contract rather than a specific backend.</w:t>
      </w:r>
    </w:p>
    <w:p w14:paraId="29D3BFA9" w14:textId="77777777" w:rsidR="00D36A15" w:rsidRPr="004D5371" w:rsidRDefault="000156B8">
      <w:pPr>
        <w:spacing w:after="140"/>
        <w:rPr>
          <w:sz w:val="20"/>
          <w:szCs w:val="20"/>
        </w:rPr>
      </w:pPr>
      <w:r w:rsidRPr="004D5371">
        <w:rPr>
          <w:sz w:val="20"/>
          <w:szCs w:val="20"/>
        </w:rPr>
        <w:t>In steady-state production the same consumer calls the API through APIM, where JWT validation and per-subscription rate limits and quotas are enforced on every call, and manages their own subscriptions and key rotation from the portal profile area without an Organization ticket. The full journey, from access granted to steady-state use, is shown below.</w:t>
      </w:r>
    </w:p>
    <w:p w14:paraId="3B6C7137" w14:textId="77777777" w:rsidR="00D36A15" w:rsidRDefault="000156B8">
      <w:pPr>
        <w:spacing w:before="120" w:after="120"/>
        <w:jc w:val="center"/>
      </w:pPr>
      <w:r>
        <w:rPr>
          <w:noProof/>
        </w:rPr>
        <w:drawing>
          <wp:inline distT="0" distB="0" distL="0" distR="0" wp14:anchorId="509EFD72" wp14:editId="7E6DE00B">
            <wp:extent cx="5943600" cy="1347216"/>
            <wp:effectExtent l="0" t="0" r="0" b="0"/>
            <wp:docPr id="9501"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1347216"/>
                    </a:xfrm>
                    <a:prstGeom prst="rect">
                      <a:avLst/>
                    </a:prstGeom>
                  </pic:spPr>
                </pic:pic>
              </a:graphicData>
            </a:graphic>
          </wp:inline>
        </w:drawing>
      </w:r>
    </w:p>
    <w:p w14:paraId="4A401502" w14:textId="77777777" w:rsidR="00D36A15" w:rsidRDefault="000156B8">
      <w:pPr>
        <w:spacing w:after="180"/>
        <w:jc w:val="center"/>
      </w:pPr>
      <w:r>
        <w:rPr>
          <w:i/>
          <w:iCs/>
          <w:color w:val="666666"/>
          <w:sz w:val="18"/>
          <w:szCs w:val="18"/>
        </w:rPr>
        <w:t>Figure 20: The API consumer journey, ten steps from access granted to steady-state use, support and versioning</w:t>
      </w:r>
    </w:p>
    <w:p w14:paraId="1772D940" w14:textId="77777777" w:rsidR="00D36A15" w:rsidRDefault="000156B8">
      <w:pPr>
        <w:spacing w:after="140"/>
      </w:pPr>
      <w:r>
        <w:rPr>
          <w:i/>
          <w:iCs/>
        </w:rPr>
        <w:t>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2C0538D4"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41" w:name="_Toc240887856"/>
      <w:r w:rsidRPr="007F1FDD">
        <w:rPr>
          <w:rFonts w:asciiTheme="minorHAnsi" w:hAnsiTheme="minorHAnsi"/>
          <w:b w:val="0"/>
          <w:bCs w:val="0"/>
          <w:lang w:eastAsia="en-US"/>
        </w:rPr>
        <w:t>API Design, Policies and Governance</w:t>
      </w:r>
      <w:bookmarkEnd w:id="41"/>
    </w:p>
    <w:p w14:paraId="5F61E8EB"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42" w:name="_Toc240887857"/>
      <w:r w:rsidRPr="007F1FDD">
        <w:rPr>
          <w:rFonts w:asciiTheme="minorHAnsi" w:hAnsiTheme="minorHAnsi"/>
          <w:b w:val="0"/>
          <w:bCs w:val="0"/>
          <w:color w:val="1E2761"/>
          <w:sz w:val="24"/>
          <w:szCs w:val="24"/>
          <w:lang w:eastAsia="en-US"/>
        </w:rPr>
        <w:t>Engineering and Naming Standards</w:t>
      </w:r>
      <w:bookmarkEnd w:id="42"/>
    </w:p>
    <w:p w14:paraId="4A315949" w14:textId="77777777" w:rsidR="002D25EA" w:rsidRPr="004D5371" w:rsidRDefault="002D25EA" w:rsidP="002D25EA">
      <w:pPr>
        <w:spacing w:after="140"/>
        <w:rPr>
          <w:sz w:val="20"/>
          <w:szCs w:val="20"/>
        </w:rPr>
      </w:pPr>
      <w:r w:rsidRPr="004D5371">
        <w:rPr>
          <w:sz w:val="20"/>
          <w:szCs w:val="20"/>
        </w:rPr>
        <w:t>These engineering standards are not invented for this platform; they follow the Organization’s existing Engineering Standard and Cloud Adoption Framework conventions, and are restated here only where they bear on the APIM design. Where this document and the corporate standard differ, the corporate standard prevails and this design should be reconciled to it. [Placeholder: link to the Organization’s Engineering Standard / CAF naming standard: to be inserted by the Organization before issue.]</w:t>
      </w:r>
    </w:p>
    <w:p w14:paraId="623B1E28" w14:textId="77777777" w:rsidR="002D25EA" w:rsidRPr="004D5371" w:rsidRDefault="002D25EA" w:rsidP="002D25EA">
      <w:pPr>
        <w:spacing w:after="140"/>
        <w:rPr>
          <w:sz w:val="20"/>
          <w:szCs w:val="20"/>
        </w:rPr>
      </w:pPr>
      <w:r w:rsidRPr="004D5371">
        <w:rPr>
          <w:sz w:val="20"/>
          <w:szCs w:val="20"/>
        </w:rPr>
        <w:t>APIs follow the design and naming standards below; these are the engineering standards the platform enforces.</w:t>
      </w:r>
    </w:p>
    <w:p w14:paraId="1100E02B" w14:textId="77777777" w:rsidR="002D25EA" w:rsidRPr="004D5371" w:rsidRDefault="002D25EA" w:rsidP="002D25EA">
      <w:pPr>
        <w:spacing w:after="140"/>
        <w:rPr>
          <w:sz w:val="20"/>
          <w:szCs w:val="20"/>
        </w:rPr>
      </w:pPr>
      <w:r w:rsidRPr="004D5371">
        <w:rPr>
          <w:sz w:val="20"/>
          <w:szCs w:val="20"/>
        </w:rPr>
        <w:t>Every API follows the same conventions, so teams and consumers do not have to relearn a new shape for every integration.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3362"/>
        <w:gridCol w:w="3025"/>
      </w:tblGrid>
      <w:tr w:rsidR="002D25EA" w14:paraId="5F435EAC" w14:textId="77777777" w:rsidTr="00284C6E">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9A479DB" w14:textId="77777777" w:rsidR="002D25EA" w:rsidRPr="00284C6E" w:rsidRDefault="002D25EA" w:rsidP="000156B8">
            <w:pPr>
              <w:rPr>
                <w:sz w:val="20"/>
                <w:szCs w:val="20"/>
              </w:rPr>
            </w:pPr>
            <w:r>
              <w:rPr>
                <w:b/>
                <w:bCs/>
                <w:color w:val="000000" w:themeColor="text1"/>
                <w:sz w:val="20"/>
                <w:szCs w:val="20"/>
              </w:rPr>
              <w:t>Aspect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5E3B527" w14:textId="77777777" w:rsidR="002D25EA" w:rsidRPr="00284C6E" w:rsidRDefault="002D25EA" w:rsidP="000156B8">
            <w:pPr>
              <w:rPr>
                <w:sz w:val="20"/>
                <w:szCs w:val="20"/>
              </w:rPr>
            </w:pPr>
            <w:r>
              <w:rPr>
                <w:b/>
                <w:bCs/>
                <w:color w:val="000000" w:themeColor="text1"/>
                <w:sz w:val="20"/>
                <w:szCs w:val="20"/>
              </w:rPr>
              <w:t>Standard</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BA976E7" w14:textId="77777777" w:rsidR="002D25EA" w:rsidRPr="00284C6E" w:rsidRDefault="002D25EA" w:rsidP="000156B8">
            <w:pPr>
              <w:rPr>
                <w:sz w:val="20"/>
                <w:szCs w:val="20"/>
              </w:rPr>
            </w:pPr>
            <w:r>
              <w:rPr>
                <w:b/>
                <w:bCs/>
                <w:color w:val="000000" w:themeColor="text1"/>
                <w:sz w:val="20"/>
                <w:szCs w:val="20"/>
              </w:rPr>
              <w:t>Example</w:t>
            </w:r>
          </w:p>
        </w:tc>
      </w:tr>
      <w:tr w:rsidR="002D25EA" w14:paraId="626B1D65" w14:textId="77777777">
        <w:tc>
          <w:tcPr>
            <w:tcW w:w="3100" w:type="dxa"/>
            <w:tcMar>
              <w:top w:w="70" w:type="dxa"/>
              <w:left w:w="100" w:type="dxa"/>
              <w:bottom w:w="70" w:type="dxa"/>
              <w:right w:w="100" w:type="dxa"/>
            </w:tcMar>
            <w:vAlign w:val="center"/>
          </w:tcPr>
          <w:p w14:paraId="3693D5E9" w14:textId="77777777" w:rsidR="002D25EA" w:rsidRPr="00284C6E" w:rsidRDefault="002D25EA" w:rsidP="000156B8">
            <w:pPr>
              <w:rPr>
                <w:sz w:val="20"/>
                <w:szCs w:val="20"/>
              </w:rPr>
            </w:pPr>
            <w:r>
              <w:rPr>
                <w:sz w:val="20"/>
                <w:szCs w:val="20"/>
              </w:rPr>
              <w:t>Base path</w:t>
            </w:r>
          </w:p>
        </w:tc>
        <w:tc>
          <w:tcPr>
            <w:tcW w:w="3100" w:type="dxa"/>
            <w:tcMar>
              <w:top w:w="70" w:type="dxa"/>
              <w:left w:w="100" w:type="dxa"/>
              <w:bottom w:w="70" w:type="dxa"/>
              <w:right w:w="100" w:type="dxa"/>
            </w:tcMar>
            <w:vAlign w:val="center"/>
          </w:tcPr>
          <w:p w14:paraId="608214EC" w14:textId="77777777" w:rsidR="002D25EA" w:rsidRPr="00284C6E" w:rsidRDefault="002D25EA" w:rsidP="000156B8">
            <w:pPr>
              <w:rPr>
                <w:sz w:val="20"/>
                <w:szCs w:val="20"/>
              </w:rPr>
            </w:pPr>
            <w:r>
              <w:rPr>
                <w:sz w:val="20"/>
                <w:szCs w:val="20"/>
              </w:rPr>
              <w:t>/api/{domain}/{version}/{resource}</w:t>
            </w:r>
          </w:p>
        </w:tc>
        <w:tc>
          <w:tcPr>
            <w:tcW w:w="3100" w:type="dxa"/>
            <w:tcMar>
              <w:top w:w="70" w:type="dxa"/>
              <w:left w:w="100" w:type="dxa"/>
              <w:bottom w:w="70" w:type="dxa"/>
              <w:right w:w="100" w:type="dxa"/>
            </w:tcMar>
            <w:vAlign w:val="center"/>
          </w:tcPr>
          <w:p w14:paraId="7969944C" w14:textId="77777777" w:rsidR="002D25EA" w:rsidRPr="00284C6E" w:rsidRDefault="002D25EA" w:rsidP="000156B8">
            <w:pPr>
              <w:rPr>
                <w:sz w:val="20"/>
                <w:szCs w:val="20"/>
              </w:rPr>
            </w:pPr>
            <w:r>
              <w:rPr>
                <w:sz w:val="20"/>
                <w:szCs w:val="20"/>
              </w:rPr>
              <w:t>/api/claims/v1/claims</w:t>
            </w:r>
          </w:p>
        </w:tc>
      </w:tr>
      <w:tr w:rsidR="002D25EA" w14:paraId="5F7F8F38" w14:textId="77777777">
        <w:tc>
          <w:tcPr>
            <w:tcW w:w="3100" w:type="dxa"/>
            <w:tcMar>
              <w:top w:w="70" w:type="dxa"/>
              <w:left w:w="100" w:type="dxa"/>
              <w:bottom w:w="70" w:type="dxa"/>
              <w:right w:w="100" w:type="dxa"/>
            </w:tcMar>
            <w:vAlign w:val="center"/>
          </w:tcPr>
          <w:p w14:paraId="42539A36" w14:textId="77777777" w:rsidR="002D25EA" w:rsidRPr="00284C6E" w:rsidRDefault="002D25EA" w:rsidP="000156B8">
            <w:pPr>
              <w:rPr>
                <w:sz w:val="20"/>
                <w:szCs w:val="20"/>
              </w:rPr>
            </w:pPr>
            <w:r>
              <w:rPr>
                <w:sz w:val="20"/>
                <w:szCs w:val="20"/>
              </w:rPr>
              <w:t>Resource naming</w:t>
            </w:r>
          </w:p>
        </w:tc>
        <w:tc>
          <w:tcPr>
            <w:tcW w:w="3100" w:type="dxa"/>
            <w:tcMar>
              <w:top w:w="70" w:type="dxa"/>
              <w:left w:w="100" w:type="dxa"/>
              <w:bottom w:w="70" w:type="dxa"/>
              <w:right w:w="100" w:type="dxa"/>
            </w:tcMar>
            <w:vAlign w:val="center"/>
          </w:tcPr>
          <w:p w14:paraId="1C4FE063" w14:textId="77777777" w:rsidR="002D25EA" w:rsidRPr="00284C6E" w:rsidRDefault="002D25EA" w:rsidP="000156B8">
            <w:pPr>
              <w:rPr>
                <w:sz w:val="20"/>
                <w:szCs w:val="20"/>
              </w:rPr>
            </w:pPr>
            <w:r>
              <w:rPr>
                <w:sz w:val="20"/>
                <w:szCs w:val="20"/>
              </w:rPr>
              <w:t>Plural nouns, lowercase, kebab-case</w:t>
            </w:r>
          </w:p>
        </w:tc>
        <w:tc>
          <w:tcPr>
            <w:tcW w:w="3100" w:type="dxa"/>
            <w:tcMar>
              <w:top w:w="70" w:type="dxa"/>
              <w:left w:w="100" w:type="dxa"/>
              <w:bottom w:w="70" w:type="dxa"/>
              <w:right w:w="100" w:type="dxa"/>
            </w:tcMar>
            <w:vAlign w:val="center"/>
          </w:tcPr>
          <w:p w14:paraId="3F5FF67A" w14:textId="77777777" w:rsidR="002D25EA" w:rsidRPr="00284C6E" w:rsidRDefault="002D25EA" w:rsidP="000156B8">
            <w:pPr>
              <w:rPr>
                <w:sz w:val="20"/>
                <w:szCs w:val="20"/>
              </w:rPr>
            </w:pPr>
            <w:r>
              <w:rPr>
                <w:sz w:val="20"/>
                <w:szCs w:val="20"/>
              </w:rPr>
              <w:t>/api/policies/v1/policy-holders</w:t>
            </w:r>
          </w:p>
        </w:tc>
      </w:tr>
      <w:tr w:rsidR="002D25EA" w14:paraId="09E5886B" w14:textId="77777777">
        <w:tc>
          <w:tcPr>
            <w:tcW w:w="3100" w:type="dxa"/>
            <w:tcMar>
              <w:top w:w="70" w:type="dxa"/>
              <w:left w:w="100" w:type="dxa"/>
              <w:bottom w:w="70" w:type="dxa"/>
              <w:right w:w="100" w:type="dxa"/>
            </w:tcMar>
            <w:vAlign w:val="center"/>
          </w:tcPr>
          <w:p w14:paraId="3BA63C93" w14:textId="77777777" w:rsidR="002D25EA" w:rsidRPr="00284C6E" w:rsidRDefault="002D25EA" w:rsidP="000156B8">
            <w:pPr>
              <w:rPr>
                <w:sz w:val="20"/>
                <w:szCs w:val="20"/>
              </w:rPr>
            </w:pPr>
            <w:r>
              <w:rPr>
                <w:sz w:val="20"/>
                <w:szCs w:val="20"/>
              </w:rPr>
              <w:t>Versioning</w:t>
            </w:r>
          </w:p>
        </w:tc>
        <w:tc>
          <w:tcPr>
            <w:tcW w:w="3100" w:type="dxa"/>
            <w:tcMar>
              <w:top w:w="70" w:type="dxa"/>
              <w:left w:w="100" w:type="dxa"/>
              <w:bottom w:w="70" w:type="dxa"/>
              <w:right w:w="100" w:type="dxa"/>
            </w:tcMar>
            <w:vAlign w:val="center"/>
          </w:tcPr>
          <w:p w14:paraId="736E9616" w14:textId="77777777" w:rsidR="002D25EA" w:rsidRPr="00284C6E" w:rsidRDefault="002D25EA" w:rsidP="000156B8">
            <w:pPr>
              <w:rPr>
                <w:sz w:val="20"/>
                <w:szCs w:val="20"/>
              </w:rPr>
            </w:pPr>
            <w:r>
              <w:rPr>
                <w:sz w:val="20"/>
                <w:szCs w:val="20"/>
              </w:rPr>
              <w:t>URL path, major version only for breaking changes</w:t>
            </w:r>
          </w:p>
        </w:tc>
        <w:tc>
          <w:tcPr>
            <w:tcW w:w="3100" w:type="dxa"/>
            <w:tcMar>
              <w:top w:w="70" w:type="dxa"/>
              <w:left w:w="100" w:type="dxa"/>
              <w:bottom w:w="70" w:type="dxa"/>
              <w:right w:w="100" w:type="dxa"/>
            </w:tcMar>
            <w:vAlign w:val="center"/>
          </w:tcPr>
          <w:p w14:paraId="7480BD27" w14:textId="77777777" w:rsidR="002D25EA" w:rsidRPr="00284C6E" w:rsidRDefault="002D25EA" w:rsidP="000156B8">
            <w:pPr>
              <w:rPr>
                <w:sz w:val="20"/>
                <w:szCs w:val="20"/>
              </w:rPr>
            </w:pPr>
            <w:r>
              <w:rPr>
                <w:sz w:val="20"/>
                <w:szCs w:val="20"/>
              </w:rPr>
              <w:t>/api/claims/v2/claims</w:t>
            </w:r>
          </w:p>
        </w:tc>
      </w:tr>
      <w:tr w:rsidR="002D25EA" w14:paraId="417B8B25" w14:textId="77777777">
        <w:tc>
          <w:tcPr>
            <w:tcW w:w="3100" w:type="dxa"/>
            <w:tcMar>
              <w:top w:w="70" w:type="dxa"/>
              <w:left w:w="100" w:type="dxa"/>
              <w:bottom w:w="70" w:type="dxa"/>
              <w:right w:w="100" w:type="dxa"/>
            </w:tcMar>
            <w:vAlign w:val="center"/>
          </w:tcPr>
          <w:p w14:paraId="45AF1F1A" w14:textId="77777777" w:rsidR="002D25EA" w:rsidRPr="00284C6E" w:rsidRDefault="002D25EA" w:rsidP="000156B8">
            <w:pPr>
              <w:rPr>
                <w:sz w:val="20"/>
                <w:szCs w:val="20"/>
              </w:rPr>
            </w:pPr>
            <w:r>
              <w:rPr>
                <w:sz w:val="20"/>
                <w:szCs w:val="20"/>
              </w:rPr>
              <w:t>Response format</w:t>
            </w:r>
          </w:p>
        </w:tc>
        <w:tc>
          <w:tcPr>
            <w:tcW w:w="3100" w:type="dxa"/>
            <w:tcMar>
              <w:top w:w="70" w:type="dxa"/>
              <w:left w:w="100" w:type="dxa"/>
              <w:bottom w:w="70" w:type="dxa"/>
              <w:right w:w="100" w:type="dxa"/>
            </w:tcMar>
            <w:vAlign w:val="center"/>
          </w:tcPr>
          <w:p w14:paraId="6A49050E" w14:textId="77777777" w:rsidR="002D25EA" w:rsidRPr="00284C6E" w:rsidRDefault="002D25EA" w:rsidP="000156B8">
            <w:pPr>
              <w:rPr>
                <w:sz w:val="20"/>
                <w:szCs w:val="20"/>
              </w:rPr>
            </w:pPr>
            <w:r>
              <w:rPr>
                <w:sz w:val="20"/>
                <w:szCs w:val="20"/>
              </w:rPr>
              <w:t>Consistent data / error / metadata envelope with a correlation ID</w:t>
            </w:r>
          </w:p>
        </w:tc>
        <w:tc>
          <w:tcPr>
            <w:tcW w:w="3100" w:type="dxa"/>
            <w:tcMar>
              <w:top w:w="70" w:type="dxa"/>
              <w:left w:w="100" w:type="dxa"/>
              <w:bottom w:w="70" w:type="dxa"/>
              <w:right w:w="100" w:type="dxa"/>
            </w:tcMar>
            <w:vAlign w:val="center"/>
          </w:tcPr>
          <w:p w14:paraId="0E53D769" w14:textId="77777777" w:rsidR="002D25EA" w:rsidRPr="00284C6E" w:rsidRDefault="002D25EA" w:rsidP="000156B8">
            <w:pPr>
              <w:rPr>
                <w:sz w:val="20"/>
                <w:szCs w:val="20"/>
              </w:rPr>
            </w:pPr>
            <w:r>
              <w:rPr>
                <w:sz w:val="20"/>
                <w:szCs w:val="20"/>
              </w:rPr>
              <w:t>See Appendix 17.4</w:t>
            </w:r>
          </w:p>
        </w:tc>
      </w:tr>
    </w:tbl>
    <w:p w14:paraId="3B95E687" w14:textId="77777777" w:rsidR="002D25EA" w:rsidRDefault="002D25EA" w:rsidP="002D25EA">
      <w:pPr>
        <w:spacing w:after="140"/>
      </w:pPr>
    </w:p>
    <w:p w14:paraId="00B9ABF4"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43" w:name="_Toc240887858"/>
      <w:commentRangeStart w:id="44"/>
      <w:r w:rsidRPr="007F1FDD">
        <w:rPr>
          <w:rFonts w:asciiTheme="minorHAnsi" w:hAnsiTheme="minorHAnsi"/>
          <w:b w:val="0"/>
          <w:bCs w:val="0"/>
          <w:color w:val="1E2761"/>
          <w:sz w:val="24"/>
          <w:szCs w:val="24"/>
          <w:lang w:eastAsia="en-US"/>
        </w:rPr>
        <w:t>Design Standards, Policy Enforcement and Governance</w:t>
      </w:r>
      <w:bookmarkEnd w:id="43"/>
      <w:commentRangeEnd w:id="44"/>
      <w:r w:rsidR="00CA003C" w:rsidRPr="007F1FDD">
        <w:rPr>
          <w:rStyle w:val="CommentReference"/>
          <w:rFonts w:asciiTheme="minorHAnsi" w:hAnsiTheme="minorHAnsi"/>
          <w:b w:val="0"/>
          <w:bCs w:val="0"/>
          <w:color w:val="1E2761"/>
          <w:sz w:val="24"/>
          <w:szCs w:val="24"/>
          <w:lang w:eastAsia="en-US"/>
        </w:rPr>
        <w:commentReference w:id="44"/>
      </w:r>
    </w:p>
    <w:p w14:paraId="6E065A1F" w14:textId="77777777" w:rsidR="002D25EA" w:rsidRPr="004D5371" w:rsidRDefault="002D25EA" w:rsidP="00614651">
      <w:pPr>
        <w:rPr>
          <w:b/>
          <w:bCs/>
          <w:sz w:val="20"/>
          <w:szCs w:val="20"/>
        </w:rPr>
      </w:pPr>
      <w:r w:rsidRPr="004D5371">
        <w:rPr>
          <w:b/>
          <w:bCs/>
          <w:sz w:val="20"/>
          <w:szCs w:val="20"/>
        </w:rPr>
        <w:t>Target operating model and RACI</w:t>
      </w:r>
    </w:p>
    <w:p w14:paraId="04BC5718" w14:textId="77777777" w:rsidR="002D25EA" w:rsidRPr="004D5371" w:rsidRDefault="002D25EA" w:rsidP="002D25EA">
      <w:pPr>
        <w:spacing w:after="140"/>
        <w:rPr>
          <w:sz w:val="20"/>
          <w:szCs w:val="20"/>
        </w:rPr>
      </w:pPr>
      <w:r w:rsidRPr="004D5371">
        <w:rPr>
          <w:sz w:val="20"/>
          <w:szCs w:val="20"/>
        </w:rPr>
        <w:t>Governance only works if ownership is unambiguous. The model is a federated one: a central Platform team owns and runs the shared APIM platform and its guardrails, while Domain teams own the APIs inside their workspace; Network, Identity, Security and Compliance own their respective controls across all domains. The RACI below fixes who is Responsible, Accountable, Consulted and Informed for the activities that recur.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1129"/>
        <w:gridCol w:w="1114"/>
        <w:gridCol w:w="1126"/>
        <w:gridCol w:w="1116"/>
        <w:gridCol w:w="1120"/>
        <w:gridCol w:w="1279"/>
      </w:tblGrid>
      <w:tr w:rsidR="002D25EA" w14:paraId="0FB7B3DF" w14:textId="77777777">
        <w:trPr>
          <w:tblHeader/>
        </w:trPr>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865EE16" w14:textId="77777777" w:rsidR="002D25EA" w:rsidRDefault="002D25EA" w:rsidP="000156B8">
            <w:r>
              <w:rPr>
                <w:b/>
                <w:bCs/>
                <w:color w:val="000000" w:themeColor="text1"/>
                <w:sz w:val="20"/>
                <w:szCs w:val="20"/>
              </w:rPr>
              <w:t>Activity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96BAEF1" w14:textId="77777777" w:rsidR="002D25EA" w:rsidRDefault="002D25EA" w:rsidP="000156B8">
            <w:r>
              <w:rPr>
                <w:b/>
                <w:bCs/>
                <w:color w:val="000000" w:themeColor="text1"/>
                <w:sz w:val="20"/>
                <w:szCs w:val="20"/>
              </w:rPr>
              <w:t>Platform</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3230B14" w14:textId="77777777" w:rsidR="002D25EA" w:rsidRDefault="002D25EA" w:rsidP="000156B8">
            <w:r>
              <w:rPr>
                <w:b/>
                <w:bCs/>
                <w:color w:val="000000" w:themeColor="text1"/>
                <w:sz w:val="20"/>
                <w:szCs w:val="20"/>
              </w:rPr>
              <w:t>Domain</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26CA23A" w14:textId="77777777" w:rsidR="002D25EA" w:rsidRDefault="002D25EA" w:rsidP="000156B8">
            <w:r>
              <w:rPr>
                <w:b/>
                <w:bCs/>
                <w:color w:val="000000" w:themeColor="text1"/>
                <w:sz w:val="20"/>
                <w:szCs w:val="20"/>
              </w:rPr>
              <w:t>Network</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C989278" w14:textId="77777777" w:rsidR="002D25EA" w:rsidRDefault="002D25EA" w:rsidP="000156B8">
            <w:r>
              <w:rPr>
                <w:b/>
                <w:bCs/>
                <w:color w:val="000000" w:themeColor="text1"/>
                <w:sz w:val="20"/>
                <w:szCs w:val="20"/>
              </w:rPr>
              <w:t>Identity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437D8B1" w14:textId="77777777" w:rsidR="002D25EA" w:rsidRDefault="002D25EA" w:rsidP="000156B8">
            <w:r>
              <w:rPr>
                <w:b/>
                <w:bCs/>
                <w:color w:val="000000" w:themeColor="text1"/>
                <w:sz w:val="20"/>
                <w:szCs w:val="20"/>
              </w:rPr>
              <w:t>Security</w:t>
            </w:r>
          </w:p>
        </w:tc>
        <w:tc>
          <w:tcPr>
            <w:tcW w:w="115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D80C2A3" w14:textId="77777777" w:rsidR="002D25EA" w:rsidRDefault="002D25EA" w:rsidP="000156B8">
            <w:r>
              <w:rPr>
                <w:b/>
                <w:bCs/>
                <w:color w:val="000000" w:themeColor="text1"/>
                <w:sz w:val="20"/>
                <w:szCs w:val="20"/>
              </w:rPr>
              <w:t>Compliance</w:t>
            </w:r>
          </w:p>
        </w:tc>
      </w:tr>
      <w:tr w:rsidR="002D25EA" w14:paraId="6B7F01CF" w14:textId="77777777">
        <w:tc>
          <w:tcPr>
            <w:tcW w:w="2400" w:type="dxa"/>
            <w:tcMar>
              <w:top w:w="70" w:type="dxa"/>
              <w:left w:w="100" w:type="dxa"/>
              <w:bottom w:w="70" w:type="dxa"/>
              <w:right w:w="100" w:type="dxa"/>
            </w:tcMar>
          </w:tcPr>
          <w:p w14:paraId="157C1E86" w14:textId="77777777" w:rsidR="002D25EA" w:rsidRDefault="002D25EA" w:rsidP="000156B8">
            <w:r>
              <w:rPr>
                <w:sz w:val="20"/>
                <w:szCs w:val="20"/>
              </w:rPr>
              <w:t>Run the APIM platform (upgrades, capacity, guardrails)</w:t>
            </w:r>
          </w:p>
        </w:tc>
        <w:tc>
          <w:tcPr>
            <w:tcW w:w="1150" w:type="dxa"/>
            <w:tcMar>
              <w:top w:w="70" w:type="dxa"/>
              <w:left w:w="100" w:type="dxa"/>
              <w:bottom w:w="70" w:type="dxa"/>
              <w:right w:w="100" w:type="dxa"/>
            </w:tcMar>
          </w:tcPr>
          <w:p w14:paraId="55ABAA1C" w14:textId="77777777" w:rsidR="002D25EA" w:rsidRDefault="002D25EA" w:rsidP="000156B8">
            <w:r>
              <w:rPr>
                <w:sz w:val="20"/>
                <w:szCs w:val="20"/>
              </w:rPr>
              <w:t>A/R</w:t>
            </w:r>
          </w:p>
        </w:tc>
        <w:tc>
          <w:tcPr>
            <w:tcW w:w="1150" w:type="dxa"/>
            <w:tcMar>
              <w:top w:w="70" w:type="dxa"/>
              <w:left w:w="100" w:type="dxa"/>
              <w:bottom w:w="70" w:type="dxa"/>
              <w:right w:w="100" w:type="dxa"/>
            </w:tcMar>
          </w:tcPr>
          <w:p w14:paraId="35A9CD30" w14:textId="77777777" w:rsidR="002D25EA" w:rsidRDefault="002D25EA" w:rsidP="000156B8">
            <w:r>
              <w:rPr>
                <w:sz w:val="20"/>
                <w:szCs w:val="20"/>
              </w:rPr>
              <w:t>I</w:t>
            </w:r>
          </w:p>
        </w:tc>
        <w:tc>
          <w:tcPr>
            <w:tcW w:w="1150" w:type="dxa"/>
            <w:tcMar>
              <w:top w:w="70" w:type="dxa"/>
              <w:left w:w="100" w:type="dxa"/>
              <w:bottom w:w="70" w:type="dxa"/>
              <w:right w:w="100" w:type="dxa"/>
            </w:tcMar>
          </w:tcPr>
          <w:p w14:paraId="4E317C2F" w14:textId="77777777" w:rsidR="002D25EA" w:rsidRDefault="002D25EA" w:rsidP="000156B8">
            <w:r>
              <w:rPr>
                <w:sz w:val="20"/>
                <w:szCs w:val="20"/>
              </w:rPr>
              <w:t>C</w:t>
            </w:r>
          </w:p>
        </w:tc>
        <w:tc>
          <w:tcPr>
            <w:tcW w:w="1150" w:type="dxa"/>
            <w:tcMar>
              <w:top w:w="70" w:type="dxa"/>
              <w:left w:w="100" w:type="dxa"/>
              <w:bottom w:w="70" w:type="dxa"/>
              <w:right w:w="100" w:type="dxa"/>
            </w:tcMar>
          </w:tcPr>
          <w:p w14:paraId="5B75F76E" w14:textId="77777777" w:rsidR="002D25EA" w:rsidRDefault="002D25EA" w:rsidP="000156B8">
            <w:r>
              <w:rPr>
                <w:sz w:val="20"/>
                <w:szCs w:val="20"/>
              </w:rPr>
              <w:t>C</w:t>
            </w:r>
          </w:p>
        </w:tc>
        <w:tc>
          <w:tcPr>
            <w:tcW w:w="1150" w:type="dxa"/>
            <w:tcMar>
              <w:top w:w="70" w:type="dxa"/>
              <w:left w:w="100" w:type="dxa"/>
              <w:bottom w:w="70" w:type="dxa"/>
              <w:right w:w="100" w:type="dxa"/>
            </w:tcMar>
          </w:tcPr>
          <w:p w14:paraId="57A2276D" w14:textId="77777777" w:rsidR="002D25EA" w:rsidRDefault="002D25EA" w:rsidP="000156B8">
            <w:r>
              <w:rPr>
                <w:sz w:val="20"/>
                <w:szCs w:val="20"/>
              </w:rPr>
              <w:t>C</w:t>
            </w:r>
          </w:p>
        </w:tc>
        <w:tc>
          <w:tcPr>
            <w:tcW w:w="1150" w:type="dxa"/>
            <w:tcMar>
              <w:top w:w="70" w:type="dxa"/>
              <w:left w:w="100" w:type="dxa"/>
              <w:bottom w:w="70" w:type="dxa"/>
              <w:right w:w="100" w:type="dxa"/>
            </w:tcMar>
          </w:tcPr>
          <w:p w14:paraId="02CF7318" w14:textId="77777777" w:rsidR="002D25EA" w:rsidRDefault="002D25EA" w:rsidP="000156B8">
            <w:r>
              <w:rPr>
                <w:sz w:val="20"/>
                <w:szCs w:val="20"/>
              </w:rPr>
              <w:t>I</w:t>
            </w:r>
          </w:p>
        </w:tc>
      </w:tr>
      <w:tr w:rsidR="002D25EA" w14:paraId="6F333BA0" w14:textId="77777777">
        <w:tc>
          <w:tcPr>
            <w:tcW w:w="2400" w:type="dxa"/>
            <w:tcMar>
              <w:top w:w="70" w:type="dxa"/>
              <w:left w:w="100" w:type="dxa"/>
              <w:bottom w:w="70" w:type="dxa"/>
              <w:right w:w="100" w:type="dxa"/>
            </w:tcMar>
          </w:tcPr>
          <w:p w14:paraId="027554D9" w14:textId="77777777" w:rsidR="002D25EA" w:rsidRDefault="002D25EA" w:rsidP="000156B8">
            <w:r>
              <w:rPr>
                <w:sz w:val="20"/>
                <w:szCs w:val="20"/>
              </w:rPr>
              <w:t>Design &amp; build an API</w:t>
            </w:r>
          </w:p>
        </w:tc>
        <w:tc>
          <w:tcPr>
            <w:tcW w:w="1150" w:type="dxa"/>
            <w:tcMar>
              <w:top w:w="70" w:type="dxa"/>
              <w:left w:w="100" w:type="dxa"/>
              <w:bottom w:w="70" w:type="dxa"/>
              <w:right w:w="100" w:type="dxa"/>
            </w:tcMar>
          </w:tcPr>
          <w:p w14:paraId="6A44A993" w14:textId="77777777" w:rsidR="002D25EA" w:rsidRDefault="002D25EA" w:rsidP="000156B8">
            <w:r>
              <w:rPr>
                <w:sz w:val="20"/>
                <w:szCs w:val="20"/>
              </w:rPr>
              <w:t>C</w:t>
            </w:r>
          </w:p>
        </w:tc>
        <w:tc>
          <w:tcPr>
            <w:tcW w:w="1150" w:type="dxa"/>
            <w:tcMar>
              <w:top w:w="70" w:type="dxa"/>
              <w:left w:w="100" w:type="dxa"/>
              <w:bottom w:w="70" w:type="dxa"/>
              <w:right w:w="100" w:type="dxa"/>
            </w:tcMar>
          </w:tcPr>
          <w:p w14:paraId="672A54B4" w14:textId="77777777" w:rsidR="002D25EA" w:rsidRDefault="002D25EA" w:rsidP="000156B8">
            <w:r>
              <w:rPr>
                <w:sz w:val="20"/>
                <w:szCs w:val="20"/>
              </w:rPr>
              <w:t>A/R</w:t>
            </w:r>
          </w:p>
        </w:tc>
        <w:tc>
          <w:tcPr>
            <w:tcW w:w="1150" w:type="dxa"/>
            <w:tcMar>
              <w:top w:w="70" w:type="dxa"/>
              <w:left w:w="100" w:type="dxa"/>
              <w:bottom w:w="70" w:type="dxa"/>
              <w:right w:w="100" w:type="dxa"/>
            </w:tcMar>
          </w:tcPr>
          <w:p w14:paraId="5E00683D" w14:textId="77777777" w:rsidR="002D25EA" w:rsidRDefault="002D25EA" w:rsidP="000156B8">
            <w:r>
              <w:rPr>
                <w:sz w:val="20"/>
                <w:szCs w:val="20"/>
              </w:rPr>
              <w:t>I</w:t>
            </w:r>
          </w:p>
        </w:tc>
        <w:tc>
          <w:tcPr>
            <w:tcW w:w="1150" w:type="dxa"/>
            <w:tcMar>
              <w:top w:w="70" w:type="dxa"/>
              <w:left w:w="100" w:type="dxa"/>
              <w:bottom w:w="70" w:type="dxa"/>
              <w:right w:w="100" w:type="dxa"/>
            </w:tcMar>
          </w:tcPr>
          <w:p w14:paraId="50ABC6BF" w14:textId="77777777" w:rsidR="002D25EA" w:rsidRDefault="002D25EA" w:rsidP="000156B8">
            <w:r>
              <w:rPr>
                <w:sz w:val="20"/>
                <w:szCs w:val="20"/>
              </w:rPr>
              <w:t>I</w:t>
            </w:r>
          </w:p>
        </w:tc>
        <w:tc>
          <w:tcPr>
            <w:tcW w:w="1150" w:type="dxa"/>
            <w:tcMar>
              <w:top w:w="70" w:type="dxa"/>
              <w:left w:w="100" w:type="dxa"/>
              <w:bottom w:w="70" w:type="dxa"/>
              <w:right w:w="100" w:type="dxa"/>
            </w:tcMar>
          </w:tcPr>
          <w:p w14:paraId="68F47E60" w14:textId="77777777" w:rsidR="002D25EA" w:rsidRDefault="002D25EA" w:rsidP="000156B8">
            <w:r>
              <w:rPr>
                <w:sz w:val="20"/>
                <w:szCs w:val="20"/>
              </w:rPr>
              <w:t>C</w:t>
            </w:r>
          </w:p>
        </w:tc>
        <w:tc>
          <w:tcPr>
            <w:tcW w:w="1150" w:type="dxa"/>
            <w:tcMar>
              <w:top w:w="70" w:type="dxa"/>
              <w:left w:w="100" w:type="dxa"/>
              <w:bottom w:w="70" w:type="dxa"/>
              <w:right w:w="100" w:type="dxa"/>
            </w:tcMar>
          </w:tcPr>
          <w:p w14:paraId="06A125C9" w14:textId="77777777" w:rsidR="002D25EA" w:rsidRDefault="002D25EA" w:rsidP="000156B8">
            <w:r>
              <w:rPr>
                <w:sz w:val="20"/>
                <w:szCs w:val="20"/>
              </w:rPr>
              <w:t>I</w:t>
            </w:r>
          </w:p>
        </w:tc>
      </w:tr>
      <w:tr w:rsidR="002D25EA" w14:paraId="735CDEAD" w14:textId="77777777">
        <w:tc>
          <w:tcPr>
            <w:tcW w:w="2400" w:type="dxa"/>
            <w:tcMar>
              <w:top w:w="70" w:type="dxa"/>
              <w:left w:w="100" w:type="dxa"/>
              <w:bottom w:w="70" w:type="dxa"/>
              <w:right w:w="100" w:type="dxa"/>
            </w:tcMar>
          </w:tcPr>
          <w:p w14:paraId="1B835E64" w14:textId="77777777" w:rsidR="002D25EA" w:rsidRDefault="002D25EA" w:rsidP="000156B8">
            <w:r>
              <w:rPr>
                <w:sz w:val="20"/>
                <w:szCs w:val="20"/>
              </w:rPr>
              <w:t>Onboard &amp; publish an API (gates)</w:t>
            </w:r>
          </w:p>
        </w:tc>
        <w:tc>
          <w:tcPr>
            <w:tcW w:w="1150" w:type="dxa"/>
            <w:tcMar>
              <w:top w:w="70" w:type="dxa"/>
              <w:left w:w="100" w:type="dxa"/>
              <w:bottom w:w="70" w:type="dxa"/>
              <w:right w:w="100" w:type="dxa"/>
            </w:tcMar>
          </w:tcPr>
          <w:p w14:paraId="19C8E026" w14:textId="77777777" w:rsidR="002D25EA" w:rsidRDefault="002D25EA" w:rsidP="000156B8">
            <w:r>
              <w:rPr>
                <w:sz w:val="20"/>
                <w:szCs w:val="20"/>
              </w:rPr>
              <w:t>A/R</w:t>
            </w:r>
          </w:p>
        </w:tc>
        <w:tc>
          <w:tcPr>
            <w:tcW w:w="1150" w:type="dxa"/>
            <w:tcMar>
              <w:top w:w="70" w:type="dxa"/>
              <w:left w:w="100" w:type="dxa"/>
              <w:bottom w:w="70" w:type="dxa"/>
              <w:right w:w="100" w:type="dxa"/>
            </w:tcMar>
          </w:tcPr>
          <w:p w14:paraId="4A4BBFA9" w14:textId="77777777" w:rsidR="002D25EA" w:rsidRDefault="002D25EA" w:rsidP="000156B8">
            <w:r>
              <w:rPr>
                <w:sz w:val="20"/>
                <w:szCs w:val="20"/>
              </w:rPr>
              <w:t>R</w:t>
            </w:r>
          </w:p>
        </w:tc>
        <w:tc>
          <w:tcPr>
            <w:tcW w:w="1150" w:type="dxa"/>
            <w:tcMar>
              <w:top w:w="70" w:type="dxa"/>
              <w:left w:w="100" w:type="dxa"/>
              <w:bottom w:w="70" w:type="dxa"/>
              <w:right w:w="100" w:type="dxa"/>
            </w:tcMar>
          </w:tcPr>
          <w:p w14:paraId="57049687" w14:textId="77777777" w:rsidR="002D25EA" w:rsidRDefault="002D25EA" w:rsidP="000156B8">
            <w:r>
              <w:rPr>
                <w:sz w:val="20"/>
                <w:szCs w:val="20"/>
              </w:rPr>
              <w:t>I</w:t>
            </w:r>
          </w:p>
        </w:tc>
        <w:tc>
          <w:tcPr>
            <w:tcW w:w="1150" w:type="dxa"/>
            <w:tcMar>
              <w:top w:w="70" w:type="dxa"/>
              <w:left w:w="100" w:type="dxa"/>
              <w:bottom w:w="70" w:type="dxa"/>
              <w:right w:w="100" w:type="dxa"/>
            </w:tcMar>
          </w:tcPr>
          <w:p w14:paraId="660F949A" w14:textId="77777777" w:rsidR="002D25EA" w:rsidRDefault="002D25EA" w:rsidP="000156B8">
            <w:r>
              <w:rPr>
                <w:sz w:val="20"/>
                <w:szCs w:val="20"/>
              </w:rPr>
              <w:t>C</w:t>
            </w:r>
          </w:p>
        </w:tc>
        <w:tc>
          <w:tcPr>
            <w:tcW w:w="1150" w:type="dxa"/>
            <w:tcMar>
              <w:top w:w="70" w:type="dxa"/>
              <w:left w:w="100" w:type="dxa"/>
              <w:bottom w:w="70" w:type="dxa"/>
              <w:right w:w="100" w:type="dxa"/>
            </w:tcMar>
          </w:tcPr>
          <w:p w14:paraId="7EC4D6CC" w14:textId="77777777" w:rsidR="002D25EA" w:rsidRDefault="002D25EA" w:rsidP="000156B8">
            <w:r>
              <w:rPr>
                <w:sz w:val="20"/>
                <w:szCs w:val="20"/>
              </w:rPr>
              <w:t>C</w:t>
            </w:r>
          </w:p>
        </w:tc>
        <w:tc>
          <w:tcPr>
            <w:tcW w:w="1150" w:type="dxa"/>
            <w:tcMar>
              <w:top w:w="70" w:type="dxa"/>
              <w:left w:w="100" w:type="dxa"/>
              <w:bottom w:w="70" w:type="dxa"/>
              <w:right w:w="100" w:type="dxa"/>
            </w:tcMar>
          </w:tcPr>
          <w:p w14:paraId="60713DCE" w14:textId="77777777" w:rsidR="002D25EA" w:rsidRDefault="002D25EA" w:rsidP="000156B8">
            <w:r>
              <w:rPr>
                <w:sz w:val="20"/>
                <w:szCs w:val="20"/>
              </w:rPr>
              <w:t>I</w:t>
            </w:r>
          </w:p>
        </w:tc>
      </w:tr>
      <w:tr w:rsidR="002D25EA" w14:paraId="5E2D70DE" w14:textId="77777777">
        <w:tc>
          <w:tcPr>
            <w:tcW w:w="2400" w:type="dxa"/>
            <w:tcMar>
              <w:top w:w="70" w:type="dxa"/>
              <w:left w:w="100" w:type="dxa"/>
              <w:bottom w:w="70" w:type="dxa"/>
              <w:right w:w="100" w:type="dxa"/>
            </w:tcMar>
          </w:tcPr>
          <w:p w14:paraId="4CD780B1" w14:textId="77777777" w:rsidR="002D25EA" w:rsidRDefault="002D25EA" w:rsidP="000156B8">
            <w:r>
              <w:rPr>
                <w:sz w:val="20"/>
                <w:szCs w:val="20"/>
              </w:rPr>
              <w:t>Baseline policy &amp; security configuration</w:t>
            </w:r>
          </w:p>
        </w:tc>
        <w:tc>
          <w:tcPr>
            <w:tcW w:w="1150" w:type="dxa"/>
            <w:tcMar>
              <w:top w:w="70" w:type="dxa"/>
              <w:left w:w="100" w:type="dxa"/>
              <w:bottom w:w="70" w:type="dxa"/>
              <w:right w:w="100" w:type="dxa"/>
            </w:tcMar>
          </w:tcPr>
          <w:p w14:paraId="0270EB3C" w14:textId="77777777" w:rsidR="002D25EA" w:rsidRDefault="002D25EA" w:rsidP="000156B8">
            <w:r>
              <w:rPr>
                <w:sz w:val="20"/>
                <w:szCs w:val="20"/>
              </w:rPr>
              <w:t>A/R</w:t>
            </w:r>
          </w:p>
        </w:tc>
        <w:tc>
          <w:tcPr>
            <w:tcW w:w="1150" w:type="dxa"/>
            <w:tcMar>
              <w:top w:w="70" w:type="dxa"/>
              <w:left w:w="100" w:type="dxa"/>
              <w:bottom w:w="70" w:type="dxa"/>
              <w:right w:w="100" w:type="dxa"/>
            </w:tcMar>
          </w:tcPr>
          <w:p w14:paraId="40FD039C" w14:textId="77777777" w:rsidR="002D25EA" w:rsidRDefault="002D25EA" w:rsidP="000156B8">
            <w:r>
              <w:rPr>
                <w:sz w:val="20"/>
                <w:szCs w:val="20"/>
              </w:rPr>
              <w:t>C</w:t>
            </w:r>
          </w:p>
        </w:tc>
        <w:tc>
          <w:tcPr>
            <w:tcW w:w="1150" w:type="dxa"/>
            <w:tcMar>
              <w:top w:w="70" w:type="dxa"/>
              <w:left w:w="100" w:type="dxa"/>
              <w:bottom w:w="70" w:type="dxa"/>
              <w:right w:w="100" w:type="dxa"/>
            </w:tcMar>
          </w:tcPr>
          <w:p w14:paraId="458054F6" w14:textId="77777777" w:rsidR="002D25EA" w:rsidRDefault="002D25EA" w:rsidP="000156B8">
            <w:r>
              <w:rPr>
                <w:sz w:val="20"/>
                <w:szCs w:val="20"/>
              </w:rPr>
              <w:t>I</w:t>
            </w:r>
          </w:p>
        </w:tc>
        <w:tc>
          <w:tcPr>
            <w:tcW w:w="1150" w:type="dxa"/>
            <w:tcMar>
              <w:top w:w="70" w:type="dxa"/>
              <w:left w:w="100" w:type="dxa"/>
              <w:bottom w:w="70" w:type="dxa"/>
              <w:right w:w="100" w:type="dxa"/>
            </w:tcMar>
          </w:tcPr>
          <w:p w14:paraId="67483150" w14:textId="77777777" w:rsidR="002D25EA" w:rsidRDefault="002D25EA" w:rsidP="000156B8">
            <w:r>
              <w:rPr>
                <w:sz w:val="20"/>
                <w:szCs w:val="20"/>
              </w:rPr>
              <w:t>C</w:t>
            </w:r>
          </w:p>
        </w:tc>
        <w:tc>
          <w:tcPr>
            <w:tcW w:w="1150" w:type="dxa"/>
            <w:tcMar>
              <w:top w:w="70" w:type="dxa"/>
              <w:left w:w="100" w:type="dxa"/>
              <w:bottom w:w="70" w:type="dxa"/>
              <w:right w:w="100" w:type="dxa"/>
            </w:tcMar>
          </w:tcPr>
          <w:p w14:paraId="5798C2FF" w14:textId="77777777" w:rsidR="002D25EA" w:rsidRDefault="002D25EA" w:rsidP="000156B8">
            <w:r>
              <w:rPr>
                <w:sz w:val="20"/>
                <w:szCs w:val="20"/>
              </w:rPr>
              <w:t>C</w:t>
            </w:r>
          </w:p>
        </w:tc>
        <w:tc>
          <w:tcPr>
            <w:tcW w:w="1150" w:type="dxa"/>
            <w:tcMar>
              <w:top w:w="70" w:type="dxa"/>
              <w:left w:w="100" w:type="dxa"/>
              <w:bottom w:w="70" w:type="dxa"/>
              <w:right w:w="100" w:type="dxa"/>
            </w:tcMar>
          </w:tcPr>
          <w:p w14:paraId="1A7D90EC" w14:textId="77777777" w:rsidR="002D25EA" w:rsidRDefault="002D25EA" w:rsidP="000156B8">
            <w:r>
              <w:rPr>
                <w:sz w:val="20"/>
                <w:szCs w:val="20"/>
              </w:rPr>
              <w:t>I</w:t>
            </w:r>
          </w:p>
        </w:tc>
      </w:tr>
      <w:tr w:rsidR="002D25EA" w14:paraId="2DEFDF59" w14:textId="77777777">
        <w:tc>
          <w:tcPr>
            <w:tcW w:w="2400" w:type="dxa"/>
            <w:tcMar>
              <w:top w:w="70" w:type="dxa"/>
              <w:left w:w="100" w:type="dxa"/>
              <w:bottom w:w="70" w:type="dxa"/>
              <w:right w:w="100" w:type="dxa"/>
            </w:tcMar>
          </w:tcPr>
          <w:p w14:paraId="104FEB43" w14:textId="77777777" w:rsidR="002D25EA" w:rsidRDefault="002D25EA" w:rsidP="000156B8">
            <w:r>
              <w:rPr>
                <w:sz w:val="20"/>
                <w:szCs w:val="20"/>
              </w:rPr>
              <w:t>Network changes (UDR/NSG/DNS/firewall)</w:t>
            </w:r>
          </w:p>
        </w:tc>
        <w:tc>
          <w:tcPr>
            <w:tcW w:w="1150" w:type="dxa"/>
            <w:tcMar>
              <w:top w:w="70" w:type="dxa"/>
              <w:left w:w="100" w:type="dxa"/>
              <w:bottom w:w="70" w:type="dxa"/>
              <w:right w:w="100" w:type="dxa"/>
            </w:tcMar>
          </w:tcPr>
          <w:p w14:paraId="6501316B" w14:textId="77777777" w:rsidR="002D25EA" w:rsidRDefault="002D25EA" w:rsidP="000156B8">
            <w:r>
              <w:rPr>
                <w:sz w:val="20"/>
                <w:szCs w:val="20"/>
              </w:rPr>
              <w:t>C</w:t>
            </w:r>
          </w:p>
        </w:tc>
        <w:tc>
          <w:tcPr>
            <w:tcW w:w="1150" w:type="dxa"/>
            <w:tcMar>
              <w:top w:w="70" w:type="dxa"/>
              <w:left w:w="100" w:type="dxa"/>
              <w:bottom w:w="70" w:type="dxa"/>
              <w:right w:w="100" w:type="dxa"/>
            </w:tcMar>
          </w:tcPr>
          <w:p w14:paraId="79D1CC08" w14:textId="77777777" w:rsidR="002D25EA" w:rsidRDefault="002D25EA" w:rsidP="000156B8">
            <w:r>
              <w:rPr>
                <w:sz w:val="20"/>
                <w:szCs w:val="20"/>
              </w:rPr>
              <w:t>I</w:t>
            </w:r>
          </w:p>
        </w:tc>
        <w:tc>
          <w:tcPr>
            <w:tcW w:w="1150" w:type="dxa"/>
            <w:tcMar>
              <w:top w:w="70" w:type="dxa"/>
              <w:left w:w="100" w:type="dxa"/>
              <w:bottom w:w="70" w:type="dxa"/>
              <w:right w:w="100" w:type="dxa"/>
            </w:tcMar>
          </w:tcPr>
          <w:p w14:paraId="008D39E8" w14:textId="77777777" w:rsidR="002D25EA" w:rsidRDefault="002D25EA" w:rsidP="000156B8">
            <w:r>
              <w:rPr>
                <w:sz w:val="20"/>
                <w:szCs w:val="20"/>
              </w:rPr>
              <w:t>A/R</w:t>
            </w:r>
          </w:p>
        </w:tc>
        <w:tc>
          <w:tcPr>
            <w:tcW w:w="1150" w:type="dxa"/>
            <w:tcMar>
              <w:top w:w="70" w:type="dxa"/>
              <w:left w:w="100" w:type="dxa"/>
              <w:bottom w:w="70" w:type="dxa"/>
              <w:right w:w="100" w:type="dxa"/>
            </w:tcMar>
          </w:tcPr>
          <w:p w14:paraId="44F33B71" w14:textId="77777777" w:rsidR="002D25EA" w:rsidRDefault="002D25EA" w:rsidP="000156B8">
            <w:r>
              <w:rPr>
                <w:sz w:val="20"/>
                <w:szCs w:val="20"/>
              </w:rPr>
              <w:t>I</w:t>
            </w:r>
          </w:p>
        </w:tc>
        <w:tc>
          <w:tcPr>
            <w:tcW w:w="1150" w:type="dxa"/>
            <w:tcMar>
              <w:top w:w="70" w:type="dxa"/>
              <w:left w:w="100" w:type="dxa"/>
              <w:bottom w:w="70" w:type="dxa"/>
              <w:right w:w="100" w:type="dxa"/>
            </w:tcMar>
          </w:tcPr>
          <w:p w14:paraId="423C46CD" w14:textId="77777777" w:rsidR="002D25EA" w:rsidRDefault="002D25EA" w:rsidP="000156B8">
            <w:r>
              <w:rPr>
                <w:sz w:val="20"/>
                <w:szCs w:val="20"/>
              </w:rPr>
              <w:t>C</w:t>
            </w:r>
          </w:p>
        </w:tc>
        <w:tc>
          <w:tcPr>
            <w:tcW w:w="1150" w:type="dxa"/>
            <w:tcMar>
              <w:top w:w="70" w:type="dxa"/>
              <w:left w:w="100" w:type="dxa"/>
              <w:bottom w:w="70" w:type="dxa"/>
              <w:right w:w="100" w:type="dxa"/>
            </w:tcMar>
          </w:tcPr>
          <w:p w14:paraId="1D75093B" w14:textId="77777777" w:rsidR="002D25EA" w:rsidRDefault="002D25EA" w:rsidP="000156B8">
            <w:r>
              <w:rPr>
                <w:sz w:val="20"/>
                <w:szCs w:val="20"/>
              </w:rPr>
              <w:t>I</w:t>
            </w:r>
          </w:p>
        </w:tc>
      </w:tr>
      <w:tr w:rsidR="002D25EA" w14:paraId="430B0850" w14:textId="77777777">
        <w:tc>
          <w:tcPr>
            <w:tcW w:w="2400" w:type="dxa"/>
            <w:tcMar>
              <w:top w:w="70" w:type="dxa"/>
              <w:left w:w="100" w:type="dxa"/>
              <w:bottom w:w="70" w:type="dxa"/>
              <w:right w:w="100" w:type="dxa"/>
            </w:tcMar>
          </w:tcPr>
          <w:p w14:paraId="665814AC" w14:textId="77777777" w:rsidR="002D25EA" w:rsidRDefault="002D25EA" w:rsidP="000156B8">
            <w:r>
              <w:rPr>
                <w:sz w:val="20"/>
                <w:szCs w:val="20"/>
              </w:rPr>
              <w:t>Identity groups &amp; app registrations</w:t>
            </w:r>
          </w:p>
        </w:tc>
        <w:tc>
          <w:tcPr>
            <w:tcW w:w="1150" w:type="dxa"/>
            <w:tcMar>
              <w:top w:w="70" w:type="dxa"/>
              <w:left w:w="100" w:type="dxa"/>
              <w:bottom w:w="70" w:type="dxa"/>
              <w:right w:w="100" w:type="dxa"/>
            </w:tcMar>
          </w:tcPr>
          <w:p w14:paraId="5C1E054A" w14:textId="77777777" w:rsidR="002D25EA" w:rsidRDefault="002D25EA" w:rsidP="000156B8">
            <w:r>
              <w:rPr>
                <w:sz w:val="20"/>
                <w:szCs w:val="20"/>
              </w:rPr>
              <w:t>C</w:t>
            </w:r>
          </w:p>
        </w:tc>
        <w:tc>
          <w:tcPr>
            <w:tcW w:w="1150" w:type="dxa"/>
            <w:tcMar>
              <w:top w:w="70" w:type="dxa"/>
              <w:left w:w="100" w:type="dxa"/>
              <w:bottom w:w="70" w:type="dxa"/>
              <w:right w:w="100" w:type="dxa"/>
            </w:tcMar>
          </w:tcPr>
          <w:p w14:paraId="06BDDCED" w14:textId="77777777" w:rsidR="002D25EA" w:rsidRDefault="002D25EA" w:rsidP="000156B8">
            <w:r>
              <w:rPr>
                <w:sz w:val="20"/>
                <w:szCs w:val="20"/>
              </w:rPr>
              <w:t>C</w:t>
            </w:r>
          </w:p>
        </w:tc>
        <w:tc>
          <w:tcPr>
            <w:tcW w:w="1150" w:type="dxa"/>
            <w:tcMar>
              <w:top w:w="70" w:type="dxa"/>
              <w:left w:w="100" w:type="dxa"/>
              <w:bottom w:w="70" w:type="dxa"/>
              <w:right w:w="100" w:type="dxa"/>
            </w:tcMar>
          </w:tcPr>
          <w:p w14:paraId="3CD118EF" w14:textId="77777777" w:rsidR="002D25EA" w:rsidRDefault="002D25EA" w:rsidP="000156B8">
            <w:r>
              <w:rPr>
                <w:sz w:val="20"/>
                <w:szCs w:val="20"/>
              </w:rPr>
              <w:t>I</w:t>
            </w:r>
          </w:p>
        </w:tc>
        <w:tc>
          <w:tcPr>
            <w:tcW w:w="1150" w:type="dxa"/>
            <w:tcMar>
              <w:top w:w="70" w:type="dxa"/>
              <w:left w:w="100" w:type="dxa"/>
              <w:bottom w:w="70" w:type="dxa"/>
              <w:right w:w="100" w:type="dxa"/>
            </w:tcMar>
          </w:tcPr>
          <w:p w14:paraId="3CB66270" w14:textId="77777777" w:rsidR="002D25EA" w:rsidRDefault="002D25EA" w:rsidP="000156B8">
            <w:r>
              <w:rPr>
                <w:sz w:val="20"/>
                <w:szCs w:val="20"/>
              </w:rPr>
              <w:t>A/R</w:t>
            </w:r>
          </w:p>
        </w:tc>
        <w:tc>
          <w:tcPr>
            <w:tcW w:w="1150" w:type="dxa"/>
            <w:tcMar>
              <w:top w:w="70" w:type="dxa"/>
              <w:left w:w="100" w:type="dxa"/>
              <w:bottom w:w="70" w:type="dxa"/>
              <w:right w:w="100" w:type="dxa"/>
            </w:tcMar>
          </w:tcPr>
          <w:p w14:paraId="3BEB45D1" w14:textId="77777777" w:rsidR="002D25EA" w:rsidRDefault="002D25EA" w:rsidP="000156B8">
            <w:r>
              <w:rPr>
                <w:sz w:val="20"/>
                <w:szCs w:val="20"/>
              </w:rPr>
              <w:t>C</w:t>
            </w:r>
          </w:p>
        </w:tc>
        <w:tc>
          <w:tcPr>
            <w:tcW w:w="1150" w:type="dxa"/>
            <w:tcMar>
              <w:top w:w="70" w:type="dxa"/>
              <w:left w:w="100" w:type="dxa"/>
              <w:bottom w:w="70" w:type="dxa"/>
              <w:right w:w="100" w:type="dxa"/>
            </w:tcMar>
          </w:tcPr>
          <w:p w14:paraId="4BE248AE" w14:textId="77777777" w:rsidR="002D25EA" w:rsidRDefault="002D25EA" w:rsidP="000156B8">
            <w:r>
              <w:rPr>
                <w:sz w:val="20"/>
                <w:szCs w:val="20"/>
              </w:rPr>
              <w:t>I</w:t>
            </w:r>
          </w:p>
        </w:tc>
      </w:tr>
      <w:tr w:rsidR="002D25EA" w14:paraId="289A5FF9" w14:textId="77777777">
        <w:tc>
          <w:tcPr>
            <w:tcW w:w="2400" w:type="dxa"/>
            <w:tcMar>
              <w:top w:w="70" w:type="dxa"/>
              <w:left w:w="100" w:type="dxa"/>
              <w:bottom w:w="70" w:type="dxa"/>
              <w:right w:w="100" w:type="dxa"/>
            </w:tcMar>
          </w:tcPr>
          <w:p w14:paraId="194ABB62" w14:textId="77777777" w:rsidR="002D25EA" w:rsidRDefault="002D25EA" w:rsidP="000156B8">
            <w:r>
              <w:rPr>
                <w:sz w:val="20"/>
                <w:szCs w:val="20"/>
              </w:rPr>
              <w:t>Security controls &amp; threat monitoring</w:t>
            </w:r>
          </w:p>
        </w:tc>
        <w:tc>
          <w:tcPr>
            <w:tcW w:w="1150" w:type="dxa"/>
            <w:tcMar>
              <w:top w:w="70" w:type="dxa"/>
              <w:left w:w="100" w:type="dxa"/>
              <w:bottom w:w="70" w:type="dxa"/>
              <w:right w:w="100" w:type="dxa"/>
            </w:tcMar>
          </w:tcPr>
          <w:p w14:paraId="63035BAB" w14:textId="77777777" w:rsidR="002D25EA" w:rsidRDefault="002D25EA" w:rsidP="000156B8">
            <w:r>
              <w:rPr>
                <w:sz w:val="20"/>
                <w:szCs w:val="20"/>
              </w:rPr>
              <w:t>C</w:t>
            </w:r>
          </w:p>
        </w:tc>
        <w:tc>
          <w:tcPr>
            <w:tcW w:w="1150" w:type="dxa"/>
            <w:tcMar>
              <w:top w:w="70" w:type="dxa"/>
              <w:left w:w="100" w:type="dxa"/>
              <w:bottom w:w="70" w:type="dxa"/>
              <w:right w:w="100" w:type="dxa"/>
            </w:tcMar>
          </w:tcPr>
          <w:p w14:paraId="12E08A63" w14:textId="77777777" w:rsidR="002D25EA" w:rsidRDefault="002D25EA" w:rsidP="000156B8">
            <w:r>
              <w:rPr>
                <w:sz w:val="20"/>
                <w:szCs w:val="20"/>
              </w:rPr>
              <w:t>I</w:t>
            </w:r>
          </w:p>
        </w:tc>
        <w:tc>
          <w:tcPr>
            <w:tcW w:w="1150" w:type="dxa"/>
            <w:tcMar>
              <w:top w:w="70" w:type="dxa"/>
              <w:left w:w="100" w:type="dxa"/>
              <w:bottom w:w="70" w:type="dxa"/>
              <w:right w:w="100" w:type="dxa"/>
            </w:tcMar>
          </w:tcPr>
          <w:p w14:paraId="4B29B495" w14:textId="77777777" w:rsidR="002D25EA" w:rsidRDefault="002D25EA" w:rsidP="000156B8">
            <w:r>
              <w:rPr>
                <w:sz w:val="20"/>
                <w:szCs w:val="20"/>
              </w:rPr>
              <w:t>C</w:t>
            </w:r>
          </w:p>
        </w:tc>
        <w:tc>
          <w:tcPr>
            <w:tcW w:w="1150" w:type="dxa"/>
            <w:tcMar>
              <w:top w:w="70" w:type="dxa"/>
              <w:left w:w="100" w:type="dxa"/>
              <w:bottom w:w="70" w:type="dxa"/>
              <w:right w:w="100" w:type="dxa"/>
            </w:tcMar>
          </w:tcPr>
          <w:p w14:paraId="1A018FF3" w14:textId="77777777" w:rsidR="002D25EA" w:rsidRDefault="002D25EA" w:rsidP="000156B8">
            <w:r>
              <w:rPr>
                <w:sz w:val="20"/>
                <w:szCs w:val="20"/>
              </w:rPr>
              <w:t>C</w:t>
            </w:r>
          </w:p>
        </w:tc>
        <w:tc>
          <w:tcPr>
            <w:tcW w:w="1150" w:type="dxa"/>
            <w:tcMar>
              <w:top w:w="70" w:type="dxa"/>
              <w:left w:w="100" w:type="dxa"/>
              <w:bottom w:w="70" w:type="dxa"/>
              <w:right w:w="100" w:type="dxa"/>
            </w:tcMar>
          </w:tcPr>
          <w:p w14:paraId="48FC0C42" w14:textId="77777777" w:rsidR="002D25EA" w:rsidRDefault="002D25EA" w:rsidP="000156B8">
            <w:r>
              <w:rPr>
                <w:sz w:val="20"/>
                <w:szCs w:val="20"/>
              </w:rPr>
              <w:t>A/R</w:t>
            </w:r>
          </w:p>
        </w:tc>
        <w:tc>
          <w:tcPr>
            <w:tcW w:w="1150" w:type="dxa"/>
            <w:tcMar>
              <w:top w:w="70" w:type="dxa"/>
              <w:left w:w="100" w:type="dxa"/>
              <w:bottom w:w="70" w:type="dxa"/>
              <w:right w:w="100" w:type="dxa"/>
            </w:tcMar>
          </w:tcPr>
          <w:p w14:paraId="086F158C" w14:textId="77777777" w:rsidR="002D25EA" w:rsidRDefault="002D25EA" w:rsidP="000156B8">
            <w:r>
              <w:rPr>
                <w:sz w:val="20"/>
                <w:szCs w:val="20"/>
              </w:rPr>
              <w:t>C</w:t>
            </w:r>
          </w:p>
        </w:tc>
      </w:tr>
      <w:tr w:rsidR="002D25EA" w14:paraId="4CC8D0E8" w14:textId="77777777">
        <w:tc>
          <w:tcPr>
            <w:tcW w:w="2400" w:type="dxa"/>
            <w:tcMar>
              <w:top w:w="70" w:type="dxa"/>
              <w:left w:w="100" w:type="dxa"/>
              <w:bottom w:w="70" w:type="dxa"/>
              <w:right w:w="100" w:type="dxa"/>
            </w:tcMar>
          </w:tcPr>
          <w:p w14:paraId="45608B34" w14:textId="77777777" w:rsidR="002D25EA" w:rsidRDefault="002D25EA" w:rsidP="000156B8">
            <w:r>
              <w:rPr>
                <w:sz w:val="20"/>
                <w:szCs w:val="20"/>
              </w:rPr>
              <w:t>Compliance evidence &amp; sign-off</w:t>
            </w:r>
          </w:p>
        </w:tc>
        <w:tc>
          <w:tcPr>
            <w:tcW w:w="1150" w:type="dxa"/>
            <w:tcMar>
              <w:top w:w="70" w:type="dxa"/>
              <w:left w:w="100" w:type="dxa"/>
              <w:bottom w:w="70" w:type="dxa"/>
              <w:right w:w="100" w:type="dxa"/>
            </w:tcMar>
          </w:tcPr>
          <w:p w14:paraId="23C92920" w14:textId="77777777" w:rsidR="002D25EA" w:rsidRDefault="002D25EA" w:rsidP="000156B8">
            <w:r>
              <w:rPr>
                <w:sz w:val="20"/>
                <w:szCs w:val="20"/>
              </w:rPr>
              <w:t>C</w:t>
            </w:r>
          </w:p>
        </w:tc>
        <w:tc>
          <w:tcPr>
            <w:tcW w:w="1150" w:type="dxa"/>
            <w:tcMar>
              <w:top w:w="70" w:type="dxa"/>
              <w:left w:w="100" w:type="dxa"/>
              <w:bottom w:w="70" w:type="dxa"/>
              <w:right w:w="100" w:type="dxa"/>
            </w:tcMar>
          </w:tcPr>
          <w:p w14:paraId="773B854A" w14:textId="77777777" w:rsidR="002D25EA" w:rsidRDefault="002D25EA" w:rsidP="000156B8">
            <w:r>
              <w:rPr>
                <w:sz w:val="20"/>
                <w:szCs w:val="20"/>
              </w:rPr>
              <w:t>I</w:t>
            </w:r>
          </w:p>
        </w:tc>
        <w:tc>
          <w:tcPr>
            <w:tcW w:w="1150" w:type="dxa"/>
            <w:tcMar>
              <w:top w:w="70" w:type="dxa"/>
              <w:left w:w="100" w:type="dxa"/>
              <w:bottom w:w="70" w:type="dxa"/>
              <w:right w:w="100" w:type="dxa"/>
            </w:tcMar>
          </w:tcPr>
          <w:p w14:paraId="417571D3" w14:textId="77777777" w:rsidR="002D25EA" w:rsidRDefault="002D25EA" w:rsidP="000156B8">
            <w:r>
              <w:rPr>
                <w:sz w:val="20"/>
                <w:szCs w:val="20"/>
              </w:rPr>
              <w:t>I</w:t>
            </w:r>
          </w:p>
        </w:tc>
        <w:tc>
          <w:tcPr>
            <w:tcW w:w="1150" w:type="dxa"/>
            <w:tcMar>
              <w:top w:w="70" w:type="dxa"/>
              <w:left w:w="100" w:type="dxa"/>
              <w:bottom w:w="70" w:type="dxa"/>
              <w:right w:w="100" w:type="dxa"/>
            </w:tcMar>
          </w:tcPr>
          <w:p w14:paraId="519C94ED" w14:textId="77777777" w:rsidR="002D25EA" w:rsidRDefault="002D25EA" w:rsidP="000156B8">
            <w:r>
              <w:rPr>
                <w:sz w:val="20"/>
                <w:szCs w:val="20"/>
              </w:rPr>
              <w:t>I</w:t>
            </w:r>
          </w:p>
        </w:tc>
        <w:tc>
          <w:tcPr>
            <w:tcW w:w="1150" w:type="dxa"/>
            <w:tcMar>
              <w:top w:w="70" w:type="dxa"/>
              <w:left w:w="100" w:type="dxa"/>
              <w:bottom w:w="70" w:type="dxa"/>
              <w:right w:w="100" w:type="dxa"/>
            </w:tcMar>
          </w:tcPr>
          <w:p w14:paraId="7F0A29CD" w14:textId="77777777" w:rsidR="002D25EA" w:rsidRDefault="002D25EA" w:rsidP="000156B8">
            <w:r>
              <w:rPr>
                <w:sz w:val="20"/>
                <w:szCs w:val="20"/>
              </w:rPr>
              <w:t>C</w:t>
            </w:r>
          </w:p>
        </w:tc>
        <w:tc>
          <w:tcPr>
            <w:tcW w:w="1150" w:type="dxa"/>
            <w:tcMar>
              <w:top w:w="70" w:type="dxa"/>
              <w:left w:w="100" w:type="dxa"/>
              <w:bottom w:w="70" w:type="dxa"/>
              <w:right w:w="100" w:type="dxa"/>
            </w:tcMar>
          </w:tcPr>
          <w:p w14:paraId="43F29848" w14:textId="77777777" w:rsidR="002D25EA" w:rsidRDefault="002D25EA" w:rsidP="000156B8">
            <w:r>
              <w:rPr>
                <w:sz w:val="20"/>
                <w:szCs w:val="20"/>
              </w:rPr>
              <w:t>A/R</w:t>
            </w:r>
          </w:p>
        </w:tc>
      </w:tr>
      <w:tr w:rsidR="002D25EA" w14:paraId="78EE6DB7" w14:textId="77777777">
        <w:tc>
          <w:tcPr>
            <w:tcW w:w="2400" w:type="dxa"/>
            <w:tcMar>
              <w:top w:w="70" w:type="dxa"/>
              <w:left w:w="100" w:type="dxa"/>
              <w:bottom w:w="70" w:type="dxa"/>
              <w:right w:w="100" w:type="dxa"/>
            </w:tcMar>
          </w:tcPr>
          <w:p w14:paraId="4F032A73" w14:textId="77777777" w:rsidR="002D25EA" w:rsidRDefault="002D25EA" w:rsidP="000156B8">
            <w:r>
              <w:rPr>
                <w:sz w:val="20"/>
                <w:szCs w:val="20"/>
              </w:rPr>
              <w:t>Deprecation &amp; partner migration</w:t>
            </w:r>
          </w:p>
        </w:tc>
        <w:tc>
          <w:tcPr>
            <w:tcW w:w="1150" w:type="dxa"/>
            <w:tcMar>
              <w:top w:w="70" w:type="dxa"/>
              <w:left w:w="100" w:type="dxa"/>
              <w:bottom w:w="70" w:type="dxa"/>
              <w:right w:w="100" w:type="dxa"/>
            </w:tcMar>
          </w:tcPr>
          <w:p w14:paraId="47805345" w14:textId="77777777" w:rsidR="002D25EA" w:rsidRDefault="002D25EA" w:rsidP="000156B8">
            <w:r>
              <w:rPr>
                <w:sz w:val="20"/>
                <w:szCs w:val="20"/>
              </w:rPr>
              <w:t>A/R</w:t>
            </w:r>
          </w:p>
        </w:tc>
        <w:tc>
          <w:tcPr>
            <w:tcW w:w="1150" w:type="dxa"/>
            <w:tcMar>
              <w:top w:w="70" w:type="dxa"/>
              <w:left w:w="100" w:type="dxa"/>
              <w:bottom w:w="70" w:type="dxa"/>
              <w:right w:w="100" w:type="dxa"/>
            </w:tcMar>
          </w:tcPr>
          <w:p w14:paraId="21076193" w14:textId="77777777" w:rsidR="002D25EA" w:rsidRDefault="002D25EA" w:rsidP="000156B8">
            <w:r>
              <w:rPr>
                <w:sz w:val="20"/>
                <w:szCs w:val="20"/>
              </w:rPr>
              <w:t>R</w:t>
            </w:r>
          </w:p>
        </w:tc>
        <w:tc>
          <w:tcPr>
            <w:tcW w:w="1150" w:type="dxa"/>
            <w:tcMar>
              <w:top w:w="70" w:type="dxa"/>
              <w:left w:w="100" w:type="dxa"/>
              <w:bottom w:w="70" w:type="dxa"/>
              <w:right w:w="100" w:type="dxa"/>
            </w:tcMar>
          </w:tcPr>
          <w:p w14:paraId="33370045" w14:textId="77777777" w:rsidR="002D25EA" w:rsidRDefault="002D25EA" w:rsidP="000156B8">
            <w:r>
              <w:rPr>
                <w:sz w:val="20"/>
                <w:szCs w:val="20"/>
              </w:rPr>
              <w:t>I</w:t>
            </w:r>
          </w:p>
        </w:tc>
        <w:tc>
          <w:tcPr>
            <w:tcW w:w="1150" w:type="dxa"/>
            <w:tcMar>
              <w:top w:w="70" w:type="dxa"/>
              <w:left w:w="100" w:type="dxa"/>
              <w:bottom w:w="70" w:type="dxa"/>
              <w:right w:w="100" w:type="dxa"/>
            </w:tcMar>
          </w:tcPr>
          <w:p w14:paraId="601235ED" w14:textId="77777777" w:rsidR="002D25EA" w:rsidRDefault="002D25EA" w:rsidP="000156B8">
            <w:r>
              <w:rPr>
                <w:sz w:val="20"/>
                <w:szCs w:val="20"/>
              </w:rPr>
              <w:t>I</w:t>
            </w:r>
          </w:p>
        </w:tc>
        <w:tc>
          <w:tcPr>
            <w:tcW w:w="1150" w:type="dxa"/>
            <w:tcMar>
              <w:top w:w="70" w:type="dxa"/>
              <w:left w:w="100" w:type="dxa"/>
              <w:bottom w:w="70" w:type="dxa"/>
              <w:right w:w="100" w:type="dxa"/>
            </w:tcMar>
          </w:tcPr>
          <w:p w14:paraId="35AB9D4A" w14:textId="77777777" w:rsidR="002D25EA" w:rsidRDefault="002D25EA" w:rsidP="000156B8">
            <w:r>
              <w:rPr>
                <w:sz w:val="20"/>
                <w:szCs w:val="20"/>
              </w:rPr>
              <w:t>I</w:t>
            </w:r>
          </w:p>
        </w:tc>
        <w:tc>
          <w:tcPr>
            <w:tcW w:w="1150" w:type="dxa"/>
            <w:tcMar>
              <w:top w:w="70" w:type="dxa"/>
              <w:left w:w="100" w:type="dxa"/>
              <w:bottom w:w="70" w:type="dxa"/>
              <w:right w:w="100" w:type="dxa"/>
            </w:tcMar>
          </w:tcPr>
          <w:p w14:paraId="13BDF1B5" w14:textId="77777777" w:rsidR="002D25EA" w:rsidRDefault="002D25EA" w:rsidP="000156B8">
            <w:r>
              <w:rPr>
                <w:sz w:val="20"/>
                <w:szCs w:val="20"/>
              </w:rPr>
              <w:t>I</w:t>
            </w:r>
          </w:p>
        </w:tc>
      </w:tr>
      <w:tr w:rsidR="002D25EA" w14:paraId="04D1D240" w14:textId="77777777">
        <w:tc>
          <w:tcPr>
            <w:tcW w:w="2400" w:type="dxa"/>
            <w:tcMar>
              <w:top w:w="70" w:type="dxa"/>
              <w:left w:w="100" w:type="dxa"/>
              <w:bottom w:w="70" w:type="dxa"/>
              <w:right w:w="100" w:type="dxa"/>
            </w:tcMar>
          </w:tcPr>
          <w:p w14:paraId="6DF3F1D3" w14:textId="77777777" w:rsidR="002D25EA" w:rsidRDefault="002D25EA" w:rsidP="000156B8">
            <w:r>
              <w:rPr>
                <w:sz w:val="20"/>
                <w:szCs w:val="20"/>
              </w:rPr>
              <w:t>Incident response</w:t>
            </w:r>
          </w:p>
        </w:tc>
        <w:tc>
          <w:tcPr>
            <w:tcW w:w="1150" w:type="dxa"/>
            <w:tcMar>
              <w:top w:w="70" w:type="dxa"/>
              <w:left w:w="100" w:type="dxa"/>
              <w:bottom w:w="70" w:type="dxa"/>
              <w:right w:w="100" w:type="dxa"/>
            </w:tcMar>
          </w:tcPr>
          <w:p w14:paraId="42911EAB" w14:textId="77777777" w:rsidR="002D25EA" w:rsidRDefault="002D25EA" w:rsidP="000156B8">
            <w:r>
              <w:rPr>
                <w:sz w:val="20"/>
                <w:szCs w:val="20"/>
              </w:rPr>
              <w:t>A/R</w:t>
            </w:r>
          </w:p>
        </w:tc>
        <w:tc>
          <w:tcPr>
            <w:tcW w:w="1150" w:type="dxa"/>
            <w:tcMar>
              <w:top w:w="70" w:type="dxa"/>
              <w:left w:w="100" w:type="dxa"/>
              <w:bottom w:w="70" w:type="dxa"/>
              <w:right w:w="100" w:type="dxa"/>
            </w:tcMar>
          </w:tcPr>
          <w:p w14:paraId="54525911" w14:textId="77777777" w:rsidR="002D25EA" w:rsidRDefault="002D25EA" w:rsidP="000156B8">
            <w:r>
              <w:rPr>
                <w:sz w:val="20"/>
                <w:szCs w:val="20"/>
              </w:rPr>
              <w:t>C</w:t>
            </w:r>
          </w:p>
        </w:tc>
        <w:tc>
          <w:tcPr>
            <w:tcW w:w="1150" w:type="dxa"/>
            <w:tcMar>
              <w:top w:w="70" w:type="dxa"/>
              <w:left w:w="100" w:type="dxa"/>
              <w:bottom w:w="70" w:type="dxa"/>
              <w:right w:w="100" w:type="dxa"/>
            </w:tcMar>
          </w:tcPr>
          <w:p w14:paraId="762FBDEF" w14:textId="77777777" w:rsidR="002D25EA" w:rsidRDefault="002D25EA" w:rsidP="000156B8">
            <w:r>
              <w:rPr>
                <w:sz w:val="20"/>
                <w:szCs w:val="20"/>
              </w:rPr>
              <w:t>C</w:t>
            </w:r>
          </w:p>
        </w:tc>
        <w:tc>
          <w:tcPr>
            <w:tcW w:w="1150" w:type="dxa"/>
            <w:tcMar>
              <w:top w:w="70" w:type="dxa"/>
              <w:left w:w="100" w:type="dxa"/>
              <w:bottom w:w="70" w:type="dxa"/>
              <w:right w:w="100" w:type="dxa"/>
            </w:tcMar>
          </w:tcPr>
          <w:p w14:paraId="20967515" w14:textId="77777777" w:rsidR="002D25EA" w:rsidRDefault="002D25EA" w:rsidP="000156B8">
            <w:r>
              <w:rPr>
                <w:sz w:val="20"/>
                <w:szCs w:val="20"/>
              </w:rPr>
              <w:t>C</w:t>
            </w:r>
          </w:p>
        </w:tc>
        <w:tc>
          <w:tcPr>
            <w:tcW w:w="1150" w:type="dxa"/>
            <w:tcMar>
              <w:top w:w="70" w:type="dxa"/>
              <w:left w:w="100" w:type="dxa"/>
              <w:bottom w:w="70" w:type="dxa"/>
              <w:right w:w="100" w:type="dxa"/>
            </w:tcMar>
          </w:tcPr>
          <w:p w14:paraId="471678D3" w14:textId="77777777" w:rsidR="002D25EA" w:rsidRDefault="002D25EA" w:rsidP="000156B8">
            <w:r>
              <w:rPr>
                <w:sz w:val="20"/>
                <w:szCs w:val="20"/>
              </w:rPr>
              <w:t>R</w:t>
            </w:r>
          </w:p>
        </w:tc>
        <w:tc>
          <w:tcPr>
            <w:tcW w:w="1150" w:type="dxa"/>
            <w:tcMar>
              <w:top w:w="70" w:type="dxa"/>
              <w:left w:w="100" w:type="dxa"/>
              <w:bottom w:w="70" w:type="dxa"/>
              <w:right w:w="100" w:type="dxa"/>
            </w:tcMar>
          </w:tcPr>
          <w:p w14:paraId="44261A75" w14:textId="77777777" w:rsidR="002D25EA" w:rsidRDefault="002D25EA" w:rsidP="000156B8">
            <w:r>
              <w:rPr>
                <w:sz w:val="20"/>
                <w:szCs w:val="20"/>
              </w:rPr>
              <w:t>I</w:t>
            </w:r>
          </w:p>
        </w:tc>
      </w:tr>
    </w:tbl>
    <w:p w14:paraId="007B8944" w14:textId="77777777" w:rsidR="002D25EA" w:rsidRPr="004D5371" w:rsidRDefault="002D25EA" w:rsidP="002D25EA">
      <w:pPr>
        <w:spacing w:after="140"/>
        <w:rPr>
          <w:sz w:val="20"/>
          <w:szCs w:val="20"/>
        </w:rPr>
      </w:pPr>
      <w:r w:rsidRPr="004D5371">
        <w:rPr>
          <w:sz w:val="20"/>
          <w:szCs w:val="20"/>
        </w:rPr>
        <w:t>R = Responsible (does the work), A = Accountable (owns the outcome), C = Consulted, I = Informed. Named individuals for each accountable role are to be recorded by the Organization against this table before go-live.</w:t>
      </w:r>
    </w:p>
    <w:p w14:paraId="1E4DA908" w14:textId="77777777" w:rsidR="002D25EA" w:rsidRPr="004D5371" w:rsidRDefault="002D25EA" w:rsidP="002D25EA">
      <w:pPr>
        <w:spacing w:after="140"/>
        <w:rPr>
          <w:sz w:val="20"/>
          <w:szCs w:val="20"/>
        </w:rPr>
      </w:pPr>
      <w:r w:rsidRPr="004D5371">
        <w:rPr>
          <w:sz w:val="20"/>
          <w:szCs w:val="20"/>
        </w:rPr>
        <w:t>APIM policies apply at four levels, and the most specific one always wins: Global, then Product, then API, then Operation. The Organization should keep global policies to the handful that must never be skipped everywhere (correlation ID, HTTPS enforcement, header stripping), and push everything consumer-specific down to Product level, where it belongs.</w:t>
      </w:r>
    </w:p>
    <w:p w14:paraId="245A5BA5" w14:textId="77777777" w:rsidR="002D25EA" w:rsidRPr="004D5371" w:rsidRDefault="002D25EA" w:rsidP="002D25EA">
      <w:pPr>
        <w:spacing w:after="140"/>
        <w:rPr>
          <w:sz w:val="20"/>
          <w:szCs w:val="20"/>
        </w:rPr>
      </w:pPr>
      <w:r w:rsidRPr="004D5371">
        <w:rPr>
          <w:sz w:val="20"/>
          <w:szCs w:val="20"/>
        </w:rPr>
        <w:t>Rather than let each team write policies from scratch, the platform ships a small library of reusable policy fragments that are referenced by name, so a fix to the standard JWT-validation fragment updates every API that includes it. The matrix below shows which standard policy applies at which scope. The full policy snippets themselves are in Appendix 17.4.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8377DF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97A8FB6" w14:textId="77777777" w:rsidR="002D25EA" w:rsidRDefault="002D25EA" w:rsidP="000156B8">
            <w:r>
              <w:rPr>
                <w:b/>
                <w:bCs/>
                <w:color w:val="000000" w:themeColor="text1"/>
                <w:sz w:val="20"/>
                <w:szCs w:val="20"/>
              </w:rPr>
              <w:t>Policy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DE8153E" w14:textId="77777777" w:rsidR="002D25EA" w:rsidRDefault="002D25EA" w:rsidP="000156B8">
            <w:r>
              <w:rPr>
                <w:b/>
                <w:bCs/>
                <w:color w:val="000000" w:themeColor="text1"/>
                <w:sz w:val="20"/>
                <w:szCs w:val="20"/>
              </w:rPr>
              <w:t>Scope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83BEB2" w14:textId="77777777" w:rsidR="002D25EA" w:rsidRDefault="002D25EA" w:rsidP="000156B8">
            <w:r>
              <w:rPr>
                <w:b/>
                <w:bCs/>
                <w:color w:val="000000" w:themeColor="text1"/>
                <w:sz w:val="20"/>
                <w:szCs w:val="20"/>
              </w:rPr>
              <w:t>Purpose</w:t>
            </w:r>
          </w:p>
        </w:tc>
      </w:tr>
      <w:tr w:rsidR="002D25EA" w14:paraId="51F2B56E" w14:textId="77777777">
        <w:tc>
          <w:tcPr>
            <w:tcW w:w="3100" w:type="dxa"/>
            <w:tcMar>
              <w:top w:w="70" w:type="dxa"/>
              <w:left w:w="100" w:type="dxa"/>
              <w:bottom w:w="70" w:type="dxa"/>
              <w:right w:w="100" w:type="dxa"/>
            </w:tcMar>
            <w:vAlign w:val="center"/>
          </w:tcPr>
          <w:p w14:paraId="13E85BA1" w14:textId="77777777" w:rsidR="002D25EA" w:rsidRDefault="002D25EA" w:rsidP="000156B8">
            <w:r>
              <w:rPr>
                <w:sz w:val="20"/>
                <w:szCs w:val="20"/>
              </w:rPr>
              <w:t>Correlation ID injection</w:t>
            </w:r>
          </w:p>
        </w:tc>
        <w:tc>
          <w:tcPr>
            <w:tcW w:w="3100" w:type="dxa"/>
            <w:tcMar>
              <w:top w:w="70" w:type="dxa"/>
              <w:left w:w="100" w:type="dxa"/>
              <w:bottom w:w="70" w:type="dxa"/>
              <w:right w:w="100" w:type="dxa"/>
            </w:tcMar>
            <w:vAlign w:val="center"/>
          </w:tcPr>
          <w:p w14:paraId="540FDC5F" w14:textId="77777777" w:rsidR="002D25EA" w:rsidRDefault="002D25EA" w:rsidP="000156B8">
            <w:r>
              <w:rPr>
                <w:sz w:val="20"/>
                <w:szCs w:val="20"/>
              </w:rPr>
              <w:t>Global</w:t>
            </w:r>
          </w:p>
        </w:tc>
        <w:tc>
          <w:tcPr>
            <w:tcW w:w="3100" w:type="dxa"/>
            <w:tcMar>
              <w:top w:w="70" w:type="dxa"/>
              <w:left w:w="100" w:type="dxa"/>
              <w:bottom w:w="70" w:type="dxa"/>
              <w:right w:w="100" w:type="dxa"/>
            </w:tcMar>
            <w:vAlign w:val="center"/>
          </w:tcPr>
          <w:p w14:paraId="7F85FAC8" w14:textId="77777777" w:rsidR="002D25EA" w:rsidRDefault="002D25EA" w:rsidP="000156B8">
            <w:r>
              <w:rPr>
                <w:sz w:val="20"/>
                <w:szCs w:val="20"/>
              </w:rPr>
              <w:t>Stamp every request with a trace ID carried through to the backend and logs</w:t>
            </w:r>
          </w:p>
        </w:tc>
      </w:tr>
      <w:tr w:rsidR="002D25EA" w14:paraId="3C4624FA" w14:textId="77777777">
        <w:tc>
          <w:tcPr>
            <w:tcW w:w="3100" w:type="dxa"/>
            <w:tcMar>
              <w:top w:w="70" w:type="dxa"/>
              <w:left w:w="100" w:type="dxa"/>
              <w:bottom w:w="70" w:type="dxa"/>
              <w:right w:w="100" w:type="dxa"/>
            </w:tcMar>
            <w:vAlign w:val="center"/>
          </w:tcPr>
          <w:p w14:paraId="672710A7" w14:textId="77777777" w:rsidR="002D25EA" w:rsidRDefault="002D25EA" w:rsidP="000156B8">
            <w:r>
              <w:rPr>
                <w:sz w:val="20"/>
                <w:szCs w:val="20"/>
              </w:rPr>
              <w:t>HTTPS and TLS 1.2 enforcement</w:t>
            </w:r>
          </w:p>
        </w:tc>
        <w:tc>
          <w:tcPr>
            <w:tcW w:w="3100" w:type="dxa"/>
            <w:tcMar>
              <w:top w:w="70" w:type="dxa"/>
              <w:left w:w="100" w:type="dxa"/>
              <w:bottom w:w="70" w:type="dxa"/>
              <w:right w:w="100" w:type="dxa"/>
            </w:tcMar>
            <w:vAlign w:val="center"/>
          </w:tcPr>
          <w:p w14:paraId="60B6D2BF" w14:textId="77777777" w:rsidR="002D25EA" w:rsidRDefault="002D25EA" w:rsidP="000156B8">
            <w:r>
              <w:rPr>
                <w:sz w:val="20"/>
                <w:szCs w:val="20"/>
              </w:rPr>
              <w:t>Global</w:t>
            </w:r>
          </w:p>
        </w:tc>
        <w:tc>
          <w:tcPr>
            <w:tcW w:w="3100" w:type="dxa"/>
            <w:tcMar>
              <w:top w:w="70" w:type="dxa"/>
              <w:left w:w="100" w:type="dxa"/>
              <w:bottom w:w="70" w:type="dxa"/>
              <w:right w:w="100" w:type="dxa"/>
            </w:tcMar>
            <w:vAlign w:val="center"/>
          </w:tcPr>
          <w:p w14:paraId="60BFE1CB" w14:textId="77777777" w:rsidR="002D25EA" w:rsidRDefault="002D25EA" w:rsidP="000156B8">
            <w:r>
              <w:rPr>
                <w:sz w:val="20"/>
                <w:szCs w:val="20"/>
              </w:rPr>
              <w:t>Reject any non-TLS or outdated-protocol request outright</w:t>
            </w:r>
          </w:p>
        </w:tc>
      </w:tr>
      <w:tr w:rsidR="002D25EA" w14:paraId="10A8EB9B" w14:textId="77777777">
        <w:tc>
          <w:tcPr>
            <w:tcW w:w="3100" w:type="dxa"/>
            <w:tcMar>
              <w:top w:w="70" w:type="dxa"/>
              <w:left w:w="100" w:type="dxa"/>
              <w:bottom w:w="70" w:type="dxa"/>
              <w:right w:w="100" w:type="dxa"/>
            </w:tcMar>
            <w:vAlign w:val="center"/>
          </w:tcPr>
          <w:p w14:paraId="6A056ACD" w14:textId="77777777" w:rsidR="002D25EA" w:rsidRDefault="002D25EA" w:rsidP="000156B8">
            <w:r>
              <w:rPr>
                <w:sz w:val="20"/>
                <w:szCs w:val="20"/>
              </w:rPr>
              <w:t>Sensitive header stripping</w:t>
            </w:r>
          </w:p>
        </w:tc>
        <w:tc>
          <w:tcPr>
            <w:tcW w:w="3100" w:type="dxa"/>
            <w:tcMar>
              <w:top w:w="70" w:type="dxa"/>
              <w:left w:w="100" w:type="dxa"/>
              <w:bottom w:w="70" w:type="dxa"/>
              <w:right w:w="100" w:type="dxa"/>
            </w:tcMar>
            <w:vAlign w:val="center"/>
          </w:tcPr>
          <w:p w14:paraId="6CDF2E76" w14:textId="77777777" w:rsidR="002D25EA" w:rsidRDefault="002D25EA" w:rsidP="000156B8">
            <w:r>
              <w:rPr>
                <w:sz w:val="20"/>
                <w:szCs w:val="20"/>
              </w:rPr>
              <w:t>Global</w:t>
            </w:r>
          </w:p>
        </w:tc>
        <w:tc>
          <w:tcPr>
            <w:tcW w:w="3100" w:type="dxa"/>
            <w:tcMar>
              <w:top w:w="70" w:type="dxa"/>
              <w:left w:w="100" w:type="dxa"/>
              <w:bottom w:w="70" w:type="dxa"/>
              <w:right w:w="100" w:type="dxa"/>
            </w:tcMar>
            <w:vAlign w:val="center"/>
          </w:tcPr>
          <w:p w14:paraId="49064599" w14:textId="77777777" w:rsidR="002D25EA" w:rsidRDefault="002D25EA" w:rsidP="000156B8">
            <w:r>
              <w:rPr>
                <w:sz w:val="20"/>
                <w:szCs w:val="20"/>
              </w:rPr>
              <w:t>Remove internal headers before a response leaves the gateway</w:t>
            </w:r>
          </w:p>
        </w:tc>
      </w:tr>
      <w:tr w:rsidR="002D25EA" w14:paraId="2D97D156" w14:textId="77777777">
        <w:tc>
          <w:tcPr>
            <w:tcW w:w="3100" w:type="dxa"/>
            <w:tcMar>
              <w:top w:w="70" w:type="dxa"/>
              <w:left w:w="100" w:type="dxa"/>
              <w:bottom w:w="70" w:type="dxa"/>
              <w:right w:w="100" w:type="dxa"/>
            </w:tcMar>
            <w:vAlign w:val="center"/>
          </w:tcPr>
          <w:p w14:paraId="3B6357CD" w14:textId="77777777" w:rsidR="002D25EA" w:rsidRDefault="002D25EA" w:rsidP="000156B8">
            <w:r>
              <w:rPr>
                <w:sz w:val="20"/>
                <w:szCs w:val="20"/>
              </w:rPr>
              <w:t>JWT validation</w:t>
            </w:r>
          </w:p>
        </w:tc>
        <w:tc>
          <w:tcPr>
            <w:tcW w:w="3100" w:type="dxa"/>
            <w:tcMar>
              <w:top w:w="70" w:type="dxa"/>
              <w:left w:w="100" w:type="dxa"/>
              <w:bottom w:w="70" w:type="dxa"/>
              <w:right w:w="100" w:type="dxa"/>
            </w:tcMar>
            <w:vAlign w:val="center"/>
          </w:tcPr>
          <w:p w14:paraId="6D2C19AE" w14:textId="77777777" w:rsidR="002D25EA" w:rsidRDefault="002D25EA" w:rsidP="000156B8">
            <w:r>
              <w:rPr>
                <w:sz w:val="20"/>
                <w:szCs w:val="20"/>
              </w:rPr>
              <w:t>Product</w:t>
            </w:r>
          </w:p>
        </w:tc>
        <w:tc>
          <w:tcPr>
            <w:tcW w:w="3100" w:type="dxa"/>
            <w:tcMar>
              <w:top w:w="70" w:type="dxa"/>
              <w:left w:w="100" w:type="dxa"/>
              <w:bottom w:w="70" w:type="dxa"/>
              <w:right w:w="100" w:type="dxa"/>
            </w:tcMar>
            <w:vAlign w:val="center"/>
          </w:tcPr>
          <w:p w14:paraId="4FE2099E" w14:textId="77777777" w:rsidR="002D25EA" w:rsidRDefault="002D25EA" w:rsidP="000156B8">
            <w:r>
              <w:rPr>
                <w:sz w:val="20"/>
                <w:szCs w:val="20"/>
              </w:rPr>
              <w:t>Check token issuer, audience, expiry and scope per consumer group</w:t>
            </w:r>
          </w:p>
        </w:tc>
      </w:tr>
      <w:tr w:rsidR="002D25EA" w14:paraId="0D47CC98" w14:textId="77777777">
        <w:tc>
          <w:tcPr>
            <w:tcW w:w="3100" w:type="dxa"/>
            <w:tcMar>
              <w:top w:w="70" w:type="dxa"/>
              <w:left w:w="100" w:type="dxa"/>
              <w:bottom w:w="70" w:type="dxa"/>
              <w:right w:w="100" w:type="dxa"/>
            </w:tcMar>
            <w:vAlign w:val="center"/>
          </w:tcPr>
          <w:p w14:paraId="3446890A" w14:textId="77777777" w:rsidR="002D25EA" w:rsidRDefault="002D25EA" w:rsidP="000156B8">
            <w:r>
              <w:rPr>
                <w:sz w:val="20"/>
                <w:szCs w:val="20"/>
              </w:rPr>
              <w:t>Rate limit and quota</w:t>
            </w:r>
          </w:p>
        </w:tc>
        <w:tc>
          <w:tcPr>
            <w:tcW w:w="3100" w:type="dxa"/>
            <w:tcMar>
              <w:top w:w="70" w:type="dxa"/>
              <w:left w:w="100" w:type="dxa"/>
              <w:bottom w:w="70" w:type="dxa"/>
              <w:right w:w="100" w:type="dxa"/>
            </w:tcMar>
            <w:vAlign w:val="center"/>
          </w:tcPr>
          <w:p w14:paraId="11041256" w14:textId="77777777" w:rsidR="002D25EA" w:rsidRDefault="002D25EA" w:rsidP="000156B8">
            <w:r>
              <w:rPr>
                <w:sz w:val="20"/>
                <w:szCs w:val="20"/>
              </w:rPr>
              <w:t>Product</w:t>
            </w:r>
          </w:p>
        </w:tc>
        <w:tc>
          <w:tcPr>
            <w:tcW w:w="3100" w:type="dxa"/>
            <w:tcMar>
              <w:top w:w="70" w:type="dxa"/>
              <w:left w:w="100" w:type="dxa"/>
              <w:bottom w:w="70" w:type="dxa"/>
              <w:right w:w="100" w:type="dxa"/>
            </w:tcMar>
            <w:vAlign w:val="center"/>
          </w:tcPr>
          <w:p w14:paraId="64402E94" w14:textId="77777777" w:rsidR="002D25EA" w:rsidRDefault="002D25EA" w:rsidP="000156B8">
            <w:r>
              <w:rPr>
                <w:sz w:val="20"/>
                <w:szCs w:val="20"/>
              </w:rPr>
              <w:t>Cap each subscription so one consumer cannot exhaust the platform</w:t>
            </w:r>
          </w:p>
        </w:tc>
      </w:tr>
      <w:tr w:rsidR="002D25EA" w14:paraId="0BB7B90B" w14:textId="77777777">
        <w:tc>
          <w:tcPr>
            <w:tcW w:w="3100" w:type="dxa"/>
            <w:tcMar>
              <w:top w:w="70" w:type="dxa"/>
              <w:left w:w="100" w:type="dxa"/>
              <w:bottom w:w="70" w:type="dxa"/>
              <w:right w:w="100" w:type="dxa"/>
            </w:tcMar>
            <w:vAlign w:val="center"/>
          </w:tcPr>
          <w:p w14:paraId="16809B1E" w14:textId="77777777" w:rsidR="002D25EA" w:rsidRDefault="002D25EA" w:rsidP="000156B8">
            <w:r>
              <w:rPr>
                <w:sz w:val="20"/>
                <w:szCs w:val="20"/>
              </w:rPr>
              <w:t>Managed identity to backend</w:t>
            </w:r>
          </w:p>
        </w:tc>
        <w:tc>
          <w:tcPr>
            <w:tcW w:w="3100" w:type="dxa"/>
            <w:tcMar>
              <w:top w:w="70" w:type="dxa"/>
              <w:left w:w="100" w:type="dxa"/>
              <w:bottom w:w="70" w:type="dxa"/>
              <w:right w:w="100" w:type="dxa"/>
            </w:tcMar>
            <w:vAlign w:val="center"/>
          </w:tcPr>
          <w:p w14:paraId="5ECB94B4" w14:textId="77777777" w:rsidR="002D25EA" w:rsidRDefault="002D25EA" w:rsidP="000156B8">
            <w:r>
              <w:rPr>
                <w:sz w:val="20"/>
                <w:szCs w:val="20"/>
              </w:rPr>
              <w:t>API</w:t>
            </w:r>
          </w:p>
        </w:tc>
        <w:tc>
          <w:tcPr>
            <w:tcW w:w="3100" w:type="dxa"/>
            <w:tcMar>
              <w:top w:w="70" w:type="dxa"/>
              <w:left w:w="100" w:type="dxa"/>
              <w:bottom w:w="70" w:type="dxa"/>
              <w:right w:w="100" w:type="dxa"/>
            </w:tcMar>
            <w:vAlign w:val="center"/>
          </w:tcPr>
          <w:p w14:paraId="4314B02E" w14:textId="77777777" w:rsidR="002D25EA" w:rsidRDefault="002D25EA" w:rsidP="000156B8">
            <w:r>
              <w:rPr>
                <w:sz w:val="20"/>
                <w:szCs w:val="20"/>
              </w:rPr>
              <w:t>Authenticate to the backend with no stored secret</w:t>
            </w:r>
          </w:p>
        </w:tc>
      </w:tr>
      <w:tr w:rsidR="002D25EA" w14:paraId="089A5279" w14:textId="77777777">
        <w:tc>
          <w:tcPr>
            <w:tcW w:w="3100" w:type="dxa"/>
            <w:tcMar>
              <w:top w:w="70" w:type="dxa"/>
              <w:left w:w="100" w:type="dxa"/>
              <w:bottom w:w="70" w:type="dxa"/>
              <w:right w:w="100" w:type="dxa"/>
            </w:tcMar>
            <w:vAlign w:val="center"/>
          </w:tcPr>
          <w:p w14:paraId="224296CA" w14:textId="77777777" w:rsidR="002D25EA" w:rsidRDefault="002D25EA" w:rsidP="000156B8">
            <w:r>
              <w:rPr>
                <w:sz w:val="20"/>
                <w:szCs w:val="20"/>
              </w:rPr>
              <w:t>Response caching</w:t>
            </w:r>
          </w:p>
        </w:tc>
        <w:tc>
          <w:tcPr>
            <w:tcW w:w="3100" w:type="dxa"/>
            <w:tcMar>
              <w:top w:w="70" w:type="dxa"/>
              <w:left w:w="100" w:type="dxa"/>
              <w:bottom w:w="70" w:type="dxa"/>
              <w:right w:w="100" w:type="dxa"/>
            </w:tcMar>
            <w:vAlign w:val="center"/>
          </w:tcPr>
          <w:p w14:paraId="6F9F9B45" w14:textId="77777777" w:rsidR="002D25EA" w:rsidRDefault="002D25EA" w:rsidP="000156B8">
            <w:r>
              <w:rPr>
                <w:sz w:val="20"/>
                <w:szCs w:val="20"/>
              </w:rPr>
              <w:t>Operation</w:t>
            </w:r>
          </w:p>
        </w:tc>
        <w:tc>
          <w:tcPr>
            <w:tcW w:w="3100" w:type="dxa"/>
            <w:tcMar>
              <w:top w:w="70" w:type="dxa"/>
              <w:left w:w="100" w:type="dxa"/>
              <w:bottom w:w="70" w:type="dxa"/>
              <w:right w:w="100" w:type="dxa"/>
            </w:tcMar>
            <w:vAlign w:val="center"/>
          </w:tcPr>
          <w:p w14:paraId="5914A8BD" w14:textId="77777777" w:rsidR="002D25EA" w:rsidRDefault="002D25EA" w:rsidP="000156B8">
            <w:r>
              <w:rPr>
                <w:sz w:val="20"/>
                <w:szCs w:val="20"/>
              </w:rPr>
              <w:t>Cache safe, cacheable GETs where the backend allows it</w:t>
            </w:r>
          </w:p>
        </w:tc>
      </w:tr>
      <w:tr w:rsidR="002D25EA" w14:paraId="5CA92ECB" w14:textId="77777777">
        <w:tc>
          <w:tcPr>
            <w:tcW w:w="3100" w:type="dxa"/>
            <w:tcMar>
              <w:top w:w="70" w:type="dxa"/>
              <w:left w:w="100" w:type="dxa"/>
              <w:bottom w:w="70" w:type="dxa"/>
              <w:right w:w="100" w:type="dxa"/>
            </w:tcMar>
            <w:vAlign w:val="center"/>
          </w:tcPr>
          <w:p w14:paraId="235AB072" w14:textId="77777777" w:rsidR="002D25EA" w:rsidRDefault="002D25EA" w:rsidP="000156B8">
            <w:r>
              <w:rPr>
                <w:sz w:val="20"/>
                <w:szCs w:val="20"/>
              </w:rPr>
              <w:t>IP allow-list and shared secret</w:t>
            </w:r>
          </w:p>
        </w:tc>
        <w:tc>
          <w:tcPr>
            <w:tcW w:w="3100" w:type="dxa"/>
            <w:tcMar>
              <w:top w:w="70" w:type="dxa"/>
              <w:left w:w="100" w:type="dxa"/>
              <w:bottom w:w="70" w:type="dxa"/>
              <w:right w:w="100" w:type="dxa"/>
            </w:tcMar>
            <w:vAlign w:val="center"/>
          </w:tcPr>
          <w:p w14:paraId="692FB9A3" w14:textId="77777777" w:rsidR="002D25EA" w:rsidRDefault="002D25EA" w:rsidP="000156B8">
            <w:r>
              <w:rPr>
                <w:sz w:val="20"/>
                <w:szCs w:val="20"/>
              </w:rPr>
              <w:t>Operation</w:t>
            </w:r>
          </w:p>
        </w:tc>
        <w:tc>
          <w:tcPr>
            <w:tcW w:w="3100" w:type="dxa"/>
            <w:tcMar>
              <w:top w:w="70" w:type="dxa"/>
              <w:left w:w="100" w:type="dxa"/>
              <w:bottom w:w="70" w:type="dxa"/>
              <w:right w:w="100" w:type="dxa"/>
            </w:tcMar>
            <w:vAlign w:val="center"/>
          </w:tcPr>
          <w:p w14:paraId="66F19334" w14:textId="77777777" w:rsidR="002D25EA" w:rsidRDefault="002D25EA" w:rsidP="000156B8">
            <w:r>
              <w:rPr>
                <w:sz w:val="20"/>
                <w:szCs w:val="20"/>
              </w:rPr>
              <w:t>Lock a specific webhook operation to a known source</w:t>
            </w:r>
          </w:p>
        </w:tc>
      </w:tr>
    </w:tbl>
    <w:p w14:paraId="61751A14" w14:textId="77777777" w:rsidR="002D25EA" w:rsidRDefault="002D25EA" w:rsidP="002D25EA">
      <w:pPr>
        <w:spacing w:after="140"/>
      </w:pPr>
    </w:p>
    <w:p w14:paraId="64766687" w14:textId="77777777" w:rsidR="002D25EA" w:rsidRPr="004D5371" w:rsidRDefault="002D25EA" w:rsidP="002D25EA">
      <w:pPr>
        <w:spacing w:after="140"/>
        <w:rPr>
          <w:sz w:val="20"/>
          <w:szCs w:val="20"/>
        </w:rPr>
      </w:pPr>
      <w:r w:rsidRPr="004D5371">
        <w:rPr>
          <w:sz w:val="20"/>
          <w:szCs w:val="20"/>
        </w:rPr>
        <w:t>This keeps the number of distinct policies small and consistent: a reviewer can see at a glance what is enforced everywhere versus what is specific to one consumer or one operation, which is the point of a policy design rather than a pile of per-API XML.</w:t>
      </w:r>
    </w:p>
    <w:p w14:paraId="2D482D26" w14:textId="77777777" w:rsidR="002D25EA" w:rsidRPr="004D5371" w:rsidRDefault="002D25EA" w:rsidP="002D25EA">
      <w:pPr>
        <w:spacing w:after="140"/>
        <w:rPr>
          <w:sz w:val="20"/>
          <w:szCs w:val="20"/>
        </w:rPr>
      </w:pPr>
      <w:r w:rsidRPr="004D5371">
        <w:rPr>
          <w:b/>
          <w:bCs/>
          <w:sz w:val="20"/>
          <w:szCs w:val="20"/>
        </w:rPr>
        <w:t>Governance matters as much as structure:</w:t>
      </w:r>
      <w:r w:rsidRPr="004D5371">
        <w:rPr>
          <w:sz w:val="20"/>
          <w:szCs w:val="20"/>
        </w:rPr>
        <w:t xml:space="preserve"> the value of a shared policy library is lost if any team can quietly override a global control at a lower scope. The design therefore assigns clear ownership, and treats global security policies as protected, changeable only through the platform and security owners rather than by an individual API team. Who owns each policy area is set out below; the exception-approval row is the control that stops a lower scope silently weakening a global rule.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2FF365CB"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4F8D80E" w14:textId="77777777" w:rsidR="002D25EA" w:rsidRDefault="002D25EA" w:rsidP="000156B8">
            <w:r>
              <w:rPr>
                <w:b/>
                <w:bCs/>
                <w:color w:val="000000" w:themeColor="text1"/>
                <w:sz w:val="20"/>
                <w:szCs w:val="20"/>
              </w:rPr>
              <w:t>Policy area</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857558" w14:textId="77777777" w:rsidR="002D25EA" w:rsidRDefault="002D25EA" w:rsidP="000156B8">
            <w:r>
              <w:rPr>
                <w:b/>
                <w:bCs/>
                <w:color w:val="000000" w:themeColor="text1"/>
                <w:sz w:val="20"/>
                <w:szCs w:val="20"/>
              </w:rPr>
              <w:t>Owner</w:t>
            </w:r>
          </w:p>
        </w:tc>
      </w:tr>
      <w:tr w:rsidR="002D25EA" w14:paraId="49BAE57A" w14:textId="77777777">
        <w:tc>
          <w:tcPr>
            <w:tcW w:w="4650" w:type="dxa"/>
            <w:tcMar>
              <w:top w:w="70" w:type="dxa"/>
              <w:left w:w="100" w:type="dxa"/>
              <w:bottom w:w="70" w:type="dxa"/>
              <w:right w:w="100" w:type="dxa"/>
            </w:tcMar>
            <w:vAlign w:val="center"/>
          </w:tcPr>
          <w:p w14:paraId="2794F8C3" w14:textId="77777777" w:rsidR="002D25EA" w:rsidRDefault="002D25EA" w:rsidP="000156B8">
            <w:r>
              <w:rPr>
                <w:sz w:val="20"/>
                <w:szCs w:val="20"/>
              </w:rPr>
              <w:t>Authentication</w:t>
            </w:r>
          </w:p>
        </w:tc>
        <w:tc>
          <w:tcPr>
            <w:tcW w:w="4650" w:type="dxa"/>
            <w:tcMar>
              <w:top w:w="70" w:type="dxa"/>
              <w:left w:w="100" w:type="dxa"/>
              <w:bottom w:w="70" w:type="dxa"/>
              <w:right w:w="100" w:type="dxa"/>
            </w:tcMar>
            <w:vAlign w:val="center"/>
          </w:tcPr>
          <w:p w14:paraId="1918066B" w14:textId="77777777" w:rsidR="002D25EA" w:rsidRDefault="002D25EA" w:rsidP="000156B8">
            <w:r>
              <w:rPr>
                <w:sz w:val="20"/>
                <w:szCs w:val="20"/>
              </w:rPr>
              <w:t>Platform / Security</w:t>
            </w:r>
          </w:p>
        </w:tc>
      </w:tr>
      <w:tr w:rsidR="002D25EA" w14:paraId="4AE3FA29" w14:textId="77777777">
        <w:tc>
          <w:tcPr>
            <w:tcW w:w="4650" w:type="dxa"/>
            <w:tcMar>
              <w:top w:w="70" w:type="dxa"/>
              <w:left w:w="100" w:type="dxa"/>
              <w:bottom w:w="70" w:type="dxa"/>
              <w:right w:w="100" w:type="dxa"/>
            </w:tcMar>
            <w:vAlign w:val="center"/>
          </w:tcPr>
          <w:p w14:paraId="2202526A" w14:textId="77777777" w:rsidR="002D25EA" w:rsidRDefault="002D25EA" w:rsidP="000156B8">
            <w:r>
              <w:rPr>
                <w:sz w:val="20"/>
                <w:szCs w:val="20"/>
              </w:rPr>
              <w:t>Rate limiting</w:t>
            </w:r>
          </w:p>
        </w:tc>
        <w:tc>
          <w:tcPr>
            <w:tcW w:w="4650" w:type="dxa"/>
            <w:tcMar>
              <w:top w:w="70" w:type="dxa"/>
              <w:left w:w="100" w:type="dxa"/>
              <w:bottom w:w="70" w:type="dxa"/>
              <w:right w:w="100" w:type="dxa"/>
            </w:tcMar>
            <w:vAlign w:val="center"/>
          </w:tcPr>
          <w:p w14:paraId="4E205EDC" w14:textId="77777777" w:rsidR="002D25EA" w:rsidRDefault="002D25EA" w:rsidP="000156B8">
            <w:r>
              <w:rPr>
                <w:sz w:val="20"/>
                <w:szCs w:val="20"/>
              </w:rPr>
              <w:t>API Platform</w:t>
            </w:r>
          </w:p>
        </w:tc>
      </w:tr>
      <w:tr w:rsidR="002D25EA" w14:paraId="297470E6" w14:textId="77777777">
        <w:tc>
          <w:tcPr>
            <w:tcW w:w="4650" w:type="dxa"/>
            <w:tcMar>
              <w:top w:w="70" w:type="dxa"/>
              <w:left w:w="100" w:type="dxa"/>
              <w:bottom w:w="70" w:type="dxa"/>
              <w:right w:w="100" w:type="dxa"/>
            </w:tcMar>
            <w:vAlign w:val="center"/>
          </w:tcPr>
          <w:p w14:paraId="2700C160" w14:textId="77777777" w:rsidR="002D25EA" w:rsidRDefault="002D25EA" w:rsidP="000156B8">
            <w:r>
              <w:rPr>
                <w:sz w:val="20"/>
                <w:szCs w:val="20"/>
              </w:rPr>
              <w:t>Security headers</w:t>
            </w:r>
          </w:p>
        </w:tc>
        <w:tc>
          <w:tcPr>
            <w:tcW w:w="4650" w:type="dxa"/>
            <w:tcMar>
              <w:top w:w="70" w:type="dxa"/>
              <w:left w:w="100" w:type="dxa"/>
              <w:bottom w:w="70" w:type="dxa"/>
              <w:right w:w="100" w:type="dxa"/>
            </w:tcMar>
            <w:vAlign w:val="center"/>
          </w:tcPr>
          <w:p w14:paraId="6307487B" w14:textId="77777777" w:rsidR="002D25EA" w:rsidRDefault="002D25EA" w:rsidP="000156B8">
            <w:r>
              <w:rPr>
                <w:sz w:val="20"/>
                <w:szCs w:val="20"/>
              </w:rPr>
              <w:t>Platform / Security</w:t>
            </w:r>
          </w:p>
        </w:tc>
      </w:tr>
      <w:tr w:rsidR="002D25EA" w14:paraId="344BAF62" w14:textId="77777777">
        <w:tc>
          <w:tcPr>
            <w:tcW w:w="4650" w:type="dxa"/>
            <w:tcMar>
              <w:top w:w="70" w:type="dxa"/>
              <w:left w:w="100" w:type="dxa"/>
              <w:bottom w:w="70" w:type="dxa"/>
              <w:right w:w="100" w:type="dxa"/>
            </w:tcMar>
            <w:vAlign w:val="center"/>
          </w:tcPr>
          <w:p w14:paraId="731BF5B4" w14:textId="77777777" w:rsidR="002D25EA" w:rsidRDefault="002D25EA" w:rsidP="000156B8">
            <w:r>
              <w:rPr>
                <w:sz w:val="20"/>
                <w:szCs w:val="20"/>
              </w:rPr>
              <w:t>Transformation</w:t>
            </w:r>
          </w:p>
        </w:tc>
        <w:tc>
          <w:tcPr>
            <w:tcW w:w="4650" w:type="dxa"/>
            <w:tcMar>
              <w:top w:w="70" w:type="dxa"/>
              <w:left w:w="100" w:type="dxa"/>
              <w:bottom w:w="70" w:type="dxa"/>
              <w:right w:w="100" w:type="dxa"/>
            </w:tcMar>
            <w:vAlign w:val="center"/>
          </w:tcPr>
          <w:p w14:paraId="12ADE58B" w14:textId="77777777" w:rsidR="002D25EA" w:rsidRDefault="002D25EA" w:rsidP="000156B8">
            <w:r>
              <w:rPr>
                <w:sz w:val="20"/>
                <w:szCs w:val="20"/>
              </w:rPr>
              <w:t>API team</w:t>
            </w:r>
          </w:p>
        </w:tc>
      </w:tr>
      <w:tr w:rsidR="002D25EA" w14:paraId="7F3D4681" w14:textId="77777777">
        <w:tc>
          <w:tcPr>
            <w:tcW w:w="4650" w:type="dxa"/>
            <w:tcMar>
              <w:top w:w="70" w:type="dxa"/>
              <w:left w:w="100" w:type="dxa"/>
              <w:bottom w:w="70" w:type="dxa"/>
              <w:right w:w="100" w:type="dxa"/>
            </w:tcMar>
            <w:vAlign w:val="center"/>
          </w:tcPr>
          <w:p w14:paraId="56940AAE" w14:textId="77777777" w:rsidR="002D25EA" w:rsidRDefault="002D25EA" w:rsidP="000156B8">
            <w:r>
              <w:rPr>
                <w:sz w:val="20"/>
                <w:szCs w:val="20"/>
              </w:rPr>
              <w:t>Consumer-specific quota</w:t>
            </w:r>
          </w:p>
        </w:tc>
        <w:tc>
          <w:tcPr>
            <w:tcW w:w="4650" w:type="dxa"/>
            <w:tcMar>
              <w:top w:w="70" w:type="dxa"/>
              <w:left w:w="100" w:type="dxa"/>
              <w:bottom w:w="70" w:type="dxa"/>
              <w:right w:w="100" w:type="dxa"/>
            </w:tcMar>
            <w:vAlign w:val="center"/>
          </w:tcPr>
          <w:p w14:paraId="086AAB60" w14:textId="77777777" w:rsidR="002D25EA" w:rsidRDefault="002D25EA" w:rsidP="000156B8">
            <w:r>
              <w:rPr>
                <w:sz w:val="20"/>
                <w:szCs w:val="20"/>
              </w:rPr>
              <w:t>Product / API owner</w:t>
            </w:r>
          </w:p>
        </w:tc>
      </w:tr>
      <w:tr w:rsidR="002D25EA" w14:paraId="488234BD" w14:textId="77777777">
        <w:tc>
          <w:tcPr>
            <w:tcW w:w="4650" w:type="dxa"/>
            <w:tcMar>
              <w:top w:w="70" w:type="dxa"/>
              <w:left w:w="100" w:type="dxa"/>
              <w:bottom w:w="70" w:type="dxa"/>
              <w:right w:w="100" w:type="dxa"/>
            </w:tcMar>
            <w:vAlign w:val="center"/>
          </w:tcPr>
          <w:p w14:paraId="6CC6D1C0" w14:textId="77777777" w:rsidR="002D25EA" w:rsidRDefault="002D25EA" w:rsidP="000156B8">
            <w:r>
              <w:rPr>
                <w:sz w:val="20"/>
                <w:szCs w:val="20"/>
              </w:rPr>
              <w:t>Logging</w:t>
            </w:r>
          </w:p>
        </w:tc>
        <w:tc>
          <w:tcPr>
            <w:tcW w:w="4650" w:type="dxa"/>
            <w:tcMar>
              <w:top w:w="70" w:type="dxa"/>
              <w:left w:w="100" w:type="dxa"/>
              <w:bottom w:w="70" w:type="dxa"/>
              <w:right w:w="100" w:type="dxa"/>
            </w:tcMar>
            <w:vAlign w:val="center"/>
          </w:tcPr>
          <w:p w14:paraId="22699B94" w14:textId="77777777" w:rsidR="002D25EA" w:rsidRDefault="002D25EA" w:rsidP="000156B8">
            <w:r>
              <w:rPr>
                <w:sz w:val="20"/>
                <w:szCs w:val="20"/>
              </w:rPr>
              <w:t>Platform / Security</w:t>
            </w:r>
          </w:p>
        </w:tc>
      </w:tr>
      <w:tr w:rsidR="002D25EA" w14:paraId="676568FA" w14:textId="77777777">
        <w:tc>
          <w:tcPr>
            <w:tcW w:w="4650" w:type="dxa"/>
            <w:tcMar>
              <w:top w:w="70" w:type="dxa"/>
              <w:left w:w="100" w:type="dxa"/>
              <w:bottom w:w="70" w:type="dxa"/>
              <w:right w:w="100" w:type="dxa"/>
            </w:tcMar>
            <w:vAlign w:val="center"/>
          </w:tcPr>
          <w:p w14:paraId="462E0470" w14:textId="77777777" w:rsidR="002D25EA" w:rsidRDefault="002D25EA" w:rsidP="000156B8">
            <w:r>
              <w:rPr>
                <w:sz w:val="20"/>
                <w:szCs w:val="20"/>
              </w:rPr>
              <w:t>Exception approval</w:t>
            </w:r>
          </w:p>
        </w:tc>
        <w:tc>
          <w:tcPr>
            <w:tcW w:w="4650" w:type="dxa"/>
            <w:tcMar>
              <w:top w:w="70" w:type="dxa"/>
              <w:left w:w="100" w:type="dxa"/>
              <w:bottom w:w="70" w:type="dxa"/>
              <w:right w:w="100" w:type="dxa"/>
            </w:tcMar>
            <w:vAlign w:val="center"/>
          </w:tcPr>
          <w:p w14:paraId="6E6D04FE" w14:textId="77777777" w:rsidR="002D25EA" w:rsidRDefault="002D25EA" w:rsidP="000156B8">
            <w:r>
              <w:rPr>
                <w:sz w:val="20"/>
                <w:szCs w:val="20"/>
              </w:rPr>
              <w:t>Architecture / Security</w:t>
            </w:r>
          </w:p>
        </w:tc>
      </w:tr>
    </w:tbl>
    <w:p w14:paraId="38791D75" w14:textId="77777777" w:rsidR="002D25EA" w:rsidRPr="004D5371" w:rsidRDefault="002D25EA" w:rsidP="00614651">
      <w:pPr>
        <w:rPr>
          <w:b/>
          <w:bCs/>
          <w:sz w:val="20"/>
          <w:szCs w:val="20"/>
        </w:rPr>
      </w:pPr>
      <w:r w:rsidRPr="004D5371">
        <w:rPr>
          <w:b/>
          <w:bCs/>
          <w:sz w:val="20"/>
          <w:szCs w:val="20"/>
        </w:rPr>
        <w:t>RBAC role assignments (to confirm with the Organization’s Identity and Platform teams)</w:t>
      </w:r>
    </w:p>
    <w:p w14:paraId="196BD4CB" w14:textId="77777777" w:rsidR="002D25EA" w:rsidRPr="004D5371" w:rsidRDefault="002D25EA" w:rsidP="002D25EA">
      <w:pPr>
        <w:spacing w:after="140"/>
        <w:rPr>
          <w:sz w:val="20"/>
          <w:szCs w:val="20"/>
        </w:rPr>
      </w:pPr>
      <w:r w:rsidRPr="004D5371">
        <w:rPr>
          <w:sz w:val="20"/>
          <w:szCs w:val="20"/>
        </w:rPr>
        <w:t>Policy ownership above states who is accountable for each area; the table below maps that to the actual Azure role each group needs, so an implementer can create the role assignments directly rather than infer them. All assignments are scoped as narrowly as the built-in roles allow, and none are assigned to individuals, only to Entra ID groups.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00"/>
      </w:tblGrid>
      <w:tr w:rsidR="002D25EA" w14:paraId="59029F79"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8CF2791" w14:textId="77777777" w:rsidR="002D25EA" w:rsidRDefault="002D25EA" w:rsidP="000156B8">
            <w:r>
              <w:rPr>
                <w:b/>
                <w:bCs/>
                <w:color w:val="000000" w:themeColor="text1"/>
                <w:sz w:val="20"/>
                <w:szCs w:val="20"/>
              </w:rPr>
              <w:t>Scope</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2DCBE1" w14:textId="77777777" w:rsidR="002D25EA" w:rsidRDefault="002D25EA" w:rsidP="000156B8">
            <w:r>
              <w:rPr>
                <w:b/>
                <w:bCs/>
                <w:color w:val="000000" w:themeColor="text1"/>
                <w:sz w:val="20"/>
                <w:szCs w:val="20"/>
              </w:rPr>
              <w:t>Azure role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DF34749" w14:textId="77777777" w:rsidR="002D25EA" w:rsidRDefault="002D25EA" w:rsidP="000156B8">
            <w:r>
              <w:rPr>
                <w:b/>
                <w:bCs/>
                <w:color w:val="000000" w:themeColor="text1"/>
                <w:sz w:val="20"/>
                <w:szCs w:val="20"/>
              </w:rPr>
              <w:t>Assigned to</w:t>
            </w:r>
          </w:p>
        </w:tc>
      </w:tr>
      <w:tr w:rsidR="002D25EA" w14:paraId="4DD9D59F" w14:textId="77777777">
        <w:tc>
          <w:tcPr>
            <w:tcW w:w="2600" w:type="dxa"/>
            <w:tcMar>
              <w:top w:w="70" w:type="dxa"/>
              <w:left w:w="100" w:type="dxa"/>
              <w:bottom w:w="70" w:type="dxa"/>
              <w:right w:w="100" w:type="dxa"/>
            </w:tcMar>
            <w:vAlign w:val="center"/>
          </w:tcPr>
          <w:p w14:paraId="54ACCAA2" w14:textId="77777777" w:rsidR="002D25EA" w:rsidRDefault="002D25EA" w:rsidP="000156B8">
            <w:r>
              <w:rPr>
                <w:sz w:val="20"/>
                <w:szCs w:val="20"/>
              </w:rPr>
              <w:t>APIM service (full control)</w:t>
            </w:r>
          </w:p>
        </w:tc>
        <w:tc>
          <w:tcPr>
            <w:tcW w:w="3600" w:type="dxa"/>
            <w:tcMar>
              <w:top w:w="70" w:type="dxa"/>
              <w:left w:w="100" w:type="dxa"/>
              <w:bottom w:w="70" w:type="dxa"/>
              <w:right w:w="100" w:type="dxa"/>
            </w:tcMar>
            <w:vAlign w:val="center"/>
          </w:tcPr>
          <w:p w14:paraId="03E6955A" w14:textId="77777777" w:rsidR="002D25EA" w:rsidRDefault="002D25EA" w:rsidP="000156B8">
            <w:r>
              <w:rPr>
                <w:sz w:val="20"/>
                <w:szCs w:val="20"/>
              </w:rPr>
              <w:t>API Management Service Contributor</w:t>
            </w:r>
          </w:p>
        </w:tc>
        <w:tc>
          <w:tcPr>
            <w:tcW w:w="3100" w:type="dxa"/>
            <w:tcMar>
              <w:top w:w="70" w:type="dxa"/>
              <w:left w:w="100" w:type="dxa"/>
              <w:bottom w:w="70" w:type="dxa"/>
              <w:right w:w="100" w:type="dxa"/>
            </w:tcMar>
            <w:vAlign w:val="center"/>
          </w:tcPr>
          <w:p w14:paraId="3FFC51C5" w14:textId="77777777" w:rsidR="002D25EA" w:rsidRDefault="002D25EA" w:rsidP="000156B8">
            <w:r>
              <w:rPr>
                <w:sz w:val="20"/>
                <w:szCs w:val="20"/>
              </w:rPr>
              <w:t>Platform team break-glass group only (section 8); day-to-day changes flow through APIOps, not this role</w:t>
            </w:r>
          </w:p>
        </w:tc>
      </w:tr>
      <w:tr w:rsidR="002D25EA" w14:paraId="00A981FF" w14:textId="77777777">
        <w:tc>
          <w:tcPr>
            <w:tcW w:w="2600" w:type="dxa"/>
            <w:tcMar>
              <w:top w:w="70" w:type="dxa"/>
              <w:left w:w="100" w:type="dxa"/>
              <w:bottom w:w="70" w:type="dxa"/>
              <w:right w:w="100" w:type="dxa"/>
            </w:tcMar>
            <w:vAlign w:val="center"/>
          </w:tcPr>
          <w:p w14:paraId="38E5138C" w14:textId="77777777" w:rsidR="002D25EA" w:rsidRDefault="002D25EA" w:rsidP="000156B8">
            <w:r>
              <w:rPr>
                <w:sz w:val="20"/>
                <w:szCs w:val="20"/>
              </w:rPr>
              <w:t>Workspace (per business domain)</w:t>
            </w:r>
          </w:p>
        </w:tc>
        <w:tc>
          <w:tcPr>
            <w:tcW w:w="3600" w:type="dxa"/>
            <w:tcMar>
              <w:top w:w="70" w:type="dxa"/>
              <w:left w:w="100" w:type="dxa"/>
              <w:bottom w:w="70" w:type="dxa"/>
              <w:right w:w="100" w:type="dxa"/>
            </w:tcMar>
            <w:vAlign w:val="center"/>
          </w:tcPr>
          <w:p w14:paraId="472BB315" w14:textId="77777777" w:rsidR="002D25EA" w:rsidRDefault="002D25EA" w:rsidP="000156B8">
            <w:r>
              <w:rPr>
                <w:sz w:val="20"/>
                <w:szCs w:val="20"/>
              </w:rPr>
              <w:t>API Management Workspace Contributor / API Management Workspace API Developer</w:t>
            </w:r>
          </w:p>
        </w:tc>
        <w:tc>
          <w:tcPr>
            <w:tcW w:w="3100" w:type="dxa"/>
            <w:tcMar>
              <w:top w:w="70" w:type="dxa"/>
              <w:left w:w="100" w:type="dxa"/>
              <w:bottom w:w="70" w:type="dxa"/>
              <w:right w:w="100" w:type="dxa"/>
            </w:tcMar>
            <w:vAlign w:val="center"/>
          </w:tcPr>
          <w:p w14:paraId="72820292" w14:textId="77777777" w:rsidR="002D25EA" w:rsidRDefault="002D25EA" w:rsidP="000156B8">
            <w:r>
              <w:rPr>
                <w:sz w:val="20"/>
                <w:szCs w:val="20"/>
              </w:rPr>
              <w:t>Domain team Entra ID group for that workspace (Claims, Policy Admin, Finance, Partner and Broker)</w:t>
            </w:r>
          </w:p>
        </w:tc>
      </w:tr>
      <w:tr w:rsidR="002D25EA" w14:paraId="0D98408E" w14:textId="77777777">
        <w:tc>
          <w:tcPr>
            <w:tcW w:w="2600" w:type="dxa"/>
            <w:tcMar>
              <w:top w:w="70" w:type="dxa"/>
              <w:left w:w="100" w:type="dxa"/>
              <w:bottom w:w="70" w:type="dxa"/>
              <w:right w:w="100" w:type="dxa"/>
            </w:tcMar>
            <w:vAlign w:val="center"/>
          </w:tcPr>
          <w:p w14:paraId="01ECB6EF" w14:textId="77777777" w:rsidR="002D25EA" w:rsidRDefault="002D25EA" w:rsidP="000156B8">
            <w:r>
              <w:rPr>
                <w:sz w:val="20"/>
                <w:szCs w:val="20"/>
              </w:rPr>
              <w:t>Named values and secrets</w:t>
            </w:r>
          </w:p>
        </w:tc>
        <w:tc>
          <w:tcPr>
            <w:tcW w:w="3600" w:type="dxa"/>
            <w:tcMar>
              <w:top w:w="70" w:type="dxa"/>
              <w:left w:w="100" w:type="dxa"/>
              <w:bottom w:w="70" w:type="dxa"/>
              <w:right w:w="100" w:type="dxa"/>
            </w:tcMar>
            <w:vAlign w:val="center"/>
          </w:tcPr>
          <w:p w14:paraId="71329124" w14:textId="77777777" w:rsidR="002D25EA" w:rsidRDefault="002D25EA" w:rsidP="000156B8">
            <w:r>
              <w:rPr>
                <w:sz w:val="20"/>
                <w:szCs w:val="20"/>
              </w:rPr>
              <w:t>API Management Service Contributor scoped to named values, plus Key Vault Secrets User on the backing vault</w:t>
            </w:r>
          </w:p>
        </w:tc>
        <w:tc>
          <w:tcPr>
            <w:tcW w:w="3100" w:type="dxa"/>
            <w:tcMar>
              <w:top w:w="70" w:type="dxa"/>
              <w:left w:w="100" w:type="dxa"/>
              <w:bottom w:w="70" w:type="dxa"/>
              <w:right w:w="100" w:type="dxa"/>
            </w:tcMar>
            <w:vAlign w:val="center"/>
          </w:tcPr>
          <w:p w14:paraId="3BF6FEC3" w14:textId="77777777" w:rsidR="002D25EA" w:rsidRDefault="002D25EA" w:rsidP="000156B8">
            <w:r>
              <w:rPr>
                <w:sz w:val="20"/>
                <w:szCs w:val="20"/>
              </w:rPr>
              <w:t>Platform / Security group only; never assigned at workspace scope for Key Vault-backed secrets</w:t>
            </w:r>
          </w:p>
        </w:tc>
      </w:tr>
      <w:tr w:rsidR="002D25EA" w14:paraId="6BD3D1EF" w14:textId="77777777">
        <w:tc>
          <w:tcPr>
            <w:tcW w:w="2600" w:type="dxa"/>
            <w:tcMar>
              <w:top w:w="70" w:type="dxa"/>
              <w:left w:w="100" w:type="dxa"/>
              <w:bottom w:w="70" w:type="dxa"/>
              <w:right w:w="100" w:type="dxa"/>
            </w:tcMar>
            <w:vAlign w:val="center"/>
          </w:tcPr>
          <w:p w14:paraId="24F14687" w14:textId="77777777" w:rsidR="002D25EA" w:rsidRDefault="002D25EA" w:rsidP="000156B8">
            <w:r>
              <w:rPr>
                <w:sz w:val="20"/>
                <w:szCs w:val="20"/>
              </w:rPr>
              <w:t>APIOps pipeline service principal</w:t>
            </w:r>
          </w:p>
        </w:tc>
        <w:tc>
          <w:tcPr>
            <w:tcW w:w="3600" w:type="dxa"/>
            <w:tcMar>
              <w:top w:w="70" w:type="dxa"/>
              <w:left w:w="100" w:type="dxa"/>
              <w:bottom w:w="70" w:type="dxa"/>
              <w:right w:w="100" w:type="dxa"/>
            </w:tcMar>
            <w:vAlign w:val="center"/>
          </w:tcPr>
          <w:p w14:paraId="572B72B2" w14:textId="77777777" w:rsidR="002D25EA" w:rsidRDefault="002D25EA" w:rsidP="000156B8">
            <w:r>
              <w:rPr>
                <w:sz w:val="20"/>
                <w:szCs w:val="20"/>
              </w:rPr>
              <w:t>API Management Service Contributor (or workspace-scoped equivalent for workspace-only pipelines)</w:t>
            </w:r>
          </w:p>
        </w:tc>
        <w:tc>
          <w:tcPr>
            <w:tcW w:w="3100" w:type="dxa"/>
            <w:tcMar>
              <w:top w:w="70" w:type="dxa"/>
              <w:left w:w="100" w:type="dxa"/>
              <w:bottom w:w="70" w:type="dxa"/>
              <w:right w:w="100" w:type="dxa"/>
            </w:tcMar>
            <w:vAlign w:val="center"/>
          </w:tcPr>
          <w:p w14:paraId="38DC05B5" w14:textId="77777777" w:rsidR="002D25EA" w:rsidRDefault="002D25EA" w:rsidP="000156B8">
            <w:r>
              <w:rPr>
                <w:sz w:val="20"/>
                <w:szCs w:val="20"/>
              </w:rPr>
              <w:t>Pipeline service connection / managed identity, not a human account</w:t>
            </w:r>
          </w:p>
        </w:tc>
      </w:tr>
      <w:tr w:rsidR="002D25EA" w14:paraId="47524EF4" w14:textId="77777777">
        <w:tc>
          <w:tcPr>
            <w:tcW w:w="2600" w:type="dxa"/>
            <w:tcMar>
              <w:top w:w="70" w:type="dxa"/>
              <w:left w:w="100" w:type="dxa"/>
              <w:bottom w:w="70" w:type="dxa"/>
              <w:right w:w="100" w:type="dxa"/>
            </w:tcMar>
            <w:vAlign w:val="center"/>
          </w:tcPr>
          <w:p w14:paraId="3829AE38" w14:textId="77777777" w:rsidR="002D25EA" w:rsidRDefault="002D25EA" w:rsidP="000156B8">
            <w:r>
              <w:rPr>
                <w:sz w:val="20"/>
                <w:szCs w:val="20"/>
              </w:rPr>
              <w:t>Read-only estate visibility</w:t>
            </w:r>
          </w:p>
        </w:tc>
        <w:tc>
          <w:tcPr>
            <w:tcW w:w="3600" w:type="dxa"/>
            <w:tcMar>
              <w:top w:w="70" w:type="dxa"/>
              <w:left w:w="100" w:type="dxa"/>
              <w:bottom w:w="70" w:type="dxa"/>
              <w:right w:w="100" w:type="dxa"/>
            </w:tcMar>
            <w:vAlign w:val="center"/>
          </w:tcPr>
          <w:p w14:paraId="320D5F81" w14:textId="77777777" w:rsidR="002D25EA" w:rsidRDefault="002D25EA" w:rsidP="000156B8">
            <w:r>
              <w:rPr>
                <w:sz w:val="20"/>
                <w:szCs w:val="20"/>
              </w:rPr>
              <w:t>API Management Service Reader</w:t>
            </w:r>
          </w:p>
        </w:tc>
        <w:tc>
          <w:tcPr>
            <w:tcW w:w="3100" w:type="dxa"/>
            <w:tcMar>
              <w:top w:w="70" w:type="dxa"/>
              <w:left w:w="100" w:type="dxa"/>
              <w:bottom w:w="70" w:type="dxa"/>
              <w:right w:w="100" w:type="dxa"/>
            </w:tcMar>
            <w:vAlign w:val="center"/>
          </w:tcPr>
          <w:p w14:paraId="4615A471" w14:textId="77777777" w:rsidR="002D25EA" w:rsidRDefault="002D25EA" w:rsidP="000156B8">
            <w:r>
              <w:rPr>
                <w:sz w:val="20"/>
                <w:szCs w:val="20"/>
              </w:rPr>
              <w:t>Architecture, security and audit groups who need to see configuration without changing it</w:t>
            </w:r>
          </w:p>
        </w:tc>
      </w:tr>
      <w:tr w:rsidR="002D25EA" w14:paraId="1B956635" w14:textId="77777777">
        <w:tc>
          <w:tcPr>
            <w:tcW w:w="2600" w:type="dxa"/>
            <w:tcMar>
              <w:top w:w="70" w:type="dxa"/>
              <w:left w:w="100" w:type="dxa"/>
              <w:bottom w:w="70" w:type="dxa"/>
              <w:right w:w="100" w:type="dxa"/>
            </w:tcMar>
            <w:vAlign w:val="center"/>
          </w:tcPr>
          <w:p w14:paraId="3BABC08E" w14:textId="77777777" w:rsidR="002D25EA" w:rsidRDefault="002D25EA" w:rsidP="000156B8">
            <w:r>
              <w:rPr>
                <w:sz w:val="20"/>
                <w:szCs w:val="20"/>
              </w:rPr>
              <w:t>Resource group / networking</w:t>
            </w:r>
          </w:p>
        </w:tc>
        <w:tc>
          <w:tcPr>
            <w:tcW w:w="3600" w:type="dxa"/>
            <w:tcMar>
              <w:top w:w="70" w:type="dxa"/>
              <w:left w:w="100" w:type="dxa"/>
              <w:bottom w:w="70" w:type="dxa"/>
              <w:right w:w="100" w:type="dxa"/>
            </w:tcMar>
            <w:vAlign w:val="center"/>
          </w:tcPr>
          <w:p w14:paraId="4706E03A" w14:textId="77777777" w:rsidR="002D25EA" w:rsidRDefault="002D25EA" w:rsidP="000156B8">
            <w:r>
              <w:rPr>
                <w:sz w:val="20"/>
                <w:szCs w:val="20"/>
              </w:rPr>
              <w:t>Network Contributor (subnet and NSG scope only)</w:t>
            </w:r>
          </w:p>
        </w:tc>
        <w:tc>
          <w:tcPr>
            <w:tcW w:w="3100" w:type="dxa"/>
            <w:tcMar>
              <w:top w:w="70" w:type="dxa"/>
              <w:left w:w="100" w:type="dxa"/>
              <w:bottom w:w="70" w:type="dxa"/>
              <w:right w:w="100" w:type="dxa"/>
            </w:tcMar>
            <w:vAlign w:val="center"/>
          </w:tcPr>
          <w:p w14:paraId="6DD4E656" w14:textId="77777777" w:rsidR="002D25EA" w:rsidRDefault="002D25EA" w:rsidP="000156B8">
            <w:r>
              <w:rPr>
                <w:sz w:val="20"/>
                <w:szCs w:val="20"/>
              </w:rPr>
              <w:t>the Organization’s Network team, scoped to the APIM subnet, not the wider hub</w:t>
            </w:r>
          </w:p>
        </w:tc>
      </w:tr>
    </w:tbl>
    <w:p w14:paraId="4D7EC78F" w14:textId="77777777" w:rsidR="002D25EA" w:rsidRDefault="002D25EA" w:rsidP="002D25EA">
      <w:pPr>
        <w:spacing w:after="140"/>
      </w:pPr>
      <w:r>
        <w:rPr>
          <w:i/>
          <w:iCs/>
        </w:rPr>
        <w:t>This table proposes a starting model; the exact built-in role names should be validated against the current Azure role definitions at build time, since Microsoft periodically introduces more granular workspace-scoped roles.</w:t>
      </w:r>
    </w:p>
    <w:p w14:paraId="13BA9DA8" w14:textId="77777777" w:rsidR="002D25EA" w:rsidRDefault="002D25EA" w:rsidP="002D25EA">
      <w:pPr>
        <w:spacing w:after="140"/>
      </w:pPr>
    </w:p>
    <w:p w14:paraId="793EEE4D" w14:textId="77777777" w:rsidR="002D25EA" w:rsidRDefault="002D25EA" w:rsidP="002D25EA">
      <w:pPr>
        <w:spacing w:after="140"/>
      </w:pPr>
      <w:r>
        <w:t>A small, empowered governance board sets the standards; automation enforces them so governance never becomes a bottleneck.</w:t>
      </w:r>
    </w:p>
    <w:p w14:paraId="7E48E99E" w14:textId="77777777" w:rsidR="002D25EA" w:rsidRDefault="002D25EA" w:rsidP="002D25EA">
      <w:pPr>
        <w:spacing w:before="80" w:after="120"/>
        <w:jc w:val="center"/>
      </w:pPr>
      <w:r>
        <w:rPr>
          <w:noProof/>
        </w:rPr>
        <w:drawing>
          <wp:inline distT="0" distB="0" distL="0" distR="0" wp14:anchorId="3998C280" wp14:editId="346A6BB6">
            <wp:extent cx="5486400" cy="1628775"/>
            <wp:effectExtent l="0" t="0" r="0" b="0"/>
            <wp:docPr id="891213180" name="Picture 89121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1628775"/>
                    </a:xfrm>
                    <a:prstGeom prst="rect">
                      <a:avLst/>
                    </a:prstGeom>
                  </pic:spPr>
                </pic:pic>
              </a:graphicData>
            </a:graphic>
          </wp:inline>
        </w:drawing>
      </w:r>
    </w:p>
    <w:p w14:paraId="4E375719" w14:textId="77777777" w:rsidR="002D25EA" w:rsidRDefault="002D25EA" w:rsidP="002D25EA">
      <w:pPr>
        <w:spacing w:after="180"/>
        <w:jc w:val="center"/>
      </w:pPr>
      <w:r>
        <w:rPr>
          <w:i/>
          <w:iCs/>
          <w:color w:val="666666"/>
          <w:sz w:val="18"/>
          <w:szCs w:val="18"/>
        </w:rPr>
        <w:t>Figure 21: API governance framework</w:t>
      </w:r>
    </w:p>
    <w:p w14:paraId="3C1527EF" w14:textId="77777777" w:rsidR="002D25EA" w:rsidRPr="004D5371" w:rsidRDefault="002D25EA" w:rsidP="00614651">
      <w:pPr>
        <w:rPr>
          <w:b/>
          <w:bCs/>
          <w:sz w:val="20"/>
          <w:szCs w:val="20"/>
        </w:rPr>
      </w:pPr>
      <w:r w:rsidRPr="004D5371">
        <w:rPr>
          <w:b/>
          <w:bCs/>
          <w:sz w:val="20"/>
          <w:szCs w:val="20"/>
        </w:rPr>
        <w:t>Onboarding a new API</w:t>
      </w:r>
    </w:p>
    <w:p w14:paraId="12A9CB1A" w14:textId="77777777" w:rsidR="002D25EA" w:rsidRPr="004D5371" w:rsidRDefault="002D25EA" w:rsidP="002D25EA">
      <w:pPr>
        <w:spacing w:after="140"/>
        <w:rPr>
          <w:sz w:val="20"/>
          <w:szCs w:val="20"/>
        </w:rPr>
      </w:pPr>
      <w:r w:rsidRPr="004D5371">
        <w:rPr>
          <w:sz w:val="20"/>
          <w:szCs w:val="20"/>
        </w:rPr>
        <w:t>This section describes the end-to-end path for bringing a new API onto the platform using the governance constructs above, so that every API added to the Organization’s estate is consistent, discoverable, secured and owned from day one. It ties together naming, product and group assignment, tagging and workspace placement into one repeatable process rather than a series of ad hoc choices.</w:t>
      </w:r>
    </w:p>
    <w:p w14:paraId="16E15EAB" w14:textId="77777777" w:rsidR="002D25EA" w:rsidRPr="004D5371" w:rsidRDefault="002D25EA" w:rsidP="00614651">
      <w:pPr>
        <w:rPr>
          <w:b/>
          <w:bCs/>
          <w:sz w:val="20"/>
          <w:szCs w:val="20"/>
        </w:rPr>
      </w:pPr>
      <w:r w:rsidRPr="004D5371">
        <w:rPr>
          <w:b/>
          <w:bCs/>
          <w:sz w:val="20"/>
          <w:szCs w:val="20"/>
        </w:rPr>
        <w:t>The end-to-end flow</w:t>
      </w:r>
    </w:p>
    <w:p w14:paraId="5EF97EC4" w14:textId="77777777" w:rsidR="002D25EA" w:rsidRPr="004D5371" w:rsidRDefault="002D25EA" w:rsidP="002D25EA">
      <w:pPr>
        <w:spacing w:after="140"/>
        <w:rPr>
          <w:sz w:val="20"/>
          <w:szCs w:val="20"/>
        </w:rPr>
      </w:pPr>
      <w:r w:rsidRPr="004D5371">
        <w:rPr>
          <w:sz w:val="20"/>
          <w:szCs w:val="20"/>
        </w:rPr>
        <w:t>The diagram below shows the end-to-end onboarding path at a glance; the steps beneath it describe each stage in detail.</w:t>
      </w:r>
    </w:p>
    <w:p w14:paraId="24810B55" w14:textId="77777777" w:rsidR="002D25EA" w:rsidRDefault="002D25EA" w:rsidP="002D25EA">
      <w:pPr>
        <w:spacing w:before="80" w:after="120"/>
        <w:jc w:val="center"/>
      </w:pPr>
      <w:r>
        <w:rPr>
          <w:noProof/>
        </w:rPr>
        <w:drawing>
          <wp:inline distT="0" distB="0" distL="0" distR="0" wp14:anchorId="2FC42224" wp14:editId="125E873D">
            <wp:extent cx="5943600" cy="13472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1347216"/>
                    </a:xfrm>
                    <a:prstGeom prst="rect">
                      <a:avLst/>
                    </a:prstGeom>
                  </pic:spPr>
                </pic:pic>
              </a:graphicData>
            </a:graphic>
          </wp:inline>
        </w:drawing>
      </w:r>
    </w:p>
    <w:p w14:paraId="059C8576" w14:textId="77777777" w:rsidR="002D25EA" w:rsidRDefault="002D25EA" w:rsidP="002D25EA">
      <w:pPr>
        <w:spacing w:after="180"/>
        <w:jc w:val="center"/>
      </w:pPr>
      <w:r>
        <w:rPr>
          <w:i/>
          <w:iCs/>
          <w:color w:val="666666"/>
          <w:sz w:val="18"/>
          <w:szCs w:val="18"/>
        </w:rPr>
        <w:t>Figure 22: Onboarding a new API, the ten-step repeatable path from placement to publication</w:t>
      </w:r>
    </w:p>
    <w:p w14:paraId="60B8C194" w14:textId="77777777" w:rsidR="002D25EA" w:rsidRPr="004D5371" w:rsidRDefault="002D25EA">
      <w:pPr>
        <w:pStyle w:val="ListParagraph"/>
        <w:numPr>
          <w:ilvl w:val="0"/>
          <w:numId w:val="1"/>
        </w:numPr>
        <w:spacing w:after="70"/>
        <w:rPr>
          <w:sz w:val="20"/>
          <w:szCs w:val="20"/>
        </w:rPr>
      </w:pPr>
      <w:r w:rsidRPr="004D5371">
        <w:rPr>
          <w:b/>
          <w:bCs/>
          <w:sz w:val="20"/>
          <w:szCs w:val="20"/>
        </w:rPr>
        <w:t>Placement:</w:t>
      </w:r>
      <w:r w:rsidRPr="004D5371">
        <w:rPr>
          <w:sz w:val="20"/>
          <w:szCs w:val="20"/>
        </w:rPr>
        <w:t xml:space="preserve"> decide which workspace owns the API, based on the business domain (Claims, Policy Admin, Finance, or Partner and Broker). The owning domain team, not the platform team, drives the rest of the process within that workspace.</w:t>
      </w:r>
    </w:p>
    <w:p w14:paraId="2AE73012" w14:textId="77777777" w:rsidR="002D25EA" w:rsidRPr="004D5371" w:rsidRDefault="002D25EA">
      <w:pPr>
        <w:pStyle w:val="ListParagraph"/>
        <w:numPr>
          <w:ilvl w:val="0"/>
          <w:numId w:val="1"/>
        </w:numPr>
        <w:spacing w:after="70"/>
        <w:rPr>
          <w:sz w:val="20"/>
          <w:szCs w:val="20"/>
        </w:rPr>
      </w:pPr>
      <w:r w:rsidRPr="004D5371">
        <w:rPr>
          <w:b/>
          <w:bCs/>
          <w:sz w:val="20"/>
          <w:szCs w:val="20"/>
        </w:rPr>
        <w:t>Naming:</w:t>
      </w:r>
      <w:r w:rsidRPr="004D5371">
        <w:rPr>
          <w:sz w:val="20"/>
          <w:szCs w:val="20"/>
        </w:rPr>
        <w:t xml:space="preserve"> apply the naming convention from section 10.1, so the API's path follows /api/{domain}/{version}/{resource} with plural, lowercase, kebab-case resources. Consistent naming is what makes the estate navigable and routable.</w:t>
      </w:r>
    </w:p>
    <w:p w14:paraId="022BEC33" w14:textId="77777777" w:rsidR="002D25EA" w:rsidRPr="004D5371" w:rsidRDefault="002D25EA">
      <w:pPr>
        <w:pStyle w:val="ListParagraph"/>
        <w:numPr>
          <w:ilvl w:val="0"/>
          <w:numId w:val="1"/>
        </w:numPr>
        <w:spacing w:after="70"/>
        <w:rPr>
          <w:sz w:val="20"/>
          <w:szCs w:val="20"/>
        </w:rPr>
      </w:pPr>
      <w:r w:rsidRPr="004D5371">
        <w:rPr>
          <w:b/>
          <w:bCs/>
          <w:sz w:val="20"/>
          <w:szCs w:val="20"/>
        </w:rPr>
        <w:t>Definition:</w:t>
      </w:r>
      <w:r w:rsidRPr="004D5371">
        <w:rPr>
          <w:sz w:val="20"/>
          <w:szCs w:val="20"/>
        </w:rPr>
        <w:t xml:space="preserve"> import or author the API (typically from an OpenAPI specification), which brings its operations and request and response schemas into APIM.</w:t>
      </w:r>
    </w:p>
    <w:p w14:paraId="6A1102D8" w14:textId="77777777" w:rsidR="002D25EA" w:rsidRPr="004D5371" w:rsidRDefault="002D25EA">
      <w:pPr>
        <w:pStyle w:val="ListParagraph"/>
        <w:numPr>
          <w:ilvl w:val="0"/>
          <w:numId w:val="1"/>
        </w:numPr>
        <w:spacing w:after="70"/>
        <w:rPr>
          <w:sz w:val="20"/>
          <w:szCs w:val="20"/>
        </w:rPr>
      </w:pPr>
      <w:r w:rsidRPr="004D5371">
        <w:rPr>
          <w:b/>
          <w:bCs/>
          <w:sz w:val="20"/>
          <w:szCs w:val="20"/>
        </w:rPr>
        <w:t>Policy:</w:t>
      </w:r>
      <w:r w:rsidRPr="004D5371">
        <w:rPr>
          <w:sz w:val="20"/>
          <w:szCs w:val="20"/>
        </w:rPr>
        <w:t xml:space="preserve"> attach the standard policy set at the right scope, JWT validation and rate limits at product level, managed-identity backend auth at API level, referencing Key Vault-backed named values rather than inline secrets.</w:t>
      </w:r>
    </w:p>
    <w:p w14:paraId="29A6F9A8" w14:textId="77777777" w:rsidR="002D25EA" w:rsidRPr="004D5371" w:rsidRDefault="002D25EA">
      <w:pPr>
        <w:pStyle w:val="ListParagraph"/>
        <w:numPr>
          <w:ilvl w:val="0"/>
          <w:numId w:val="1"/>
        </w:numPr>
        <w:spacing w:after="70"/>
        <w:rPr>
          <w:sz w:val="20"/>
          <w:szCs w:val="20"/>
        </w:rPr>
      </w:pPr>
      <w:r w:rsidRPr="004D5371">
        <w:rPr>
          <w:b/>
          <w:bCs/>
          <w:sz w:val="20"/>
          <w:szCs w:val="20"/>
        </w:rPr>
        <w:t>Product assignment:</w:t>
      </w:r>
      <w:r w:rsidRPr="004D5371">
        <w:rPr>
          <w:sz w:val="20"/>
          <w:szCs w:val="20"/>
        </w:rPr>
        <w:t xml:space="preserve"> add the API to the appropriate product (for example Internal Core Systems or External Broker), which determines its access rules and which consumers can subscribe.</w:t>
      </w:r>
    </w:p>
    <w:p w14:paraId="05C45CB4" w14:textId="77777777" w:rsidR="002D25EA" w:rsidRPr="004D5371" w:rsidRDefault="002D25EA">
      <w:pPr>
        <w:pStyle w:val="ListParagraph"/>
        <w:numPr>
          <w:ilvl w:val="0"/>
          <w:numId w:val="1"/>
        </w:numPr>
        <w:spacing w:after="70"/>
        <w:rPr>
          <w:sz w:val="20"/>
          <w:szCs w:val="20"/>
        </w:rPr>
      </w:pPr>
      <w:r w:rsidRPr="004D5371">
        <w:rPr>
          <w:b/>
          <w:bCs/>
          <w:sz w:val="20"/>
          <w:szCs w:val="20"/>
        </w:rPr>
        <w:t>Group visibility:</w:t>
      </w:r>
      <w:r w:rsidRPr="004D5371">
        <w:rPr>
          <w:sz w:val="20"/>
          <w:szCs w:val="20"/>
        </w:rPr>
        <w:t xml:space="preserve"> confirm the product's visibility is set to the correct Entra ID groups, so only the intended audience sees it in the developer portal.</w:t>
      </w:r>
    </w:p>
    <w:p w14:paraId="5925217B" w14:textId="77777777" w:rsidR="002D25EA" w:rsidRPr="004D5371" w:rsidRDefault="002D25EA">
      <w:pPr>
        <w:pStyle w:val="ListParagraph"/>
        <w:numPr>
          <w:ilvl w:val="0"/>
          <w:numId w:val="1"/>
        </w:numPr>
        <w:spacing w:after="70"/>
        <w:rPr>
          <w:sz w:val="20"/>
          <w:szCs w:val="20"/>
        </w:rPr>
      </w:pPr>
      <w:r w:rsidRPr="004D5371">
        <w:rPr>
          <w:b/>
          <w:bCs/>
          <w:sz w:val="20"/>
          <w:szCs w:val="20"/>
        </w:rPr>
        <w:t>Tagging:</w:t>
      </w:r>
      <w:r w:rsidRPr="004D5371">
        <w:rPr>
          <w:sz w:val="20"/>
          <w:szCs w:val="20"/>
        </w:rPr>
        <w:t xml:space="preserve"> apply the agreed tags, business domain, audience, lifecycle status and any sensitivity flag, so the API is discoverable and reportable from the moment it is published.</w:t>
      </w:r>
    </w:p>
    <w:p w14:paraId="00825F74" w14:textId="77777777" w:rsidR="002D25EA" w:rsidRPr="004D5371" w:rsidRDefault="002D25EA">
      <w:pPr>
        <w:pStyle w:val="ListParagraph"/>
        <w:numPr>
          <w:ilvl w:val="0"/>
          <w:numId w:val="1"/>
        </w:numPr>
        <w:spacing w:after="70"/>
        <w:rPr>
          <w:sz w:val="20"/>
          <w:szCs w:val="20"/>
        </w:rPr>
      </w:pPr>
      <w:r w:rsidRPr="004D5371">
        <w:rPr>
          <w:b/>
          <w:bCs/>
          <w:sz w:val="20"/>
          <w:szCs w:val="20"/>
        </w:rPr>
        <w:t>Versioning:</w:t>
      </w:r>
      <w:r w:rsidRPr="004D5371">
        <w:rPr>
          <w:sz w:val="20"/>
          <w:szCs w:val="20"/>
        </w:rPr>
        <w:t xml:space="preserve"> publish under an explicit version (for example /v1/) using the strategy in section 11, so future breaking changes can be introduced as /v2/ without disruption.</w:t>
      </w:r>
    </w:p>
    <w:p w14:paraId="24948A9B" w14:textId="77777777" w:rsidR="002D25EA" w:rsidRPr="004D5371" w:rsidRDefault="002D25EA">
      <w:pPr>
        <w:pStyle w:val="ListParagraph"/>
        <w:numPr>
          <w:ilvl w:val="0"/>
          <w:numId w:val="1"/>
        </w:numPr>
        <w:spacing w:after="70"/>
        <w:rPr>
          <w:sz w:val="20"/>
          <w:szCs w:val="20"/>
        </w:rPr>
      </w:pPr>
      <w:r w:rsidRPr="004D5371">
        <w:rPr>
          <w:b/>
          <w:bCs/>
          <w:sz w:val="20"/>
          <w:szCs w:val="20"/>
        </w:rPr>
        <w:t>Promotion:</w:t>
      </w:r>
      <w:r w:rsidRPr="004D5371">
        <w:rPr>
          <w:sz w:val="20"/>
          <w:szCs w:val="20"/>
        </w:rPr>
        <w:t xml:space="preserve"> move the API through Dev, UAT and Production via the APIOps pipeline, reviewed and deployed as code, never hand-configured in Production.</w:t>
      </w:r>
    </w:p>
    <w:p w14:paraId="71962F41" w14:textId="77777777" w:rsidR="002D25EA" w:rsidRPr="004D5371" w:rsidRDefault="002D25EA">
      <w:pPr>
        <w:pStyle w:val="ListParagraph"/>
        <w:numPr>
          <w:ilvl w:val="0"/>
          <w:numId w:val="1"/>
        </w:numPr>
        <w:spacing w:after="70"/>
        <w:rPr>
          <w:sz w:val="20"/>
          <w:szCs w:val="20"/>
        </w:rPr>
      </w:pPr>
      <w:r w:rsidRPr="004D5371">
        <w:rPr>
          <w:b/>
          <w:bCs/>
          <w:sz w:val="20"/>
          <w:szCs w:val="20"/>
        </w:rPr>
        <w:t>Publication and governance:</w:t>
      </w:r>
      <w:r w:rsidRPr="004D5371">
        <w:rPr>
          <w:sz w:val="20"/>
          <w:szCs w:val="20"/>
        </w:rPr>
        <w:t xml:space="preserve"> pass the design and security gates from section 10.2, then publish to the developer portal. The API is now live under an owner, in a product, visible to the right groups, tagged, versioned and monitored.</w:t>
      </w:r>
    </w:p>
    <w:p w14:paraId="350CCEB2" w14:textId="77777777" w:rsidR="00BE4AB6" w:rsidRDefault="00BE4AB6" w:rsidP="00614651">
      <w:pPr>
        <w:rPr>
          <w:b/>
          <w:bCs/>
          <w:sz w:val="20"/>
          <w:szCs w:val="20"/>
        </w:rPr>
      </w:pPr>
    </w:p>
    <w:p w14:paraId="299FB8E1" w14:textId="47125019" w:rsidR="002D25EA" w:rsidRPr="00614651" w:rsidRDefault="00BE4AB6" w:rsidP="00614651">
      <w:pPr>
        <w:rPr>
          <w:b/>
          <w:bCs/>
        </w:rPr>
      </w:pPr>
      <w:r>
        <w:rPr>
          <w:b/>
          <w:bCs/>
          <w:sz w:val="20"/>
          <w:szCs w:val="20"/>
        </w:rPr>
        <w:t xml:space="preserve">API </w:t>
      </w:r>
      <w:r w:rsidR="002D25EA">
        <w:rPr>
          <w:b/>
          <w:bCs/>
          <w:sz w:val="20"/>
          <w:szCs w:val="20"/>
        </w:rPr>
        <w:t>Onboarding checklist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7F5B3E0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F844CF4" w14:textId="77777777" w:rsidR="002D25EA" w:rsidRDefault="002D25EA" w:rsidP="000156B8">
            <w:r>
              <w:rPr>
                <w:b/>
                <w:bCs/>
                <w:color w:val="000000" w:themeColor="text1"/>
                <w:sz w:val="20"/>
                <w:szCs w:val="20"/>
              </w:rPr>
              <w:t>Step</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915D7" w14:textId="77777777" w:rsidR="002D25EA" w:rsidRDefault="002D25EA" w:rsidP="000156B8">
            <w:r>
              <w:rPr>
                <w:b/>
                <w:bCs/>
                <w:color w:val="000000" w:themeColor="text1"/>
                <w:sz w:val="20"/>
                <w:szCs w:val="20"/>
              </w:rPr>
              <w:t>Governance construct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7B3D8" w14:textId="77777777" w:rsidR="002D25EA" w:rsidRDefault="002D25EA" w:rsidP="000156B8">
            <w:r>
              <w:rPr>
                <w:b/>
                <w:bCs/>
                <w:color w:val="000000" w:themeColor="text1"/>
                <w:sz w:val="20"/>
                <w:szCs w:val="20"/>
              </w:rPr>
              <w:t>Outcome</w:t>
            </w:r>
          </w:p>
        </w:tc>
      </w:tr>
      <w:tr w:rsidR="002D25EA" w14:paraId="4743E3D0" w14:textId="77777777">
        <w:tc>
          <w:tcPr>
            <w:tcW w:w="3100" w:type="dxa"/>
            <w:tcMar>
              <w:top w:w="70" w:type="dxa"/>
              <w:left w:w="100" w:type="dxa"/>
              <w:bottom w:w="70" w:type="dxa"/>
              <w:right w:w="100" w:type="dxa"/>
            </w:tcMar>
            <w:vAlign w:val="center"/>
          </w:tcPr>
          <w:p w14:paraId="6A67AD91" w14:textId="77777777" w:rsidR="002D25EA" w:rsidRDefault="002D25EA" w:rsidP="000156B8">
            <w:r>
              <w:rPr>
                <w:sz w:val="20"/>
                <w:szCs w:val="20"/>
              </w:rPr>
              <w:t>Assign to workspace</w:t>
            </w:r>
          </w:p>
        </w:tc>
        <w:tc>
          <w:tcPr>
            <w:tcW w:w="3100" w:type="dxa"/>
            <w:tcMar>
              <w:top w:w="70" w:type="dxa"/>
              <w:left w:w="100" w:type="dxa"/>
              <w:bottom w:w="70" w:type="dxa"/>
              <w:right w:w="100" w:type="dxa"/>
            </w:tcMar>
            <w:vAlign w:val="center"/>
          </w:tcPr>
          <w:p w14:paraId="267A8CD6" w14:textId="77777777" w:rsidR="002D25EA" w:rsidRDefault="002D25EA" w:rsidP="000156B8">
            <w:r>
              <w:rPr>
                <w:sz w:val="20"/>
                <w:szCs w:val="20"/>
              </w:rPr>
              <w:t>Workspace</w:t>
            </w:r>
          </w:p>
        </w:tc>
        <w:tc>
          <w:tcPr>
            <w:tcW w:w="3100" w:type="dxa"/>
            <w:tcMar>
              <w:top w:w="70" w:type="dxa"/>
              <w:left w:w="100" w:type="dxa"/>
              <w:bottom w:w="70" w:type="dxa"/>
              <w:right w:w="100" w:type="dxa"/>
            </w:tcMar>
            <w:vAlign w:val="center"/>
          </w:tcPr>
          <w:p w14:paraId="4679BC91" w14:textId="77777777" w:rsidR="002D25EA" w:rsidRDefault="002D25EA" w:rsidP="000156B8">
            <w:r>
              <w:rPr>
                <w:sz w:val="20"/>
                <w:szCs w:val="20"/>
              </w:rPr>
              <w:t>Clear domain ownership</w:t>
            </w:r>
          </w:p>
        </w:tc>
      </w:tr>
      <w:tr w:rsidR="002D25EA" w14:paraId="7438BAB2" w14:textId="77777777">
        <w:tc>
          <w:tcPr>
            <w:tcW w:w="3100" w:type="dxa"/>
            <w:tcMar>
              <w:top w:w="70" w:type="dxa"/>
              <w:left w:w="100" w:type="dxa"/>
              <w:bottom w:w="70" w:type="dxa"/>
              <w:right w:w="100" w:type="dxa"/>
            </w:tcMar>
            <w:vAlign w:val="center"/>
          </w:tcPr>
          <w:p w14:paraId="128773F0" w14:textId="77777777" w:rsidR="002D25EA" w:rsidRDefault="002D25EA" w:rsidP="000156B8">
            <w:r>
              <w:rPr>
                <w:sz w:val="20"/>
                <w:szCs w:val="20"/>
              </w:rPr>
              <w:t>Apply naming convention</w:t>
            </w:r>
          </w:p>
        </w:tc>
        <w:tc>
          <w:tcPr>
            <w:tcW w:w="3100" w:type="dxa"/>
            <w:tcMar>
              <w:top w:w="70" w:type="dxa"/>
              <w:left w:w="100" w:type="dxa"/>
              <w:bottom w:w="70" w:type="dxa"/>
              <w:right w:w="100" w:type="dxa"/>
            </w:tcMar>
            <w:vAlign w:val="center"/>
          </w:tcPr>
          <w:p w14:paraId="71777BB3" w14:textId="77777777" w:rsidR="002D25EA" w:rsidRDefault="002D25EA" w:rsidP="000156B8">
            <w:r>
              <w:rPr>
                <w:sz w:val="20"/>
                <w:szCs w:val="20"/>
              </w:rPr>
              <w:t>Design standard</w:t>
            </w:r>
          </w:p>
        </w:tc>
        <w:tc>
          <w:tcPr>
            <w:tcW w:w="3100" w:type="dxa"/>
            <w:tcMar>
              <w:top w:w="70" w:type="dxa"/>
              <w:left w:w="100" w:type="dxa"/>
              <w:bottom w:w="70" w:type="dxa"/>
              <w:right w:w="100" w:type="dxa"/>
            </w:tcMar>
            <w:vAlign w:val="center"/>
          </w:tcPr>
          <w:p w14:paraId="0FD1871A" w14:textId="77777777" w:rsidR="002D25EA" w:rsidRDefault="002D25EA" w:rsidP="000156B8">
            <w:r>
              <w:rPr>
                <w:sz w:val="20"/>
                <w:szCs w:val="20"/>
              </w:rPr>
              <w:t>Consistent, routable path</w:t>
            </w:r>
          </w:p>
        </w:tc>
      </w:tr>
      <w:tr w:rsidR="002D25EA" w14:paraId="1B92AA54" w14:textId="77777777">
        <w:tc>
          <w:tcPr>
            <w:tcW w:w="3100" w:type="dxa"/>
            <w:tcMar>
              <w:top w:w="70" w:type="dxa"/>
              <w:left w:w="100" w:type="dxa"/>
              <w:bottom w:w="70" w:type="dxa"/>
              <w:right w:w="100" w:type="dxa"/>
            </w:tcMar>
            <w:vAlign w:val="center"/>
          </w:tcPr>
          <w:p w14:paraId="3F5F3F17" w14:textId="77777777" w:rsidR="002D25EA" w:rsidRDefault="002D25EA" w:rsidP="000156B8">
            <w:r>
              <w:rPr>
                <w:sz w:val="20"/>
                <w:szCs w:val="20"/>
              </w:rPr>
              <w:t>Attach standard policies</w:t>
            </w:r>
          </w:p>
        </w:tc>
        <w:tc>
          <w:tcPr>
            <w:tcW w:w="3100" w:type="dxa"/>
            <w:tcMar>
              <w:top w:w="70" w:type="dxa"/>
              <w:left w:w="100" w:type="dxa"/>
              <w:bottom w:w="70" w:type="dxa"/>
              <w:right w:w="100" w:type="dxa"/>
            </w:tcMar>
            <w:vAlign w:val="center"/>
          </w:tcPr>
          <w:p w14:paraId="44043C15" w14:textId="77777777" w:rsidR="002D25EA" w:rsidRDefault="002D25EA" w:rsidP="000156B8">
            <w:r>
              <w:rPr>
                <w:sz w:val="20"/>
                <w:szCs w:val="20"/>
              </w:rPr>
              <w:t>Named values, policy scope</w:t>
            </w:r>
          </w:p>
        </w:tc>
        <w:tc>
          <w:tcPr>
            <w:tcW w:w="3100" w:type="dxa"/>
            <w:tcMar>
              <w:top w:w="70" w:type="dxa"/>
              <w:left w:w="100" w:type="dxa"/>
              <w:bottom w:w="70" w:type="dxa"/>
              <w:right w:w="100" w:type="dxa"/>
            </w:tcMar>
            <w:vAlign w:val="center"/>
          </w:tcPr>
          <w:p w14:paraId="7181CC97" w14:textId="77777777" w:rsidR="002D25EA" w:rsidRDefault="002D25EA" w:rsidP="000156B8">
            <w:r>
              <w:rPr>
                <w:sz w:val="20"/>
                <w:szCs w:val="20"/>
              </w:rPr>
              <w:t>Secured with no inline secrets</w:t>
            </w:r>
          </w:p>
        </w:tc>
      </w:tr>
      <w:tr w:rsidR="002D25EA" w14:paraId="48CBAEF9" w14:textId="77777777">
        <w:tc>
          <w:tcPr>
            <w:tcW w:w="3100" w:type="dxa"/>
            <w:tcMar>
              <w:top w:w="70" w:type="dxa"/>
              <w:left w:w="100" w:type="dxa"/>
              <w:bottom w:w="70" w:type="dxa"/>
              <w:right w:w="100" w:type="dxa"/>
            </w:tcMar>
            <w:vAlign w:val="center"/>
          </w:tcPr>
          <w:p w14:paraId="649D1A87" w14:textId="77777777" w:rsidR="002D25EA" w:rsidRDefault="002D25EA" w:rsidP="000156B8">
            <w:r>
              <w:rPr>
                <w:sz w:val="20"/>
                <w:szCs w:val="20"/>
              </w:rPr>
              <w:t>Add to product</w:t>
            </w:r>
          </w:p>
        </w:tc>
        <w:tc>
          <w:tcPr>
            <w:tcW w:w="3100" w:type="dxa"/>
            <w:tcMar>
              <w:top w:w="70" w:type="dxa"/>
              <w:left w:w="100" w:type="dxa"/>
              <w:bottom w:w="70" w:type="dxa"/>
              <w:right w:w="100" w:type="dxa"/>
            </w:tcMar>
            <w:vAlign w:val="center"/>
          </w:tcPr>
          <w:p w14:paraId="7A0F87DA" w14:textId="77777777" w:rsidR="002D25EA" w:rsidRDefault="002D25EA" w:rsidP="000156B8">
            <w:r>
              <w:rPr>
                <w:sz w:val="20"/>
                <w:szCs w:val="20"/>
              </w:rPr>
              <w:t>Product</w:t>
            </w:r>
          </w:p>
        </w:tc>
        <w:tc>
          <w:tcPr>
            <w:tcW w:w="3100" w:type="dxa"/>
            <w:tcMar>
              <w:top w:w="70" w:type="dxa"/>
              <w:left w:w="100" w:type="dxa"/>
              <w:bottom w:w="70" w:type="dxa"/>
              <w:right w:w="100" w:type="dxa"/>
            </w:tcMar>
            <w:vAlign w:val="center"/>
          </w:tcPr>
          <w:p w14:paraId="40DBBC18" w14:textId="77777777" w:rsidR="002D25EA" w:rsidRDefault="002D25EA" w:rsidP="000156B8">
            <w:r>
              <w:rPr>
                <w:sz w:val="20"/>
                <w:szCs w:val="20"/>
              </w:rPr>
              <w:t>Access rules and subscribers defined</w:t>
            </w:r>
          </w:p>
        </w:tc>
      </w:tr>
      <w:tr w:rsidR="002D25EA" w14:paraId="27076DB2" w14:textId="77777777">
        <w:tc>
          <w:tcPr>
            <w:tcW w:w="3100" w:type="dxa"/>
            <w:tcMar>
              <w:top w:w="70" w:type="dxa"/>
              <w:left w:w="100" w:type="dxa"/>
              <w:bottom w:w="70" w:type="dxa"/>
              <w:right w:w="100" w:type="dxa"/>
            </w:tcMar>
            <w:vAlign w:val="center"/>
          </w:tcPr>
          <w:p w14:paraId="49046085" w14:textId="77777777" w:rsidR="002D25EA" w:rsidRDefault="002D25EA" w:rsidP="000156B8">
            <w:r>
              <w:rPr>
                <w:sz w:val="20"/>
                <w:szCs w:val="20"/>
              </w:rPr>
              <w:t>Set product visibility</w:t>
            </w:r>
          </w:p>
        </w:tc>
        <w:tc>
          <w:tcPr>
            <w:tcW w:w="3100" w:type="dxa"/>
            <w:tcMar>
              <w:top w:w="70" w:type="dxa"/>
              <w:left w:w="100" w:type="dxa"/>
              <w:bottom w:w="70" w:type="dxa"/>
              <w:right w:w="100" w:type="dxa"/>
            </w:tcMar>
            <w:vAlign w:val="center"/>
          </w:tcPr>
          <w:p w14:paraId="47F7B4E5" w14:textId="77777777" w:rsidR="002D25EA" w:rsidRDefault="002D25EA" w:rsidP="000156B8">
            <w:r>
              <w:rPr>
                <w:sz w:val="20"/>
                <w:szCs w:val="20"/>
              </w:rPr>
              <w:t>Groups (Entra ID)</w:t>
            </w:r>
          </w:p>
        </w:tc>
        <w:tc>
          <w:tcPr>
            <w:tcW w:w="3100" w:type="dxa"/>
            <w:tcMar>
              <w:top w:w="70" w:type="dxa"/>
              <w:left w:w="100" w:type="dxa"/>
              <w:bottom w:w="70" w:type="dxa"/>
              <w:right w:w="100" w:type="dxa"/>
            </w:tcMar>
            <w:vAlign w:val="center"/>
          </w:tcPr>
          <w:p w14:paraId="04E38239" w14:textId="77777777" w:rsidR="002D25EA" w:rsidRDefault="002D25EA" w:rsidP="000156B8">
            <w:r>
              <w:rPr>
                <w:sz w:val="20"/>
                <w:szCs w:val="20"/>
              </w:rPr>
              <w:t>Only the intended audience sees it</w:t>
            </w:r>
          </w:p>
        </w:tc>
      </w:tr>
      <w:tr w:rsidR="002D25EA" w14:paraId="64328E68" w14:textId="77777777">
        <w:tc>
          <w:tcPr>
            <w:tcW w:w="3100" w:type="dxa"/>
            <w:tcMar>
              <w:top w:w="70" w:type="dxa"/>
              <w:left w:w="100" w:type="dxa"/>
              <w:bottom w:w="70" w:type="dxa"/>
              <w:right w:w="100" w:type="dxa"/>
            </w:tcMar>
            <w:vAlign w:val="center"/>
          </w:tcPr>
          <w:p w14:paraId="630806DA" w14:textId="77777777" w:rsidR="002D25EA" w:rsidRDefault="002D25EA" w:rsidP="000156B8">
            <w:r>
              <w:rPr>
                <w:sz w:val="20"/>
                <w:szCs w:val="20"/>
              </w:rPr>
              <w:t>Apply tags</w:t>
            </w:r>
          </w:p>
        </w:tc>
        <w:tc>
          <w:tcPr>
            <w:tcW w:w="3100" w:type="dxa"/>
            <w:tcMar>
              <w:top w:w="70" w:type="dxa"/>
              <w:left w:w="100" w:type="dxa"/>
              <w:bottom w:w="70" w:type="dxa"/>
              <w:right w:w="100" w:type="dxa"/>
            </w:tcMar>
            <w:vAlign w:val="center"/>
          </w:tcPr>
          <w:p w14:paraId="45FBB415" w14:textId="77777777" w:rsidR="002D25EA" w:rsidRDefault="002D25EA" w:rsidP="000156B8">
            <w:r>
              <w:rPr>
                <w:sz w:val="20"/>
                <w:szCs w:val="20"/>
              </w:rPr>
              <w:t>Tags</w:t>
            </w:r>
          </w:p>
        </w:tc>
        <w:tc>
          <w:tcPr>
            <w:tcW w:w="3100" w:type="dxa"/>
            <w:tcMar>
              <w:top w:w="70" w:type="dxa"/>
              <w:left w:w="100" w:type="dxa"/>
              <w:bottom w:w="70" w:type="dxa"/>
              <w:right w:w="100" w:type="dxa"/>
            </w:tcMar>
            <w:vAlign w:val="center"/>
          </w:tcPr>
          <w:p w14:paraId="64387021" w14:textId="77777777" w:rsidR="002D25EA" w:rsidRDefault="002D25EA" w:rsidP="000156B8">
            <w:r>
              <w:rPr>
                <w:sz w:val="20"/>
                <w:szCs w:val="20"/>
              </w:rPr>
              <w:t>Discoverable and reportable</w:t>
            </w:r>
          </w:p>
        </w:tc>
      </w:tr>
      <w:tr w:rsidR="002D25EA" w14:paraId="6DAE6D4A" w14:textId="77777777">
        <w:tc>
          <w:tcPr>
            <w:tcW w:w="3100" w:type="dxa"/>
            <w:tcMar>
              <w:top w:w="70" w:type="dxa"/>
              <w:left w:w="100" w:type="dxa"/>
              <w:bottom w:w="70" w:type="dxa"/>
              <w:right w:w="100" w:type="dxa"/>
            </w:tcMar>
            <w:vAlign w:val="center"/>
          </w:tcPr>
          <w:p w14:paraId="028E259E" w14:textId="77777777" w:rsidR="002D25EA" w:rsidRDefault="002D25EA" w:rsidP="000156B8">
            <w:r>
              <w:rPr>
                <w:sz w:val="20"/>
                <w:szCs w:val="20"/>
              </w:rPr>
              <w:t>Publish under a version</w:t>
            </w:r>
          </w:p>
        </w:tc>
        <w:tc>
          <w:tcPr>
            <w:tcW w:w="3100" w:type="dxa"/>
            <w:tcMar>
              <w:top w:w="70" w:type="dxa"/>
              <w:left w:w="100" w:type="dxa"/>
              <w:bottom w:w="70" w:type="dxa"/>
              <w:right w:w="100" w:type="dxa"/>
            </w:tcMar>
            <w:vAlign w:val="center"/>
          </w:tcPr>
          <w:p w14:paraId="2245DF37" w14:textId="77777777" w:rsidR="002D25EA" w:rsidRDefault="002D25EA" w:rsidP="000156B8">
            <w:r>
              <w:rPr>
                <w:sz w:val="20"/>
                <w:szCs w:val="20"/>
              </w:rPr>
              <w:t>Versioning</w:t>
            </w:r>
          </w:p>
        </w:tc>
        <w:tc>
          <w:tcPr>
            <w:tcW w:w="3100" w:type="dxa"/>
            <w:tcMar>
              <w:top w:w="70" w:type="dxa"/>
              <w:left w:w="100" w:type="dxa"/>
              <w:bottom w:w="70" w:type="dxa"/>
              <w:right w:w="100" w:type="dxa"/>
            </w:tcMar>
            <w:vAlign w:val="center"/>
          </w:tcPr>
          <w:p w14:paraId="6D90F907" w14:textId="77777777" w:rsidR="002D25EA" w:rsidRDefault="002D25EA" w:rsidP="000156B8">
            <w:r>
              <w:rPr>
                <w:sz w:val="20"/>
                <w:szCs w:val="20"/>
              </w:rPr>
              <w:t>Future changes are non-breaking</w:t>
            </w:r>
          </w:p>
        </w:tc>
      </w:tr>
      <w:tr w:rsidR="002D25EA" w14:paraId="44B97331" w14:textId="77777777">
        <w:tc>
          <w:tcPr>
            <w:tcW w:w="3100" w:type="dxa"/>
            <w:tcMar>
              <w:top w:w="70" w:type="dxa"/>
              <w:left w:w="100" w:type="dxa"/>
              <w:bottom w:w="70" w:type="dxa"/>
              <w:right w:w="100" w:type="dxa"/>
            </w:tcMar>
            <w:vAlign w:val="center"/>
          </w:tcPr>
          <w:p w14:paraId="57A39183" w14:textId="77777777" w:rsidR="002D25EA" w:rsidRDefault="002D25EA" w:rsidP="000156B8">
            <w:r>
              <w:rPr>
                <w:sz w:val="20"/>
                <w:szCs w:val="20"/>
              </w:rPr>
              <w:t>Promote via APIOps</w:t>
            </w:r>
          </w:p>
        </w:tc>
        <w:tc>
          <w:tcPr>
            <w:tcW w:w="3100" w:type="dxa"/>
            <w:tcMar>
              <w:top w:w="70" w:type="dxa"/>
              <w:left w:w="100" w:type="dxa"/>
              <w:bottom w:w="70" w:type="dxa"/>
              <w:right w:w="100" w:type="dxa"/>
            </w:tcMar>
            <w:vAlign w:val="center"/>
          </w:tcPr>
          <w:p w14:paraId="39124281" w14:textId="77777777" w:rsidR="002D25EA" w:rsidRDefault="002D25EA" w:rsidP="000156B8">
            <w:r>
              <w:rPr>
                <w:sz w:val="20"/>
                <w:szCs w:val="20"/>
              </w:rPr>
              <w:t>Environments</w:t>
            </w:r>
          </w:p>
        </w:tc>
        <w:tc>
          <w:tcPr>
            <w:tcW w:w="3100" w:type="dxa"/>
            <w:tcMar>
              <w:top w:w="70" w:type="dxa"/>
              <w:left w:w="100" w:type="dxa"/>
              <w:bottom w:w="70" w:type="dxa"/>
              <w:right w:w="100" w:type="dxa"/>
            </w:tcMar>
            <w:vAlign w:val="center"/>
          </w:tcPr>
          <w:p w14:paraId="0C8E28A1" w14:textId="77777777" w:rsidR="002D25EA" w:rsidRDefault="002D25EA" w:rsidP="000156B8">
            <w:r>
              <w:rPr>
                <w:sz w:val="20"/>
                <w:szCs w:val="20"/>
              </w:rPr>
              <w:t>Consistent across Dev, UAT, Prod</w:t>
            </w:r>
          </w:p>
        </w:tc>
      </w:tr>
    </w:tbl>
    <w:p w14:paraId="1984FC50" w14:textId="77777777" w:rsidR="002D25EA" w:rsidRDefault="002D25EA" w:rsidP="002D25EA">
      <w:pPr>
        <w:spacing w:after="140"/>
      </w:pPr>
    </w:p>
    <w:p w14:paraId="1DD056EA" w14:textId="77777777" w:rsidR="002D25EA" w:rsidRPr="004D5371" w:rsidRDefault="002D25EA" w:rsidP="002D25EA">
      <w:pPr>
        <w:spacing w:after="140"/>
        <w:rPr>
          <w:sz w:val="20"/>
          <w:szCs w:val="20"/>
        </w:rPr>
      </w:pPr>
      <w:r w:rsidRPr="004D5371">
        <w:rPr>
          <w:sz w:val="20"/>
          <w:szCs w:val="20"/>
        </w:rPr>
        <w:t>Followed each time, this process means growth does not erode governance: the hundredth API onto the platform is organised exactly like the first.</w:t>
      </w:r>
    </w:p>
    <w:p w14:paraId="5CA31E48" w14:textId="77777777" w:rsidR="002D25EA" w:rsidRPr="004D5371" w:rsidRDefault="002D25EA" w:rsidP="00614651">
      <w:pPr>
        <w:rPr>
          <w:b/>
          <w:bCs/>
          <w:sz w:val="20"/>
          <w:szCs w:val="20"/>
        </w:rPr>
      </w:pPr>
      <w:r w:rsidRPr="004D5371">
        <w:rPr>
          <w:b/>
          <w:bCs/>
          <w:sz w:val="20"/>
          <w:szCs w:val="20"/>
        </w:rPr>
        <w:t>Onboarding service levels (time-to-first-API)</w:t>
      </w:r>
    </w:p>
    <w:p w14:paraId="78CD90BC" w14:textId="77777777" w:rsidR="002D25EA" w:rsidRPr="004D5371" w:rsidRDefault="002D25EA" w:rsidP="002D25EA">
      <w:pPr>
        <w:spacing w:after="140"/>
        <w:rPr>
          <w:sz w:val="20"/>
          <w:szCs w:val="20"/>
        </w:rPr>
      </w:pPr>
      <w:r w:rsidRPr="004D5371">
        <w:rPr>
          <w:sz w:val="20"/>
          <w:szCs w:val="20"/>
        </w:rPr>
        <w:t>The onboarding steps above have owners and target cycle times so “time-to-first-API” is a committed number rather than an open-ended process. The targets below are for a straightforward API on the happy path; complex or high-sensitivity APIs will take longer and that is expected.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2D25EA" w14:paraId="6E935397" w14:textId="77777777">
        <w:trPr>
          <w:tblHeader/>
        </w:trPr>
        <w:tc>
          <w:tcPr>
            <w:tcW w:w="4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13681AC" w14:textId="77777777" w:rsidR="002D25EA" w:rsidRDefault="002D25EA" w:rsidP="000156B8">
            <w:r>
              <w:rPr>
                <w:b/>
                <w:bCs/>
                <w:color w:val="000000" w:themeColor="text1"/>
                <w:sz w:val="20"/>
                <w:szCs w:val="20"/>
              </w:rPr>
              <w:t>Stage</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3196340" w14:textId="77777777" w:rsidR="002D25EA" w:rsidRDefault="002D25EA" w:rsidP="000156B8">
            <w:r>
              <w:rPr>
                <w:b/>
                <w:bCs/>
                <w:color w:val="000000" w:themeColor="text1"/>
                <w:sz w:val="20"/>
                <w:szCs w:val="20"/>
              </w:rPr>
              <w:t>Owner</w:t>
            </w:r>
          </w:p>
        </w:tc>
        <w:tc>
          <w:tcPr>
            <w:tcW w:w="24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200157D5" w14:textId="77777777" w:rsidR="002D25EA" w:rsidRDefault="002D25EA" w:rsidP="000156B8">
            <w:r>
              <w:rPr>
                <w:b/>
                <w:bCs/>
                <w:color w:val="000000" w:themeColor="text1"/>
                <w:sz w:val="20"/>
                <w:szCs w:val="20"/>
              </w:rPr>
              <w:t>Target cycle time</w:t>
            </w:r>
          </w:p>
        </w:tc>
      </w:tr>
      <w:tr w:rsidR="002D25EA" w14:paraId="6FA1D7AF" w14:textId="77777777">
        <w:tc>
          <w:tcPr>
            <w:tcW w:w="4500" w:type="dxa"/>
            <w:tcMar>
              <w:top w:w="70" w:type="dxa"/>
              <w:left w:w="100" w:type="dxa"/>
              <w:bottom w:w="70" w:type="dxa"/>
              <w:right w:w="100" w:type="dxa"/>
            </w:tcMar>
          </w:tcPr>
          <w:p w14:paraId="24FABBCF" w14:textId="77777777" w:rsidR="002D25EA" w:rsidRDefault="002D25EA" w:rsidP="000156B8">
            <w:r>
              <w:rPr>
                <w:sz w:val="20"/>
                <w:szCs w:val="20"/>
              </w:rPr>
              <w:t>Intake &amp; placement (workspace, ownership)</w:t>
            </w:r>
          </w:p>
        </w:tc>
        <w:tc>
          <w:tcPr>
            <w:tcW w:w="2400" w:type="dxa"/>
            <w:tcMar>
              <w:top w:w="70" w:type="dxa"/>
              <w:left w:w="100" w:type="dxa"/>
              <w:bottom w:w="70" w:type="dxa"/>
              <w:right w:w="100" w:type="dxa"/>
            </w:tcMar>
          </w:tcPr>
          <w:p w14:paraId="4203BE4E" w14:textId="77777777" w:rsidR="002D25EA" w:rsidRDefault="002D25EA" w:rsidP="000156B8">
            <w:r>
              <w:rPr>
                <w:sz w:val="20"/>
                <w:szCs w:val="20"/>
              </w:rPr>
              <w:t>Platform</w:t>
            </w:r>
          </w:p>
        </w:tc>
        <w:tc>
          <w:tcPr>
            <w:tcW w:w="2400" w:type="dxa"/>
            <w:tcMar>
              <w:top w:w="70" w:type="dxa"/>
              <w:left w:w="100" w:type="dxa"/>
              <w:bottom w:w="70" w:type="dxa"/>
              <w:right w:w="100" w:type="dxa"/>
            </w:tcMar>
          </w:tcPr>
          <w:p w14:paraId="24A88277" w14:textId="77777777" w:rsidR="002D25EA" w:rsidRDefault="002D25EA" w:rsidP="000156B8">
            <w:r>
              <w:rPr>
                <w:sz w:val="20"/>
                <w:szCs w:val="20"/>
              </w:rPr>
              <w:t>2 business days</w:t>
            </w:r>
          </w:p>
        </w:tc>
      </w:tr>
      <w:tr w:rsidR="002D25EA" w14:paraId="1E537A92" w14:textId="77777777">
        <w:tc>
          <w:tcPr>
            <w:tcW w:w="4500" w:type="dxa"/>
            <w:tcMar>
              <w:top w:w="70" w:type="dxa"/>
              <w:left w:w="100" w:type="dxa"/>
              <w:bottom w:w="70" w:type="dxa"/>
              <w:right w:w="100" w:type="dxa"/>
            </w:tcMar>
          </w:tcPr>
          <w:p w14:paraId="2EDC4737" w14:textId="77777777" w:rsidR="002D25EA" w:rsidRDefault="002D25EA" w:rsidP="000156B8">
            <w:r>
              <w:rPr>
                <w:sz w:val="20"/>
                <w:szCs w:val="20"/>
              </w:rPr>
              <w:t>Design &amp; naming review</w:t>
            </w:r>
          </w:p>
        </w:tc>
        <w:tc>
          <w:tcPr>
            <w:tcW w:w="2400" w:type="dxa"/>
            <w:tcMar>
              <w:top w:w="70" w:type="dxa"/>
              <w:left w:w="100" w:type="dxa"/>
              <w:bottom w:w="70" w:type="dxa"/>
              <w:right w:w="100" w:type="dxa"/>
            </w:tcMar>
          </w:tcPr>
          <w:p w14:paraId="53A4DF86" w14:textId="77777777" w:rsidR="002D25EA" w:rsidRDefault="002D25EA" w:rsidP="000156B8">
            <w:r>
              <w:rPr>
                <w:sz w:val="20"/>
                <w:szCs w:val="20"/>
              </w:rPr>
              <w:t>Domain + Platform</w:t>
            </w:r>
          </w:p>
        </w:tc>
        <w:tc>
          <w:tcPr>
            <w:tcW w:w="2400" w:type="dxa"/>
            <w:tcMar>
              <w:top w:w="70" w:type="dxa"/>
              <w:left w:w="100" w:type="dxa"/>
              <w:bottom w:w="70" w:type="dxa"/>
              <w:right w:w="100" w:type="dxa"/>
            </w:tcMar>
          </w:tcPr>
          <w:p w14:paraId="771FE9A6" w14:textId="77777777" w:rsidR="002D25EA" w:rsidRDefault="002D25EA" w:rsidP="000156B8">
            <w:r>
              <w:rPr>
                <w:sz w:val="20"/>
                <w:szCs w:val="20"/>
              </w:rPr>
              <w:t>3 business days</w:t>
            </w:r>
          </w:p>
        </w:tc>
      </w:tr>
      <w:tr w:rsidR="002D25EA" w14:paraId="5A0D1829" w14:textId="77777777">
        <w:tc>
          <w:tcPr>
            <w:tcW w:w="4500" w:type="dxa"/>
            <w:tcMar>
              <w:top w:w="70" w:type="dxa"/>
              <w:left w:w="100" w:type="dxa"/>
              <w:bottom w:w="70" w:type="dxa"/>
              <w:right w:w="100" w:type="dxa"/>
            </w:tcMar>
          </w:tcPr>
          <w:p w14:paraId="0391F0DC" w14:textId="77777777" w:rsidR="002D25EA" w:rsidRDefault="002D25EA" w:rsidP="000156B8">
            <w:r>
              <w:rPr>
                <w:sz w:val="20"/>
                <w:szCs w:val="20"/>
              </w:rPr>
              <w:t>Security review (classification, auth, policy)</w:t>
            </w:r>
          </w:p>
        </w:tc>
        <w:tc>
          <w:tcPr>
            <w:tcW w:w="2400" w:type="dxa"/>
            <w:tcMar>
              <w:top w:w="70" w:type="dxa"/>
              <w:left w:w="100" w:type="dxa"/>
              <w:bottom w:w="70" w:type="dxa"/>
              <w:right w:w="100" w:type="dxa"/>
            </w:tcMar>
          </w:tcPr>
          <w:p w14:paraId="10D1D5C8" w14:textId="77777777" w:rsidR="002D25EA" w:rsidRDefault="002D25EA" w:rsidP="000156B8">
            <w:r>
              <w:rPr>
                <w:sz w:val="20"/>
                <w:szCs w:val="20"/>
              </w:rPr>
              <w:t>Security</w:t>
            </w:r>
          </w:p>
        </w:tc>
        <w:tc>
          <w:tcPr>
            <w:tcW w:w="2400" w:type="dxa"/>
            <w:tcMar>
              <w:top w:w="70" w:type="dxa"/>
              <w:left w:w="100" w:type="dxa"/>
              <w:bottom w:w="70" w:type="dxa"/>
              <w:right w:w="100" w:type="dxa"/>
            </w:tcMar>
          </w:tcPr>
          <w:p w14:paraId="5D03136D" w14:textId="77777777" w:rsidR="002D25EA" w:rsidRDefault="002D25EA" w:rsidP="000156B8">
            <w:r>
              <w:rPr>
                <w:sz w:val="20"/>
                <w:szCs w:val="20"/>
              </w:rPr>
              <w:t>3 business days</w:t>
            </w:r>
          </w:p>
        </w:tc>
      </w:tr>
      <w:tr w:rsidR="002D25EA" w14:paraId="077E09A0" w14:textId="77777777">
        <w:tc>
          <w:tcPr>
            <w:tcW w:w="4500" w:type="dxa"/>
            <w:tcMar>
              <w:top w:w="70" w:type="dxa"/>
              <w:left w:w="100" w:type="dxa"/>
              <w:bottom w:w="70" w:type="dxa"/>
              <w:right w:w="100" w:type="dxa"/>
            </w:tcMar>
          </w:tcPr>
          <w:p w14:paraId="4364B563" w14:textId="77777777" w:rsidR="002D25EA" w:rsidRDefault="002D25EA" w:rsidP="000156B8">
            <w:r>
              <w:rPr>
                <w:sz w:val="20"/>
                <w:szCs w:val="20"/>
              </w:rPr>
              <w:t>Build &amp; policy in Dev</w:t>
            </w:r>
          </w:p>
        </w:tc>
        <w:tc>
          <w:tcPr>
            <w:tcW w:w="2400" w:type="dxa"/>
            <w:tcMar>
              <w:top w:w="70" w:type="dxa"/>
              <w:left w:w="100" w:type="dxa"/>
              <w:bottom w:w="70" w:type="dxa"/>
              <w:right w:w="100" w:type="dxa"/>
            </w:tcMar>
          </w:tcPr>
          <w:p w14:paraId="098F5E4D" w14:textId="77777777" w:rsidR="002D25EA" w:rsidRDefault="002D25EA" w:rsidP="000156B8">
            <w:r>
              <w:rPr>
                <w:sz w:val="20"/>
                <w:szCs w:val="20"/>
              </w:rPr>
              <w:t>Domain</w:t>
            </w:r>
          </w:p>
        </w:tc>
        <w:tc>
          <w:tcPr>
            <w:tcW w:w="2400" w:type="dxa"/>
            <w:tcMar>
              <w:top w:w="70" w:type="dxa"/>
              <w:left w:w="100" w:type="dxa"/>
              <w:bottom w:w="70" w:type="dxa"/>
              <w:right w:w="100" w:type="dxa"/>
            </w:tcMar>
          </w:tcPr>
          <w:p w14:paraId="5C216073" w14:textId="77777777" w:rsidR="002D25EA" w:rsidRDefault="002D25EA" w:rsidP="000156B8">
            <w:r>
              <w:rPr>
                <w:sz w:val="20"/>
                <w:szCs w:val="20"/>
              </w:rPr>
              <w:t>Domain-dependent</w:t>
            </w:r>
          </w:p>
        </w:tc>
      </w:tr>
      <w:tr w:rsidR="002D25EA" w14:paraId="287D0637" w14:textId="77777777">
        <w:tc>
          <w:tcPr>
            <w:tcW w:w="4500" w:type="dxa"/>
            <w:tcMar>
              <w:top w:w="70" w:type="dxa"/>
              <w:left w:w="100" w:type="dxa"/>
              <w:bottom w:w="70" w:type="dxa"/>
              <w:right w:w="100" w:type="dxa"/>
            </w:tcMar>
          </w:tcPr>
          <w:p w14:paraId="0943FD8B" w14:textId="77777777" w:rsidR="002D25EA" w:rsidRDefault="002D25EA" w:rsidP="000156B8">
            <w:r>
              <w:rPr>
                <w:sz w:val="20"/>
                <w:szCs w:val="20"/>
              </w:rPr>
              <w:t>Promotion through gates to Production</w:t>
            </w:r>
          </w:p>
        </w:tc>
        <w:tc>
          <w:tcPr>
            <w:tcW w:w="2400" w:type="dxa"/>
            <w:tcMar>
              <w:top w:w="70" w:type="dxa"/>
              <w:left w:w="100" w:type="dxa"/>
              <w:bottom w:w="70" w:type="dxa"/>
              <w:right w:w="100" w:type="dxa"/>
            </w:tcMar>
          </w:tcPr>
          <w:p w14:paraId="10627CBD" w14:textId="77777777" w:rsidR="002D25EA" w:rsidRDefault="002D25EA" w:rsidP="000156B8">
            <w:r>
              <w:rPr>
                <w:sz w:val="20"/>
                <w:szCs w:val="20"/>
              </w:rPr>
              <w:t>Platform</w:t>
            </w:r>
          </w:p>
        </w:tc>
        <w:tc>
          <w:tcPr>
            <w:tcW w:w="2400" w:type="dxa"/>
            <w:tcMar>
              <w:top w:w="70" w:type="dxa"/>
              <w:left w:w="100" w:type="dxa"/>
              <w:bottom w:w="70" w:type="dxa"/>
              <w:right w:w="100" w:type="dxa"/>
            </w:tcMar>
          </w:tcPr>
          <w:p w14:paraId="2D581DD4" w14:textId="77777777" w:rsidR="002D25EA" w:rsidRDefault="002D25EA" w:rsidP="000156B8">
            <w:r>
              <w:rPr>
                <w:sz w:val="20"/>
                <w:szCs w:val="20"/>
              </w:rPr>
              <w:t>1 business day per gate</w:t>
            </w:r>
          </w:p>
        </w:tc>
      </w:tr>
      <w:tr w:rsidR="002D25EA" w14:paraId="5A5138CF" w14:textId="77777777">
        <w:tc>
          <w:tcPr>
            <w:tcW w:w="4500" w:type="dxa"/>
            <w:tcMar>
              <w:top w:w="70" w:type="dxa"/>
              <w:left w:w="100" w:type="dxa"/>
              <w:bottom w:w="70" w:type="dxa"/>
              <w:right w:w="100" w:type="dxa"/>
            </w:tcMar>
          </w:tcPr>
          <w:p w14:paraId="5F64284C" w14:textId="77777777" w:rsidR="002D25EA" w:rsidRDefault="002D25EA" w:rsidP="000156B8">
            <w:r>
              <w:rPr>
                <w:sz w:val="20"/>
                <w:szCs w:val="20"/>
              </w:rPr>
              <w:t>Overall time-to-first-API (simple API, happy path)</w:t>
            </w:r>
          </w:p>
        </w:tc>
        <w:tc>
          <w:tcPr>
            <w:tcW w:w="2400" w:type="dxa"/>
            <w:tcMar>
              <w:top w:w="70" w:type="dxa"/>
              <w:left w:w="100" w:type="dxa"/>
              <w:bottom w:w="70" w:type="dxa"/>
              <w:right w:w="100" w:type="dxa"/>
            </w:tcMar>
          </w:tcPr>
          <w:p w14:paraId="206ACDEB" w14:textId="77777777" w:rsidR="002D25EA" w:rsidRDefault="002D25EA" w:rsidP="000156B8">
            <w:r>
              <w:rPr>
                <w:sz w:val="20"/>
                <w:szCs w:val="20"/>
              </w:rPr>
              <w:t>:</w:t>
            </w:r>
          </w:p>
        </w:tc>
        <w:tc>
          <w:tcPr>
            <w:tcW w:w="2400" w:type="dxa"/>
            <w:tcMar>
              <w:top w:w="70" w:type="dxa"/>
              <w:left w:w="100" w:type="dxa"/>
              <w:bottom w:w="70" w:type="dxa"/>
              <w:right w:w="100" w:type="dxa"/>
            </w:tcMar>
          </w:tcPr>
          <w:p w14:paraId="3C6A6FD6" w14:textId="77777777" w:rsidR="002D25EA" w:rsidRDefault="002D25EA" w:rsidP="000156B8">
            <w:r>
              <w:rPr>
                <w:sz w:val="20"/>
                <w:szCs w:val="20"/>
              </w:rPr>
              <w:t>~10 business days</w:t>
            </w:r>
          </w:p>
        </w:tc>
      </w:tr>
    </w:tbl>
    <w:p w14:paraId="78FD55C1" w14:textId="77777777" w:rsidR="002D25EA" w:rsidRPr="004D5371" w:rsidRDefault="002D25EA" w:rsidP="002D25EA">
      <w:pPr>
        <w:spacing w:after="140"/>
        <w:rPr>
          <w:sz w:val="20"/>
          <w:szCs w:val="20"/>
        </w:rPr>
      </w:pPr>
      <w:r w:rsidRPr="004D5371">
        <w:rPr>
          <w:sz w:val="20"/>
          <w:szCs w:val="20"/>
        </w:rPr>
        <w:t>These targets should be tracked as an operational metric; persistent breaches are a signal to simplify a gate, not to skip it.</w:t>
      </w:r>
    </w:p>
    <w:p w14:paraId="29CFD748" w14:textId="77777777" w:rsidR="002D25EA" w:rsidRPr="004D5371" w:rsidRDefault="002D25EA" w:rsidP="002D25EA">
      <w:pPr>
        <w:spacing w:after="60"/>
        <w:rPr>
          <w:sz w:val="20"/>
          <w:szCs w:val="20"/>
        </w:rPr>
      </w:pPr>
    </w:p>
    <w:p w14:paraId="2582BCE6"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5" w:name="_Toc240887859"/>
      <w:r w:rsidRPr="007F1FDD">
        <w:rPr>
          <w:rFonts w:asciiTheme="minorHAnsi" w:hAnsiTheme="minorHAnsi"/>
          <w:b w:val="0"/>
          <w:bCs w:val="0"/>
          <w:lang w:eastAsia="en-US"/>
        </w:rPr>
        <w:t>API Lifecycle and Versioning Strategy</w:t>
      </w:r>
      <w:bookmarkEnd w:id="45"/>
    </w:p>
    <w:p w14:paraId="239591EF" w14:textId="77777777" w:rsidR="00D36A15" w:rsidRPr="004D5371" w:rsidRDefault="000156B8">
      <w:pPr>
        <w:spacing w:after="140"/>
        <w:rPr>
          <w:sz w:val="20"/>
          <w:szCs w:val="20"/>
        </w:rPr>
      </w:pPr>
      <w:r w:rsidRPr="004D5371">
        <w:rPr>
          <w:sz w:val="20"/>
          <w:szCs w:val="20"/>
        </w:rPr>
        <w:t>Every API on the platform follows the same seven-stage lifecycle, from first design through to retirement, with no manual hand-off between stages and usage analytics from the Monitor stage feeding back into the next design cycle. This section explains what happens at each stage, then sets out how versioning keeps changes non-breaking as an API evolves.</w:t>
      </w:r>
    </w:p>
    <w:p w14:paraId="3AC668E7" w14:textId="77777777" w:rsidR="002D25EA" w:rsidRDefault="002D25EA" w:rsidP="002D25EA">
      <w:pPr>
        <w:spacing w:before="80" w:after="120"/>
        <w:jc w:val="center"/>
      </w:pPr>
      <w:r>
        <w:rPr>
          <w:noProof/>
        </w:rPr>
        <w:drawing>
          <wp:inline distT="0" distB="0" distL="0" distR="0" wp14:anchorId="71B2FC55" wp14:editId="7A873333">
            <wp:extent cx="5486400" cy="1352550"/>
            <wp:effectExtent l="0" t="0" r="0" b="0"/>
            <wp:docPr id="457013632" name="Picture 45701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1352550"/>
                    </a:xfrm>
                    <a:prstGeom prst="rect">
                      <a:avLst/>
                    </a:prstGeom>
                  </pic:spPr>
                </pic:pic>
              </a:graphicData>
            </a:graphic>
          </wp:inline>
        </w:drawing>
      </w:r>
    </w:p>
    <w:p w14:paraId="68B3478C" w14:textId="77777777" w:rsidR="002D25EA" w:rsidRDefault="002D25EA" w:rsidP="002D25EA">
      <w:pPr>
        <w:spacing w:after="180"/>
        <w:jc w:val="center"/>
      </w:pPr>
      <w:r>
        <w:rPr>
          <w:i/>
          <w:iCs/>
          <w:color w:val="666666"/>
          <w:sz w:val="18"/>
          <w:szCs w:val="18"/>
        </w:rPr>
        <w:t>Figure 23: API lifecycle management, the Organization</w:t>
      </w:r>
    </w:p>
    <w:p w14:paraId="40CCB9B3" w14:textId="77777777" w:rsidR="00D36A15" w:rsidRDefault="000156B8">
      <w:pPr>
        <w:spacing w:after="140"/>
      </w:pPr>
      <w:r>
        <w:t>The seven stages, what each one does, and who owns 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6000"/>
        <w:gridCol w:w="1800"/>
      </w:tblGrid>
      <w:tr w:rsidR="00D36A15" w14:paraId="6F87A1E0" w14:textId="77777777">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8FCDAD4" w14:textId="77777777" w:rsidR="00D36A15" w:rsidRDefault="000156B8">
            <w:r>
              <w:rPr>
                <w:b/>
                <w:bCs/>
                <w:color w:val="000000" w:themeColor="text1"/>
                <w:sz w:val="20"/>
                <w:szCs w:val="20"/>
              </w:rPr>
              <w:t>Stage</w:t>
            </w:r>
          </w:p>
        </w:tc>
        <w:tc>
          <w:tcPr>
            <w:tcW w:w="60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7639F7A" w14:textId="77777777" w:rsidR="00D36A15" w:rsidRDefault="000156B8">
            <w:r>
              <w:rPr>
                <w:b/>
                <w:bCs/>
                <w:color w:val="000000" w:themeColor="text1"/>
                <w:sz w:val="20"/>
                <w:szCs w:val="20"/>
              </w:rPr>
              <w:t>What happens</w:t>
            </w:r>
          </w:p>
        </w:tc>
        <w:tc>
          <w:tcPr>
            <w:tcW w:w="1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3E9E874" w14:textId="77777777" w:rsidR="00D36A15" w:rsidRDefault="000156B8">
            <w:r>
              <w:rPr>
                <w:b/>
                <w:bCs/>
                <w:color w:val="000000" w:themeColor="text1"/>
                <w:sz w:val="20"/>
                <w:szCs w:val="20"/>
              </w:rPr>
              <w:t>Owner</w:t>
            </w:r>
          </w:p>
        </w:tc>
      </w:tr>
      <w:tr w:rsidR="00D36A15" w14:paraId="027FC225" w14:textId="77777777">
        <w:tc>
          <w:tcPr>
            <w:tcW w:w="1500" w:type="dxa"/>
            <w:tcMar>
              <w:top w:w="70" w:type="dxa"/>
              <w:left w:w="100" w:type="dxa"/>
              <w:bottom w:w="70" w:type="dxa"/>
              <w:right w:w="100" w:type="dxa"/>
            </w:tcMar>
            <w:vAlign w:val="center"/>
          </w:tcPr>
          <w:p w14:paraId="4159F268" w14:textId="77777777" w:rsidR="00D36A15" w:rsidRDefault="000156B8">
            <w:r>
              <w:rPr>
                <w:sz w:val="20"/>
                <w:szCs w:val="20"/>
              </w:rPr>
              <w:t>1. Design</w:t>
            </w:r>
          </w:p>
        </w:tc>
        <w:tc>
          <w:tcPr>
            <w:tcW w:w="6000" w:type="dxa"/>
            <w:tcMar>
              <w:top w:w="70" w:type="dxa"/>
              <w:left w:w="100" w:type="dxa"/>
              <w:bottom w:w="70" w:type="dxa"/>
              <w:right w:w="100" w:type="dxa"/>
            </w:tcMar>
            <w:vAlign w:val="center"/>
          </w:tcPr>
          <w:p w14:paraId="32B54624" w14:textId="77777777" w:rsidR="00D36A15" w:rsidRDefault="000156B8">
            <w:r>
              <w:rPr>
                <w:sz w:val="20"/>
                <w:szCs w:val="20"/>
              </w:rPr>
              <w:t>Define the API contract (OpenAPI), naming and schema; check against design and naming standards before any build</w:t>
            </w:r>
          </w:p>
        </w:tc>
        <w:tc>
          <w:tcPr>
            <w:tcW w:w="1800" w:type="dxa"/>
            <w:tcMar>
              <w:top w:w="70" w:type="dxa"/>
              <w:left w:w="100" w:type="dxa"/>
              <w:bottom w:w="70" w:type="dxa"/>
              <w:right w:w="100" w:type="dxa"/>
            </w:tcMar>
            <w:vAlign w:val="center"/>
          </w:tcPr>
          <w:p w14:paraId="6F509C0E" w14:textId="77777777" w:rsidR="00D36A15" w:rsidRDefault="000156B8">
            <w:r>
              <w:rPr>
                <w:sz w:val="20"/>
                <w:szCs w:val="20"/>
              </w:rPr>
              <w:t>Domain team</w:t>
            </w:r>
          </w:p>
        </w:tc>
      </w:tr>
      <w:tr w:rsidR="00D36A15" w14:paraId="41A378FC" w14:textId="77777777">
        <w:tc>
          <w:tcPr>
            <w:tcW w:w="1500" w:type="dxa"/>
            <w:tcMar>
              <w:top w:w="70" w:type="dxa"/>
              <w:left w:w="100" w:type="dxa"/>
              <w:bottom w:w="70" w:type="dxa"/>
              <w:right w:w="100" w:type="dxa"/>
            </w:tcMar>
            <w:vAlign w:val="center"/>
          </w:tcPr>
          <w:p w14:paraId="7A47BF0F" w14:textId="77777777" w:rsidR="00D36A15" w:rsidRDefault="000156B8">
            <w:r>
              <w:rPr>
                <w:sz w:val="20"/>
                <w:szCs w:val="20"/>
              </w:rPr>
              <w:t>2. Develop</w:t>
            </w:r>
          </w:p>
        </w:tc>
        <w:tc>
          <w:tcPr>
            <w:tcW w:w="6000" w:type="dxa"/>
            <w:tcMar>
              <w:top w:w="70" w:type="dxa"/>
              <w:left w:w="100" w:type="dxa"/>
              <w:bottom w:w="70" w:type="dxa"/>
              <w:right w:w="100" w:type="dxa"/>
            </w:tcMar>
            <w:vAlign w:val="center"/>
          </w:tcPr>
          <w:p w14:paraId="2D799671" w14:textId="77777777" w:rsidR="00D36A15" w:rsidRDefault="000156B8">
            <w:r>
              <w:rPr>
                <w:sz w:val="20"/>
                <w:szCs w:val="20"/>
              </w:rPr>
              <w:t>Build the API and its policies as code, referencing Key Vault-backed secrets, never inline credentials</w:t>
            </w:r>
          </w:p>
        </w:tc>
        <w:tc>
          <w:tcPr>
            <w:tcW w:w="1800" w:type="dxa"/>
            <w:tcMar>
              <w:top w:w="70" w:type="dxa"/>
              <w:left w:w="100" w:type="dxa"/>
              <w:bottom w:w="70" w:type="dxa"/>
              <w:right w:w="100" w:type="dxa"/>
            </w:tcMar>
            <w:vAlign w:val="center"/>
          </w:tcPr>
          <w:p w14:paraId="2C8D3E80" w14:textId="77777777" w:rsidR="00D36A15" w:rsidRDefault="000156B8">
            <w:r>
              <w:rPr>
                <w:sz w:val="20"/>
                <w:szCs w:val="20"/>
              </w:rPr>
              <w:t>Domain team</w:t>
            </w:r>
          </w:p>
        </w:tc>
      </w:tr>
      <w:tr w:rsidR="00D36A15" w14:paraId="4270C090" w14:textId="77777777">
        <w:tc>
          <w:tcPr>
            <w:tcW w:w="1500" w:type="dxa"/>
            <w:tcMar>
              <w:top w:w="70" w:type="dxa"/>
              <w:left w:w="100" w:type="dxa"/>
              <w:bottom w:w="70" w:type="dxa"/>
              <w:right w:w="100" w:type="dxa"/>
            </w:tcMar>
            <w:vAlign w:val="center"/>
          </w:tcPr>
          <w:p w14:paraId="37653623" w14:textId="77777777" w:rsidR="00D36A15" w:rsidRDefault="000156B8">
            <w:r>
              <w:rPr>
                <w:sz w:val="20"/>
                <w:szCs w:val="20"/>
              </w:rPr>
              <w:t>3. Test</w:t>
            </w:r>
          </w:p>
        </w:tc>
        <w:tc>
          <w:tcPr>
            <w:tcW w:w="6000" w:type="dxa"/>
            <w:tcMar>
              <w:top w:w="70" w:type="dxa"/>
              <w:left w:w="100" w:type="dxa"/>
              <w:bottom w:w="70" w:type="dxa"/>
              <w:right w:w="100" w:type="dxa"/>
            </w:tcMar>
            <w:vAlign w:val="center"/>
          </w:tcPr>
          <w:p w14:paraId="40DAA758" w14:textId="77777777" w:rsidR="00D36A15" w:rsidRDefault="000156B8">
            <w:r>
              <w:rPr>
                <w:sz w:val="20"/>
                <w:szCs w:val="20"/>
              </w:rPr>
              <w:t>Run automated policy and contract tests in Dev/UAT; nothing proceeds until these pass</w:t>
            </w:r>
          </w:p>
        </w:tc>
        <w:tc>
          <w:tcPr>
            <w:tcW w:w="1800" w:type="dxa"/>
            <w:tcMar>
              <w:top w:w="70" w:type="dxa"/>
              <w:left w:w="100" w:type="dxa"/>
              <w:bottom w:w="70" w:type="dxa"/>
              <w:right w:w="100" w:type="dxa"/>
            </w:tcMar>
            <w:vAlign w:val="center"/>
          </w:tcPr>
          <w:p w14:paraId="1F52B183" w14:textId="77777777" w:rsidR="00D36A15" w:rsidRDefault="000156B8">
            <w:r>
              <w:rPr>
                <w:sz w:val="20"/>
                <w:szCs w:val="20"/>
              </w:rPr>
              <w:t>Domain team</w:t>
            </w:r>
          </w:p>
        </w:tc>
      </w:tr>
      <w:tr w:rsidR="00D36A15" w14:paraId="1BD3DCC3" w14:textId="77777777">
        <w:tc>
          <w:tcPr>
            <w:tcW w:w="1500" w:type="dxa"/>
            <w:tcMar>
              <w:top w:w="70" w:type="dxa"/>
              <w:left w:w="100" w:type="dxa"/>
              <w:bottom w:w="70" w:type="dxa"/>
              <w:right w:w="100" w:type="dxa"/>
            </w:tcMar>
            <w:vAlign w:val="center"/>
          </w:tcPr>
          <w:p w14:paraId="7A982335" w14:textId="77777777" w:rsidR="00D36A15" w:rsidRDefault="000156B8">
            <w:r>
              <w:rPr>
                <w:sz w:val="20"/>
                <w:szCs w:val="20"/>
              </w:rPr>
              <w:t>4. Publish</w:t>
            </w:r>
          </w:p>
        </w:tc>
        <w:tc>
          <w:tcPr>
            <w:tcW w:w="6000" w:type="dxa"/>
            <w:tcMar>
              <w:top w:w="70" w:type="dxa"/>
              <w:left w:w="100" w:type="dxa"/>
              <w:bottom w:w="70" w:type="dxa"/>
              <w:right w:w="100" w:type="dxa"/>
            </w:tcMar>
            <w:vAlign w:val="center"/>
          </w:tcPr>
          <w:p w14:paraId="398BB2B9" w14:textId="77777777" w:rsidR="00D36A15" w:rsidRDefault="000156B8">
            <w:r>
              <w:rPr>
                <w:sz w:val="20"/>
                <w:szCs w:val="20"/>
              </w:rPr>
              <w:t>Promote through the APIOps pipeline and publish to the developer portal under an approved product, visible only to the right groups</w:t>
            </w:r>
          </w:p>
        </w:tc>
        <w:tc>
          <w:tcPr>
            <w:tcW w:w="1800" w:type="dxa"/>
            <w:tcMar>
              <w:top w:w="70" w:type="dxa"/>
              <w:left w:w="100" w:type="dxa"/>
              <w:bottom w:w="70" w:type="dxa"/>
              <w:right w:w="100" w:type="dxa"/>
            </w:tcMar>
            <w:vAlign w:val="center"/>
          </w:tcPr>
          <w:p w14:paraId="3F543075" w14:textId="77777777" w:rsidR="00D36A15" w:rsidRDefault="000156B8">
            <w:r>
              <w:rPr>
                <w:sz w:val="20"/>
                <w:szCs w:val="20"/>
              </w:rPr>
              <w:t>Platform team</w:t>
            </w:r>
          </w:p>
        </w:tc>
      </w:tr>
      <w:tr w:rsidR="00D36A15" w14:paraId="623960D5" w14:textId="77777777">
        <w:tc>
          <w:tcPr>
            <w:tcW w:w="1500" w:type="dxa"/>
            <w:tcMar>
              <w:top w:w="70" w:type="dxa"/>
              <w:left w:w="100" w:type="dxa"/>
              <w:bottom w:w="70" w:type="dxa"/>
              <w:right w:w="100" w:type="dxa"/>
            </w:tcMar>
            <w:vAlign w:val="center"/>
          </w:tcPr>
          <w:p w14:paraId="29C8D9AA" w14:textId="77777777" w:rsidR="00D36A15" w:rsidRDefault="000156B8">
            <w:r>
              <w:rPr>
                <w:sz w:val="20"/>
                <w:szCs w:val="20"/>
              </w:rPr>
              <w:t>5. Version</w:t>
            </w:r>
          </w:p>
        </w:tc>
        <w:tc>
          <w:tcPr>
            <w:tcW w:w="6000" w:type="dxa"/>
            <w:tcMar>
              <w:top w:w="70" w:type="dxa"/>
              <w:left w:w="100" w:type="dxa"/>
              <w:bottom w:w="70" w:type="dxa"/>
              <w:right w:w="100" w:type="dxa"/>
            </w:tcMar>
            <w:vAlign w:val="center"/>
          </w:tcPr>
          <w:p w14:paraId="19532AC6" w14:textId="77777777" w:rsidR="00D36A15" w:rsidRDefault="000156B8">
            <w:r>
              <w:rPr>
                <w:b/>
                <w:bCs/>
                <w:sz w:val="20"/>
                <w:szCs w:val="20"/>
              </w:rPr>
              <w:t>Introduce changes safely:</w:t>
            </w:r>
            <w:r>
              <w:rPr>
                <w:sz w:val="20"/>
                <w:szCs w:val="20"/>
              </w:rPr>
              <w:t xml:space="preserve"> additive changes as a new revision, breaking changes as a new version (v2) alongside v1</w:t>
            </w:r>
          </w:p>
        </w:tc>
        <w:tc>
          <w:tcPr>
            <w:tcW w:w="1800" w:type="dxa"/>
            <w:tcMar>
              <w:top w:w="70" w:type="dxa"/>
              <w:left w:w="100" w:type="dxa"/>
              <w:bottom w:w="70" w:type="dxa"/>
              <w:right w:w="100" w:type="dxa"/>
            </w:tcMar>
            <w:vAlign w:val="center"/>
          </w:tcPr>
          <w:p w14:paraId="269CA381" w14:textId="77777777" w:rsidR="00D36A15" w:rsidRDefault="000156B8">
            <w:r>
              <w:rPr>
                <w:sz w:val="20"/>
                <w:szCs w:val="20"/>
              </w:rPr>
              <w:t>Domain team</w:t>
            </w:r>
          </w:p>
        </w:tc>
      </w:tr>
      <w:tr w:rsidR="00D36A15" w14:paraId="2AC513AB" w14:textId="77777777">
        <w:tc>
          <w:tcPr>
            <w:tcW w:w="1500" w:type="dxa"/>
            <w:tcMar>
              <w:top w:w="70" w:type="dxa"/>
              <w:left w:w="100" w:type="dxa"/>
              <w:bottom w:w="70" w:type="dxa"/>
              <w:right w:w="100" w:type="dxa"/>
            </w:tcMar>
            <w:vAlign w:val="center"/>
          </w:tcPr>
          <w:p w14:paraId="4E44A478" w14:textId="77777777" w:rsidR="00D36A15" w:rsidRDefault="000156B8">
            <w:r>
              <w:rPr>
                <w:sz w:val="20"/>
                <w:szCs w:val="20"/>
              </w:rPr>
              <w:t>6. Monitor</w:t>
            </w:r>
          </w:p>
        </w:tc>
        <w:tc>
          <w:tcPr>
            <w:tcW w:w="6000" w:type="dxa"/>
            <w:tcMar>
              <w:top w:w="70" w:type="dxa"/>
              <w:left w:w="100" w:type="dxa"/>
              <w:bottom w:w="70" w:type="dxa"/>
              <w:right w:w="100" w:type="dxa"/>
            </w:tcMar>
            <w:vAlign w:val="center"/>
          </w:tcPr>
          <w:p w14:paraId="3A66684F" w14:textId="77777777" w:rsidR="00D36A15" w:rsidRDefault="000156B8">
            <w:r>
              <w:rPr>
                <w:sz w:val="20"/>
                <w:szCs w:val="20"/>
              </w:rPr>
              <w:t>Track usage, errors, latency and quota consumption per consumer; feed findings back into the next design cycle</w:t>
            </w:r>
          </w:p>
        </w:tc>
        <w:tc>
          <w:tcPr>
            <w:tcW w:w="1800" w:type="dxa"/>
            <w:tcMar>
              <w:top w:w="70" w:type="dxa"/>
              <w:left w:w="100" w:type="dxa"/>
              <w:bottom w:w="70" w:type="dxa"/>
              <w:right w:w="100" w:type="dxa"/>
            </w:tcMar>
            <w:vAlign w:val="center"/>
          </w:tcPr>
          <w:p w14:paraId="05BC7AF1" w14:textId="77777777" w:rsidR="00D36A15" w:rsidRDefault="000156B8">
            <w:r>
              <w:rPr>
                <w:sz w:val="20"/>
                <w:szCs w:val="20"/>
              </w:rPr>
              <w:t>Operations / SRE</w:t>
            </w:r>
          </w:p>
        </w:tc>
      </w:tr>
      <w:tr w:rsidR="00D36A15" w14:paraId="19F141D9" w14:textId="77777777">
        <w:tc>
          <w:tcPr>
            <w:tcW w:w="1500" w:type="dxa"/>
            <w:tcMar>
              <w:top w:w="70" w:type="dxa"/>
              <w:left w:w="100" w:type="dxa"/>
              <w:bottom w:w="70" w:type="dxa"/>
              <w:right w:w="100" w:type="dxa"/>
            </w:tcMar>
            <w:vAlign w:val="center"/>
          </w:tcPr>
          <w:p w14:paraId="65904FBA" w14:textId="77777777" w:rsidR="00D36A15" w:rsidRDefault="000156B8">
            <w:r>
              <w:rPr>
                <w:sz w:val="20"/>
                <w:szCs w:val="20"/>
              </w:rPr>
              <w:t>7. Retire</w:t>
            </w:r>
          </w:p>
        </w:tc>
        <w:tc>
          <w:tcPr>
            <w:tcW w:w="6000" w:type="dxa"/>
            <w:tcMar>
              <w:top w:w="70" w:type="dxa"/>
              <w:left w:w="100" w:type="dxa"/>
              <w:bottom w:w="70" w:type="dxa"/>
              <w:right w:w="100" w:type="dxa"/>
            </w:tcMar>
            <w:vAlign w:val="center"/>
          </w:tcPr>
          <w:p w14:paraId="6C4F6CC8" w14:textId="77777777" w:rsidR="00D36A15" w:rsidRDefault="000156B8">
            <w:r>
              <w:rPr>
                <w:sz w:val="20"/>
                <w:szCs w:val="20"/>
              </w:rPr>
              <w:t>Deprecate with a Sunset header and a defined notice window, then remove; the gateway returns 410 Gone, never a silent removal</w:t>
            </w:r>
          </w:p>
        </w:tc>
        <w:tc>
          <w:tcPr>
            <w:tcW w:w="1800" w:type="dxa"/>
            <w:tcMar>
              <w:top w:w="70" w:type="dxa"/>
              <w:left w:w="100" w:type="dxa"/>
              <w:bottom w:w="70" w:type="dxa"/>
              <w:right w:w="100" w:type="dxa"/>
            </w:tcMar>
            <w:vAlign w:val="center"/>
          </w:tcPr>
          <w:p w14:paraId="3E0D292C" w14:textId="77777777" w:rsidR="00D36A15" w:rsidRDefault="000156B8">
            <w:r>
              <w:rPr>
                <w:sz w:val="20"/>
                <w:szCs w:val="20"/>
              </w:rPr>
              <w:t>Platform + Domain</w:t>
            </w:r>
          </w:p>
        </w:tc>
      </w:tr>
    </w:tbl>
    <w:p w14:paraId="5777D289" w14:textId="77777777" w:rsidR="00D36A15" w:rsidRPr="004D5371" w:rsidRDefault="000156B8">
      <w:pPr>
        <w:spacing w:after="140"/>
        <w:rPr>
          <w:sz w:val="20"/>
          <w:szCs w:val="20"/>
        </w:rPr>
      </w:pPr>
      <w:r w:rsidRPr="004D5371">
        <w:rPr>
          <w:sz w:val="20"/>
          <w:szCs w:val="20"/>
        </w:rPr>
        <w:t>In practice these stages map onto concrete gates: intake registers the API and its intended consumers, design review checks schema and naming standards, a security gate confirms scopes and rate limits, pre-production sign-off requires automated policy and contract tests to pass, and production publish makes the API visible in the developer portal under an approved product. Retirement follows a defined deprecation notice and sunset window rather than a silent removal. The full step-by-step onboarding path that walks a new API through these stages is in section 11 (Onboarding a new API).</w:t>
      </w:r>
    </w:p>
    <w:p w14:paraId="2AD4AE28" w14:textId="77777777" w:rsidR="00D36A15" w:rsidRPr="004D5371" w:rsidRDefault="000156B8">
      <w:pPr>
        <w:spacing w:before="160" w:after="140"/>
        <w:rPr>
          <w:b/>
          <w:bCs/>
          <w:sz w:val="20"/>
          <w:szCs w:val="20"/>
        </w:rPr>
      </w:pPr>
      <w:r w:rsidRPr="004D5371">
        <w:rPr>
          <w:b/>
          <w:bCs/>
          <w:sz w:val="20"/>
          <w:szCs w:val="20"/>
        </w:rPr>
        <w:t>Versioning:</w:t>
      </w:r>
      <w:r w:rsidRPr="004D5371">
        <w:rPr>
          <w:sz w:val="20"/>
          <w:szCs w:val="20"/>
        </w:rPr>
        <w:t xml:space="preserve"> keeping change non-breaking</w:t>
      </w:r>
    </w:p>
    <w:p w14:paraId="3C2A0CF2" w14:textId="77777777" w:rsidR="002D25EA" w:rsidRPr="004D5371" w:rsidRDefault="002D25EA" w:rsidP="002D25EA">
      <w:pPr>
        <w:spacing w:after="140"/>
        <w:rPr>
          <w:sz w:val="20"/>
          <w:szCs w:val="20"/>
        </w:rPr>
      </w:pPr>
      <w:r w:rsidRPr="004D5371">
        <w:rPr>
          <w:sz w:val="20"/>
          <w:szCs w:val="20"/>
        </w:rPr>
        <w:t>Versioning exists so that the Organization can improve an API without breaking the systems already calling it. The design uses two distinct APIM mechanisms for two distinct situations, and it is worth being precise about which is which, because they are often confused.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0FE24740"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43F86A4" w14:textId="77777777" w:rsidR="002D25EA" w:rsidRDefault="002D25EA" w:rsidP="000156B8">
            <w:r>
              <w:rPr>
                <w:b/>
                <w:bCs/>
                <w:color w:val="000000" w:themeColor="text1"/>
                <w:sz w:val="20"/>
                <w:szCs w:val="20"/>
              </w:rPr>
              <w:t>Mechanism</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1D1C8C" w14:textId="77777777" w:rsidR="002D25EA" w:rsidRDefault="002D25EA" w:rsidP="000156B8">
            <w:r>
              <w:rPr>
                <w:b/>
                <w:bCs/>
                <w:color w:val="000000" w:themeColor="text1"/>
                <w:sz w:val="20"/>
                <w:szCs w:val="20"/>
              </w:rPr>
              <w:t>When it is used</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BDCC79A" w14:textId="77777777" w:rsidR="002D25EA" w:rsidRDefault="002D25EA" w:rsidP="000156B8">
            <w:r>
              <w:rPr>
                <w:b/>
                <w:bCs/>
                <w:color w:val="000000" w:themeColor="text1"/>
                <w:sz w:val="20"/>
                <w:szCs w:val="20"/>
              </w:rPr>
              <w:t>Consumer effect</w:t>
            </w:r>
          </w:p>
        </w:tc>
      </w:tr>
      <w:tr w:rsidR="002D25EA" w14:paraId="71C5A7C0" w14:textId="77777777">
        <w:tc>
          <w:tcPr>
            <w:tcW w:w="3100" w:type="dxa"/>
            <w:tcMar>
              <w:top w:w="70" w:type="dxa"/>
              <w:left w:w="100" w:type="dxa"/>
              <w:bottom w:w="70" w:type="dxa"/>
              <w:right w:w="100" w:type="dxa"/>
            </w:tcMar>
            <w:vAlign w:val="center"/>
          </w:tcPr>
          <w:p w14:paraId="76D40FBA" w14:textId="77777777" w:rsidR="002D25EA" w:rsidRDefault="002D25EA" w:rsidP="000156B8">
            <w:r>
              <w:rPr>
                <w:sz w:val="20"/>
                <w:szCs w:val="20"/>
              </w:rPr>
              <w:t>Revision</w:t>
            </w:r>
          </w:p>
        </w:tc>
        <w:tc>
          <w:tcPr>
            <w:tcW w:w="3100" w:type="dxa"/>
            <w:tcMar>
              <w:top w:w="70" w:type="dxa"/>
              <w:left w:w="100" w:type="dxa"/>
              <w:bottom w:w="70" w:type="dxa"/>
              <w:right w:w="100" w:type="dxa"/>
            </w:tcMar>
            <w:vAlign w:val="center"/>
          </w:tcPr>
          <w:p w14:paraId="406C5C97" w14:textId="77777777" w:rsidR="002D25EA" w:rsidRDefault="002D25EA" w:rsidP="000156B8">
            <w:r>
              <w:rPr>
                <w:sz w:val="20"/>
                <w:szCs w:val="20"/>
              </w:rPr>
              <w:t>A change that does not break the contract, for example adding an optional field or fixing a bug</w:t>
            </w:r>
          </w:p>
        </w:tc>
        <w:tc>
          <w:tcPr>
            <w:tcW w:w="3100" w:type="dxa"/>
            <w:tcMar>
              <w:top w:w="70" w:type="dxa"/>
              <w:left w:w="100" w:type="dxa"/>
              <w:bottom w:w="70" w:type="dxa"/>
              <w:right w:w="100" w:type="dxa"/>
            </w:tcMar>
            <w:vAlign w:val="center"/>
          </w:tcPr>
          <w:p w14:paraId="1828D6D0" w14:textId="77777777" w:rsidR="002D25EA" w:rsidRDefault="002D25EA" w:rsidP="000156B8">
            <w:r>
              <w:rPr>
                <w:sz w:val="20"/>
                <w:szCs w:val="20"/>
              </w:rPr>
              <w:t>Consumers keep calling the same URL; the new revision can be tested online, then made current</w:t>
            </w:r>
          </w:p>
        </w:tc>
      </w:tr>
      <w:tr w:rsidR="002D25EA" w14:paraId="3D374185" w14:textId="77777777">
        <w:tc>
          <w:tcPr>
            <w:tcW w:w="3100" w:type="dxa"/>
            <w:tcMar>
              <w:top w:w="70" w:type="dxa"/>
              <w:left w:w="100" w:type="dxa"/>
              <w:bottom w:w="70" w:type="dxa"/>
              <w:right w:w="100" w:type="dxa"/>
            </w:tcMar>
            <w:vAlign w:val="center"/>
          </w:tcPr>
          <w:p w14:paraId="46C167D0" w14:textId="77777777" w:rsidR="002D25EA" w:rsidRDefault="002D25EA" w:rsidP="000156B8">
            <w:r>
              <w:rPr>
                <w:sz w:val="20"/>
                <w:szCs w:val="20"/>
              </w:rPr>
              <w:t>Version</w:t>
            </w:r>
          </w:p>
        </w:tc>
        <w:tc>
          <w:tcPr>
            <w:tcW w:w="3100" w:type="dxa"/>
            <w:tcMar>
              <w:top w:w="70" w:type="dxa"/>
              <w:left w:w="100" w:type="dxa"/>
              <w:bottom w:w="70" w:type="dxa"/>
              <w:right w:w="100" w:type="dxa"/>
            </w:tcMar>
            <w:vAlign w:val="center"/>
          </w:tcPr>
          <w:p w14:paraId="04B8622B" w14:textId="77777777" w:rsidR="002D25EA" w:rsidRDefault="002D25EA" w:rsidP="000156B8">
            <w:r>
              <w:rPr>
                <w:sz w:val="20"/>
                <w:szCs w:val="20"/>
              </w:rPr>
              <w:t>A change that breaks the contract, for example removing a field or changing a type</w:t>
            </w:r>
          </w:p>
        </w:tc>
        <w:tc>
          <w:tcPr>
            <w:tcW w:w="3100" w:type="dxa"/>
            <w:tcMar>
              <w:top w:w="70" w:type="dxa"/>
              <w:left w:w="100" w:type="dxa"/>
              <w:bottom w:w="70" w:type="dxa"/>
              <w:right w:w="100" w:type="dxa"/>
            </w:tcMar>
            <w:vAlign w:val="center"/>
          </w:tcPr>
          <w:p w14:paraId="309AC9AA" w14:textId="77777777" w:rsidR="002D25EA" w:rsidRDefault="002D25EA" w:rsidP="000156B8">
            <w:r>
              <w:rPr>
                <w:sz w:val="20"/>
                <w:szCs w:val="20"/>
              </w:rPr>
              <w:t>A new version (v2) is published alongside v1; consumers move when they are ready</w:t>
            </w:r>
          </w:p>
        </w:tc>
      </w:tr>
    </w:tbl>
    <w:p w14:paraId="0BD95F17" w14:textId="77777777" w:rsidR="002D25EA" w:rsidRDefault="002D25EA" w:rsidP="002D25EA">
      <w:pPr>
        <w:spacing w:after="140"/>
      </w:pPr>
    </w:p>
    <w:p w14:paraId="2D21ABAE" w14:textId="77777777" w:rsidR="002D25EA" w:rsidRPr="004D5371" w:rsidRDefault="002D25EA" w:rsidP="002D25EA">
      <w:pPr>
        <w:spacing w:after="140"/>
        <w:rPr>
          <w:sz w:val="20"/>
          <w:szCs w:val="20"/>
        </w:rPr>
      </w:pPr>
      <w:r w:rsidRPr="004D5371">
        <w:rPr>
          <w:sz w:val="20"/>
          <w:szCs w:val="20"/>
        </w:rPr>
        <w:t>Versions are expressed in the URL path (for example /api/claims/v1/ and /api/claims/v2/), which is the clearest scheme for partners to read and the easiest to route on at the gateway. APIM also supports header-based and query-string versioning; path-based is the house standard here, with the others available only where a specific partner integration requires them.</w:t>
      </w:r>
    </w:p>
    <w:p w14:paraId="7FC40022" w14:textId="77777777" w:rsidR="002D25EA" w:rsidRPr="004D5371" w:rsidRDefault="002D25EA" w:rsidP="002D25EA">
      <w:pPr>
        <w:spacing w:after="140"/>
        <w:rPr>
          <w:sz w:val="20"/>
          <w:szCs w:val="20"/>
        </w:rPr>
      </w:pPr>
      <w:r w:rsidRPr="004D5371">
        <w:rPr>
          <w:sz w:val="20"/>
          <w:szCs w:val="20"/>
        </w:rPr>
        <w:t>The table below sets out how each kind of change is handled and what the consumer experiences.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60BC0688"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D4614F6" w14:textId="77777777" w:rsidR="002D25EA" w:rsidRDefault="002D25EA" w:rsidP="000156B8">
            <w:r>
              <w:rPr>
                <w:b/>
                <w:bCs/>
                <w:color w:val="000000" w:themeColor="text1"/>
                <w:sz w:val="20"/>
                <w:szCs w:val="20"/>
              </w:rPr>
              <w:t>Change type</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49ED78B" w14:textId="77777777" w:rsidR="002D25EA" w:rsidRDefault="002D25EA" w:rsidP="000156B8">
            <w:r>
              <w:rPr>
                <w:b/>
                <w:bCs/>
                <w:color w:val="000000" w:themeColor="text1"/>
                <w:sz w:val="20"/>
                <w:szCs w:val="20"/>
              </w:rPr>
              <w:t>Versioning approach</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CBFAF7B" w14:textId="77777777" w:rsidR="002D25EA" w:rsidRDefault="002D25EA" w:rsidP="000156B8">
            <w:r>
              <w:rPr>
                <w:b/>
                <w:bCs/>
                <w:color w:val="000000" w:themeColor="text1"/>
                <w:sz w:val="20"/>
                <w:szCs w:val="20"/>
              </w:rPr>
              <w:t>Consumer impact</w:t>
            </w:r>
          </w:p>
        </w:tc>
      </w:tr>
      <w:tr w:rsidR="002D25EA" w14:paraId="52B4A71A" w14:textId="77777777">
        <w:tc>
          <w:tcPr>
            <w:tcW w:w="3100" w:type="dxa"/>
            <w:tcMar>
              <w:top w:w="70" w:type="dxa"/>
              <w:left w:w="100" w:type="dxa"/>
              <w:bottom w:w="70" w:type="dxa"/>
              <w:right w:w="100" w:type="dxa"/>
            </w:tcMar>
            <w:vAlign w:val="center"/>
          </w:tcPr>
          <w:p w14:paraId="28536B32" w14:textId="77777777" w:rsidR="002D25EA" w:rsidRDefault="002D25EA" w:rsidP="000156B8">
            <w:r>
              <w:rPr>
                <w:sz w:val="20"/>
                <w:szCs w:val="20"/>
              </w:rPr>
              <w:t>Breaking change</w:t>
            </w:r>
          </w:p>
        </w:tc>
        <w:tc>
          <w:tcPr>
            <w:tcW w:w="3100" w:type="dxa"/>
            <w:tcMar>
              <w:top w:w="70" w:type="dxa"/>
              <w:left w:w="100" w:type="dxa"/>
              <w:bottom w:w="70" w:type="dxa"/>
              <w:right w:w="100" w:type="dxa"/>
            </w:tcMar>
            <w:vAlign w:val="center"/>
          </w:tcPr>
          <w:p w14:paraId="23442433" w14:textId="77777777" w:rsidR="002D25EA" w:rsidRDefault="002D25EA" w:rsidP="000156B8">
            <w:r>
              <w:rPr>
                <w:sz w:val="20"/>
                <w:szCs w:val="20"/>
              </w:rPr>
              <w:t>New major version, for example /v2/, published alongside /v1/</w:t>
            </w:r>
          </w:p>
        </w:tc>
        <w:tc>
          <w:tcPr>
            <w:tcW w:w="3100" w:type="dxa"/>
            <w:tcMar>
              <w:top w:w="70" w:type="dxa"/>
              <w:left w:w="100" w:type="dxa"/>
              <w:bottom w:w="70" w:type="dxa"/>
              <w:right w:w="100" w:type="dxa"/>
            </w:tcMar>
            <w:vAlign w:val="center"/>
          </w:tcPr>
          <w:p w14:paraId="082D7380" w14:textId="77777777" w:rsidR="002D25EA" w:rsidRDefault="002D25EA" w:rsidP="000156B8">
            <w:r>
              <w:rPr>
                <w:sz w:val="20"/>
                <w:szCs w:val="20"/>
              </w:rPr>
              <w:t>None until the consumer opts in</w:t>
            </w:r>
          </w:p>
        </w:tc>
      </w:tr>
      <w:tr w:rsidR="002D25EA" w14:paraId="3C59D093" w14:textId="77777777">
        <w:tc>
          <w:tcPr>
            <w:tcW w:w="3100" w:type="dxa"/>
            <w:tcMar>
              <w:top w:w="70" w:type="dxa"/>
              <w:left w:w="100" w:type="dxa"/>
              <w:bottom w:w="70" w:type="dxa"/>
              <w:right w:w="100" w:type="dxa"/>
            </w:tcMar>
            <w:vAlign w:val="center"/>
          </w:tcPr>
          <w:p w14:paraId="777B73B9" w14:textId="77777777" w:rsidR="002D25EA" w:rsidRDefault="002D25EA" w:rsidP="000156B8">
            <w:r>
              <w:rPr>
                <w:sz w:val="20"/>
                <w:szCs w:val="20"/>
              </w:rPr>
              <w:t>Non-breaking addition</w:t>
            </w:r>
          </w:p>
        </w:tc>
        <w:tc>
          <w:tcPr>
            <w:tcW w:w="3100" w:type="dxa"/>
            <w:tcMar>
              <w:top w:w="70" w:type="dxa"/>
              <w:left w:w="100" w:type="dxa"/>
              <w:bottom w:w="70" w:type="dxa"/>
              <w:right w:w="100" w:type="dxa"/>
            </w:tcMar>
            <w:vAlign w:val="center"/>
          </w:tcPr>
          <w:p w14:paraId="561373E5" w14:textId="77777777" w:rsidR="002D25EA" w:rsidRDefault="002D25EA" w:rsidP="000156B8">
            <w:r>
              <w:rPr>
                <w:sz w:val="20"/>
                <w:szCs w:val="20"/>
              </w:rPr>
              <w:t>Same version, new revision, additive fields only</w:t>
            </w:r>
          </w:p>
        </w:tc>
        <w:tc>
          <w:tcPr>
            <w:tcW w:w="3100" w:type="dxa"/>
            <w:tcMar>
              <w:top w:w="70" w:type="dxa"/>
              <w:left w:w="100" w:type="dxa"/>
              <w:bottom w:w="70" w:type="dxa"/>
              <w:right w:w="100" w:type="dxa"/>
            </w:tcMar>
            <w:vAlign w:val="center"/>
          </w:tcPr>
          <w:p w14:paraId="4352036A" w14:textId="77777777" w:rsidR="002D25EA" w:rsidRDefault="002D25EA" w:rsidP="000156B8">
            <w:r>
              <w:rPr>
                <w:sz w:val="20"/>
                <w:szCs w:val="20"/>
              </w:rPr>
              <w:t>Zero impact, backward compatible</w:t>
            </w:r>
          </w:p>
        </w:tc>
      </w:tr>
      <w:tr w:rsidR="002D25EA" w14:paraId="041388B6" w14:textId="77777777">
        <w:tc>
          <w:tcPr>
            <w:tcW w:w="3100" w:type="dxa"/>
            <w:tcMar>
              <w:top w:w="70" w:type="dxa"/>
              <w:left w:w="100" w:type="dxa"/>
              <w:bottom w:w="70" w:type="dxa"/>
              <w:right w:w="100" w:type="dxa"/>
            </w:tcMar>
            <w:vAlign w:val="center"/>
          </w:tcPr>
          <w:p w14:paraId="5CA373CA" w14:textId="77777777" w:rsidR="002D25EA" w:rsidRDefault="002D25EA" w:rsidP="000156B8">
            <w:r>
              <w:rPr>
                <w:sz w:val="20"/>
                <w:szCs w:val="20"/>
              </w:rPr>
              <w:t>Deprecated version</w:t>
            </w:r>
          </w:p>
        </w:tc>
        <w:tc>
          <w:tcPr>
            <w:tcW w:w="3100" w:type="dxa"/>
            <w:tcMar>
              <w:top w:w="70" w:type="dxa"/>
              <w:left w:w="100" w:type="dxa"/>
              <w:bottom w:w="70" w:type="dxa"/>
              <w:right w:w="100" w:type="dxa"/>
            </w:tcMar>
            <w:vAlign w:val="center"/>
          </w:tcPr>
          <w:p w14:paraId="059DE4CD" w14:textId="77777777" w:rsidR="002D25EA" w:rsidRDefault="002D25EA" w:rsidP="000156B8">
            <w:r>
              <w:rPr>
                <w:sz w:val="20"/>
                <w:szCs w:val="20"/>
              </w:rPr>
              <w:t>Marked deprecated in the Developer Portal; a Sunset response header advertises the retirement date</w:t>
            </w:r>
          </w:p>
        </w:tc>
        <w:tc>
          <w:tcPr>
            <w:tcW w:w="3100" w:type="dxa"/>
            <w:tcMar>
              <w:top w:w="70" w:type="dxa"/>
              <w:left w:w="100" w:type="dxa"/>
              <w:bottom w:w="70" w:type="dxa"/>
              <w:right w:w="100" w:type="dxa"/>
            </w:tcMar>
            <w:vAlign w:val="center"/>
          </w:tcPr>
          <w:p w14:paraId="155F4CD7" w14:textId="77777777" w:rsidR="002D25EA" w:rsidRDefault="002D25EA" w:rsidP="000156B8">
            <w:r>
              <w:rPr>
                <w:sz w:val="20"/>
                <w:szCs w:val="20"/>
              </w:rPr>
              <w:t>90-day minimum notice period</w:t>
            </w:r>
          </w:p>
        </w:tc>
      </w:tr>
      <w:tr w:rsidR="002D25EA" w14:paraId="685F90F3" w14:textId="77777777">
        <w:tc>
          <w:tcPr>
            <w:tcW w:w="3100" w:type="dxa"/>
            <w:tcMar>
              <w:top w:w="70" w:type="dxa"/>
              <w:left w:w="100" w:type="dxa"/>
              <w:bottom w:w="70" w:type="dxa"/>
              <w:right w:w="100" w:type="dxa"/>
            </w:tcMar>
            <w:vAlign w:val="center"/>
          </w:tcPr>
          <w:p w14:paraId="7C704EDC" w14:textId="77777777" w:rsidR="002D25EA" w:rsidRDefault="002D25EA" w:rsidP="000156B8">
            <w:r>
              <w:rPr>
                <w:sz w:val="20"/>
                <w:szCs w:val="20"/>
              </w:rPr>
              <w:t>Retired version</w:t>
            </w:r>
          </w:p>
        </w:tc>
        <w:tc>
          <w:tcPr>
            <w:tcW w:w="3100" w:type="dxa"/>
            <w:tcMar>
              <w:top w:w="70" w:type="dxa"/>
              <w:left w:w="100" w:type="dxa"/>
              <w:bottom w:w="70" w:type="dxa"/>
              <w:right w:w="100" w:type="dxa"/>
            </w:tcMar>
            <w:vAlign w:val="center"/>
          </w:tcPr>
          <w:p w14:paraId="7B8E3638" w14:textId="77777777" w:rsidR="002D25EA" w:rsidRDefault="002D25EA" w:rsidP="000156B8">
            <w:r>
              <w:rPr>
                <w:sz w:val="20"/>
                <w:szCs w:val="20"/>
              </w:rPr>
              <w:t>Removed after the sunset window; the gateway returns 410 Gone</w:t>
            </w:r>
          </w:p>
        </w:tc>
        <w:tc>
          <w:tcPr>
            <w:tcW w:w="3100" w:type="dxa"/>
            <w:tcMar>
              <w:top w:w="70" w:type="dxa"/>
              <w:left w:w="100" w:type="dxa"/>
              <w:bottom w:w="70" w:type="dxa"/>
              <w:right w:w="100" w:type="dxa"/>
            </w:tcMar>
            <w:vAlign w:val="center"/>
          </w:tcPr>
          <w:p w14:paraId="19C2FC8E" w14:textId="77777777" w:rsidR="002D25EA" w:rsidRDefault="002D25EA" w:rsidP="000156B8">
            <w:r>
              <w:rPr>
                <w:sz w:val="20"/>
                <w:szCs w:val="20"/>
              </w:rPr>
              <w:t>Enforced by APIM policy, never a silent removal</w:t>
            </w:r>
          </w:p>
        </w:tc>
      </w:tr>
    </w:tbl>
    <w:p w14:paraId="3548B16A" w14:textId="77777777" w:rsidR="002D25EA" w:rsidRDefault="002D25EA" w:rsidP="002D25EA">
      <w:pPr>
        <w:spacing w:after="140"/>
      </w:pPr>
    </w:p>
    <w:p w14:paraId="40CB0201" w14:textId="77777777" w:rsidR="002D25EA" w:rsidRPr="004D5371" w:rsidRDefault="002D25EA" w:rsidP="002D25EA">
      <w:pPr>
        <w:spacing w:after="140"/>
        <w:rPr>
          <w:sz w:val="20"/>
          <w:szCs w:val="20"/>
        </w:rPr>
      </w:pPr>
      <w:r w:rsidRPr="004D5371">
        <w:rPr>
          <w:sz w:val="20"/>
          <w:szCs w:val="20"/>
        </w:rPr>
        <w:t>The diagram below shows how a version transition plays out over time. A new version can be published as a preview while the current version is still live, the current version then enters a deprecation window of at least 90 days during which a Sunset header warns callers, and only after that window and confirmed consumer migration is it retired.</w:t>
      </w:r>
    </w:p>
    <w:p w14:paraId="4718B9AD" w14:textId="77777777" w:rsidR="002D25EA" w:rsidRDefault="002D25EA" w:rsidP="002D25EA">
      <w:pPr>
        <w:spacing w:before="80" w:after="120"/>
        <w:jc w:val="center"/>
      </w:pPr>
      <w:r>
        <w:rPr>
          <w:noProof/>
        </w:rPr>
        <w:drawing>
          <wp:inline distT="0" distB="0" distL="0" distR="0" wp14:anchorId="4F76DF90" wp14:editId="1E6B7E31">
            <wp:extent cx="5486400" cy="1495425"/>
            <wp:effectExtent l="0" t="0" r="0" b="0"/>
            <wp:docPr id="277033783" name="Picture 27703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1495425"/>
                    </a:xfrm>
                    <a:prstGeom prst="rect">
                      <a:avLst/>
                    </a:prstGeom>
                  </pic:spPr>
                </pic:pic>
              </a:graphicData>
            </a:graphic>
          </wp:inline>
        </w:drawing>
      </w:r>
    </w:p>
    <w:p w14:paraId="1A980F78" w14:textId="77777777" w:rsidR="002D25EA" w:rsidRDefault="002D25EA" w:rsidP="002D25EA">
      <w:pPr>
        <w:spacing w:after="180"/>
        <w:jc w:val="center"/>
      </w:pPr>
      <w:r>
        <w:rPr>
          <w:i/>
          <w:iCs/>
          <w:color w:val="666666"/>
          <w:sz w:val="18"/>
          <w:szCs w:val="18"/>
        </w:rPr>
        <w:t>Figure 24: API version lifecycle over time</w:t>
      </w:r>
    </w:p>
    <w:p w14:paraId="56963E77" w14:textId="77777777" w:rsidR="002D25EA" w:rsidRPr="004D5371" w:rsidRDefault="002D25EA" w:rsidP="002D25EA">
      <w:pPr>
        <w:spacing w:after="140"/>
        <w:rPr>
          <w:sz w:val="20"/>
          <w:szCs w:val="20"/>
        </w:rPr>
      </w:pPr>
      <w:r w:rsidRPr="004D5371">
        <w:rPr>
          <w:sz w:val="20"/>
          <w:szCs w:val="20"/>
        </w:rPr>
        <w:t>Deprecation is signalled in-band, not just in documentation: while a version is deprecated the gateway attaches a standard Sunset header (and, where useful, a Deprecation header) to every response, so a consumer's own tooling can flag the coming retirement automatically. This is what makes 'never a silent removal' enforceable rather than a promise.</w:t>
      </w:r>
    </w:p>
    <w:p w14:paraId="5CE74D32" w14:textId="77777777" w:rsidR="002D25EA" w:rsidRPr="004D5371" w:rsidRDefault="002D25EA" w:rsidP="00614651">
      <w:pPr>
        <w:rPr>
          <w:b/>
          <w:bCs/>
          <w:sz w:val="20"/>
          <w:szCs w:val="20"/>
        </w:rPr>
      </w:pPr>
      <w:r w:rsidRPr="004D5371">
        <w:rPr>
          <w:b/>
          <w:bCs/>
          <w:sz w:val="20"/>
          <w:szCs w:val="20"/>
        </w:rPr>
        <w:t>Maintaining the lifecycle: deprecation, Sunset and retirement</w:t>
      </w:r>
    </w:p>
    <w:p w14:paraId="30895B92" w14:textId="77777777" w:rsidR="002D25EA" w:rsidRPr="004D5371" w:rsidRDefault="002D25EA" w:rsidP="002D25EA">
      <w:pPr>
        <w:spacing w:after="140"/>
        <w:rPr>
          <w:sz w:val="20"/>
          <w:szCs w:val="20"/>
        </w:rPr>
      </w:pPr>
      <w:r w:rsidRPr="004D5371">
        <w:rPr>
          <w:sz w:val="20"/>
          <w:szCs w:val="20"/>
        </w:rPr>
        <w:t>Every published API is treated as having a full lifecycle, not just a launch. The mechanics below make each transition explicit and machine-readable, so consumers are never surprised and retirement is always a planned event.</w:t>
      </w:r>
    </w:p>
    <w:p w14:paraId="208AB2CD" w14:textId="77777777" w:rsidR="002D25EA" w:rsidRPr="004D5371" w:rsidRDefault="002D25EA" w:rsidP="002D25EA">
      <w:pPr>
        <w:spacing w:after="140"/>
        <w:rPr>
          <w:sz w:val="20"/>
          <w:szCs w:val="20"/>
        </w:rPr>
      </w:pPr>
      <w:r w:rsidRPr="004D5371">
        <w:rPr>
          <w:sz w:val="20"/>
          <w:szCs w:val="20"/>
        </w:rPr>
        <w:t>Publish and run. A new version is published under an explicit path segment (/v1/, /v2/) and made visible in the Developer Portal under the product that governs it. While a version is current it is monitored through the same observability stack (section 12), and non-breaking changes are shipped as revisions against the same version so consumers keep calling the same URL.</w:t>
      </w:r>
    </w:p>
    <w:p w14:paraId="03FA363F" w14:textId="77777777" w:rsidR="002D25EA" w:rsidRPr="004D5371" w:rsidRDefault="002D25EA" w:rsidP="002D25EA">
      <w:pPr>
        <w:spacing w:after="140"/>
        <w:rPr>
          <w:sz w:val="20"/>
          <w:szCs w:val="20"/>
        </w:rPr>
      </w:pPr>
      <w:r w:rsidRPr="004D5371">
        <w:rPr>
          <w:sz w:val="20"/>
          <w:szCs w:val="20"/>
        </w:rPr>
        <w:t>Deprecate. When a breaking change requires a new version, the outgoing version enters a deprecation window of at least 90 days. During this window the gateway attaches a standard Sunset HTTP header (RFC 8594) to every response, giving the exact date the version will stop being served, and, where useful, a Deprecation header marking it as deprecated. Because these are response headers rather than documentation, a consumer’s own tooling can detect the coming retirement automatically. A policy fragment applied at the version scope adds the headers, so no per-API work is needed.</w:t>
      </w:r>
    </w:p>
    <w:p w14:paraId="30FFC536" w14:textId="77777777" w:rsidR="002D25EA" w:rsidRPr="004D5371" w:rsidRDefault="002D25EA" w:rsidP="002D25EA">
      <w:pPr>
        <w:spacing w:after="140"/>
        <w:rPr>
          <w:sz w:val="20"/>
          <w:szCs w:val="20"/>
        </w:rPr>
      </w:pPr>
      <w:r w:rsidRPr="004D5371">
        <w:rPr>
          <w:sz w:val="20"/>
          <w:szCs w:val="20"/>
        </w:rPr>
        <w:t>Notify and track. Deprecation is announced in the portal and, for external products, to the named technical contact on each subscription. The platform team tracks which subscriptions are still calling the deprecated version through per-consumer telemetry, so migration can be confirmed by data rather than assumed.</w:t>
      </w:r>
    </w:p>
    <w:p w14:paraId="5F3D768B" w14:textId="77777777" w:rsidR="002D25EA" w:rsidRPr="004D5371" w:rsidRDefault="002D25EA" w:rsidP="002D25EA">
      <w:pPr>
        <w:spacing w:after="140"/>
        <w:rPr>
          <w:sz w:val="20"/>
          <w:szCs w:val="20"/>
        </w:rPr>
      </w:pPr>
      <w:r w:rsidRPr="004D5371">
        <w:rPr>
          <w:sz w:val="20"/>
          <w:szCs w:val="20"/>
        </w:rPr>
        <w:t>Retire. The version is removed only after the window has elapsed and telemetry confirms consumers have migrated. Retirement is a deliberate, logged step: never a silent removal: and the version’s routes return a clear gone/redirect response thereafter. All of this is driven from Git through APIOps, so a retired version is removed as reviewed code, not by a manual portal edit.</w:t>
      </w:r>
    </w:p>
    <w:p w14:paraId="53F988BD" w14:textId="77777777" w:rsidR="002D25EA" w:rsidRPr="004D5371" w:rsidRDefault="002D25EA" w:rsidP="002D25EA">
      <w:pPr>
        <w:spacing w:after="140"/>
        <w:rPr>
          <w:sz w:val="20"/>
          <w:szCs w:val="20"/>
        </w:rPr>
      </w:pPr>
      <w:r w:rsidRPr="004D5371">
        <w:rPr>
          <w:sz w:val="20"/>
          <w:szCs w:val="20"/>
        </w:rPr>
        <w:t>Operational ownership of deprecation. The headers and window make deprecation enforceable, but a person still owns the conversation. For every deprecation, the owning Domain team is responsible for the migration relationship with affected consumers, and the Platform team is accountable for the process being followed. For external partners this means: identify affected subscriptions from telemetry, contact the named technical and business contacts on each subscription, agree a migration date within the window, track progress, and escalate to the partner’s relationship owner if a consumer is not moving with the deadline approaching. Retirement proceeds only when telemetry confirms migration; if a critical partner genuinely cannot meet the date, an extension is a logged, approved decision, not a slipped deadline.</w:t>
      </w:r>
    </w:p>
    <w:p w14:paraId="26FF9720" w14:textId="77777777" w:rsidR="002D25EA" w:rsidRPr="004D5371" w:rsidRDefault="002D25EA" w:rsidP="002D25EA">
      <w:pPr>
        <w:spacing w:after="140"/>
        <w:rPr>
          <w:sz w:val="20"/>
          <w:szCs w:val="20"/>
        </w:rPr>
      </w:pPr>
      <w:r w:rsidRPr="004D5371">
        <w:rPr>
          <w:sz w:val="20"/>
          <w:szCs w:val="20"/>
        </w:rPr>
        <w:t>The headers attached during the deprecation window: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4469"/>
        <w:gridCol w:w="3356"/>
      </w:tblGrid>
      <w:tr w:rsidR="002D25EA" w14:paraId="03B97D1E" w14:textId="77777777">
        <w:trPr>
          <w:tblHeader/>
        </w:trPr>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6555FA5" w14:textId="77777777" w:rsidR="002D25EA" w:rsidRDefault="002D25EA" w:rsidP="000156B8">
            <w:r>
              <w:rPr>
                <w:b/>
                <w:bCs/>
                <w:color w:val="000000" w:themeColor="text1"/>
                <w:sz w:val="20"/>
                <w:szCs w:val="20"/>
              </w:rPr>
              <w:t>Header</w:t>
            </w:r>
          </w:p>
        </w:tc>
        <w:tc>
          <w:tcPr>
            <w:tcW w:w="4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04431F8D" w14:textId="77777777" w:rsidR="002D25EA" w:rsidRDefault="002D25EA" w:rsidP="000156B8">
            <w:r>
              <w:rPr>
                <w:b/>
                <w:bCs/>
                <w:color w:val="000000" w:themeColor="text1"/>
                <w:sz w:val="20"/>
                <w:szCs w:val="20"/>
              </w:rPr>
              <w:t>Example value</w:t>
            </w:r>
          </w:p>
        </w:tc>
        <w:tc>
          <w:tcPr>
            <w:tcW w:w="36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1E1E1933" w14:textId="77777777" w:rsidR="002D25EA" w:rsidRDefault="002D25EA" w:rsidP="000156B8">
            <w:r>
              <w:rPr>
                <w:b/>
                <w:bCs/>
                <w:color w:val="000000" w:themeColor="text1"/>
                <w:sz w:val="20"/>
                <w:szCs w:val="20"/>
              </w:rPr>
              <w:t>What it tells the consumer</w:t>
            </w:r>
          </w:p>
        </w:tc>
      </w:tr>
      <w:tr w:rsidR="002D25EA" w14:paraId="0F4693DA" w14:textId="77777777">
        <w:tc>
          <w:tcPr>
            <w:tcW w:w="1500" w:type="dxa"/>
            <w:tcMar>
              <w:top w:w="70" w:type="dxa"/>
              <w:left w:w="100" w:type="dxa"/>
              <w:bottom w:w="70" w:type="dxa"/>
              <w:right w:w="100" w:type="dxa"/>
            </w:tcMar>
          </w:tcPr>
          <w:p w14:paraId="7E01953A" w14:textId="77777777" w:rsidR="002D25EA" w:rsidRDefault="002D25EA" w:rsidP="000156B8">
            <w:r>
              <w:rPr>
                <w:sz w:val="20"/>
                <w:szCs w:val="20"/>
              </w:rPr>
              <w:t>Sunset</w:t>
            </w:r>
          </w:p>
        </w:tc>
        <w:tc>
          <w:tcPr>
            <w:tcW w:w="4200" w:type="dxa"/>
            <w:tcMar>
              <w:top w:w="70" w:type="dxa"/>
              <w:left w:w="100" w:type="dxa"/>
              <w:bottom w:w="70" w:type="dxa"/>
              <w:right w:w="100" w:type="dxa"/>
            </w:tcMar>
          </w:tcPr>
          <w:p w14:paraId="1DC6CE27" w14:textId="77777777" w:rsidR="002D25EA" w:rsidRDefault="002D25EA" w:rsidP="000156B8">
            <w:r>
              <w:rPr>
                <w:sz w:val="20"/>
                <w:szCs w:val="20"/>
              </w:rPr>
              <w:t>Sunset: Sat, 30 Nov 2026 23:59:59 GMT</w:t>
            </w:r>
          </w:p>
        </w:tc>
        <w:tc>
          <w:tcPr>
            <w:tcW w:w="3600" w:type="dxa"/>
            <w:tcMar>
              <w:top w:w="70" w:type="dxa"/>
              <w:left w:w="100" w:type="dxa"/>
              <w:bottom w:w="70" w:type="dxa"/>
              <w:right w:w="100" w:type="dxa"/>
            </w:tcMar>
          </w:tcPr>
          <w:p w14:paraId="6EDF8036" w14:textId="77777777" w:rsidR="002D25EA" w:rsidRDefault="002D25EA" w:rsidP="000156B8">
            <w:r>
              <w:rPr>
                <w:sz w:val="20"/>
                <w:szCs w:val="20"/>
              </w:rPr>
              <w:t>States the exact date/time the version stops being served (RFC 8594)</w:t>
            </w:r>
          </w:p>
        </w:tc>
      </w:tr>
      <w:tr w:rsidR="002D25EA" w14:paraId="3A97C911" w14:textId="77777777">
        <w:tc>
          <w:tcPr>
            <w:tcW w:w="1500" w:type="dxa"/>
            <w:tcMar>
              <w:top w:w="70" w:type="dxa"/>
              <w:left w:w="100" w:type="dxa"/>
              <w:bottom w:w="70" w:type="dxa"/>
              <w:right w:w="100" w:type="dxa"/>
            </w:tcMar>
          </w:tcPr>
          <w:p w14:paraId="21A2CBF8" w14:textId="77777777" w:rsidR="002D25EA" w:rsidRDefault="002D25EA" w:rsidP="000156B8">
            <w:r>
              <w:rPr>
                <w:sz w:val="20"/>
                <w:szCs w:val="20"/>
              </w:rPr>
              <w:t>Deprecation</w:t>
            </w:r>
          </w:p>
        </w:tc>
        <w:tc>
          <w:tcPr>
            <w:tcW w:w="4200" w:type="dxa"/>
            <w:tcMar>
              <w:top w:w="70" w:type="dxa"/>
              <w:left w:w="100" w:type="dxa"/>
              <w:bottom w:w="70" w:type="dxa"/>
              <w:right w:w="100" w:type="dxa"/>
            </w:tcMar>
          </w:tcPr>
          <w:p w14:paraId="7D779E4A" w14:textId="77777777" w:rsidR="002D25EA" w:rsidRDefault="002D25EA" w:rsidP="000156B8">
            <w:r>
              <w:rPr>
                <w:sz w:val="20"/>
                <w:szCs w:val="20"/>
              </w:rPr>
              <w:t>Deprecation: true</w:t>
            </w:r>
          </w:p>
        </w:tc>
        <w:tc>
          <w:tcPr>
            <w:tcW w:w="3600" w:type="dxa"/>
            <w:tcMar>
              <w:top w:w="70" w:type="dxa"/>
              <w:left w:w="100" w:type="dxa"/>
              <w:bottom w:w="70" w:type="dxa"/>
              <w:right w:w="100" w:type="dxa"/>
            </w:tcMar>
          </w:tcPr>
          <w:p w14:paraId="71007BBC" w14:textId="77777777" w:rsidR="002D25EA" w:rsidRDefault="002D25EA" w:rsidP="000156B8">
            <w:r>
              <w:rPr>
                <w:sz w:val="20"/>
                <w:szCs w:val="20"/>
              </w:rPr>
              <w:t>Marks the version as deprecated so tooling can flag it</w:t>
            </w:r>
          </w:p>
        </w:tc>
      </w:tr>
      <w:tr w:rsidR="002D25EA" w14:paraId="645C5DA0" w14:textId="77777777">
        <w:tc>
          <w:tcPr>
            <w:tcW w:w="1500" w:type="dxa"/>
            <w:tcMar>
              <w:top w:w="70" w:type="dxa"/>
              <w:left w:w="100" w:type="dxa"/>
              <w:bottom w:w="70" w:type="dxa"/>
              <w:right w:w="100" w:type="dxa"/>
            </w:tcMar>
          </w:tcPr>
          <w:p w14:paraId="6C096F0F" w14:textId="77777777" w:rsidR="002D25EA" w:rsidRDefault="002D25EA" w:rsidP="000156B8">
            <w:r>
              <w:rPr>
                <w:sz w:val="20"/>
                <w:szCs w:val="20"/>
              </w:rPr>
              <w:t>Link (optional)</w:t>
            </w:r>
          </w:p>
        </w:tc>
        <w:tc>
          <w:tcPr>
            <w:tcW w:w="4200" w:type="dxa"/>
            <w:tcMar>
              <w:top w:w="70" w:type="dxa"/>
              <w:left w:w="100" w:type="dxa"/>
              <w:bottom w:w="70" w:type="dxa"/>
              <w:right w:w="100" w:type="dxa"/>
            </w:tcMar>
          </w:tcPr>
          <w:p w14:paraId="40F68324" w14:textId="77777777" w:rsidR="002D25EA" w:rsidRDefault="002D25EA" w:rsidP="000156B8">
            <w:r>
              <w:rPr>
                <w:sz w:val="20"/>
                <w:szCs w:val="20"/>
              </w:rPr>
              <w:t>Link: &lt;https://developer.organization.example/…/v2&gt;; rel="successor-version"</w:t>
            </w:r>
          </w:p>
        </w:tc>
        <w:tc>
          <w:tcPr>
            <w:tcW w:w="3600" w:type="dxa"/>
            <w:tcMar>
              <w:top w:w="70" w:type="dxa"/>
              <w:left w:w="100" w:type="dxa"/>
              <w:bottom w:w="70" w:type="dxa"/>
              <w:right w:w="100" w:type="dxa"/>
            </w:tcMar>
          </w:tcPr>
          <w:p w14:paraId="4C11DD1C" w14:textId="77777777" w:rsidR="002D25EA" w:rsidRDefault="002D25EA" w:rsidP="000156B8">
            <w:r>
              <w:rPr>
                <w:sz w:val="20"/>
                <w:szCs w:val="20"/>
              </w:rPr>
              <w:t>Points callers at the version they should move to</w:t>
            </w:r>
          </w:p>
        </w:tc>
      </w:tr>
    </w:tbl>
    <w:p w14:paraId="4680B6E4" w14:textId="77777777" w:rsidR="002D25EA" w:rsidRDefault="002D25EA" w:rsidP="002D25EA">
      <w:pPr>
        <w:spacing w:after="60"/>
      </w:pPr>
    </w:p>
    <w:p w14:paraId="52F514A8"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6" w:name="_Toc240887860"/>
      <w:r w:rsidRPr="007F1FDD">
        <w:rPr>
          <w:rFonts w:asciiTheme="minorHAnsi" w:hAnsiTheme="minorHAnsi"/>
          <w:b w:val="0"/>
          <w:bCs w:val="0"/>
          <w:lang w:eastAsia="en-US"/>
        </w:rPr>
        <w:t>Observability and Operations</w:t>
      </w:r>
      <w:bookmarkEnd w:id="46"/>
    </w:p>
    <w:p w14:paraId="1F2643FB" w14:textId="77777777" w:rsidR="002D25EA" w:rsidRPr="004D5371" w:rsidRDefault="002D25EA" w:rsidP="002D25EA">
      <w:pPr>
        <w:spacing w:after="140"/>
        <w:rPr>
          <w:sz w:val="20"/>
          <w:szCs w:val="20"/>
        </w:rPr>
      </w:pPr>
      <w:r w:rsidRPr="004D5371">
        <w:rPr>
          <w:sz w:val="20"/>
          <w:szCs w:val="20"/>
        </w:rPr>
        <w:t>Every gateway, policy, and backend call feeds into a single Azure Monitor view, so there are no blind spots between environments. Application Insights carries end-to-end tracing; Log Analytics holds the raw diagnostic logs; dashboards give operations, integration, security, and executive audiences the view each of them needs.</w:t>
      </w:r>
    </w:p>
    <w:p w14:paraId="1A0AAA96"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1609810852"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1828800"/>
                    </a:xfrm>
                    <a:prstGeom prst="rect">
                      <a:avLst/>
                    </a:prstGeom>
                  </pic:spPr>
                </pic:pic>
              </a:graphicData>
            </a:graphic>
          </wp:inline>
        </w:drawing>
      </w:r>
    </w:p>
    <w:p w14:paraId="263EEB06" w14:textId="77777777" w:rsidR="002D25EA" w:rsidRDefault="002D25EA" w:rsidP="002D25EA">
      <w:pPr>
        <w:spacing w:after="180"/>
        <w:jc w:val="center"/>
      </w:pPr>
      <w:r>
        <w:rPr>
          <w:i/>
          <w:iCs/>
          <w:color w:val="666666"/>
          <w:sz w:val="18"/>
          <w:szCs w:val="18"/>
        </w:rPr>
        <w:t>Figure 25: Monitoring architecture</w:t>
      </w:r>
    </w:p>
    <w:p w14:paraId="56CB174D" w14:textId="77777777" w:rsidR="002D25EA" w:rsidRPr="004D5371" w:rsidRDefault="002D25EA" w:rsidP="002D25EA">
      <w:pPr>
        <w:spacing w:after="140"/>
        <w:rPr>
          <w:sz w:val="20"/>
          <w:szCs w:val="20"/>
        </w:rPr>
      </w:pPr>
      <w:r w:rsidRPr="004D5371">
        <w:rPr>
          <w:sz w:val="20"/>
          <w:szCs w:val="20"/>
        </w:rPr>
        <w:t>What is actually logged, and where it goes, matters as much as the diagram. Each source emits structured telemetry through APIM's diagnostic settings, every record carries the same correlation ID so a single request can be followed end to end, and each stream lands in the sink suited to its purpose.</w:t>
      </w:r>
    </w:p>
    <w:p w14:paraId="4849C1CF"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549546881"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86400" cy="1476375"/>
                    </a:xfrm>
                    <a:prstGeom prst="rect">
                      <a:avLst/>
                    </a:prstGeom>
                  </pic:spPr>
                </pic:pic>
              </a:graphicData>
            </a:graphic>
          </wp:inline>
        </w:drawing>
      </w:r>
    </w:p>
    <w:p w14:paraId="509CFE10" w14:textId="77777777" w:rsidR="002D25EA" w:rsidRDefault="002D25EA" w:rsidP="002D25EA">
      <w:pPr>
        <w:spacing w:after="180"/>
        <w:jc w:val="center"/>
      </w:pPr>
      <w:r>
        <w:rPr>
          <w:i/>
          <w:iCs/>
          <w:color w:val="666666"/>
          <w:sz w:val="18"/>
          <w:szCs w:val="18"/>
        </w:rPr>
        <w:t>Figure 26: What is logged and where it goes</w:t>
      </w:r>
    </w:p>
    <w:p w14:paraId="31CB79D0" w14:textId="77777777" w:rsidR="002D25EA" w:rsidRDefault="002D25EA" w:rsidP="002D25EA">
      <w:pPr>
        <w:spacing w:after="140"/>
      </w:pPr>
      <w:r>
        <w:t>The retention periods below are proposed starting points to be reconciled with the Organization’s actual logging and data-retention standard, not confirmed values; the 90-day figures in particular should be checked against the Organization’s SIEM and compliance retention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35DB0BD"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0CFDC5" w14:textId="77777777" w:rsidR="002D25EA" w:rsidRDefault="002D25EA" w:rsidP="000156B8">
            <w:r>
              <w:rPr>
                <w:b/>
                <w:bCs/>
                <w:color w:val="000000" w:themeColor="text1"/>
                <w:sz w:val="20"/>
                <w:szCs w:val="20"/>
              </w:rPr>
              <w:t>Telemetry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B706D46" w14:textId="77777777" w:rsidR="002D25EA" w:rsidRDefault="002D25EA" w:rsidP="000156B8">
            <w:r>
              <w:rPr>
                <w:b/>
                <w:bCs/>
                <w:color w:val="000000" w:themeColor="text1"/>
                <w:sz w:val="20"/>
                <w:szCs w:val="20"/>
              </w:rPr>
              <w:t>Sink</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31CCFD3" w14:textId="77777777" w:rsidR="002D25EA" w:rsidRDefault="002D25EA" w:rsidP="000156B8">
            <w:r>
              <w:rPr>
                <w:b/>
                <w:bCs/>
                <w:color w:val="000000" w:themeColor="text1"/>
                <w:sz w:val="20"/>
                <w:szCs w:val="20"/>
              </w:rPr>
              <w:t>Retention (proposed)</w:t>
            </w:r>
          </w:p>
        </w:tc>
      </w:tr>
      <w:tr w:rsidR="002D25EA" w14:paraId="1E8AC658" w14:textId="77777777">
        <w:tc>
          <w:tcPr>
            <w:tcW w:w="3100" w:type="dxa"/>
            <w:tcMar>
              <w:top w:w="70" w:type="dxa"/>
              <w:left w:w="100" w:type="dxa"/>
              <w:bottom w:w="70" w:type="dxa"/>
              <w:right w:w="100" w:type="dxa"/>
            </w:tcMar>
            <w:vAlign w:val="center"/>
          </w:tcPr>
          <w:p w14:paraId="7C520964" w14:textId="77777777" w:rsidR="002D25EA" w:rsidRDefault="002D25EA" w:rsidP="000156B8">
            <w:r>
              <w:rPr>
                <w:sz w:val="20"/>
                <w:szCs w:val="20"/>
              </w:rPr>
              <w:t>Gateway request and response metadata</w:t>
            </w:r>
          </w:p>
        </w:tc>
        <w:tc>
          <w:tcPr>
            <w:tcW w:w="3100" w:type="dxa"/>
            <w:tcMar>
              <w:top w:w="70" w:type="dxa"/>
              <w:left w:w="100" w:type="dxa"/>
              <w:bottom w:w="70" w:type="dxa"/>
              <w:right w:w="100" w:type="dxa"/>
            </w:tcMar>
            <w:vAlign w:val="center"/>
          </w:tcPr>
          <w:p w14:paraId="723F2D26"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7CB3F354" w14:textId="77777777" w:rsidR="002D25EA" w:rsidRDefault="002D25EA" w:rsidP="000156B8">
            <w:r>
              <w:rPr>
                <w:sz w:val="20"/>
                <w:szCs w:val="20"/>
              </w:rPr>
              <w:t>90 days hot, then archived per the Organization’s log policy</w:t>
            </w:r>
          </w:p>
        </w:tc>
      </w:tr>
      <w:tr w:rsidR="002D25EA" w14:paraId="312E2F12" w14:textId="77777777">
        <w:tc>
          <w:tcPr>
            <w:tcW w:w="3100" w:type="dxa"/>
            <w:tcMar>
              <w:top w:w="70" w:type="dxa"/>
              <w:left w:w="100" w:type="dxa"/>
              <w:bottom w:w="70" w:type="dxa"/>
              <w:right w:w="100" w:type="dxa"/>
            </w:tcMar>
            <w:vAlign w:val="center"/>
          </w:tcPr>
          <w:p w14:paraId="4CE7D5F1" w14:textId="77777777" w:rsidR="002D25EA" w:rsidRDefault="002D25EA" w:rsidP="000156B8">
            <w:r>
              <w:rPr>
                <w:sz w:val="20"/>
                <w:szCs w:val="20"/>
              </w:rPr>
              <w:t>End-to-end distributed traces</w:t>
            </w:r>
          </w:p>
        </w:tc>
        <w:tc>
          <w:tcPr>
            <w:tcW w:w="3100" w:type="dxa"/>
            <w:tcMar>
              <w:top w:w="70" w:type="dxa"/>
              <w:left w:w="100" w:type="dxa"/>
              <w:bottom w:w="70" w:type="dxa"/>
              <w:right w:w="100" w:type="dxa"/>
            </w:tcMar>
            <w:vAlign w:val="center"/>
          </w:tcPr>
          <w:p w14:paraId="75074C5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3407FAD3" w14:textId="77777777" w:rsidR="002D25EA" w:rsidRDefault="002D25EA" w:rsidP="000156B8">
            <w:r>
              <w:rPr>
                <w:sz w:val="20"/>
                <w:szCs w:val="20"/>
              </w:rPr>
              <w:t>Sampled in production to control cost</w:t>
            </w:r>
          </w:p>
        </w:tc>
      </w:tr>
      <w:tr w:rsidR="002D25EA" w14:paraId="4BE3E883" w14:textId="77777777">
        <w:tc>
          <w:tcPr>
            <w:tcW w:w="3100" w:type="dxa"/>
            <w:tcMar>
              <w:top w:w="70" w:type="dxa"/>
              <w:left w:w="100" w:type="dxa"/>
              <w:bottom w:w="70" w:type="dxa"/>
              <w:right w:w="100" w:type="dxa"/>
            </w:tcMar>
            <w:vAlign w:val="center"/>
          </w:tcPr>
          <w:p w14:paraId="53D084C7" w14:textId="77777777" w:rsidR="002D25EA" w:rsidRDefault="002D25EA" w:rsidP="000156B8">
            <w:r>
              <w:rPr>
                <w:sz w:val="20"/>
                <w:szCs w:val="20"/>
              </w:rPr>
              <w:t>Policy trace (verbose)</w:t>
            </w:r>
          </w:p>
        </w:tc>
        <w:tc>
          <w:tcPr>
            <w:tcW w:w="3100" w:type="dxa"/>
            <w:tcMar>
              <w:top w:w="70" w:type="dxa"/>
              <w:left w:w="100" w:type="dxa"/>
              <w:bottom w:w="70" w:type="dxa"/>
              <w:right w:w="100" w:type="dxa"/>
            </w:tcMar>
            <w:vAlign w:val="center"/>
          </w:tcPr>
          <w:p w14:paraId="0182ABD3" w14:textId="77777777" w:rsidR="002D25EA" w:rsidRDefault="002D25EA" w:rsidP="000156B8">
            <w:r>
              <w:rPr>
                <w:sz w:val="20"/>
                <w:szCs w:val="20"/>
              </w:rPr>
              <w:t>Application Insights</w:t>
            </w:r>
          </w:p>
        </w:tc>
        <w:tc>
          <w:tcPr>
            <w:tcW w:w="3100" w:type="dxa"/>
            <w:tcMar>
              <w:top w:w="70" w:type="dxa"/>
              <w:left w:w="100" w:type="dxa"/>
              <w:bottom w:w="70" w:type="dxa"/>
              <w:right w:w="100" w:type="dxa"/>
            </w:tcMar>
            <w:vAlign w:val="center"/>
          </w:tcPr>
          <w:p w14:paraId="0D0675DA" w14:textId="77777777" w:rsidR="002D25EA" w:rsidRDefault="002D25EA" w:rsidP="000156B8">
            <w:r>
              <w:rPr>
                <w:sz w:val="20"/>
                <w:szCs w:val="20"/>
              </w:rPr>
              <w:t>Enabled in Dev only; off in production by default</w:t>
            </w:r>
          </w:p>
        </w:tc>
      </w:tr>
      <w:tr w:rsidR="002D25EA" w14:paraId="411E514E" w14:textId="77777777">
        <w:tc>
          <w:tcPr>
            <w:tcW w:w="3100" w:type="dxa"/>
            <w:tcMar>
              <w:top w:w="70" w:type="dxa"/>
              <w:left w:w="100" w:type="dxa"/>
              <w:bottom w:w="70" w:type="dxa"/>
              <w:right w:w="100" w:type="dxa"/>
            </w:tcMar>
            <w:vAlign w:val="center"/>
          </w:tcPr>
          <w:p w14:paraId="015BD767" w14:textId="77777777" w:rsidR="002D25EA" w:rsidRDefault="002D25EA" w:rsidP="000156B8">
            <w:r>
              <w:rPr>
                <w:sz w:val="20"/>
                <w:szCs w:val="20"/>
              </w:rPr>
              <w:t>WAF and Front Door logs</w:t>
            </w:r>
          </w:p>
        </w:tc>
        <w:tc>
          <w:tcPr>
            <w:tcW w:w="3100" w:type="dxa"/>
            <w:tcMar>
              <w:top w:w="70" w:type="dxa"/>
              <w:left w:w="100" w:type="dxa"/>
              <w:bottom w:w="70" w:type="dxa"/>
              <w:right w:w="100" w:type="dxa"/>
            </w:tcMar>
            <w:vAlign w:val="center"/>
          </w:tcPr>
          <w:p w14:paraId="3B633221" w14:textId="77777777" w:rsidR="002D25EA" w:rsidRDefault="002D25EA" w:rsidP="000156B8">
            <w:r>
              <w:rPr>
                <w:sz w:val="20"/>
                <w:szCs w:val="20"/>
              </w:rPr>
              <w:t>Log Analytics</w:t>
            </w:r>
          </w:p>
        </w:tc>
        <w:tc>
          <w:tcPr>
            <w:tcW w:w="3100" w:type="dxa"/>
            <w:tcMar>
              <w:top w:w="70" w:type="dxa"/>
              <w:left w:w="100" w:type="dxa"/>
              <w:bottom w:w="70" w:type="dxa"/>
              <w:right w:w="100" w:type="dxa"/>
            </w:tcMar>
            <w:vAlign w:val="center"/>
          </w:tcPr>
          <w:p w14:paraId="6787002B" w14:textId="77777777" w:rsidR="002D25EA" w:rsidRDefault="002D25EA" w:rsidP="000156B8">
            <w:r>
              <w:rPr>
                <w:sz w:val="20"/>
                <w:szCs w:val="20"/>
              </w:rPr>
              <w:t>90 days, feeding the security dashboard</w:t>
            </w:r>
          </w:p>
        </w:tc>
      </w:tr>
      <w:tr w:rsidR="002D25EA" w14:paraId="392E02D1" w14:textId="77777777">
        <w:tc>
          <w:tcPr>
            <w:tcW w:w="3100" w:type="dxa"/>
            <w:tcMar>
              <w:top w:w="70" w:type="dxa"/>
              <w:left w:w="100" w:type="dxa"/>
              <w:bottom w:w="70" w:type="dxa"/>
              <w:right w:w="100" w:type="dxa"/>
            </w:tcMar>
            <w:vAlign w:val="center"/>
          </w:tcPr>
          <w:p w14:paraId="4321F574" w14:textId="77777777" w:rsidR="002D25EA" w:rsidRDefault="002D25EA" w:rsidP="000156B8">
            <w:r>
              <w:rPr>
                <w:sz w:val="20"/>
                <w:szCs w:val="20"/>
              </w:rPr>
              <w:t>Security-relevant events</w:t>
            </w:r>
          </w:p>
        </w:tc>
        <w:tc>
          <w:tcPr>
            <w:tcW w:w="3100" w:type="dxa"/>
            <w:tcMar>
              <w:top w:w="70" w:type="dxa"/>
              <w:left w:w="100" w:type="dxa"/>
              <w:bottom w:w="70" w:type="dxa"/>
              <w:right w:w="100" w:type="dxa"/>
            </w:tcMar>
            <w:vAlign w:val="center"/>
          </w:tcPr>
          <w:p w14:paraId="08D22DFF" w14:textId="77777777" w:rsidR="002D25EA" w:rsidRDefault="002D25EA" w:rsidP="000156B8">
            <w:r>
              <w:rPr>
                <w:sz w:val="20"/>
                <w:szCs w:val="20"/>
              </w:rPr>
              <w:t>the Organization’s SIEM</w:t>
            </w:r>
          </w:p>
        </w:tc>
        <w:tc>
          <w:tcPr>
            <w:tcW w:w="3100" w:type="dxa"/>
            <w:tcMar>
              <w:top w:w="70" w:type="dxa"/>
              <w:left w:w="100" w:type="dxa"/>
              <w:bottom w:w="70" w:type="dxa"/>
              <w:right w:w="100" w:type="dxa"/>
            </w:tcMar>
            <w:vAlign w:val="center"/>
          </w:tcPr>
          <w:p w14:paraId="023B54BA" w14:textId="77777777" w:rsidR="002D25EA" w:rsidRDefault="002D25EA" w:rsidP="000156B8">
            <w:r>
              <w:rPr>
                <w:sz w:val="20"/>
                <w:szCs w:val="20"/>
              </w:rPr>
              <w:t>Long-term, per existing SIEM retention standard</w:t>
            </w:r>
          </w:p>
        </w:tc>
      </w:tr>
    </w:tbl>
    <w:p w14:paraId="352EDBF4" w14:textId="77777777" w:rsidR="002D25EA" w:rsidRDefault="002D25EA" w:rsidP="002D25EA">
      <w:pPr>
        <w:spacing w:after="140"/>
      </w:pPr>
    </w:p>
    <w:p w14:paraId="61B8E9D1" w14:textId="77777777" w:rsidR="002D25EA" w:rsidRPr="004D5371" w:rsidRDefault="002D25EA" w:rsidP="002D25EA">
      <w:pPr>
        <w:spacing w:after="140"/>
        <w:rPr>
          <w:sz w:val="20"/>
          <w:szCs w:val="20"/>
        </w:rPr>
      </w:pPr>
      <w:r w:rsidRPr="004D5371">
        <w:rPr>
          <w:sz w:val="20"/>
          <w:szCs w:val="20"/>
        </w:rPr>
        <w:t>Correlation IDs are propagated from the gateway to the backend, so a trace does not stop at APIM; a support engineer can follow one broker request from the edge, through the policy pipeline, into the backend and back. This propagation should be validated end to end during the pilot, since a correlation ID that is dropped by an intermediate hop breaks the trace. Verbose policy tracing is deliberately restricted to Dev, because it is expensive and can capture sensitive payload detail that has no place in a production log.</w:t>
      </w:r>
    </w:p>
    <w:p w14:paraId="0DEEF063" w14:textId="77777777" w:rsidR="002D25EA" w:rsidRDefault="002D25EA" w:rsidP="002D25EA">
      <w:pPr>
        <w:spacing w:after="140"/>
      </w:pPr>
      <w:r w:rsidRPr="004D5371">
        <w:rPr>
          <w:sz w:val="20"/>
          <w:szCs w:val="20"/>
        </w:rPr>
        <w:t>Dashboards are cut by audience rather than one generic view: an operations dashboard tracks latency, error rate and throttling; an integration dashboard tracks per-API and per-consumer volumes; a security dashboard surfaces 401s, WAF blocks and anomalous spikes; and an executive view rolls up availability against the SLA. The alert thresholds below are proposed defaults to be agreed with the Organization’s operations team, not fixed commitments; they are starting points for tuning against real traffic.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048A4FE"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288CA4D" w14:textId="77777777" w:rsidR="002D25EA" w:rsidRDefault="002D25EA" w:rsidP="000156B8">
            <w:r>
              <w:rPr>
                <w:b/>
                <w:bCs/>
                <w:color w:val="000000" w:themeColor="text1"/>
                <w:sz w:val="20"/>
                <w:szCs w:val="20"/>
              </w:rPr>
              <w:t>Metric</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4C5B89F" w14:textId="77777777" w:rsidR="002D25EA" w:rsidRDefault="002D25EA" w:rsidP="000156B8">
            <w:r>
              <w:rPr>
                <w:b/>
                <w:bCs/>
                <w:color w:val="000000" w:themeColor="text1"/>
                <w:sz w:val="20"/>
                <w:szCs w:val="20"/>
              </w:rPr>
              <w:t>Alert threshold (proposed)</w:t>
            </w:r>
          </w:p>
        </w:tc>
      </w:tr>
      <w:tr w:rsidR="002D25EA" w14:paraId="785A4058" w14:textId="77777777">
        <w:tc>
          <w:tcPr>
            <w:tcW w:w="4650" w:type="dxa"/>
            <w:tcMar>
              <w:top w:w="70" w:type="dxa"/>
              <w:left w:w="100" w:type="dxa"/>
              <w:bottom w:w="70" w:type="dxa"/>
              <w:right w:w="100" w:type="dxa"/>
            </w:tcMar>
            <w:vAlign w:val="center"/>
          </w:tcPr>
          <w:p w14:paraId="5DEEA094" w14:textId="77777777" w:rsidR="002D25EA" w:rsidRDefault="002D25EA" w:rsidP="000156B8">
            <w:r>
              <w:rPr>
                <w:sz w:val="20"/>
                <w:szCs w:val="20"/>
              </w:rPr>
              <w:t>Failed requests, 5xx</w:t>
            </w:r>
          </w:p>
        </w:tc>
        <w:tc>
          <w:tcPr>
            <w:tcW w:w="4650" w:type="dxa"/>
            <w:tcMar>
              <w:top w:w="70" w:type="dxa"/>
              <w:left w:w="100" w:type="dxa"/>
              <w:bottom w:w="70" w:type="dxa"/>
              <w:right w:w="100" w:type="dxa"/>
            </w:tcMar>
            <w:vAlign w:val="center"/>
          </w:tcPr>
          <w:p w14:paraId="269334B8" w14:textId="77777777" w:rsidR="002D25EA" w:rsidRDefault="002D25EA" w:rsidP="000156B8">
            <w:r>
              <w:rPr>
                <w:sz w:val="20"/>
                <w:szCs w:val="20"/>
              </w:rPr>
              <w:t>More than 1% of total requests</w:t>
            </w:r>
          </w:p>
        </w:tc>
      </w:tr>
      <w:tr w:rsidR="002D25EA" w14:paraId="243A3AD1" w14:textId="77777777">
        <w:tc>
          <w:tcPr>
            <w:tcW w:w="4650" w:type="dxa"/>
            <w:tcMar>
              <w:top w:w="70" w:type="dxa"/>
              <w:left w:w="100" w:type="dxa"/>
              <w:bottom w:w="70" w:type="dxa"/>
              <w:right w:w="100" w:type="dxa"/>
            </w:tcMar>
            <w:vAlign w:val="center"/>
          </w:tcPr>
          <w:p w14:paraId="39637771" w14:textId="77777777" w:rsidR="002D25EA" w:rsidRDefault="002D25EA" w:rsidP="000156B8">
            <w:r>
              <w:rPr>
                <w:sz w:val="20"/>
                <w:szCs w:val="20"/>
              </w:rPr>
              <w:t>Gateway response time</w:t>
            </w:r>
          </w:p>
        </w:tc>
        <w:tc>
          <w:tcPr>
            <w:tcW w:w="4650" w:type="dxa"/>
            <w:tcMar>
              <w:top w:w="70" w:type="dxa"/>
              <w:left w:w="100" w:type="dxa"/>
              <w:bottom w:w="70" w:type="dxa"/>
              <w:right w:w="100" w:type="dxa"/>
            </w:tcMar>
            <w:vAlign w:val="center"/>
          </w:tcPr>
          <w:p w14:paraId="37E9ED1D" w14:textId="77777777" w:rsidR="002D25EA" w:rsidRDefault="002D25EA" w:rsidP="000156B8">
            <w:r>
              <w:rPr>
                <w:sz w:val="20"/>
                <w:szCs w:val="20"/>
              </w:rPr>
              <w:t>p95 above 500ms</w:t>
            </w:r>
          </w:p>
        </w:tc>
      </w:tr>
      <w:tr w:rsidR="002D25EA" w14:paraId="5D7277AA" w14:textId="77777777">
        <w:tc>
          <w:tcPr>
            <w:tcW w:w="4650" w:type="dxa"/>
            <w:tcMar>
              <w:top w:w="70" w:type="dxa"/>
              <w:left w:w="100" w:type="dxa"/>
              <w:bottom w:w="70" w:type="dxa"/>
              <w:right w:w="100" w:type="dxa"/>
            </w:tcMar>
            <w:vAlign w:val="center"/>
          </w:tcPr>
          <w:p w14:paraId="68EF3020" w14:textId="77777777" w:rsidR="002D25EA" w:rsidRDefault="002D25EA" w:rsidP="000156B8">
            <w:r>
              <w:rPr>
                <w:sz w:val="20"/>
                <w:szCs w:val="20"/>
              </w:rPr>
              <w:t>Unauthorised requests, 401</w:t>
            </w:r>
          </w:p>
        </w:tc>
        <w:tc>
          <w:tcPr>
            <w:tcW w:w="4650" w:type="dxa"/>
            <w:tcMar>
              <w:top w:w="70" w:type="dxa"/>
              <w:left w:w="100" w:type="dxa"/>
              <w:bottom w:w="70" w:type="dxa"/>
              <w:right w:w="100" w:type="dxa"/>
            </w:tcMar>
            <w:vAlign w:val="center"/>
          </w:tcPr>
          <w:p w14:paraId="3B16316A" w14:textId="77777777" w:rsidR="002D25EA" w:rsidRDefault="002D25EA" w:rsidP="000156B8">
            <w:r>
              <w:rPr>
                <w:sz w:val="20"/>
                <w:szCs w:val="20"/>
              </w:rPr>
              <w:t>More than 10 per minute</w:t>
            </w:r>
          </w:p>
        </w:tc>
      </w:tr>
      <w:tr w:rsidR="002D25EA" w14:paraId="7AB8827B" w14:textId="77777777">
        <w:tc>
          <w:tcPr>
            <w:tcW w:w="4650" w:type="dxa"/>
            <w:tcMar>
              <w:top w:w="70" w:type="dxa"/>
              <w:left w:w="100" w:type="dxa"/>
              <w:bottom w:w="70" w:type="dxa"/>
              <w:right w:w="100" w:type="dxa"/>
            </w:tcMar>
            <w:vAlign w:val="center"/>
          </w:tcPr>
          <w:p w14:paraId="0B658B87" w14:textId="77777777" w:rsidR="002D25EA" w:rsidRDefault="002D25EA" w:rsidP="000156B8">
            <w:r>
              <w:rPr>
                <w:sz w:val="20"/>
                <w:szCs w:val="20"/>
              </w:rPr>
              <w:t>Certificate expiry</w:t>
            </w:r>
          </w:p>
        </w:tc>
        <w:tc>
          <w:tcPr>
            <w:tcW w:w="4650" w:type="dxa"/>
            <w:tcMar>
              <w:top w:w="70" w:type="dxa"/>
              <w:left w:w="100" w:type="dxa"/>
              <w:bottom w:w="70" w:type="dxa"/>
              <w:right w:w="100" w:type="dxa"/>
            </w:tcMar>
            <w:vAlign w:val="center"/>
          </w:tcPr>
          <w:p w14:paraId="51A67A8E" w14:textId="77777777" w:rsidR="002D25EA" w:rsidRDefault="002D25EA" w:rsidP="000156B8">
            <w:r>
              <w:rPr>
                <w:sz w:val="20"/>
                <w:szCs w:val="20"/>
              </w:rPr>
              <w:t>Less than 30 days to expiry</w:t>
            </w:r>
          </w:p>
        </w:tc>
      </w:tr>
    </w:tbl>
    <w:p w14:paraId="1372B447" w14:textId="77777777" w:rsidR="002D25EA" w:rsidRDefault="002D25EA" w:rsidP="002D25EA">
      <w:pPr>
        <w:spacing w:after="140"/>
      </w:pPr>
    </w:p>
    <w:p w14:paraId="39E550E0"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7" w:name="_Toc240887861"/>
      <w:r w:rsidRPr="007F1FDD">
        <w:rPr>
          <w:rFonts w:asciiTheme="minorHAnsi" w:hAnsiTheme="minorHAnsi"/>
          <w:b w:val="0"/>
          <w:bCs w:val="0"/>
          <w:lang w:eastAsia="en-US"/>
        </w:rPr>
        <w:t>Environment and Release Strategy</w:t>
      </w:r>
      <w:bookmarkEnd w:id="4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5DEA867B" w14:textId="77777777" w:rsidTr="00F978FA">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C102246" w14:textId="77777777" w:rsidR="002D25EA" w:rsidRPr="00F978FA" w:rsidRDefault="002D25EA" w:rsidP="000156B8">
            <w:pPr>
              <w:rPr>
                <w:color w:val="000000" w:themeColor="text1"/>
                <w:sz w:val="20"/>
                <w:szCs w:val="20"/>
              </w:rPr>
            </w:pPr>
            <w:r>
              <w:rPr>
                <w:b/>
                <w:bCs/>
                <w:color w:val="000000" w:themeColor="text1"/>
                <w:sz w:val="20"/>
                <w:szCs w:val="20"/>
              </w:rPr>
              <w:t>Environment</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1FFAA14" w14:textId="77777777" w:rsidR="002D25EA" w:rsidRPr="00F978FA" w:rsidRDefault="002D25EA" w:rsidP="000156B8">
            <w:pPr>
              <w:rPr>
                <w:color w:val="000000" w:themeColor="text1"/>
                <w:sz w:val="20"/>
                <w:szCs w:val="20"/>
              </w:rPr>
            </w:pPr>
            <w:r>
              <w:rPr>
                <w:b/>
                <w:bCs/>
                <w:color w:val="000000" w:themeColor="text1"/>
                <w:sz w:val="20"/>
                <w:szCs w:val="20"/>
              </w:rPr>
              <w:t>Suggested tier</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82C8227" w14:textId="77777777" w:rsidR="002D25EA" w:rsidRPr="00F978FA" w:rsidRDefault="002D25EA" w:rsidP="000156B8">
            <w:pPr>
              <w:rPr>
                <w:color w:val="000000" w:themeColor="text1"/>
                <w:sz w:val="20"/>
                <w:szCs w:val="20"/>
              </w:rPr>
            </w:pPr>
            <w:r>
              <w:rPr>
                <w:b/>
                <w:bCs/>
                <w:color w:val="000000" w:themeColor="text1"/>
                <w:sz w:val="20"/>
                <w:szCs w:val="20"/>
              </w:rPr>
              <w:t>SLA</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E89F78D" w14:textId="77777777" w:rsidR="002D25EA" w:rsidRPr="00F978FA" w:rsidRDefault="002D25EA" w:rsidP="000156B8">
            <w:pPr>
              <w:rPr>
                <w:color w:val="000000" w:themeColor="text1"/>
                <w:sz w:val="20"/>
                <w:szCs w:val="20"/>
              </w:rPr>
            </w:pPr>
            <w:r>
              <w:rPr>
                <w:b/>
                <w:bCs/>
                <w:color w:val="000000" w:themeColor="text1"/>
                <w:sz w:val="20"/>
                <w:szCs w:val="20"/>
              </w:rPr>
              <w:t>Purpose</w:t>
            </w:r>
          </w:p>
        </w:tc>
      </w:tr>
      <w:tr w:rsidR="002D25EA" w14:paraId="66952C19" w14:textId="77777777">
        <w:tc>
          <w:tcPr>
            <w:tcW w:w="2325" w:type="dxa"/>
            <w:tcMar>
              <w:top w:w="70" w:type="dxa"/>
              <w:left w:w="100" w:type="dxa"/>
              <w:bottom w:w="70" w:type="dxa"/>
              <w:right w:w="100" w:type="dxa"/>
            </w:tcMar>
            <w:vAlign w:val="center"/>
          </w:tcPr>
          <w:p w14:paraId="0936079C" w14:textId="77777777" w:rsidR="002D25EA" w:rsidRPr="00F978FA" w:rsidRDefault="002D25EA" w:rsidP="000156B8">
            <w:pPr>
              <w:rPr>
                <w:sz w:val="20"/>
                <w:szCs w:val="20"/>
              </w:rPr>
            </w:pPr>
            <w:r>
              <w:rPr>
                <w:sz w:val="20"/>
                <w:szCs w:val="20"/>
              </w:rPr>
              <w:t>Dev</w:t>
            </w:r>
          </w:p>
        </w:tc>
        <w:tc>
          <w:tcPr>
            <w:tcW w:w="2325" w:type="dxa"/>
            <w:tcMar>
              <w:top w:w="70" w:type="dxa"/>
              <w:left w:w="100" w:type="dxa"/>
              <w:bottom w:w="70" w:type="dxa"/>
              <w:right w:w="100" w:type="dxa"/>
            </w:tcMar>
            <w:vAlign w:val="center"/>
          </w:tcPr>
          <w:p w14:paraId="78CEA6DD" w14:textId="77777777" w:rsidR="002D25EA" w:rsidRPr="00F978FA" w:rsidRDefault="002D25EA" w:rsidP="000156B8">
            <w:pPr>
              <w:rPr>
                <w:sz w:val="20"/>
                <w:szCs w:val="20"/>
              </w:rPr>
            </w:pPr>
            <w:r>
              <w:rPr>
                <w:sz w:val="20"/>
                <w:szCs w:val="20"/>
              </w:rPr>
              <w:t>Developer</w:t>
            </w:r>
          </w:p>
        </w:tc>
        <w:tc>
          <w:tcPr>
            <w:tcW w:w="2325" w:type="dxa"/>
            <w:tcMar>
              <w:top w:w="70" w:type="dxa"/>
              <w:left w:w="100" w:type="dxa"/>
              <w:bottom w:w="70" w:type="dxa"/>
              <w:right w:w="100" w:type="dxa"/>
            </w:tcMar>
            <w:vAlign w:val="center"/>
          </w:tcPr>
          <w:p w14:paraId="2AE45928" w14:textId="77777777" w:rsidR="002D25EA" w:rsidRPr="00F978FA" w:rsidRDefault="002D25EA" w:rsidP="000156B8">
            <w:pPr>
              <w:rPr>
                <w:sz w:val="20"/>
                <w:szCs w:val="20"/>
              </w:rPr>
            </w:pPr>
            <w:r>
              <w:rPr>
                <w:sz w:val="20"/>
                <w:szCs w:val="20"/>
              </w:rPr>
              <w:t>None (by design)</w:t>
            </w:r>
          </w:p>
        </w:tc>
        <w:tc>
          <w:tcPr>
            <w:tcW w:w="2325" w:type="dxa"/>
            <w:tcMar>
              <w:top w:w="70" w:type="dxa"/>
              <w:left w:w="100" w:type="dxa"/>
              <w:bottom w:w="70" w:type="dxa"/>
              <w:right w:w="100" w:type="dxa"/>
            </w:tcMar>
            <w:vAlign w:val="center"/>
          </w:tcPr>
          <w:p w14:paraId="153D2A87" w14:textId="77777777" w:rsidR="002D25EA" w:rsidRPr="00F978FA" w:rsidRDefault="002D25EA" w:rsidP="000156B8">
            <w:pPr>
              <w:rPr>
                <w:sz w:val="20"/>
                <w:szCs w:val="20"/>
              </w:rPr>
            </w:pPr>
            <w:r>
              <w:rPr>
                <w:sz w:val="20"/>
                <w:szCs w:val="20"/>
              </w:rPr>
              <w:t>Build and unit test, lowest cost</w:t>
            </w:r>
          </w:p>
        </w:tc>
      </w:tr>
      <w:tr w:rsidR="002D25EA" w14:paraId="74F020A7" w14:textId="77777777">
        <w:tc>
          <w:tcPr>
            <w:tcW w:w="2325" w:type="dxa"/>
            <w:tcMar>
              <w:top w:w="70" w:type="dxa"/>
              <w:left w:w="100" w:type="dxa"/>
              <w:bottom w:w="70" w:type="dxa"/>
              <w:right w:w="100" w:type="dxa"/>
            </w:tcMar>
            <w:vAlign w:val="center"/>
          </w:tcPr>
          <w:p w14:paraId="03C9979F" w14:textId="77777777" w:rsidR="002D25EA" w:rsidRPr="00F978FA" w:rsidRDefault="002D25EA" w:rsidP="000156B8">
            <w:pPr>
              <w:rPr>
                <w:sz w:val="20"/>
                <w:szCs w:val="20"/>
              </w:rPr>
            </w:pPr>
            <w:r>
              <w:rPr>
                <w:sz w:val="20"/>
                <w:szCs w:val="20"/>
              </w:rPr>
              <w:t>UAT</w:t>
            </w:r>
          </w:p>
        </w:tc>
        <w:tc>
          <w:tcPr>
            <w:tcW w:w="2325" w:type="dxa"/>
            <w:tcMar>
              <w:top w:w="70" w:type="dxa"/>
              <w:left w:w="100" w:type="dxa"/>
              <w:bottom w:w="70" w:type="dxa"/>
              <w:right w:w="100" w:type="dxa"/>
            </w:tcMar>
            <w:vAlign w:val="center"/>
          </w:tcPr>
          <w:p w14:paraId="67CA6EC0" w14:textId="77777777" w:rsidR="002D25EA" w:rsidRPr="00F978FA" w:rsidRDefault="002D25EA" w:rsidP="000156B8">
            <w:pPr>
              <w:rPr>
                <w:sz w:val="20"/>
                <w:szCs w:val="20"/>
              </w:rPr>
            </w:pPr>
            <w:r>
              <w:rPr>
                <w:sz w:val="20"/>
                <w:szCs w:val="20"/>
              </w:rPr>
              <w:t>Standard v2</w:t>
            </w:r>
          </w:p>
        </w:tc>
        <w:tc>
          <w:tcPr>
            <w:tcW w:w="2325" w:type="dxa"/>
            <w:tcMar>
              <w:top w:w="70" w:type="dxa"/>
              <w:left w:w="100" w:type="dxa"/>
              <w:bottom w:w="70" w:type="dxa"/>
              <w:right w:w="100" w:type="dxa"/>
            </w:tcMar>
            <w:vAlign w:val="center"/>
          </w:tcPr>
          <w:p w14:paraId="5C079A3C" w14:textId="77777777" w:rsidR="002D25EA" w:rsidRPr="00F978FA" w:rsidRDefault="002D25EA" w:rsidP="000156B8">
            <w:pPr>
              <w:rPr>
                <w:sz w:val="20"/>
                <w:szCs w:val="20"/>
              </w:rPr>
            </w:pPr>
            <w:r>
              <w:rPr>
                <w:sz w:val="20"/>
                <w:szCs w:val="20"/>
              </w:rPr>
              <w:t>99.95%</w:t>
            </w:r>
          </w:p>
        </w:tc>
        <w:tc>
          <w:tcPr>
            <w:tcW w:w="2325" w:type="dxa"/>
            <w:tcMar>
              <w:top w:w="70" w:type="dxa"/>
              <w:left w:w="100" w:type="dxa"/>
              <w:bottom w:w="70" w:type="dxa"/>
              <w:right w:w="100" w:type="dxa"/>
            </w:tcMar>
            <w:vAlign w:val="center"/>
          </w:tcPr>
          <w:p w14:paraId="2AB4CB83" w14:textId="77777777" w:rsidR="002D25EA" w:rsidRPr="00F978FA" w:rsidRDefault="002D25EA" w:rsidP="000156B8">
            <w:pPr>
              <w:rPr>
                <w:sz w:val="20"/>
                <w:szCs w:val="20"/>
              </w:rPr>
            </w:pPr>
            <w:r>
              <w:rPr>
                <w:sz w:val="20"/>
                <w:szCs w:val="20"/>
              </w:rPr>
              <w:t>Integration testing and business sign-off, production-like</w:t>
            </w:r>
          </w:p>
        </w:tc>
      </w:tr>
      <w:tr w:rsidR="002D25EA" w14:paraId="6C9D8D6E" w14:textId="77777777">
        <w:tc>
          <w:tcPr>
            <w:tcW w:w="2325" w:type="dxa"/>
            <w:tcMar>
              <w:top w:w="70" w:type="dxa"/>
              <w:left w:w="100" w:type="dxa"/>
              <w:bottom w:w="70" w:type="dxa"/>
              <w:right w:w="100" w:type="dxa"/>
            </w:tcMar>
            <w:vAlign w:val="center"/>
          </w:tcPr>
          <w:p w14:paraId="3B218C1F" w14:textId="77777777" w:rsidR="002D25EA" w:rsidRPr="00F978FA" w:rsidRDefault="002D25EA" w:rsidP="000156B8">
            <w:pPr>
              <w:rPr>
                <w:sz w:val="20"/>
                <w:szCs w:val="20"/>
              </w:rPr>
            </w:pPr>
            <w:r>
              <w:rPr>
                <w:sz w:val="20"/>
                <w:szCs w:val="20"/>
              </w:rPr>
              <w:t>Production</w:t>
            </w:r>
          </w:p>
        </w:tc>
        <w:tc>
          <w:tcPr>
            <w:tcW w:w="2325" w:type="dxa"/>
            <w:tcMar>
              <w:top w:w="70" w:type="dxa"/>
              <w:left w:w="100" w:type="dxa"/>
              <w:bottom w:w="70" w:type="dxa"/>
              <w:right w:w="100" w:type="dxa"/>
            </w:tcMar>
            <w:vAlign w:val="center"/>
          </w:tcPr>
          <w:p w14:paraId="11095902" w14:textId="77777777" w:rsidR="002D25EA" w:rsidRPr="00F978FA" w:rsidRDefault="002D25EA" w:rsidP="000156B8">
            <w:pPr>
              <w:rPr>
                <w:sz w:val="20"/>
                <w:szCs w:val="20"/>
              </w:rPr>
            </w:pPr>
            <w:r>
              <w:rPr>
                <w:sz w:val="20"/>
                <w:szCs w:val="20"/>
              </w:rPr>
              <w:t>Classic Premium, two regions</w:t>
            </w:r>
          </w:p>
        </w:tc>
        <w:tc>
          <w:tcPr>
            <w:tcW w:w="2325" w:type="dxa"/>
            <w:tcMar>
              <w:top w:w="70" w:type="dxa"/>
              <w:left w:w="100" w:type="dxa"/>
              <w:bottom w:w="70" w:type="dxa"/>
              <w:right w:w="100" w:type="dxa"/>
            </w:tcMar>
            <w:vAlign w:val="center"/>
          </w:tcPr>
          <w:p w14:paraId="2EA849BD" w14:textId="77777777" w:rsidR="002D25EA" w:rsidRPr="00F978FA" w:rsidRDefault="002D25EA" w:rsidP="000156B8">
            <w:pPr>
              <w:rPr>
                <w:sz w:val="20"/>
                <w:szCs w:val="20"/>
              </w:rPr>
            </w:pPr>
            <w:r>
              <w:rPr>
                <w:sz w:val="20"/>
                <w:szCs w:val="20"/>
              </w:rPr>
              <w:t>99.95%, or 99.99% across zones</w:t>
            </w:r>
          </w:p>
        </w:tc>
        <w:tc>
          <w:tcPr>
            <w:tcW w:w="2325" w:type="dxa"/>
            <w:tcMar>
              <w:top w:w="70" w:type="dxa"/>
              <w:left w:w="100" w:type="dxa"/>
              <w:bottom w:w="70" w:type="dxa"/>
              <w:right w:w="100" w:type="dxa"/>
            </w:tcMar>
            <w:vAlign w:val="center"/>
          </w:tcPr>
          <w:p w14:paraId="0921B15A" w14:textId="77777777" w:rsidR="002D25EA" w:rsidRPr="00F978FA" w:rsidRDefault="002D25EA" w:rsidP="000156B8">
            <w:pPr>
              <w:rPr>
                <w:sz w:val="20"/>
                <w:szCs w:val="20"/>
              </w:rPr>
            </w:pPr>
            <w:r>
              <w:rPr>
                <w:sz w:val="20"/>
                <w:szCs w:val="20"/>
              </w:rPr>
              <w:t>Live traffic, full resilience and workspaces</w:t>
            </w:r>
          </w:p>
        </w:tc>
      </w:tr>
    </w:tbl>
    <w:p w14:paraId="73479697" w14:textId="77777777" w:rsidR="002D25EA" w:rsidRDefault="002D25EA" w:rsidP="002D25EA">
      <w:pPr>
        <w:spacing w:after="140"/>
      </w:pPr>
    </w:p>
    <w:p w14:paraId="1C6912C6" w14:textId="77777777" w:rsidR="00AB5027" w:rsidRPr="004D5371" w:rsidRDefault="00AB5027" w:rsidP="00AB5027">
      <w:pPr>
        <w:spacing w:after="140"/>
        <w:rPr>
          <w:sz w:val="20"/>
          <w:szCs w:val="20"/>
        </w:rPr>
      </w:pPr>
      <w:r w:rsidRPr="004D5371">
        <w:rPr>
          <w:sz w:val="20"/>
          <w:szCs w:val="20"/>
        </w:rPr>
        <w:t>The environment strategy uses three environments: Dev, UAT, and Production. Dev is used for development and testing, so a lower-cost tier is appropriate. UAT uses a production-like tier with an SLA, ensuring business testing and sign-off take place on a supported platform. If required, UAT can be enhanced further to more closely match Production.</w:t>
      </w:r>
    </w:p>
    <w:p w14:paraId="0601E969" w14:textId="77777777" w:rsidR="00AB5027" w:rsidRPr="004D5371" w:rsidRDefault="00AB5027" w:rsidP="00AB5027">
      <w:pPr>
        <w:spacing w:after="140"/>
        <w:rPr>
          <w:sz w:val="20"/>
          <w:szCs w:val="20"/>
        </w:rPr>
      </w:pPr>
      <w:r w:rsidRPr="004D5371">
        <w:rPr>
          <w:sz w:val="20"/>
          <w:szCs w:val="20"/>
        </w:rPr>
        <w:t>All changes, including new APIs, policy updates, and configuration changes, are managed through code and deployed using automated pipelines. Changes are reviewed before deployment, and Production is not updated directly through the portal.</w:t>
      </w:r>
    </w:p>
    <w:p w14:paraId="12640C75" w14:textId="77777777" w:rsidR="002D25EA" w:rsidRDefault="002D25EA" w:rsidP="002D25EA">
      <w:pPr>
        <w:spacing w:before="80" w:after="120"/>
        <w:jc w:val="center"/>
      </w:pPr>
      <w:r>
        <w:rPr>
          <w:noProof/>
        </w:rPr>
        <w:drawing>
          <wp:inline distT="0" distB="0" distL="0" distR="0" wp14:anchorId="45612F3E" wp14:editId="3C5E2D2C">
            <wp:extent cx="5486400" cy="1085850"/>
            <wp:effectExtent l="0" t="0" r="0" b="0"/>
            <wp:docPr id="1382943056"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86400" cy="1085850"/>
                    </a:xfrm>
                    <a:prstGeom prst="rect">
                      <a:avLst/>
                    </a:prstGeom>
                  </pic:spPr>
                </pic:pic>
              </a:graphicData>
            </a:graphic>
          </wp:inline>
        </w:drawing>
      </w:r>
    </w:p>
    <w:p w14:paraId="233E9788" w14:textId="77777777" w:rsidR="002D25EA" w:rsidRDefault="002D25EA" w:rsidP="002D25EA">
      <w:pPr>
        <w:spacing w:after="180"/>
        <w:jc w:val="center"/>
      </w:pPr>
      <w:r>
        <w:rPr>
          <w:i/>
          <w:iCs/>
          <w:color w:val="666666"/>
          <w:sz w:val="18"/>
          <w:szCs w:val="18"/>
        </w:rPr>
        <w:t>Figure 27: APIM CI/CD model, APIOps</w:t>
      </w:r>
    </w:p>
    <w:p w14:paraId="33480AA2" w14:textId="77777777" w:rsidR="002D25EA" w:rsidRPr="004D5371" w:rsidRDefault="002D25EA" w:rsidP="00007E30">
      <w:pPr>
        <w:rPr>
          <w:b/>
          <w:bCs/>
          <w:sz w:val="20"/>
          <w:szCs w:val="20"/>
        </w:rPr>
      </w:pPr>
      <w:r w:rsidRPr="004D5371">
        <w:rPr>
          <w:b/>
          <w:bCs/>
          <w:sz w:val="20"/>
          <w:szCs w:val="20"/>
        </w:rPr>
        <w:t>APIOps tooling and pipeline (to be confirmed)</w:t>
      </w:r>
    </w:p>
    <w:p w14:paraId="6DCCB49A" w14:textId="77777777" w:rsidR="002D25EA" w:rsidRPr="004D5371" w:rsidRDefault="002D25EA" w:rsidP="002D25EA">
      <w:pPr>
        <w:spacing w:after="140"/>
        <w:rPr>
          <w:sz w:val="20"/>
          <w:szCs w:val="20"/>
        </w:rPr>
      </w:pPr>
      <w:r w:rsidRPr="004D5371">
        <w:rPr>
          <w:sz w:val="20"/>
          <w:szCs w:val="20"/>
        </w:rPr>
        <w:t>This design assumes an APIOps model but does not yet commit to specific tooling; that choice belongs to the Organization’s platform engineering standard rather than to this HLD, and should be confirmed and recorded as an architecture decision before build starts. The proposed default, consistent with a Microsoft-native Azure landing zone, is:</w:t>
      </w:r>
    </w:p>
    <w:p w14:paraId="61396A49" w14:textId="77777777" w:rsidR="002D25EA" w:rsidRPr="004D5371" w:rsidRDefault="002D25EA">
      <w:pPr>
        <w:pStyle w:val="ListParagraph"/>
        <w:numPr>
          <w:ilvl w:val="0"/>
          <w:numId w:val="1"/>
        </w:numPr>
        <w:spacing w:after="70"/>
        <w:rPr>
          <w:sz w:val="20"/>
          <w:szCs w:val="20"/>
        </w:rPr>
      </w:pPr>
      <w:r w:rsidRPr="004D5371">
        <w:rPr>
          <w:b/>
          <w:bCs/>
          <w:sz w:val="20"/>
          <w:szCs w:val="20"/>
        </w:rPr>
        <w:t>Infrastructure as code:</w:t>
      </w:r>
      <w:r w:rsidRPr="004D5371">
        <w:rPr>
          <w:sz w:val="20"/>
          <w:szCs w:val="20"/>
        </w:rPr>
        <w:t xml:space="preserve"> Bicep for the APIM instance, networking, Key Vault and Front Door resources, so the same templates promote unchanged through Dev, UAT and Production with only parameter files differing per environment.</w:t>
      </w:r>
    </w:p>
    <w:p w14:paraId="72AF538D" w14:textId="77777777" w:rsidR="002D25EA" w:rsidRPr="004D5371" w:rsidRDefault="002D25EA">
      <w:pPr>
        <w:pStyle w:val="ListParagraph"/>
        <w:numPr>
          <w:ilvl w:val="0"/>
          <w:numId w:val="1"/>
        </w:numPr>
        <w:spacing w:after="70"/>
        <w:rPr>
          <w:sz w:val="20"/>
          <w:szCs w:val="20"/>
        </w:rPr>
      </w:pPr>
      <w:r w:rsidRPr="004D5371">
        <w:rPr>
          <w:b/>
          <w:bCs/>
          <w:sz w:val="20"/>
          <w:szCs w:val="20"/>
        </w:rPr>
        <w:t>Configuration as code:</w:t>
      </w:r>
      <w:r w:rsidRPr="004D5371">
        <w:rPr>
          <w:sz w:val="20"/>
          <w:szCs w:val="20"/>
        </w:rPr>
        <w:t xml:space="preserve"> the Azure API Management DevOps Resource Kit (APIOps) extractor/publisher tooling, or an equivalent, to represent APIs, products, policies and named values as files in Git rather than portal state.</w:t>
      </w:r>
    </w:p>
    <w:p w14:paraId="4B252AAE" w14:textId="77777777" w:rsidR="002D25EA" w:rsidRPr="004D5371" w:rsidRDefault="002D25EA">
      <w:pPr>
        <w:pStyle w:val="ListParagraph"/>
        <w:numPr>
          <w:ilvl w:val="0"/>
          <w:numId w:val="1"/>
        </w:numPr>
        <w:spacing w:after="70"/>
        <w:rPr>
          <w:sz w:val="20"/>
          <w:szCs w:val="20"/>
        </w:rPr>
      </w:pPr>
      <w:r w:rsidRPr="004D5371">
        <w:rPr>
          <w:b/>
          <w:bCs/>
          <w:sz w:val="20"/>
          <w:szCs w:val="20"/>
        </w:rPr>
        <w:t>Source control and pipeline:</w:t>
      </w:r>
      <w:r w:rsidRPr="004D5371">
        <w:rPr>
          <w:sz w:val="20"/>
          <w:szCs w:val="20"/>
        </w:rPr>
        <w:t xml:space="preserve"> a Git repository per the pattern already used elsewhere in the Organization’s Azure estate (Azure Repos or GitHub, run through Azure DevOps Pipelines or GitHub Actions), with mandatory pull-request review before merge to the branch that triggers Production deployment.</w:t>
      </w:r>
    </w:p>
    <w:p w14:paraId="6BE322C2" w14:textId="77777777" w:rsidR="00F236D1" w:rsidRPr="004D5371" w:rsidRDefault="002D25EA">
      <w:pPr>
        <w:pStyle w:val="ListParagraph"/>
        <w:numPr>
          <w:ilvl w:val="0"/>
          <w:numId w:val="1"/>
        </w:numPr>
        <w:spacing w:after="70"/>
        <w:rPr>
          <w:sz w:val="20"/>
          <w:szCs w:val="20"/>
        </w:rPr>
      </w:pPr>
      <w:r w:rsidRPr="004D5371">
        <w:rPr>
          <w:b/>
          <w:bCs/>
          <w:sz w:val="20"/>
          <w:szCs w:val="20"/>
        </w:rPr>
        <w:t>Environment promotion:</w:t>
      </w:r>
      <w:r w:rsidRPr="004D5371">
        <w:rPr>
          <w:sz w:val="20"/>
          <w:szCs w:val="20"/>
        </w:rPr>
        <w:t xml:space="preserve"> Dev builds on every merge to the integration branch; UAT and Production promote the same reviewed artefact through a manual approval gate, never a fresh build per environment, so what was tested is what ships.</w:t>
      </w:r>
    </w:p>
    <w:p w14:paraId="03B96C9C" w14:textId="77777777" w:rsidR="002D25EA" w:rsidRPr="004D5371" w:rsidRDefault="002D25EA" w:rsidP="002D25EA">
      <w:pPr>
        <w:spacing w:after="60"/>
        <w:rPr>
          <w:sz w:val="20"/>
          <w:szCs w:val="20"/>
        </w:rPr>
      </w:pPr>
    </w:p>
    <w:p w14:paraId="7B884129" w14:textId="77777777" w:rsidR="00DA5FAC" w:rsidRPr="004D5371" w:rsidRDefault="00DA5FAC" w:rsidP="00DA5FAC">
      <w:pPr>
        <w:spacing w:after="60"/>
        <w:rPr>
          <w:b/>
          <w:bCs/>
          <w:sz w:val="20"/>
          <w:szCs w:val="20"/>
        </w:rPr>
      </w:pPr>
      <w:r w:rsidRPr="004D5371">
        <w:rPr>
          <w:b/>
          <w:bCs/>
          <w:sz w:val="20"/>
          <w:szCs w:val="20"/>
        </w:rPr>
        <w:t>APIOps and Deployment Approach</w:t>
      </w:r>
    </w:p>
    <w:p w14:paraId="3F375F4F" w14:textId="77777777" w:rsidR="0046006F" w:rsidRDefault="000156B8">
      <w:pPr>
        <w:spacing w:before="120" w:after="120"/>
        <w:jc w:val="center"/>
      </w:pPr>
      <w:r>
        <w:rPr>
          <w:noProof/>
        </w:rPr>
        <w:drawing>
          <wp:inline distT="0" distB="0" distL="0" distR="0" wp14:anchorId="3F1BC74B" wp14:editId="27B967DB">
            <wp:extent cx="5943600" cy="1231174"/>
            <wp:effectExtent l="0" t="0" r="0" b="0"/>
            <wp:docPr id="9530" name="API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1231174"/>
                    </a:xfrm>
                    <a:prstGeom prst="rect">
                      <a:avLst/>
                    </a:prstGeom>
                  </pic:spPr>
                </pic:pic>
              </a:graphicData>
            </a:graphic>
          </wp:inline>
        </w:drawing>
      </w:r>
    </w:p>
    <w:p w14:paraId="4A502680" w14:textId="77777777" w:rsidR="0046006F" w:rsidRDefault="000156B8">
      <w:pPr>
        <w:spacing w:after="180"/>
        <w:jc w:val="center"/>
      </w:pPr>
      <w:r>
        <w:rPr>
          <w:i/>
          <w:iCs/>
          <w:color w:val="666666"/>
          <w:sz w:val="18"/>
          <w:szCs w:val="18"/>
        </w:rPr>
        <w:t>Figure 28: APIOps deployment pipeline, from development through to production</w:t>
      </w:r>
    </w:p>
    <w:p w14:paraId="3538AD58" w14:textId="77777777" w:rsidR="00DA5FAC" w:rsidRPr="004D5371" w:rsidRDefault="00DA5FAC" w:rsidP="00DA5FAC">
      <w:pPr>
        <w:spacing w:after="60"/>
        <w:rPr>
          <w:sz w:val="20"/>
          <w:szCs w:val="20"/>
        </w:rPr>
      </w:pPr>
      <w:r w:rsidRPr="004D5371">
        <w:rPr>
          <w:sz w:val="20"/>
          <w:szCs w:val="20"/>
        </w:rPr>
        <w:t>The proposed approach treats API Management configuration as code and stores it in a Git repository, which acts as the single source of truth. Changes are reviewed, approved, and deployed through automated pipelines rather than being made directly in Production.</w:t>
      </w:r>
    </w:p>
    <w:p w14:paraId="1BC9C718" w14:textId="77777777" w:rsidR="00DA5FAC" w:rsidRPr="004D5371" w:rsidRDefault="00DA5FAC" w:rsidP="00DA5FAC">
      <w:pPr>
        <w:spacing w:after="60"/>
        <w:rPr>
          <w:sz w:val="20"/>
          <w:szCs w:val="20"/>
        </w:rPr>
      </w:pPr>
      <w:r w:rsidRPr="004D5371">
        <w:rPr>
          <w:b/>
          <w:bCs/>
          <w:sz w:val="20"/>
          <w:szCs w:val="20"/>
        </w:rPr>
        <w:t>Environment-specific settings</w:t>
      </w:r>
    </w:p>
    <w:p w14:paraId="26E7AE80" w14:textId="77777777" w:rsidR="00DA5FAC" w:rsidRPr="004D5371" w:rsidRDefault="00DA5FAC" w:rsidP="00DA5FAC">
      <w:pPr>
        <w:spacing w:after="60"/>
        <w:rPr>
          <w:sz w:val="20"/>
          <w:szCs w:val="20"/>
        </w:rPr>
      </w:pPr>
      <w:r w:rsidRPr="004D5371">
        <w:rPr>
          <w:sz w:val="20"/>
          <w:szCs w:val="20"/>
        </w:rPr>
        <w:t>Some settings, such as backend URLs and timeouts, differ between environments. These are managed through environment-specific configuration files, while API definitions and policies remain the same across environments.</w:t>
      </w:r>
    </w:p>
    <w:p w14:paraId="211E229E" w14:textId="77777777" w:rsidR="00DA5FAC" w:rsidRPr="004D5371" w:rsidRDefault="00DA5FAC" w:rsidP="00DA5FAC">
      <w:pPr>
        <w:spacing w:after="60"/>
        <w:rPr>
          <w:sz w:val="20"/>
          <w:szCs w:val="20"/>
        </w:rPr>
      </w:pPr>
      <w:r w:rsidRPr="004D5371">
        <w:rPr>
          <w:b/>
          <w:bCs/>
          <w:sz w:val="20"/>
          <w:szCs w:val="20"/>
        </w:rPr>
        <w:t>Security</w:t>
      </w:r>
    </w:p>
    <w:p w14:paraId="1C22D121" w14:textId="77777777" w:rsidR="00DA5FAC" w:rsidRPr="004D5371" w:rsidRDefault="00DA5FAC">
      <w:pPr>
        <w:numPr>
          <w:ilvl w:val="0"/>
          <w:numId w:val="4"/>
        </w:numPr>
        <w:spacing w:after="60"/>
        <w:rPr>
          <w:sz w:val="20"/>
          <w:szCs w:val="20"/>
        </w:rPr>
      </w:pPr>
      <w:r w:rsidRPr="004D5371">
        <w:rPr>
          <w:sz w:val="20"/>
          <w:szCs w:val="20"/>
        </w:rPr>
        <w:t>Secrets are stored securely and are not committed to source control.</w:t>
      </w:r>
    </w:p>
    <w:p w14:paraId="7EBDAEA2" w14:textId="77777777" w:rsidR="00DA5FAC" w:rsidRPr="004D5371" w:rsidRDefault="00DA5FAC">
      <w:pPr>
        <w:numPr>
          <w:ilvl w:val="0"/>
          <w:numId w:val="4"/>
        </w:numPr>
        <w:spacing w:after="60"/>
        <w:rPr>
          <w:sz w:val="20"/>
          <w:szCs w:val="20"/>
        </w:rPr>
      </w:pPr>
      <w:r w:rsidRPr="004D5371">
        <w:rPr>
          <w:sz w:val="20"/>
          <w:szCs w:val="20"/>
        </w:rPr>
        <w:t>Pipeline identities follow least-privilege access principles.</w:t>
      </w:r>
    </w:p>
    <w:p w14:paraId="4DE18046" w14:textId="77777777" w:rsidR="00DA5FAC" w:rsidRPr="004D5371" w:rsidRDefault="00DA5FAC">
      <w:pPr>
        <w:numPr>
          <w:ilvl w:val="0"/>
          <w:numId w:val="4"/>
        </w:numPr>
        <w:spacing w:after="60"/>
        <w:rPr>
          <w:sz w:val="20"/>
          <w:szCs w:val="20"/>
        </w:rPr>
      </w:pPr>
      <w:r w:rsidRPr="004D5371">
        <w:rPr>
          <w:sz w:val="20"/>
          <w:szCs w:val="20"/>
        </w:rPr>
        <w:t>Production changes are made only through approved deployment pipelines.</w:t>
      </w:r>
    </w:p>
    <w:p w14:paraId="5F02EE58" w14:textId="77777777" w:rsidR="00DA5FAC" w:rsidRPr="004D5371" w:rsidRDefault="00DA5FAC">
      <w:pPr>
        <w:numPr>
          <w:ilvl w:val="0"/>
          <w:numId w:val="4"/>
        </w:numPr>
        <w:spacing w:after="60"/>
        <w:rPr>
          <w:sz w:val="20"/>
          <w:szCs w:val="20"/>
        </w:rPr>
      </w:pPr>
      <w:r w:rsidRPr="004D5371">
        <w:rPr>
          <w:sz w:val="20"/>
          <w:szCs w:val="20"/>
        </w:rPr>
        <w:t>Direct Production access is restricted to authorised break-glass users.</w:t>
      </w:r>
    </w:p>
    <w:p w14:paraId="0E7E9BE9" w14:textId="77777777" w:rsidR="00DA5FAC" w:rsidRPr="004D5371" w:rsidRDefault="00DA5FAC" w:rsidP="00DA5FAC">
      <w:pPr>
        <w:spacing w:after="60"/>
        <w:rPr>
          <w:sz w:val="20"/>
          <w:szCs w:val="20"/>
        </w:rPr>
      </w:pPr>
      <w:r w:rsidRPr="004D5371">
        <w:rPr>
          <w:b/>
          <w:bCs/>
          <w:sz w:val="20"/>
          <w:szCs w:val="20"/>
        </w:rPr>
        <w:t>Repository structure</w:t>
      </w:r>
    </w:p>
    <w:p w14:paraId="2A2FE960" w14:textId="77777777" w:rsidR="00DA5FAC" w:rsidRPr="004D5371" w:rsidRDefault="00DA5FAC" w:rsidP="00DA5FAC">
      <w:pPr>
        <w:spacing w:after="60"/>
        <w:rPr>
          <w:sz w:val="20"/>
          <w:szCs w:val="20"/>
        </w:rPr>
      </w:pPr>
      <w:r w:rsidRPr="004D5371">
        <w:rPr>
          <w:sz w:val="20"/>
          <w:szCs w:val="20"/>
        </w:rPr>
        <w:t>The repository contains:</w:t>
      </w:r>
    </w:p>
    <w:p w14:paraId="0B18D667" w14:textId="77777777" w:rsidR="00DA5FAC" w:rsidRPr="004D5371" w:rsidRDefault="00DA5FAC">
      <w:pPr>
        <w:numPr>
          <w:ilvl w:val="0"/>
          <w:numId w:val="5"/>
        </w:numPr>
        <w:spacing w:after="60"/>
        <w:rPr>
          <w:sz w:val="20"/>
          <w:szCs w:val="20"/>
        </w:rPr>
      </w:pPr>
      <w:r w:rsidRPr="004D5371">
        <w:rPr>
          <w:sz w:val="20"/>
          <w:szCs w:val="20"/>
        </w:rPr>
        <w:t>APIs</w:t>
      </w:r>
    </w:p>
    <w:p w14:paraId="52E5EEAE" w14:textId="77777777" w:rsidR="00DA5FAC" w:rsidRPr="004D5371" w:rsidRDefault="00DA5FAC">
      <w:pPr>
        <w:numPr>
          <w:ilvl w:val="0"/>
          <w:numId w:val="5"/>
        </w:numPr>
        <w:spacing w:after="60"/>
        <w:rPr>
          <w:sz w:val="20"/>
          <w:szCs w:val="20"/>
        </w:rPr>
      </w:pPr>
      <w:r w:rsidRPr="004D5371">
        <w:rPr>
          <w:sz w:val="20"/>
          <w:szCs w:val="20"/>
        </w:rPr>
        <w:t>Policies</w:t>
      </w:r>
    </w:p>
    <w:p w14:paraId="5A026B11" w14:textId="77777777" w:rsidR="00DA5FAC" w:rsidRPr="004D5371" w:rsidRDefault="00DA5FAC">
      <w:pPr>
        <w:numPr>
          <w:ilvl w:val="0"/>
          <w:numId w:val="5"/>
        </w:numPr>
        <w:spacing w:after="60"/>
        <w:rPr>
          <w:sz w:val="20"/>
          <w:szCs w:val="20"/>
        </w:rPr>
      </w:pPr>
      <w:r w:rsidRPr="004D5371">
        <w:rPr>
          <w:sz w:val="20"/>
          <w:szCs w:val="20"/>
        </w:rPr>
        <w:t>Products</w:t>
      </w:r>
    </w:p>
    <w:p w14:paraId="29D24D8F" w14:textId="77777777" w:rsidR="00DA5FAC" w:rsidRPr="004D5371" w:rsidRDefault="00DA5FAC">
      <w:pPr>
        <w:numPr>
          <w:ilvl w:val="0"/>
          <w:numId w:val="5"/>
        </w:numPr>
        <w:spacing w:after="60"/>
        <w:rPr>
          <w:sz w:val="20"/>
          <w:szCs w:val="20"/>
        </w:rPr>
      </w:pPr>
      <w:r w:rsidRPr="004D5371">
        <w:rPr>
          <w:sz w:val="20"/>
          <w:szCs w:val="20"/>
        </w:rPr>
        <w:t>Named values</w:t>
      </w:r>
    </w:p>
    <w:p w14:paraId="03F62D63" w14:textId="77777777" w:rsidR="00DA5FAC" w:rsidRPr="004D5371" w:rsidRDefault="00DA5FAC">
      <w:pPr>
        <w:numPr>
          <w:ilvl w:val="0"/>
          <w:numId w:val="5"/>
        </w:numPr>
        <w:spacing w:after="60"/>
        <w:rPr>
          <w:sz w:val="20"/>
          <w:szCs w:val="20"/>
        </w:rPr>
      </w:pPr>
      <w:r w:rsidRPr="004D5371">
        <w:rPr>
          <w:sz w:val="20"/>
          <w:szCs w:val="20"/>
        </w:rPr>
        <w:t>Backends</w:t>
      </w:r>
    </w:p>
    <w:p w14:paraId="1637D88E" w14:textId="77777777" w:rsidR="00DA5FAC" w:rsidRPr="004D5371" w:rsidRDefault="00DA5FAC">
      <w:pPr>
        <w:numPr>
          <w:ilvl w:val="0"/>
          <w:numId w:val="5"/>
        </w:numPr>
        <w:spacing w:after="60"/>
        <w:rPr>
          <w:sz w:val="20"/>
          <w:szCs w:val="20"/>
        </w:rPr>
      </w:pPr>
      <w:r w:rsidRPr="004D5371">
        <w:rPr>
          <w:sz w:val="20"/>
          <w:szCs w:val="20"/>
        </w:rPr>
        <w:t>Environment-specific configuration</w:t>
      </w:r>
    </w:p>
    <w:p w14:paraId="777B6BCA" w14:textId="77777777" w:rsidR="00DA5FAC" w:rsidRPr="004D5371" w:rsidRDefault="00DA5FAC">
      <w:pPr>
        <w:numPr>
          <w:ilvl w:val="0"/>
          <w:numId w:val="5"/>
        </w:numPr>
        <w:spacing w:after="60"/>
        <w:rPr>
          <w:sz w:val="20"/>
          <w:szCs w:val="20"/>
        </w:rPr>
      </w:pPr>
      <w:r w:rsidRPr="004D5371">
        <w:rPr>
          <w:sz w:val="20"/>
          <w:szCs w:val="20"/>
        </w:rPr>
        <w:t>Deployment pipeline definitions</w:t>
      </w:r>
    </w:p>
    <w:p w14:paraId="54E32B07" w14:textId="77777777" w:rsidR="00DA5FAC" w:rsidRPr="004D5371" w:rsidRDefault="00DA5FAC" w:rsidP="002D25EA">
      <w:pPr>
        <w:spacing w:after="60"/>
        <w:rPr>
          <w:sz w:val="20"/>
          <w:szCs w:val="20"/>
        </w:rPr>
      </w:pPr>
    </w:p>
    <w:p w14:paraId="29F6951E" w14:textId="77777777" w:rsidR="002D25EA" w:rsidRPr="004D5371" w:rsidRDefault="002D25EA" w:rsidP="002D25EA">
      <w:pPr>
        <w:spacing w:after="140"/>
        <w:rPr>
          <w:sz w:val="20"/>
          <w:szCs w:val="20"/>
        </w:rPr>
      </w:pPr>
      <w:r w:rsidRPr="004D5371">
        <w:rPr>
          <w:sz w:val="20"/>
          <w:szCs w:val="20"/>
        </w:rPr>
        <w:t>Configuration is promoted the same way through every environment; no environment is treated as a special case.</w:t>
      </w:r>
    </w:p>
    <w:p w14:paraId="73C3771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188300628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571500"/>
                    </a:xfrm>
                    <a:prstGeom prst="rect">
                      <a:avLst/>
                    </a:prstGeom>
                  </pic:spPr>
                </pic:pic>
              </a:graphicData>
            </a:graphic>
          </wp:inline>
        </w:drawing>
      </w:r>
    </w:p>
    <w:p w14:paraId="2CBD7DDC" w14:textId="77777777" w:rsidR="002D25EA" w:rsidRDefault="002D25EA" w:rsidP="002D25EA">
      <w:pPr>
        <w:spacing w:after="180"/>
        <w:jc w:val="center"/>
      </w:pPr>
      <w:r>
        <w:rPr>
          <w:i/>
          <w:iCs/>
          <w:color w:val="666666"/>
          <w:sz w:val="18"/>
          <w:szCs w:val="18"/>
        </w:rPr>
        <w:t>Figure 29: Environment promotion strategy</w:t>
      </w:r>
    </w:p>
    <w:p w14:paraId="7C92312B"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8" w:name="_Toc240887862"/>
      <w:r w:rsidRPr="007F1FDD">
        <w:rPr>
          <w:rFonts w:asciiTheme="minorHAnsi" w:hAnsiTheme="minorHAnsi"/>
          <w:b w:val="0"/>
          <w:bCs w:val="0"/>
          <w:lang w:eastAsia="en-US"/>
        </w:rPr>
        <w:t>High Availability and Disaster Recovery Design</w:t>
      </w:r>
      <w:bookmarkEnd w:id="48"/>
    </w:p>
    <w:p w14:paraId="0F752D12" w14:textId="21B09760" w:rsidR="002D25EA" w:rsidRPr="004D5371" w:rsidRDefault="002D25EA" w:rsidP="00DD57F4">
      <w:pPr>
        <w:rPr>
          <w:sz w:val="20"/>
          <w:szCs w:val="20"/>
        </w:rPr>
      </w:pPr>
      <w:r w:rsidRPr="004D5371">
        <w:rPr>
          <w:sz w:val="20"/>
          <w:szCs w:val="20"/>
        </w:rPr>
        <w:t>High availability is about surviving a failure inside one Azure region without anyone outside noticing. Azure Availability Zones are physically separate datacentres with independent power and cooling</w:t>
      </w:r>
      <w:r w:rsidR="00707E5A">
        <w:rPr>
          <w:sz w:val="20"/>
          <w:szCs w:val="20"/>
        </w:rPr>
        <w:t>,</w:t>
      </w:r>
      <w:r w:rsidRPr="004D5371">
        <w:rPr>
          <w:sz w:val="20"/>
          <w:szCs w:val="20"/>
        </w:rPr>
        <w:t xml:space="preserve"> when APIM is deployed across zones, the edge layer only sends traffic to zones that are healthy.</w:t>
      </w:r>
    </w:p>
    <w:p w14:paraId="16F3ED41" w14:textId="5C21DE64" w:rsidR="0046006F" w:rsidRPr="00FA1CF1" w:rsidRDefault="00707E5A">
      <w:pPr>
        <w:spacing w:before="120" w:after="80"/>
        <w:rPr>
          <w:sz w:val="20"/>
          <w:szCs w:val="20"/>
        </w:rPr>
      </w:pPr>
      <w:r>
        <w:rPr>
          <w:sz w:val="20"/>
          <w:szCs w:val="20"/>
        </w:rPr>
        <w:t>The diagram below</w:t>
      </w:r>
      <w:r w:rsidRPr="00FA1CF1">
        <w:rPr>
          <w:sz w:val="20"/>
          <w:szCs w:val="20"/>
        </w:rPr>
        <w:t xml:space="preserve"> shows the chosen high-availability design, zone-redundant APIM within a region behind Front Door. It supports the resilience decision in section 2 (zone redundancy as the default for every production API).</w:t>
      </w:r>
    </w:p>
    <w:p w14:paraId="1D4EB520" w14:textId="77777777" w:rsidR="002D25EA" w:rsidRDefault="002D25EA" w:rsidP="002D25EA">
      <w:pPr>
        <w:spacing w:before="80" w:after="120"/>
        <w:jc w:val="center"/>
      </w:pPr>
      <w:r>
        <w:rPr>
          <w:noProof/>
        </w:rPr>
        <w:drawing>
          <wp:inline distT="0" distB="0" distL="0" distR="0" wp14:anchorId="72EFD3D4" wp14:editId="759E5FED">
            <wp:extent cx="5486400" cy="1857375"/>
            <wp:effectExtent l="0" t="0" r="0" b="0"/>
            <wp:docPr id="1849290333" name="Picture 184929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1857375"/>
                    </a:xfrm>
                    <a:prstGeom prst="rect">
                      <a:avLst/>
                    </a:prstGeom>
                  </pic:spPr>
                </pic:pic>
              </a:graphicData>
            </a:graphic>
          </wp:inline>
        </w:drawing>
      </w:r>
    </w:p>
    <w:p w14:paraId="6F875F32" w14:textId="77777777" w:rsidR="002D25EA" w:rsidRDefault="002D25EA" w:rsidP="002D25EA">
      <w:pPr>
        <w:spacing w:after="180"/>
        <w:jc w:val="center"/>
      </w:pPr>
      <w:r>
        <w:rPr>
          <w:i/>
          <w:iCs/>
          <w:color w:val="666666"/>
          <w:sz w:val="18"/>
          <w:szCs w:val="18"/>
        </w:rPr>
        <w:t>Figure 30: High availability architecture</w:t>
      </w:r>
    </w:p>
    <w:p w14:paraId="375BE173" w14:textId="4998A0DD" w:rsidR="002D25EA" w:rsidRPr="004D5371" w:rsidRDefault="002D25EA" w:rsidP="002D25EA">
      <w:pPr>
        <w:spacing w:after="140"/>
        <w:rPr>
          <w:sz w:val="20"/>
          <w:szCs w:val="20"/>
        </w:rPr>
      </w:pPr>
      <w:r w:rsidRPr="004D5371">
        <w:rPr>
          <w:sz w:val="20"/>
          <w:szCs w:val="20"/>
        </w:rPr>
        <w:t>Backend services should also be zone-redundant</w:t>
      </w:r>
      <w:r w:rsidR="00707E5A">
        <w:rPr>
          <w:sz w:val="20"/>
          <w:szCs w:val="20"/>
        </w:rPr>
        <w:t>,</w:t>
      </w:r>
      <w:r w:rsidRPr="004D5371">
        <w:rPr>
          <w:sz w:val="20"/>
          <w:szCs w:val="20"/>
        </w:rPr>
        <w:t xml:space="preserve"> a zone-resilient gateway in front of a single-zone backend only moves the weak point, it does not remove it. Zone redundancy carries no separate line-item cost on Premium or Standard v2</w:t>
      </w:r>
      <w:r w:rsidR="00707E5A">
        <w:rPr>
          <w:sz w:val="20"/>
          <w:szCs w:val="20"/>
        </w:rPr>
        <w:t>,</w:t>
      </w:r>
      <w:r w:rsidRPr="004D5371">
        <w:rPr>
          <w:sz w:val="20"/>
          <w:szCs w:val="20"/>
        </w:rPr>
        <w:t xml:space="preserve"> it is a configuration choice, not an add-on.</w:t>
      </w:r>
    </w:p>
    <w:p w14:paraId="5AE4BBFD" w14:textId="77777777" w:rsidR="002D25EA" w:rsidRPr="004D5371" w:rsidRDefault="002D25EA" w:rsidP="00C8018D">
      <w:pPr>
        <w:rPr>
          <w:b/>
          <w:bCs/>
          <w:sz w:val="20"/>
          <w:szCs w:val="20"/>
        </w:rPr>
      </w:pPr>
      <w:r w:rsidRPr="004D5371">
        <w:rPr>
          <w:b/>
          <w:bCs/>
          <w:sz w:val="20"/>
          <w:szCs w:val="20"/>
        </w:rPr>
        <w:t>The whole chain is only as resilient as its weakest link</w:t>
      </w:r>
    </w:p>
    <w:p w14:paraId="140CB021" w14:textId="77777777" w:rsidR="002D25EA" w:rsidRPr="004D5371" w:rsidRDefault="002D25EA" w:rsidP="002D25EA">
      <w:pPr>
        <w:spacing w:after="140"/>
        <w:rPr>
          <w:sz w:val="20"/>
          <w:szCs w:val="20"/>
        </w:rPr>
      </w:pPr>
      <w:r w:rsidRPr="004D5371">
        <w:rPr>
          <w:sz w:val="20"/>
          <w:szCs w:val="20"/>
        </w:rPr>
        <w:t>A highly available gateway does not make the transaction highly available on its own. The complete path, consumer to Front Door to WAF to APIM to the network to the backend integration services, is only as resilient as its least-resilient hop. Each component's resilience should be assessed and owned explicitly rather than assumed from APIM's own SLA.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06E3C242"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5CDA5F3" w14:textId="77777777" w:rsidR="002D25EA" w:rsidRDefault="002D25EA" w:rsidP="000156B8">
            <w:r>
              <w:rPr>
                <w:b/>
                <w:bCs/>
                <w:color w:val="000000" w:themeColor="text1"/>
                <w:sz w:val="20"/>
                <w:szCs w:val="20"/>
              </w:rPr>
              <w:t>Component</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D642B72" w14:textId="77777777" w:rsidR="002D25EA" w:rsidRDefault="002D25EA" w:rsidP="000156B8">
            <w:r>
              <w:rPr>
                <w:b/>
                <w:bCs/>
                <w:color w:val="000000" w:themeColor="text1"/>
                <w:sz w:val="20"/>
                <w:szCs w:val="20"/>
              </w:rPr>
              <w:t>Resilience to confirm</w:t>
            </w:r>
          </w:p>
        </w:tc>
      </w:tr>
      <w:tr w:rsidR="002D25EA" w14:paraId="6A7CA17A" w14:textId="77777777">
        <w:tc>
          <w:tcPr>
            <w:tcW w:w="4650" w:type="dxa"/>
            <w:tcMar>
              <w:top w:w="70" w:type="dxa"/>
              <w:left w:w="100" w:type="dxa"/>
              <w:bottom w:w="70" w:type="dxa"/>
              <w:right w:w="100" w:type="dxa"/>
            </w:tcMar>
            <w:vAlign w:val="center"/>
          </w:tcPr>
          <w:p w14:paraId="6AA00B9B" w14:textId="77777777" w:rsidR="002D25EA" w:rsidRDefault="002D25EA" w:rsidP="000156B8">
            <w:r>
              <w:rPr>
                <w:sz w:val="20"/>
                <w:szCs w:val="20"/>
              </w:rPr>
              <w:t>Front Door + WAF</w:t>
            </w:r>
          </w:p>
        </w:tc>
        <w:tc>
          <w:tcPr>
            <w:tcW w:w="4650" w:type="dxa"/>
            <w:tcMar>
              <w:top w:w="70" w:type="dxa"/>
              <w:left w:w="100" w:type="dxa"/>
              <w:bottom w:w="70" w:type="dxa"/>
              <w:right w:w="100" w:type="dxa"/>
            </w:tcMar>
            <w:vAlign w:val="center"/>
          </w:tcPr>
          <w:p w14:paraId="18EA2AE7" w14:textId="15CAACE9" w:rsidR="002D25EA" w:rsidRDefault="002D25EA" w:rsidP="000156B8">
            <w:r>
              <w:rPr>
                <w:sz w:val="20"/>
                <w:szCs w:val="20"/>
              </w:rPr>
              <w:t>Global service confirm health-probe paths touch a real dependency, not a static page</w:t>
            </w:r>
          </w:p>
        </w:tc>
      </w:tr>
      <w:tr w:rsidR="002D25EA" w14:paraId="620CEAB1" w14:textId="77777777">
        <w:tc>
          <w:tcPr>
            <w:tcW w:w="4650" w:type="dxa"/>
            <w:tcMar>
              <w:top w:w="70" w:type="dxa"/>
              <w:left w:w="100" w:type="dxa"/>
              <w:bottom w:w="70" w:type="dxa"/>
              <w:right w:w="100" w:type="dxa"/>
            </w:tcMar>
            <w:vAlign w:val="center"/>
          </w:tcPr>
          <w:p w14:paraId="4A4BC30D" w14:textId="77777777" w:rsidR="002D25EA" w:rsidRDefault="002D25EA" w:rsidP="000156B8">
            <w:r>
              <w:rPr>
                <w:sz w:val="20"/>
                <w:szCs w:val="20"/>
              </w:rPr>
              <w:t>APIM</w:t>
            </w:r>
          </w:p>
        </w:tc>
        <w:tc>
          <w:tcPr>
            <w:tcW w:w="4650" w:type="dxa"/>
            <w:tcMar>
              <w:top w:w="70" w:type="dxa"/>
              <w:left w:w="100" w:type="dxa"/>
              <w:bottom w:w="70" w:type="dxa"/>
              <w:right w:w="100" w:type="dxa"/>
            </w:tcMar>
            <w:vAlign w:val="center"/>
          </w:tcPr>
          <w:p w14:paraId="57869B9E" w14:textId="1FFA1166" w:rsidR="002D25EA" w:rsidRDefault="002D25EA" w:rsidP="000156B8">
            <w:r>
              <w:rPr>
                <w:sz w:val="20"/>
                <w:szCs w:val="20"/>
              </w:rPr>
              <w:t>Zone-redundant</w:t>
            </w:r>
            <w:r w:rsidR="0044547D">
              <w:rPr>
                <w:sz w:val="20"/>
                <w:szCs w:val="20"/>
              </w:rPr>
              <w:t>,</w:t>
            </w:r>
            <w:r>
              <w:rPr>
                <w:sz w:val="20"/>
                <w:szCs w:val="20"/>
              </w:rPr>
              <w:t xml:space="preserve"> multi-region for regional failure</w:t>
            </w:r>
          </w:p>
        </w:tc>
      </w:tr>
      <w:tr w:rsidR="002D25EA" w14:paraId="3C759A26" w14:textId="77777777">
        <w:tc>
          <w:tcPr>
            <w:tcW w:w="4650" w:type="dxa"/>
            <w:tcMar>
              <w:top w:w="70" w:type="dxa"/>
              <w:left w:w="100" w:type="dxa"/>
              <w:bottom w:w="70" w:type="dxa"/>
              <w:right w:w="100" w:type="dxa"/>
            </w:tcMar>
            <w:vAlign w:val="center"/>
          </w:tcPr>
          <w:p w14:paraId="24947087" w14:textId="77777777" w:rsidR="002D25EA" w:rsidRDefault="002D25EA" w:rsidP="000156B8">
            <w:r>
              <w:rPr>
                <w:sz w:val="20"/>
                <w:szCs w:val="20"/>
              </w:rPr>
              <w:t>Network (Firewall / NVA / DNS)</w:t>
            </w:r>
          </w:p>
        </w:tc>
        <w:tc>
          <w:tcPr>
            <w:tcW w:w="4650" w:type="dxa"/>
            <w:tcMar>
              <w:top w:w="70" w:type="dxa"/>
              <w:left w:w="100" w:type="dxa"/>
              <w:bottom w:w="70" w:type="dxa"/>
              <w:right w:w="100" w:type="dxa"/>
            </w:tcMar>
            <w:vAlign w:val="center"/>
          </w:tcPr>
          <w:p w14:paraId="6DADB7EB" w14:textId="77777777" w:rsidR="002D25EA" w:rsidRDefault="002D25EA" w:rsidP="000156B8">
            <w:r>
              <w:rPr>
                <w:sz w:val="20"/>
                <w:szCs w:val="20"/>
              </w:rPr>
              <w:t>Confirm the egress and DNS path is itself resilient, not a single point of failure</w:t>
            </w:r>
          </w:p>
        </w:tc>
      </w:tr>
      <w:tr w:rsidR="002D25EA" w14:paraId="463DD843" w14:textId="77777777">
        <w:tc>
          <w:tcPr>
            <w:tcW w:w="4650" w:type="dxa"/>
            <w:tcMar>
              <w:top w:w="70" w:type="dxa"/>
              <w:left w:w="100" w:type="dxa"/>
              <w:bottom w:w="70" w:type="dxa"/>
              <w:right w:w="100" w:type="dxa"/>
            </w:tcMar>
            <w:vAlign w:val="center"/>
          </w:tcPr>
          <w:p w14:paraId="06A76D50" w14:textId="77777777" w:rsidR="002D25EA" w:rsidRDefault="002D25EA" w:rsidP="000156B8">
            <w:r>
              <w:rPr>
                <w:sz w:val="20"/>
                <w:szCs w:val="20"/>
              </w:rPr>
              <w:t>integration services</w:t>
            </w:r>
          </w:p>
        </w:tc>
        <w:tc>
          <w:tcPr>
            <w:tcW w:w="4650" w:type="dxa"/>
            <w:tcMar>
              <w:top w:w="70" w:type="dxa"/>
              <w:left w:w="100" w:type="dxa"/>
              <w:bottom w:w="70" w:type="dxa"/>
              <w:right w:w="100" w:type="dxa"/>
            </w:tcMar>
            <w:vAlign w:val="center"/>
          </w:tcPr>
          <w:p w14:paraId="601950CE" w14:textId="77777777" w:rsidR="002D25EA" w:rsidRDefault="002D25EA" w:rsidP="000156B8">
            <w:r>
              <w:rPr>
                <w:sz w:val="20"/>
                <w:szCs w:val="20"/>
              </w:rPr>
              <w:t>Confirm the hosting plan is zone-redundant to match the gateway</w:t>
            </w:r>
          </w:p>
        </w:tc>
      </w:tr>
      <w:tr w:rsidR="002D25EA" w14:paraId="2AC17928" w14:textId="77777777">
        <w:tc>
          <w:tcPr>
            <w:tcW w:w="4650" w:type="dxa"/>
            <w:tcMar>
              <w:top w:w="70" w:type="dxa"/>
              <w:left w:w="100" w:type="dxa"/>
              <w:bottom w:w="70" w:type="dxa"/>
              <w:right w:w="100" w:type="dxa"/>
            </w:tcMar>
            <w:vAlign w:val="center"/>
          </w:tcPr>
          <w:p w14:paraId="4D9E4B9F" w14:textId="77777777" w:rsidR="002D25EA" w:rsidRDefault="002D25EA" w:rsidP="000156B8">
            <w:r>
              <w:rPr>
                <w:sz w:val="20"/>
                <w:szCs w:val="20"/>
              </w:rPr>
              <w:t>Backend data stores</w:t>
            </w:r>
          </w:p>
        </w:tc>
        <w:tc>
          <w:tcPr>
            <w:tcW w:w="4650" w:type="dxa"/>
            <w:tcMar>
              <w:top w:w="70" w:type="dxa"/>
              <w:left w:w="100" w:type="dxa"/>
              <w:bottom w:w="70" w:type="dxa"/>
              <w:right w:w="100" w:type="dxa"/>
            </w:tcMar>
            <w:vAlign w:val="center"/>
          </w:tcPr>
          <w:p w14:paraId="4CC7DEF7" w14:textId="77777777" w:rsidR="002D25EA" w:rsidRDefault="002D25EA" w:rsidP="000156B8">
            <w:r>
              <w:rPr>
                <w:sz w:val="20"/>
                <w:szCs w:val="20"/>
              </w:rPr>
              <w:t>Each has its own replication and RPO; the worst one sets the real data RPO</w:t>
            </w:r>
          </w:p>
        </w:tc>
      </w:tr>
      <w:tr w:rsidR="002D25EA" w14:paraId="59A55144" w14:textId="77777777">
        <w:tc>
          <w:tcPr>
            <w:tcW w:w="4650" w:type="dxa"/>
            <w:tcMar>
              <w:top w:w="70" w:type="dxa"/>
              <w:left w:w="100" w:type="dxa"/>
              <w:bottom w:w="70" w:type="dxa"/>
              <w:right w:w="100" w:type="dxa"/>
            </w:tcMar>
            <w:vAlign w:val="center"/>
          </w:tcPr>
          <w:p w14:paraId="5B51BBB0" w14:textId="77777777" w:rsidR="002D25EA" w:rsidRDefault="002D25EA" w:rsidP="000156B8">
            <w:r>
              <w:rPr>
                <w:sz w:val="20"/>
                <w:szCs w:val="20"/>
              </w:rPr>
              <w:t>Entra ID</w:t>
            </w:r>
          </w:p>
        </w:tc>
        <w:tc>
          <w:tcPr>
            <w:tcW w:w="4650" w:type="dxa"/>
            <w:tcMar>
              <w:top w:w="70" w:type="dxa"/>
              <w:left w:w="100" w:type="dxa"/>
              <w:bottom w:w="70" w:type="dxa"/>
              <w:right w:w="100" w:type="dxa"/>
            </w:tcMar>
            <w:vAlign w:val="center"/>
          </w:tcPr>
          <w:p w14:paraId="699A25B4" w14:textId="77777777" w:rsidR="002D25EA" w:rsidRDefault="002D25EA" w:rsidP="000156B8">
            <w:r>
              <w:rPr>
                <w:sz w:val="20"/>
                <w:szCs w:val="20"/>
              </w:rPr>
              <w:t>Identity outage needs a break-glass path (section 8)</w:t>
            </w:r>
          </w:p>
        </w:tc>
      </w:tr>
    </w:tbl>
    <w:p w14:paraId="362B869B" w14:textId="77777777" w:rsidR="002D25EA" w:rsidRDefault="002D25EA" w:rsidP="002D25EA">
      <w:pPr>
        <w:spacing w:after="140"/>
      </w:pPr>
    </w:p>
    <w:p w14:paraId="3ED7A72D" w14:textId="6FA2C752" w:rsidR="002D25EA" w:rsidRDefault="002D25EA" w:rsidP="002D25EA">
      <w:pPr>
        <w:spacing w:after="140"/>
        <w:rPr>
          <w:sz w:val="20"/>
          <w:szCs w:val="20"/>
        </w:rPr>
      </w:pPr>
      <w:r w:rsidRPr="004D5371">
        <w:rPr>
          <w:sz w:val="20"/>
          <w:szCs w:val="20"/>
        </w:rPr>
        <w:t>The single most important item to confirm here is whether integration services is configured for the same zone and regional resilience as the gateway</w:t>
      </w:r>
      <w:r w:rsidR="008647B4">
        <w:rPr>
          <w:sz w:val="20"/>
          <w:szCs w:val="20"/>
        </w:rPr>
        <w:t>,</w:t>
      </w:r>
      <w:r w:rsidRPr="004D5371">
        <w:rPr>
          <w:sz w:val="20"/>
          <w:szCs w:val="20"/>
        </w:rPr>
        <w:t xml:space="preserve"> if it is not, the platform's real availability is set by the backend integration services, not by APIM.</w:t>
      </w:r>
    </w:p>
    <w:p w14:paraId="7C823907" w14:textId="77777777" w:rsidR="008647B4" w:rsidRDefault="008647B4" w:rsidP="002D25EA">
      <w:pPr>
        <w:spacing w:after="140"/>
        <w:rPr>
          <w:sz w:val="20"/>
          <w:szCs w:val="20"/>
        </w:rPr>
      </w:pPr>
    </w:p>
    <w:p w14:paraId="6F09D49E" w14:textId="77777777" w:rsidR="008647B4" w:rsidRDefault="008647B4" w:rsidP="002D25EA">
      <w:pPr>
        <w:spacing w:after="140"/>
        <w:rPr>
          <w:sz w:val="20"/>
          <w:szCs w:val="20"/>
        </w:rPr>
      </w:pPr>
    </w:p>
    <w:p w14:paraId="0119040B" w14:textId="77777777" w:rsidR="008647B4" w:rsidRPr="004D5371" w:rsidRDefault="008647B4" w:rsidP="002D25EA">
      <w:pPr>
        <w:spacing w:after="140"/>
        <w:rPr>
          <w:sz w:val="20"/>
          <w:szCs w:val="20"/>
        </w:rPr>
      </w:pPr>
    </w:p>
    <w:p w14:paraId="72352C08" w14:textId="77777777" w:rsidR="002D25EA" w:rsidRDefault="002D25EA" w:rsidP="002D25EA">
      <w:pPr>
        <w:spacing w:after="140"/>
      </w:pPr>
      <w:r w:rsidRPr="004D5371">
        <w:rPr>
          <w:b/>
          <w:bCs/>
          <w:sz w:val="20"/>
          <w:szCs w:val="20"/>
        </w:rPr>
        <w:t>Disaster recovery covers the rarer case:</w:t>
      </w:r>
      <w:r w:rsidRPr="004D5371">
        <w:rPr>
          <w:sz w:val="20"/>
          <w:szCs w:val="20"/>
        </w:rPr>
        <w:t xml:space="preserve"> an entire Azure region becomes unavailable, not just one zone. For an insurance platform handling claims and policy data, this has to be planned for rather than hoped against</w:t>
      </w:r>
      <w:r>
        <w:t>.</w:t>
      </w:r>
    </w:p>
    <w:p w14:paraId="7CE72211" w14:textId="77777777" w:rsidR="002D25EA" w:rsidRDefault="002D25EA" w:rsidP="002D25EA">
      <w:pPr>
        <w:spacing w:before="80" w:after="120"/>
        <w:jc w:val="center"/>
      </w:pPr>
      <w:r>
        <w:rPr>
          <w:noProof/>
        </w:rPr>
        <w:drawing>
          <wp:inline distT="0" distB="0" distL="0" distR="0" wp14:anchorId="57D3074D" wp14:editId="55CBE6B8">
            <wp:extent cx="5486400" cy="2085975"/>
            <wp:effectExtent l="0" t="0" r="0" b="0"/>
            <wp:docPr id="445621351" name="Picture 44562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085975"/>
                    </a:xfrm>
                    <a:prstGeom prst="rect">
                      <a:avLst/>
                    </a:prstGeom>
                  </pic:spPr>
                </pic:pic>
              </a:graphicData>
            </a:graphic>
          </wp:inline>
        </w:drawing>
      </w:r>
    </w:p>
    <w:p w14:paraId="4A12ED6C" w14:textId="77777777" w:rsidR="002D25EA" w:rsidRDefault="002D25EA" w:rsidP="002D25EA">
      <w:pPr>
        <w:spacing w:after="180"/>
        <w:jc w:val="center"/>
      </w:pPr>
      <w:r>
        <w:rPr>
          <w:i/>
          <w:iCs/>
          <w:color w:val="666666"/>
          <w:sz w:val="18"/>
          <w:szCs w:val="18"/>
        </w:rPr>
        <w:t>Figure 31: Disaster recovery architecture</w:t>
      </w:r>
    </w:p>
    <w:p w14:paraId="532B1CD4" w14:textId="62BE7A22" w:rsidR="002D25EA" w:rsidRPr="004D5371" w:rsidRDefault="002D25EA" w:rsidP="002D25EA">
      <w:pPr>
        <w:spacing w:after="140"/>
        <w:rPr>
          <w:sz w:val="20"/>
          <w:szCs w:val="20"/>
        </w:rPr>
      </w:pPr>
      <w:r w:rsidRPr="008647B4">
        <w:rPr>
          <w:b/>
          <w:bCs/>
          <w:sz w:val="20"/>
          <w:szCs w:val="20"/>
        </w:rPr>
        <w:t>Recommendation</w:t>
      </w:r>
      <w:r w:rsidRPr="004D5371">
        <w:rPr>
          <w:sz w:val="20"/>
          <w:szCs w:val="20"/>
        </w:rPr>
        <w:t xml:space="preserve">: </w:t>
      </w:r>
      <w:r w:rsidR="008647B4">
        <w:rPr>
          <w:sz w:val="20"/>
          <w:szCs w:val="20"/>
        </w:rPr>
        <w:t>R</w:t>
      </w:r>
      <w:r w:rsidRPr="004D5371">
        <w:rPr>
          <w:sz w:val="20"/>
          <w:szCs w:val="20"/>
        </w:rPr>
        <w:t>un APIM Premium active in both UK South and UK West behind the same Front Door entry point. Front Door already health-checks both regions, so a UK South failure moves traffic to UK West automatically. All configuration lives in Git through APIOps, so a region can be rebuilt from nothing if it ever has to be.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525E162"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7FDCDA1" w14:textId="77777777" w:rsidR="002D25EA" w:rsidRDefault="002D25EA" w:rsidP="000156B8">
            <w:r>
              <w:rPr>
                <w:b/>
                <w:bCs/>
                <w:color w:val="000000" w:themeColor="text1"/>
                <w:sz w:val="20"/>
                <w:szCs w:val="20"/>
              </w:rPr>
              <w:t>Metric</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EC66073" w14:textId="77777777" w:rsidR="002D25EA" w:rsidRDefault="002D25EA" w:rsidP="000156B8">
            <w:r>
              <w:rPr>
                <w:b/>
                <w:bCs/>
                <w:color w:val="000000" w:themeColor="text1"/>
                <w:sz w:val="20"/>
                <w:szCs w:val="20"/>
              </w:rPr>
              <w:t>Target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6ECFC7" w14:textId="77777777" w:rsidR="002D25EA" w:rsidRDefault="002D25EA" w:rsidP="000156B8">
            <w:r>
              <w:rPr>
                <w:b/>
                <w:bCs/>
                <w:color w:val="000000" w:themeColor="text1"/>
                <w:sz w:val="20"/>
                <w:szCs w:val="20"/>
              </w:rPr>
              <w:t>What it means</w:t>
            </w:r>
          </w:p>
        </w:tc>
      </w:tr>
      <w:tr w:rsidR="002D25EA" w14:paraId="1D1F6487" w14:textId="77777777">
        <w:tc>
          <w:tcPr>
            <w:tcW w:w="3100" w:type="dxa"/>
            <w:tcMar>
              <w:top w:w="70" w:type="dxa"/>
              <w:left w:w="100" w:type="dxa"/>
              <w:bottom w:w="70" w:type="dxa"/>
              <w:right w:w="100" w:type="dxa"/>
            </w:tcMar>
            <w:vAlign w:val="center"/>
          </w:tcPr>
          <w:p w14:paraId="39442925" w14:textId="77777777" w:rsidR="002D25EA" w:rsidRDefault="002D25EA" w:rsidP="000156B8">
            <w:r>
              <w:rPr>
                <w:sz w:val="20"/>
                <w:szCs w:val="20"/>
              </w:rPr>
              <w:t>Recovery Time Objective</w:t>
            </w:r>
          </w:p>
        </w:tc>
        <w:tc>
          <w:tcPr>
            <w:tcW w:w="3100" w:type="dxa"/>
            <w:tcMar>
              <w:top w:w="70" w:type="dxa"/>
              <w:left w:w="100" w:type="dxa"/>
              <w:bottom w:w="70" w:type="dxa"/>
              <w:right w:w="100" w:type="dxa"/>
            </w:tcMar>
            <w:vAlign w:val="center"/>
          </w:tcPr>
          <w:p w14:paraId="06EB414B" w14:textId="77777777" w:rsidR="002D25EA" w:rsidRDefault="002D25EA" w:rsidP="000156B8">
            <w:r>
              <w:rPr>
                <w:sz w:val="20"/>
                <w:szCs w:val="20"/>
              </w:rPr>
              <w:t>Under 30 minutes, often seconds with active-active</w:t>
            </w:r>
          </w:p>
        </w:tc>
        <w:tc>
          <w:tcPr>
            <w:tcW w:w="3100" w:type="dxa"/>
            <w:tcMar>
              <w:top w:w="70" w:type="dxa"/>
              <w:left w:w="100" w:type="dxa"/>
              <w:bottom w:w="70" w:type="dxa"/>
              <w:right w:w="100" w:type="dxa"/>
            </w:tcMar>
            <w:vAlign w:val="center"/>
          </w:tcPr>
          <w:p w14:paraId="0A348D5A" w14:textId="77777777" w:rsidR="002D25EA" w:rsidRDefault="002D25EA" w:rsidP="000156B8">
            <w:r>
              <w:rPr>
                <w:sz w:val="20"/>
                <w:szCs w:val="20"/>
              </w:rPr>
              <w:t>How long the API layer is unavailable after a regional failure</w:t>
            </w:r>
          </w:p>
        </w:tc>
      </w:tr>
      <w:tr w:rsidR="002D25EA" w14:paraId="4AD5B6BE" w14:textId="77777777">
        <w:tc>
          <w:tcPr>
            <w:tcW w:w="3100" w:type="dxa"/>
            <w:tcMar>
              <w:top w:w="70" w:type="dxa"/>
              <w:left w:w="100" w:type="dxa"/>
              <w:bottom w:w="70" w:type="dxa"/>
              <w:right w:w="100" w:type="dxa"/>
            </w:tcMar>
            <w:vAlign w:val="center"/>
          </w:tcPr>
          <w:p w14:paraId="586056AC" w14:textId="77777777" w:rsidR="002D25EA" w:rsidRDefault="002D25EA" w:rsidP="000156B8">
            <w:r>
              <w:rPr>
                <w:sz w:val="20"/>
                <w:szCs w:val="20"/>
              </w:rPr>
              <w:t>Recovery Point Objective, configuration</w:t>
            </w:r>
          </w:p>
        </w:tc>
        <w:tc>
          <w:tcPr>
            <w:tcW w:w="3100" w:type="dxa"/>
            <w:tcMar>
              <w:top w:w="70" w:type="dxa"/>
              <w:left w:w="100" w:type="dxa"/>
              <w:bottom w:w="70" w:type="dxa"/>
              <w:right w:w="100" w:type="dxa"/>
            </w:tcMar>
            <w:vAlign w:val="center"/>
          </w:tcPr>
          <w:p w14:paraId="02E9F734" w14:textId="77777777" w:rsidR="002D25EA" w:rsidRDefault="002D25EA" w:rsidP="000156B8">
            <w:r>
              <w:rPr>
                <w:sz w:val="20"/>
                <w:szCs w:val="20"/>
              </w:rPr>
              <w:t>Near zero</w:t>
            </w:r>
          </w:p>
        </w:tc>
        <w:tc>
          <w:tcPr>
            <w:tcW w:w="3100" w:type="dxa"/>
            <w:tcMar>
              <w:top w:w="70" w:type="dxa"/>
              <w:left w:w="100" w:type="dxa"/>
              <w:bottom w:w="70" w:type="dxa"/>
              <w:right w:w="100" w:type="dxa"/>
            </w:tcMar>
            <w:vAlign w:val="center"/>
          </w:tcPr>
          <w:p w14:paraId="64BD3CE3" w14:textId="77777777" w:rsidR="002D25EA" w:rsidRDefault="002D25EA" w:rsidP="000156B8">
            <w:r>
              <w:rPr>
                <w:sz w:val="20"/>
                <w:szCs w:val="20"/>
              </w:rPr>
              <w:t>Configuration is rebuilt from Git, nothing is lost</w:t>
            </w:r>
          </w:p>
        </w:tc>
      </w:tr>
      <w:tr w:rsidR="002D25EA" w14:paraId="31D98FF5" w14:textId="77777777">
        <w:tc>
          <w:tcPr>
            <w:tcW w:w="3100" w:type="dxa"/>
            <w:tcMar>
              <w:top w:w="70" w:type="dxa"/>
              <w:left w:w="100" w:type="dxa"/>
              <w:bottom w:w="70" w:type="dxa"/>
              <w:right w:w="100" w:type="dxa"/>
            </w:tcMar>
            <w:vAlign w:val="center"/>
          </w:tcPr>
          <w:p w14:paraId="03D0858C" w14:textId="77777777" w:rsidR="002D25EA" w:rsidRDefault="002D25EA" w:rsidP="000156B8">
            <w:r>
              <w:rPr>
                <w:sz w:val="20"/>
                <w:szCs w:val="20"/>
              </w:rPr>
              <w:t>Recovery Point Objective, data</w:t>
            </w:r>
          </w:p>
        </w:tc>
        <w:tc>
          <w:tcPr>
            <w:tcW w:w="3100" w:type="dxa"/>
            <w:tcMar>
              <w:top w:w="70" w:type="dxa"/>
              <w:left w:w="100" w:type="dxa"/>
              <w:bottom w:w="70" w:type="dxa"/>
              <w:right w:w="100" w:type="dxa"/>
            </w:tcMar>
            <w:vAlign w:val="center"/>
          </w:tcPr>
          <w:p w14:paraId="719FFC43" w14:textId="77777777" w:rsidR="002D25EA" w:rsidRDefault="002D25EA" w:rsidP="000156B8">
            <w:r>
              <w:rPr>
                <w:sz w:val="20"/>
                <w:szCs w:val="20"/>
              </w:rPr>
              <w:t>Depends on each backend's own replication SLA</w:t>
            </w:r>
          </w:p>
        </w:tc>
        <w:tc>
          <w:tcPr>
            <w:tcW w:w="3100" w:type="dxa"/>
            <w:tcMar>
              <w:top w:w="70" w:type="dxa"/>
              <w:left w:w="100" w:type="dxa"/>
              <w:bottom w:w="70" w:type="dxa"/>
              <w:right w:w="100" w:type="dxa"/>
            </w:tcMar>
            <w:vAlign w:val="center"/>
          </w:tcPr>
          <w:p w14:paraId="219D7D38" w14:textId="77777777" w:rsidR="002D25EA" w:rsidRDefault="002D25EA" w:rsidP="000156B8">
            <w:r>
              <w:rPr>
                <w:sz w:val="20"/>
                <w:szCs w:val="20"/>
              </w:rPr>
              <w:t>APIM does not create or remove this risk</w:t>
            </w:r>
          </w:p>
        </w:tc>
      </w:tr>
    </w:tbl>
    <w:p w14:paraId="02746FD7" w14:textId="77777777" w:rsidR="002D25EA" w:rsidRDefault="002D25EA" w:rsidP="002D25EA">
      <w:pPr>
        <w:spacing w:after="140"/>
      </w:pPr>
    </w:p>
    <w:p w14:paraId="47F349AC" w14:textId="77777777" w:rsidR="002D25EA" w:rsidRPr="004D5371" w:rsidRDefault="002D25EA" w:rsidP="002D25EA">
      <w:pPr>
        <w:spacing w:after="140"/>
        <w:rPr>
          <w:sz w:val="20"/>
          <w:szCs w:val="20"/>
        </w:rPr>
      </w:pPr>
      <w:r w:rsidRPr="004D5371">
        <w:rPr>
          <w:sz w:val="20"/>
          <w:szCs w:val="20"/>
        </w:rPr>
        <w:t>Active-active roughly doubles the APIM unit cost, since a live Premium unit runs in each region. Active-passive saves less than expected, since standby units still bill close to full price. Given the sensitivity of claims and policy data, active-active is recommended for the most business-critical APIs, while lower-priority APIs use zone redundancy, so the higher run cost is paid only where it is justified (see the ranked options below).</w:t>
      </w:r>
    </w:p>
    <w:p w14:paraId="2D22B6AA" w14:textId="77777777" w:rsidR="00424034" w:rsidRDefault="000156B8">
      <w:pPr>
        <w:spacing w:before="120" w:after="140"/>
        <w:rPr>
          <w:b/>
          <w:bCs/>
        </w:rPr>
      </w:pPr>
      <w:r>
        <w:rPr>
          <w:b/>
          <w:bCs/>
        </w:rPr>
        <w:t>Resilience is tiered by cost</w:t>
      </w:r>
    </w:p>
    <w:p w14:paraId="27C65859" w14:textId="77777777" w:rsidR="00424034" w:rsidRDefault="000156B8">
      <w:pPr>
        <w:spacing w:after="140"/>
      </w:pPr>
      <w:r>
        <w:rPr>
          <w:sz w:val="20"/>
          <w:szCs w:val="20"/>
        </w:rPr>
        <w:t>The cost-tiered resilience options (single-region zone-redundant, active-passive, and active-active multi-region) and the recommendation to scope active-active only to business-critical APIs are set out in the Resilience Decision in section 2, and are not repeated here. This section covers how that choice is implemented: the zone-redundant and multi-region designs, RTO/RPO and the DR approach.</w:t>
      </w:r>
    </w:p>
    <w:p w14:paraId="5AD6F4D9" w14:textId="77777777" w:rsidR="002D25EA" w:rsidRPr="004D5371" w:rsidRDefault="002D25EA" w:rsidP="00C8018D">
      <w:pPr>
        <w:rPr>
          <w:b/>
          <w:bCs/>
          <w:sz w:val="20"/>
          <w:szCs w:val="20"/>
        </w:rPr>
      </w:pPr>
      <w:r w:rsidRPr="004D5371">
        <w:rPr>
          <w:b/>
          <w:bCs/>
          <w:sz w:val="20"/>
          <w:szCs w:val="20"/>
        </w:rPr>
        <w:t>How this aligns with the chosen edge service (Front Door, Option A)</w:t>
      </w:r>
    </w:p>
    <w:p w14:paraId="037C0A3E" w14:textId="77777777" w:rsidR="002D25EA" w:rsidRPr="004D5371" w:rsidRDefault="002D25EA" w:rsidP="002D25EA">
      <w:pPr>
        <w:spacing w:after="140"/>
        <w:rPr>
          <w:sz w:val="20"/>
          <w:szCs w:val="20"/>
        </w:rPr>
      </w:pPr>
      <w:r w:rsidRPr="004D5371">
        <w:rPr>
          <w:sz w:val="20"/>
          <w:szCs w:val="20"/>
        </w:rPr>
        <w:t>The HA/DR model here is not independent of the edge decision in section 2: it is a direct consequence of choosing Azure Front Door (Option A). Front Door is what makes multi-region active-active practical: it health-probes both regional APIM gateways, holds the single global hostname every consumer uses, and moves traffic from UK South to UK West automatically when a region’s probes fail, with no DNS-cache delay. Had the Organization chosen Option B (Application Gateway only), regional failover would not be built in and a separate global-routing layer would have to be added to achieve the same DR posture. The table makes the dependency explicit.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00"/>
      </w:tblGrid>
      <w:tr w:rsidR="002D25EA" w14:paraId="469AA977"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8A1A518" w14:textId="77777777" w:rsidR="002D25EA" w:rsidRDefault="002D25EA" w:rsidP="000156B8">
            <w:r>
              <w:rPr>
                <w:b/>
                <w:bCs/>
                <w:color w:val="000000" w:themeColor="text1"/>
                <w:sz w:val="20"/>
                <w:szCs w:val="20"/>
              </w:rPr>
              <w:t>Resilience layer</w:t>
            </w:r>
          </w:p>
        </w:tc>
        <w:tc>
          <w:tcPr>
            <w:tcW w:w="33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7C4768E0" w14:textId="77777777" w:rsidR="002D25EA" w:rsidRDefault="002D25EA" w:rsidP="000156B8">
            <w:r>
              <w:rPr>
                <w:b/>
                <w:bCs/>
                <w:color w:val="000000" w:themeColor="text1"/>
                <w:sz w:val="20"/>
                <w:szCs w:val="20"/>
              </w:rPr>
              <w:t>Provided by (given Option A)</w:t>
            </w:r>
          </w:p>
        </w:tc>
        <w:tc>
          <w:tcPr>
            <w:tcW w:w="38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A8F4D70" w14:textId="77777777" w:rsidR="002D25EA" w:rsidRDefault="002D25EA" w:rsidP="000156B8">
            <w:r>
              <w:rPr>
                <w:b/>
                <w:bCs/>
                <w:color w:val="000000" w:themeColor="text1"/>
                <w:sz w:val="20"/>
                <w:szCs w:val="20"/>
              </w:rPr>
              <w:t>Effect</w:t>
            </w:r>
          </w:p>
        </w:tc>
      </w:tr>
      <w:tr w:rsidR="002D25EA" w14:paraId="265D138C" w14:textId="77777777">
        <w:tc>
          <w:tcPr>
            <w:tcW w:w="2200" w:type="dxa"/>
            <w:tcMar>
              <w:top w:w="70" w:type="dxa"/>
              <w:left w:w="100" w:type="dxa"/>
              <w:bottom w:w="70" w:type="dxa"/>
              <w:right w:w="100" w:type="dxa"/>
            </w:tcMar>
          </w:tcPr>
          <w:p w14:paraId="366403A9" w14:textId="77777777" w:rsidR="002D25EA" w:rsidRDefault="002D25EA" w:rsidP="000156B8">
            <w:r>
              <w:rPr>
                <w:sz w:val="20"/>
                <w:szCs w:val="20"/>
              </w:rPr>
              <w:t>Regional failover</w:t>
            </w:r>
          </w:p>
        </w:tc>
        <w:tc>
          <w:tcPr>
            <w:tcW w:w="3300" w:type="dxa"/>
            <w:tcMar>
              <w:top w:w="70" w:type="dxa"/>
              <w:left w:w="100" w:type="dxa"/>
              <w:bottom w:w="70" w:type="dxa"/>
              <w:right w:w="100" w:type="dxa"/>
            </w:tcMar>
          </w:tcPr>
          <w:p w14:paraId="35ED4489" w14:textId="77777777" w:rsidR="002D25EA" w:rsidRDefault="002D25EA" w:rsidP="000156B8">
            <w:r>
              <w:rPr>
                <w:sz w:val="20"/>
                <w:szCs w:val="20"/>
              </w:rPr>
              <w:t>Front Door automatic origin failover (health-probed)</w:t>
            </w:r>
          </w:p>
        </w:tc>
        <w:tc>
          <w:tcPr>
            <w:tcW w:w="3800" w:type="dxa"/>
            <w:tcMar>
              <w:top w:w="70" w:type="dxa"/>
              <w:left w:w="100" w:type="dxa"/>
              <w:bottom w:w="70" w:type="dxa"/>
              <w:right w:w="100" w:type="dxa"/>
            </w:tcMar>
          </w:tcPr>
          <w:p w14:paraId="6A6B02F3" w14:textId="77777777" w:rsidR="002D25EA" w:rsidRDefault="002D25EA" w:rsidP="000156B8">
            <w:r>
              <w:rPr>
                <w:sz w:val="20"/>
                <w:szCs w:val="20"/>
              </w:rPr>
              <w:t>A UK South outage routes to UK West with no manual action or DNS wait</w:t>
            </w:r>
          </w:p>
        </w:tc>
      </w:tr>
      <w:tr w:rsidR="002D25EA" w14:paraId="66EE72DF" w14:textId="77777777">
        <w:tc>
          <w:tcPr>
            <w:tcW w:w="2200" w:type="dxa"/>
            <w:tcMar>
              <w:top w:w="70" w:type="dxa"/>
              <w:left w:w="100" w:type="dxa"/>
              <w:bottom w:w="70" w:type="dxa"/>
              <w:right w:w="100" w:type="dxa"/>
            </w:tcMar>
          </w:tcPr>
          <w:p w14:paraId="5BC3B195" w14:textId="77777777" w:rsidR="002D25EA" w:rsidRDefault="002D25EA" w:rsidP="000156B8">
            <w:r>
              <w:rPr>
                <w:sz w:val="20"/>
                <w:szCs w:val="20"/>
              </w:rPr>
              <w:t>Single entry point</w:t>
            </w:r>
          </w:p>
        </w:tc>
        <w:tc>
          <w:tcPr>
            <w:tcW w:w="3300" w:type="dxa"/>
            <w:tcMar>
              <w:top w:w="70" w:type="dxa"/>
              <w:left w:w="100" w:type="dxa"/>
              <w:bottom w:w="70" w:type="dxa"/>
              <w:right w:w="100" w:type="dxa"/>
            </w:tcMar>
          </w:tcPr>
          <w:p w14:paraId="7D808528" w14:textId="77777777" w:rsidR="002D25EA" w:rsidRDefault="002D25EA" w:rsidP="000156B8">
            <w:r>
              <w:rPr>
                <w:sz w:val="20"/>
                <w:szCs w:val="20"/>
              </w:rPr>
              <w:t>One Front Door global hostname for all consumers</w:t>
            </w:r>
          </w:p>
        </w:tc>
        <w:tc>
          <w:tcPr>
            <w:tcW w:w="3800" w:type="dxa"/>
            <w:tcMar>
              <w:top w:w="70" w:type="dxa"/>
              <w:left w:w="100" w:type="dxa"/>
              <w:bottom w:w="70" w:type="dxa"/>
              <w:right w:w="100" w:type="dxa"/>
            </w:tcMar>
          </w:tcPr>
          <w:p w14:paraId="46813C2D" w14:textId="77777777" w:rsidR="002D25EA" w:rsidRDefault="002D25EA" w:rsidP="000156B8">
            <w:r>
              <w:rPr>
                <w:sz w:val="20"/>
                <w:szCs w:val="20"/>
              </w:rPr>
              <w:t>Consumers are unaware of which region serves them; no client-side change on failover</w:t>
            </w:r>
          </w:p>
        </w:tc>
      </w:tr>
      <w:tr w:rsidR="002D25EA" w14:paraId="44684E35" w14:textId="77777777">
        <w:tc>
          <w:tcPr>
            <w:tcW w:w="2200" w:type="dxa"/>
            <w:tcMar>
              <w:top w:w="70" w:type="dxa"/>
              <w:left w:w="100" w:type="dxa"/>
              <w:bottom w:w="70" w:type="dxa"/>
              <w:right w:w="100" w:type="dxa"/>
            </w:tcMar>
          </w:tcPr>
          <w:p w14:paraId="64B9BDC2" w14:textId="77777777" w:rsidR="002D25EA" w:rsidRDefault="002D25EA" w:rsidP="000156B8">
            <w:r>
              <w:rPr>
                <w:sz w:val="20"/>
                <w:szCs w:val="20"/>
              </w:rPr>
              <w:t>Edge resilience</w:t>
            </w:r>
          </w:p>
        </w:tc>
        <w:tc>
          <w:tcPr>
            <w:tcW w:w="3300" w:type="dxa"/>
            <w:tcMar>
              <w:top w:w="70" w:type="dxa"/>
              <w:left w:w="100" w:type="dxa"/>
              <w:bottom w:w="70" w:type="dxa"/>
              <w:right w:w="100" w:type="dxa"/>
            </w:tcMar>
          </w:tcPr>
          <w:p w14:paraId="44B1B922" w14:textId="77777777" w:rsidR="002D25EA" w:rsidRDefault="002D25EA" w:rsidP="000156B8">
            <w:r>
              <w:rPr>
                <w:sz w:val="20"/>
                <w:szCs w:val="20"/>
              </w:rPr>
              <w:t>Front Door global anycast + edge WAF/DDoS</w:t>
            </w:r>
          </w:p>
        </w:tc>
        <w:tc>
          <w:tcPr>
            <w:tcW w:w="3800" w:type="dxa"/>
            <w:tcMar>
              <w:top w:w="70" w:type="dxa"/>
              <w:left w:w="100" w:type="dxa"/>
              <w:bottom w:w="70" w:type="dxa"/>
              <w:right w:w="100" w:type="dxa"/>
            </w:tcMar>
          </w:tcPr>
          <w:p w14:paraId="71181847" w14:textId="77777777" w:rsidR="002D25EA" w:rsidRDefault="002D25EA" w:rsidP="000156B8">
            <w:r>
              <w:rPr>
                <w:sz w:val="20"/>
                <w:szCs w:val="20"/>
              </w:rPr>
              <w:t>Volumetric and malicious traffic absorbed before it reaches either region</w:t>
            </w:r>
          </w:p>
        </w:tc>
      </w:tr>
      <w:tr w:rsidR="002D25EA" w14:paraId="1DA24702" w14:textId="77777777">
        <w:tc>
          <w:tcPr>
            <w:tcW w:w="2200" w:type="dxa"/>
            <w:tcMar>
              <w:top w:w="70" w:type="dxa"/>
              <w:left w:w="100" w:type="dxa"/>
              <w:bottom w:w="70" w:type="dxa"/>
              <w:right w:w="100" w:type="dxa"/>
            </w:tcMar>
          </w:tcPr>
          <w:p w14:paraId="708D2F2D" w14:textId="77777777" w:rsidR="002D25EA" w:rsidRDefault="002D25EA" w:rsidP="000156B8">
            <w:r>
              <w:rPr>
                <w:sz w:val="20"/>
                <w:szCs w:val="20"/>
              </w:rPr>
              <w:t>In-region HA</w:t>
            </w:r>
          </w:p>
        </w:tc>
        <w:tc>
          <w:tcPr>
            <w:tcW w:w="3300" w:type="dxa"/>
            <w:tcMar>
              <w:top w:w="70" w:type="dxa"/>
              <w:left w:w="100" w:type="dxa"/>
              <w:bottom w:w="70" w:type="dxa"/>
              <w:right w:w="100" w:type="dxa"/>
            </w:tcMar>
          </w:tcPr>
          <w:p w14:paraId="7357CF13" w14:textId="77777777" w:rsidR="002D25EA" w:rsidRDefault="002D25EA" w:rsidP="000156B8">
            <w:r>
              <w:rPr>
                <w:sz w:val="20"/>
                <w:szCs w:val="20"/>
              </w:rPr>
              <w:t>Zone-redundant APIM (classic Premium) behind Front Door</w:t>
            </w:r>
          </w:p>
        </w:tc>
        <w:tc>
          <w:tcPr>
            <w:tcW w:w="3800" w:type="dxa"/>
            <w:tcMar>
              <w:top w:w="70" w:type="dxa"/>
              <w:left w:w="100" w:type="dxa"/>
              <w:bottom w:w="70" w:type="dxa"/>
              <w:right w:w="100" w:type="dxa"/>
            </w:tcMar>
          </w:tcPr>
          <w:p w14:paraId="0AB00451" w14:textId="77777777" w:rsidR="002D25EA" w:rsidRDefault="002D25EA" w:rsidP="000156B8">
            <w:r>
              <w:rPr>
                <w:sz w:val="20"/>
                <w:szCs w:val="20"/>
              </w:rPr>
              <w:t>Survives loss of a single datacentre within a region</w:t>
            </w:r>
          </w:p>
        </w:tc>
      </w:tr>
      <w:tr w:rsidR="002D25EA" w14:paraId="3DAD86F9" w14:textId="77777777">
        <w:tc>
          <w:tcPr>
            <w:tcW w:w="2200" w:type="dxa"/>
            <w:tcMar>
              <w:top w:w="70" w:type="dxa"/>
              <w:left w:w="100" w:type="dxa"/>
              <w:bottom w:w="70" w:type="dxa"/>
              <w:right w:w="100" w:type="dxa"/>
            </w:tcMar>
          </w:tcPr>
          <w:p w14:paraId="758AD850" w14:textId="77777777" w:rsidR="002D25EA" w:rsidRDefault="002D25EA" w:rsidP="000156B8">
            <w:r>
              <w:rPr>
                <w:sz w:val="20"/>
                <w:szCs w:val="20"/>
              </w:rPr>
              <w:t>Backend resilience</w:t>
            </w:r>
          </w:p>
        </w:tc>
        <w:tc>
          <w:tcPr>
            <w:tcW w:w="3300" w:type="dxa"/>
            <w:tcMar>
              <w:top w:w="70" w:type="dxa"/>
              <w:left w:w="100" w:type="dxa"/>
              <w:bottom w:w="70" w:type="dxa"/>
              <w:right w:w="100" w:type="dxa"/>
            </w:tcMar>
          </w:tcPr>
          <w:p w14:paraId="6A9964EE" w14:textId="77777777" w:rsidR="002D25EA" w:rsidRDefault="002D25EA" w:rsidP="000156B8">
            <w:r>
              <w:rPr>
                <w:sz w:val="20"/>
                <w:szCs w:val="20"/>
              </w:rPr>
              <w:t>Zone-redundant integration services, Functions and Service Bus</w:t>
            </w:r>
          </w:p>
        </w:tc>
        <w:tc>
          <w:tcPr>
            <w:tcW w:w="3800" w:type="dxa"/>
            <w:tcMar>
              <w:top w:w="70" w:type="dxa"/>
              <w:left w:w="100" w:type="dxa"/>
              <w:bottom w:w="70" w:type="dxa"/>
              <w:right w:w="100" w:type="dxa"/>
            </w:tcMar>
          </w:tcPr>
          <w:p w14:paraId="19C1DFA5" w14:textId="77777777" w:rsidR="002D25EA" w:rsidRDefault="002D25EA" w:rsidP="000156B8">
            <w:r>
              <w:rPr>
                <w:b/>
                <w:bCs/>
                <w:sz w:val="20"/>
                <w:szCs w:val="20"/>
              </w:rPr>
              <w:t>Confirmed separately:</w:t>
            </w:r>
            <w:r>
              <w:rPr>
                <w:sz w:val="20"/>
                <w:szCs w:val="20"/>
              </w:rPr>
              <w:t xml:space="preserve"> the chain is only as resilient as its weakest hop, confirmed per-backend with each backend team</w:t>
            </w:r>
          </w:p>
        </w:tc>
      </w:tr>
      <w:tr w:rsidR="002D25EA" w14:paraId="59255D32" w14:textId="77777777">
        <w:tc>
          <w:tcPr>
            <w:tcW w:w="2200" w:type="dxa"/>
            <w:tcMar>
              <w:top w:w="70" w:type="dxa"/>
              <w:left w:w="100" w:type="dxa"/>
              <w:bottom w:w="70" w:type="dxa"/>
              <w:right w:w="100" w:type="dxa"/>
            </w:tcMar>
          </w:tcPr>
          <w:p w14:paraId="451FC39E" w14:textId="77777777" w:rsidR="002D25EA" w:rsidRDefault="002D25EA" w:rsidP="000156B8">
            <w:r>
              <w:rPr>
                <w:sz w:val="20"/>
                <w:szCs w:val="20"/>
              </w:rPr>
              <w:t>Config recovery</w:t>
            </w:r>
          </w:p>
        </w:tc>
        <w:tc>
          <w:tcPr>
            <w:tcW w:w="3300" w:type="dxa"/>
            <w:tcMar>
              <w:top w:w="70" w:type="dxa"/>
              <w:left w:w="100" w:type="dxa"/>
              <w:bottom w:w="70" w:type="dxa"/>
              <w:right w:w="100" w:type="dxa"/>
            </w:tcMar>
          </w:tcPr>
          <w:p w14:paraId="6EA050F9" w14:textId="77777777" w:rsidR="002D25EA" w:rsidRDefault="002D25EA" w:rsidP="000156B8">
            <w:r>
              <w:rPr>
                <w:sz w:val="20"/>
                <w:szCs w:val="20"/>
              </w:rPr>
              <w:t>APIOps / Git for both regions</w:t>
            </w:r>
          </w:p>
        </w:tc>
        <w:tc>
          <w:tcPr>
            <w:tcW w:w="3800" w:type="dxa"/>
            <w:tcMar>
              <w:top w:w="70" w:type="dxa"/>
              <w:left w:w="100" w:type="dxa"/>
              <w:bottom w:w="70" w:type="dxa"/>
              <w:right w:w="100" w:type="dxa"/>
            </w:tcMar>
          </w:tcPr>
          <w:p w14:paraId="174F52BA" w14:textId="77777777" w:rsidR="002D25EA" w:rsidRDefault="002D25EA" w:rsidP="000156B8">
            <w:r>
              <w:rPr>
                <w:sz w:val="20"/>
                <w:szCs w:val="20"/>
              </w:rPr>
              <w:t>A region can be rebuilt from code; RPO for configuration near zero</w:t>
            </w:r>
          </w:p>
        </w:tc>
      </w:tr>
    </w:tbl>
    <w:p w14:paraId="097526C7" w14:textId="77777777" w:rsidR="002D25EA" w:rsidRDefault="002D25EA" w:rsidP="002D25EA">
      <w:pPr>
        <w:spacing w:after="60"/>
      </w:pPr>
    </w:p>
    <w:p w14:paraId="0EC90F10" w14:textId="77777777" w:rsidR="008647B4" w:rsidRDefault="008647B4" w:rsidP="00C8018D">
      <w:pPr>
        <w:rPr>
          <w:b/>
          <w:bCs/>
          <w:sz w:val="20"/>
          <w:szCs w:val="20"/>
        </w:rPr>
      </w:pPr>
    </w:p>
    <w:p w14:paraId="6D759F4E" w14:textId="77777777" w:rsidR="008647B4" w:rsidRDefault="008647B4" w:rsidP="00C8018D">
      <w:pPr>
        <w:rPr>
          <w:b/>
          <w:bCs/>
          <w:sz w:val="20"/>
          <w:szCs w:val="20"/>
        </w:rPr>
      </w:pPr>
    </w:p>
    <w:p w14:paraId="06410385" w14:textId="77777777" w:rsidR="008647B4" w:rsidRDefault="008647B4" w:rsidP="00C8018D">
      <w:pPr>
        <w:rPr>
          <w:b/>
          <w:bCs/>
          <w:sz w:val="20"/>
          <w:szCs w:val="20"/>
        </w:rPr>
      </w:pPr>
    </w:p>
    <w:p w14:paraId="7558DC75" w14:textId="77777777" w:rsidR="008647B4" w:rsidRDefault="008647B4" w:rsidP="00C8018D">
      <w:pPr>
        <w:rPr>
          <w:b/>
          <w:bCs/>
          <w:sz w:val="20"/>
          <w:szCs w:val="20"/>
        </w:rPr>
      </w:pPr>
    </w:p>
    <w:p w14:paraId="5A58E6D9" w14:textId="77777777" w:rsidR="008647B4" w:rsidRDefault="008647B4" w:rsidP="00C8018D">
      <w:pPr>
        <w:rPr>
          <w:b/>
          <w:bCs/>
          <w:sz w:val="20"/>
          <w:szCs w:val="20"/>
        </w:rPr>
      </w:pPr>
    </w:p>
    <w:p w14:paraId="63CE4188" w14:textId="77777777" w:rsidR="008647B4" w:rsidRDefault="008647B4" w:rsidP="00C8018D">
      <w:pPr>
        <w:rPr>
          <w:b/>
          <w:bCs/>
          <w:sz w:val="20"/>
          <w:szCs w:val="20"/>
        </w:rPr>
      </w:pPr>
    </w:p>
    <w:p w14:paraId="09D55829" w14:textId="77777777" w:rsidR="008647B4" w:rsidRDefault="008647B4" w:rsidP="00C8018D">
      <w:pPr>
        <w:rPr>
          <w:b/>
          <w:bCs/>
          <w:sz w:val="20"/>
          <w:szCs w:val="20"/>
        </w:rPr>
      </w:pPr>
    </w:p>
    <w:p w14:paraId="21DF02C5" w14:textId="77777777" w:rsidR="008647B4" w:rsidRDefault="008647B4" w:rsidP="00C8018D">
      <w:pPr>
        <w:rPr>
          <w:b/>
          <w:bCs/>
          <w:sz w:val="20"/>
          <w:szCs w:val="20"/>
        </w:rPr>
      </w:pPr>
    </w:p>
    <w:p w14:paraId="79A9F070" w14:textId="77777777" w:rsidR="008647B4" w:rsidRDefault="008647B4" w:rsidP="00C8018D">
      <w:pPr>
        <w:rPr>
          <w:b/>
          <w:bCs/>
          <w:sz w:val="20"/>
          <w:szCs w:val="20"/>
        </w:rPr>
      </w:pPr>
    </w:p>
    <w:p w14:paraId="6E5D4B13" w14:textId="0379FB4A" w:rsidR="002D25EA" w:rsidRPr="004D5371" w:rsidRDefault="002D25EA" w:rsidP="00C8018D">
      <w:pPr>
        <w:rPr>
          <w:b/>
          <w:bCs/>
          <w:sz w:val="20"/>
          <w:szCs w:val="20"/>
        </w:rPr>
      </w:pPr>
      <w:r w:rsidRPr="004D5371">
        <w:rPr>
          <w:b/>
          <w:bCs/>
          <w:sz w:val="20"/>
          <w:szCs w:val="20"/>
        </w:rPr>
        <w:t>Global routing: Front Door or Traffic Manager</w:t>
      </w:r>
    </w:p>
    <w:p w14:paraId="4506C862" w14:textId="273C94E3" w:rsidR="002D25EA" w:rsidRDefault="008647B4" w:rsidP="008647B4">
      <w:pPr>
        <w:spacing w:before="80" w:after="120"/>
      </w:pPr>
      <w:r w:rsidRPr="008647B4">
        <w:rPr>
          <w:sz w:val="20"/>
          <w:szCs w:val="20"/>
        </w:rPr>
        <w:t>Front Door and Traffic Manager both do the same core job — steering traffic to a healthy region — but they work at different layers, and that difference is what drives the recommendation to use Front Door here.</w:t>
      </w:r>
    </w:p>
    <w:p w14:paraId="25F74DDA" w14:textId="77777777" w:rsidR="00424034" w:rsidRDefault="002D25EA">
      <w:pPr>
        <w:spacing w:before="120" w:after="120"/>
        <w:jc w:val="center"/>
      </w:pPr>
      <w:r>
        <w:rPr>
          <w:noProof/>
        </w:rPr>
        <w:drawing>
          <wp:inline distT="0" distB="0" distL="0" distR="0" wp14:anchorId="0A5F0135" wp14:editId="79BDF1FE">
            <wp:extent cx="5486400" cy="2266950"/>
            <wp:effectExtent l="0" t="0" r="0" b="0"/>
            <wp:docPr id="1130964384"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2266950"/>
                    </a:xfrm>
                    <a:prstGeom prst="rect">
                      <a:avLst/>
                    </a:prstGeom>
                  </pic:spPr>
                </pic:pic>
              </a:graphicData>
            </a:graphic>
          </wp:inline>
        </w:drawing>
      </w:r>
    </w:p>
    <w:p w14:paraId="30422EAB" w14:textId="77777777" w:rsidR="002D25EA" w:rsidRDefault="002D25EA" w:rsidP="002D25EA">
      <w:pPr>
        <w:spacing w:after="180"/>
        <w:jc w:val="center"/>
      </w:pPr>
      <w:r>
        <w:rPr>
          <w:i/>
          <w:iCs/>
          <w:color w:val="666666"/>
          <w:sz w:val="18"/>
          <w:szCs w:val="18"/>
        </w:rPr>
        <w:t>Figure 32: Global routing, Front Door compared with Traffic Manager</w:t>
      </w:r>
    </w:p>
    <w:p w14:paraId="357B6607" w14:textId="77777777" w:rsidR="0046006F" w:rsidRDefault="000156B8">
      <w:r>
        <w:rPr>
          <w:sz w:val="20"/>
          <w:szCs w:val="20"/>
        </w:rPr>
        <w:t xml:space="preserve">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4DC1C86"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A4024D" w14:textId="77777777" w:rsidR="002D25EA" w:rsidRDefault="002D25EA" w:rsidP="000156B8">
            <w:r>
              <w:rPr>
                <w:b/>
                <w:bCs/>
                <w:color w:val="000000" w:themeColor="text1"/>
                <w:sz w:val="20"/>
                <w:szCs w:val="20"/>
              </w:rPr>
              <w:t>Consideration</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BF90B14" w14:textId="77777777" w:rsidR="002D25EA" w:rsidRDefault="002D25EA" w:rsidP="000156B8">
            <w:r>
              <w:rPr>
                <w:b/>
                <w:bCs/>
                <w:color w:val="000000" w:themeColor="text1"/>
                <w:sz w:val="20"/>
                <w:szCs w:val="20"/>
              </w:rPr>
              <w:t>Azure Front Door</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C2AE691" w14:textId="77777777" w:rsidR="002D25EA" w:rsidRDefault="002D25EA" w:rsidP="000156B8">
            <w:r>
              <w:rPr>
                <w:b/>
                <w:bCs/>
                <w:color w:val="000000" w:themeColor="text1"/>
                <w:sz w:val="20"/>
                <w:szCs w:val="20"/>
              </w:rPr>
              <w:t>Azure Traffic Manager</w:t>
            </w:r>
          </w:p>
        </w:tc>
      </w:tr>
      <w:tr w:rsidR="002D25EA" w14:paraId="3A2F2AD1" w14:textId="77777777">
        <w:tc>
          <w:tcPr>
            <w:tcW w:w="3100" w:type="dxa"/>
            <w:tcMar>
              <w:top w:w="70" w:type="dxa"/>
              <w:left w:w="100" w:type="dxa"/>
              <w:bottom w:w="70" w:type="dxa"/>
              <w:right w:w="100" w:type="dxa"/>
            </w:tcMar>
            <w:vAlign w:val="center"/>
          </w:tcPr>
          <w:p w14:paraId="7B3EFDF8" w14:textId="77777777" w:rsidR="002D25EA" w:rsidRDefault="002D25EA" w:rsidP="000156B8">
            <w:r>
              <w:rPr>
                <w:sz w:val="20"/>
                <w:szCs w:val="20"/>
              </w:rPr>
              <w:t>Routing layer</w:t>
            </w:r>
          </w:p>
        </w:tc>
        <w:tc>
          <w:tcPr>
            <w:tcW w:w="3100" w:type="dxa"/>
            <w:tcMar>
              <w:top w:w="70" w:type="dxa"/>
              <w:left w:w="100" w:type="dxa"/>
              <w:bottom w:w="70" w:type="dxa"/>
              <w:right w:w="100" w:type="dxa"/>
            </w:tcMar>
            <w:vAlign w:val="center"/>
          </w:tcPr>
          <w:p w14:paraId="3AA20343" w14:textId="77777777" w:rsidR="002D25EA" w:rsidRDefault="002D25EA" w:rsidP="000156B8">
            <w:r>
              <w:rPr>
                <w:sz w:val="20"/>
                <w:szCs w:val="20"/>
              </w:rPr>
              <w:t>Layer 7, anycast, stays in the request path</w:t>
            </w:r>
          </w:p>
        </w:tc>
        <w:tc>
          <w:tcPr>
            <w:tcW w:w="3100" w:type="dxa"/>
            <w:tcMar>
              <w:top w:w="70" w:type="dxa"/>
              <w:left w:w="100" w:type="dxa"/>
              <w:bottom w:w="70" w:type="dxa"/>
              <w:right w:w="100" w:type="dxa"/>
            </w:tcMar>
            <w:vAlign w:val="center"/>
          </w:tcPr>
          <w:p w14:paraId="7463F807" w14:textId="77777777" w:rsidR="002D25EA" w:rsidRDefault="002D25EA" w:rsidP="000156B8">
            <w:r>
              <w:rPr>
                <w:sz w:val="20"/>
                <w:szCs w:val="20"/>
              </w:rPr>
              <w:t>DNS layer, returns an address then steps aside</w:t>
            </w:r>
          </w:p>
        </w:tc>
      </w:tr>
      <w:tr w:rsidR="002D25EA" w14:paraId="10DE4C86" w14:textId="77777777">
        <w:tc>
          <w:tcPr>
            <w:tcW w:w="3100" w:type="dxa"/>
            <w:tcMar>
              <w:top w:w="70" w:type="dxa"/>
              <w:left w:w="100" w:type="dxa"/>
              <w:bottom w:w="70" w:type="dxa"/>
              <w:right w:w="100" w:type="dxa"/>
            </w:tcMar>
            <w:vAlign w:val="center"/>
          </w:tcPr>
          <w:p w14:paraId="3E8A5A95" w14:textId="77777777" w:rsidR="002D25EA" w:rsidRDefault="002D25EA" w:rsidP="000156B8">
            <w:r>
              <w:rPr>
                <w:sz w:val="20"/>
                <w:szCs w:val="20"/>
              </w:rPr>
              <w:t>Failover speed</w:t>
            </w:r>
          </w:p>
        </w:tc>
        <w:tc>
          <w:tcPr>
            <w:tcW w:w="3100" w:type="dxa"/>
            <w:tcMar>
              <w:top w:w="70" w:type="dxa"/>
              <w:left w:w="100" w:type="dxa"/>
              <w:bottom w:w="70" w:type="dxa"/>
              <w:right w:w="100" w:type="dxa"/>
            </w:tcMar>
            <w:vAlign w:val="center"/>
          </w:tcPr>
          <w:p w14:paraId="5CC1EAFB" w14:textId="77777777" w:rsidR="002D25EA" w:rsidRDefault="002D25EA" w:rsidP="000156B8">
            <w:r>
              <w:rPr>
                <w:sz w:val="20"/>
                <w:szCs w:val="20"/>
              </w:rPr>
              <w:t>Sub-minute, not bound by DNS caching</w:t>
            </w:r>
          </w:p>
        </w:tc>
        <w:tc>
          <w:tcPr>
            <w:tcW w:w="3100" w:type="dxa"/>
            <w:tcMar>
              <w:top w:w="70" w:type="dxa"/>
              <w:left w:w="100" w:type="dxa"/>
              <w:bottom w:w="70" w:type="dxa"/>
              <w:right w:w="100" w:type="dxa"/>
            </w:tcMar>
            <w:vAlign w:val="center"/>
          </w:tcPr>
          <w:p w14:paraId="16608BC2" w14:textId="77777777" w:rsidR="002D25EA" w:rsidRDefault="002D25EA" w:rsidP="000156B8">
            <w:r>
              <w:rPr>
                <w:sz w:val="20"/>
                <w:szCs w:val="20"/>
              </w:rPr>
              <w:t>Bounded by DNS time-to-live, slower</w:t>
            </w:r>
          </w:p>
        </w:tc>
      </w:tr>
      <w:tr w:rsidR="002D25EA" w14:paraId="697DBE2B" w14:textId="77777777">
        <w:tc>
          <w:tcPr>
            <w:tcW w:w="3100" w:type="dxa"/>
            <w:tcMar>
              <w:top w:w="70" w:type="dxa"/>
              <w:left w:w="100" w:type="dxa"/>
              <w:bottom w:w="70" w:type="dxa"/>
              <w:right w:w="100" w:type="dxa"/>
            </w:tcMar>
            <w:vAlign w:val="center"/>
          </w:tcPr>
          <w:p w14:paraId="3B2A6940" w14:textId="77777777" w:rsidR="002D25EA" w:rsidRDefault="002D25EA" w:rsidP="000156B8">
            <w:r>
              <w:rPr>
                <w:sz w:val="20"/>
                <w:szCs w:val="20"/>
              </w:rPr>
              <w:t>Edge security</w:t>
            </w:r>
          </w:p>
        </w:tc>
        <w:tc>
          <w:tcPr>
            <w:tcW w:w="3100" w:type="dxa"/>
            <w:tcMar>
              <w:top w:w="70" w:type="dxa"/>
              <w:left w:w="100" w:type="dxa"/>
              <w:bottom w:w="70" w:type="dxa"/>
              <w:right w:w="100" w:type="dxa"/>
            </w:tcMar>
            <w:vAlign w:val="center"/>
          </w:tcPr>
          <w:p w14:paraId="65149B68" w14:textId="77777777" w:rsidR="002D25EA" w:rsidRDefault="002D25EA" w:rsidP="000156B8">
            <w:r>
              <w:rPr>
                <w:sz w:val="20"/>
                <w:szCs w:val="20"/>
              </w:rPr>
              <w:t>WAF, TLS offload, caching built in</w:t>
            </w:r>
          </w:p>
        </w:tc>
        <w:tc>
          <w:tcPr>
            <w:tcW w:w="3100" w:type="dxa"/>
            <w:tcMar>
              <w:top w:w="70" w:type="dxa"/>
              <w:left w:w="100" w:type="dxa"/>
              <w:bottom w:w="70" w:type="dxa"/>
              <w:right w:w="100" w:type="dxa"/>
            </w:tcMar>
            <w:vAlign w:val="center"/>
          </w:tcPr>
          <w:p w14:paraId="629AD8D8" w14:textId="77777777" w:rsidR="002D25EA" w:rsidRDefault="002D25EA" w:rsidP="000156B8">
            <w:r>
              <w:rPr>
                <w:sz w:val="20"/>
                <w:szCs w:val="20"/>
              </w:rPr>
              <w:t>None of its own</w:t>
            </w:r>
          </w:p>
        </w:tc>
      </w:tr>
      <w:tr w:rsidR="002D25EA" w14:paraId="357CAB76" w14:textId="77777777">
        <w:tc>
          <w:tcPr>
            <w:tcW w:w="3100" w:type="dxa"/>
            <w:tcMar>
              <w:top w:w="70" w:type="dxa"/>
              <w:left w:w="100" w:type="dxa"/>
              <w:bottom w:w="70" w:type="dxa"/>
              <w:right w:w="100" w:type="dxa"/>
            </w:tcMar>
            <w:vAlign w:val="center"/>
          </w:tcPr>
          <w:p w14:paraId="17F56073" w14:textId="77777777" w:rsidR="002D25EA" w:rsidRDefault="002D25EA" w:rsidP="000156B8">
            <w:r>
              <w:rPr>
                <w:sz w:val="20"/>
                <w:szCs w:val="20"/>
              </w:rPr>
              <w:t>Non-HTTP and non-Azure endpoints</w:t>
            </w:r>
          </w:p>
        </w:tc>
        <w:tc>
          <w:tcPr>
            <w:tcW w:w="3100" w:type="dxa"/>
            <w:tcMar>
              <w:top w:w="70" w:type="dxa"/>
              <w:left w:w="100" w:type="dxa"/>
              <w:bottom w:w="70" w:type="dxa"/>
              <w:right w:w="100" w:type="dxa"/>
            </w:tcMar>
            <w:vAlign w:val="center"/>
          </w:tcPr>
          <w:p w14:paraId="3B81D3AD" w14:textId="77777777" w:rsidR="002D25EA" w:rsidRDefault="002D25EA" w:rsidP="000156B8">
            <w:r>
              <w:rPr>
                <w:sz w:val="20"/>
                <w:szCs w:val="20"/>
              </w:rPr>
              <w:t>Not supported</w:t>
            </w:r>
          </w:p>
        </w:tc>
        <w:tc>
          <w:tcPr>
            <w:tcW w:w="3100" w:type="dxa"/>
            <w:tcMar>
              <w:top w:w="70" w:type="dxa"/>
              <w:left w:w="100" w:type="dxa"/>
              <w:bottom w:w="70" w:type="dxa"/>
              <w:right w:w="100" w:type="dxa"/>
            </w:tcMar>
            <w:vAlign w:val="center"/>
          </w:tcPr>
          <w:p w14:paraId="7EA25AA7" w14:textId="77777777" w:rsidR="002D25EA" w:rsidRDefault="002D25EA" w:rsidP="000156B8">
            <w:r>
              <w:rPr>
                <w:sz w:val="20"/>
                <w:szCs w:val="20"/>
              </w:rPr>
              <w:t>Supported</w:t>
            </w:r>
          </w:p>
        </w:tc>
      </w:tr>
      <w:tr w:rsidR="002D25EA" w14:paraId="4A725EB5" w14:textId="77777777">
        <w:tc>
          <w:tcPr>
            <w:tcW w:w="3100" w:type="dxa"/>
            <w:tcMar>
              <w:top w:w="70" w:type="dxa"/>
              <w:left w:w="100" w:type="dxa"/>
              <w:bottom w:w="70" w:type="dxa"/>
              <w:right w:w="100" w:type="dxa"/>
            </w:tcMar>
            <w:vAlign w:val="center"/>
          </w:tcPr>
          <w:p w14:paraId="0ACA8BD6" w14:textId="77777777" w:rsidR="002D25EA" w:rsidRDefault="002D25EA" w:rsidP="000156B8">
            <w:r>
              <w:rPr>
                <w:sz w:val="20"/>
                <w:szCs w:val="20"/>
              </w:rPr>
              <w:t>Cost shape</w:t>
            </w:r>
          </w:p>
        </w:tc>
        <w:tc>
          <w:tcPr>
            <w:tcW w:w="3100" w:type="dxa"/>
            <w:tcMar>
              <w:top w:w="70" w:type="dxa"/>
              <w:left w:w="100" w:type="dxa"/>
              <w:bottom w:w="70" w:type="dxa"/>
              <w:right w:w="100" w:type="dxa"/>
            </w:tcMar>
            <w:vAlign w:val="center"/>
          </w:tcPr>
          <w:p w14:paraId="17634C8A" w14:textId="77777777" w:rsidR="002D25EA" w:rsidRDefault="002D25EA" w:rsidP="000156B8">
            <w:r>
              <w:rPr>
                <w:sz w:val="20"/>
                <w:szCs w:val="20"/>
              </w:rPr>
              <w:t>Base fee plus request and data charges</w:t>
            </w:r>
          </w:p>
        </w:tc>
        <w:tc>
          <w:tcPr>
            <w:tcW w:w="3100" w:type="dxa"/>
            <w:tcMar>
              <w:top w:w="70" w:type="dxa"/>
              <w:left w:w="100" w:type="dxa"/>
              <w:bottom w:w="70" w:type="dxa"/>
              <w:right w:w="100" w:type="dxa"/>
            </w:tcMar>
            <w:vAlign w:val="center"/>
          </w:tcPr>
          <w:p w14:paraId="577BFBA9" w14:textId="77777777" w:rsidR="002D25EA" w:rsidRDefault="002D25EA" w:rsidP="000156B8">
            <w:r>
              <w:rPr>
                <w:sz w:val="20"/>
                <w:szCs w:val="20"/>
              </w:rPr>
              <w:t>Mainly per DNS query, cheaper</w:t>
            </w:r>
          </w:p>
        </w:tc>
      </w:tr>
      <w:tr w:rsidR="002D25EA" w14:paraId="0B0982F0" w14:textId="77777777">
        <w:tc>
          <w:tcPr>
            <w:tcW w:w="3100" w:type="dxa"/>
            <w:tcMar>
              <w:top w:w="70" w:type="dxa"/>
              <w:left w:w="100" w:type="dxa"/>
              <w:bottom w:w="70" w:type="dxa"/>
              <w:right w:w="100" w:type="dxa"/>
            </w:tcMar>
            <w:vAlign w:val="center"/>
          </w:tcPr>
          <w:p w14:paraId="20A81734" w14:textId="77777777" w:rsidR="002D25EA" w:rsidRDefault="002D25EA" w:rsidP="000156B8">
            <w:r>
              <w:rPr>
                <w:sz w:val="20"/>
                <w:szCs w:val="20"/>
              </w:rPr>
              <w:t>Fit for the Organization</w:t>
            </w:r>
          </w:p>
        </w:tc>
        <w:tc>
          <w:tcPr>
            <w:tcW w:w="3100" w:type="dxa"/>
            <w:tcMar>
              <w:top w:w="70" w:type="dxa"/>
              <w:left w:w="100" w:type="dxa"/>
              <w:bottom w:w="70" w:type="dxa"/>
              <w:right w:w="100" w:type="dxa"/>
            </w:tcMar>
            <w:vAlign w:val="center"/>
          </w:tcPr>
          <w:p w14:paraId="6B8EEA5F" w14:textId="77777777" w:rsidR="002D25EA" w:rsidRDefault="002D25EA" w:rsidP="000156B8">
            <w:r>
              <w:rPr>
                <w:sz w:val="20"/>
                <w:szCs w:val="20"/>
              </w:rPr>
              <w:t>Recommended, all traffic is HTTPS API traffic</w:t>
            </w:r>
          </w:p>
        </w:tc>
        <w:tc>
          <w:tcPr>
            <w:tcW w:w="3100" w:type="dxa"/>
            <w:tcMar>
              <w:top w:w="70" w:type="dxa"/>
              <w:left w:w="100" w:type="dxa"/>
              <w:bottom w:w="70" w:type="dxa"/>
              <w:right w:w="100" w:type="dxa"/>
            </w:tcMar>
            <w:vAlign w:val="center"/>
          </w:tcPr>
          <w:p w14:paraId="64C23F76" w14:textId="77777777" w:rsidR="002D25EA" w:rsidRDefault="002D25EA" w:rsidP="000156B8">
            <w:r>
              <w:rPr>
                <w:sz w:val="20"/>
                <w:szCs w:val="20"/>
              </w:rPr>
              <w:t>Fallback only, or for future non-HTTP needs</w:t>
            </w:r>
          </w:p>
        </w:tc>
      </w:tr>
    </w:tbl>
    <w:p w14:paraId="06F0E857" w14:textId="77777777" w:rsidR="002D25EA" w:rsidRDefault="002D25EA" w:rsidP="002D25EA">
      <w:pPr>
        <w:spacing w:after="140"/>
      </w:pPr>
    </w:p>
    <w:p w14:paraId="630DF917" w14:textId="77777777" w:rsidR="002D25EA" w:rsidRPr="004D5371" w:rsidRDefault="002D25EA" w:rsidP="002D25EA">
      <w:pPr>
        <w:spacing w:after="140"/>
        <w:rPr>
          <w:sz w:val="20"/>
          <w:szCs w:val="20"/>
        </w:rPr>
      </w:pPr>
      <w:r w:rsidRPr="004D5371">
        <w:rPr>
          <w:sz w:val="20"/>
          <w:szCs w:val="20"/>
        </w:rPr>
        <w:t>On this basis the design standardises on Front Door as the global router and edge, with Application Gateway plus WAF retained only as the single-region fallback noted in section 2, and Traffic Manager noted as an option the Organization can layer in later if a non-HTTP or cross-cloud routing requirement emerges.</w:t>
      </w:r>
    </w:p>
    <w:p w14:paraId="1029BB7F" w14:textId="77777777" w:rsidR="002D25EA" w:rsidRPr="007F1FDD" w:rsidRDefault="002D25EA" w:rsidP="007F1FDD">
      <w:pPr>
        <w:pStyle w:val="Heading1"/>
        <w:pageBreakBefore/>
        <w:spacing w:after="0"/>
        <w:ind w:left="426"/>
        <w:rPr>
          <w:rFonts w:asciiTheme="minorHAnsi" w:hAnsiTheme="minorHAnsi"/>
          <w:b w:val="0"/>
          <w:bCs w:val="0"/>
          <w:lang w:eastAsia="en-US"/>
        </w:rPr>
      </w:pPr>
      <w:bookmarkStart w:id="49" w:name="_Toc240887863"/>
      <w:r w:rsidRPr="007F1FDD">
        <w:rPr>
          <w:rFonts w:asciiTheme="minorHAnsi" w:hAnsiTheme="minorHAnsi"/>
          <w:b w:val="0"/>
          <w:bCs w:val="0"/>
          <w:lang w:eastAsia="en-US"/>
        </w:rPr>
        <w:t>Capacity, Cost and Service Tiers</w:t>
      </w:r>
      <w:bookmarkEnd w:id="49"/>
    </w:p>
    <w:p w14:paraId="2C0A9F86" w14:textId="77777777" w:rsidR="002D25EA" w:rsidRPr="004D5371" w:rsidRDefault="002D25EA" w:rsidP="002D25EA">
      <w:pPr>
        <w:spacing w:after="140"/>
        <w:rPr>
          <w:sz w:val="20"/>
          <w:szCs w:val="20"/>
        </w:rPr>
      </w:pPr>
      <w:r w:rsidRPr="004D5371">
        <w:rPr>
          <w:sz w:val="20"/>
          <w:szCs w:val="20"/>
        </w:rPr>
        <w:t>The figures below are indicative UK South list prices, gathered to give the Organization a realistic planning envelope. They are not a quote. Two things will move the real number: the Organization’s enterprise agreement with Microsoft usually discounts list price, and actual traffic volume drives the metered charges (requests, bandwidth, and log ingestion) that sit on top of the fixed platform cost.</w:t>
      </w:r>
    </w:p>
    <w:p w14:paraId="2E96ADD9" w14:textId="77777777" w:rsidR="002D25EA" w:rsidRDefault="002D25EA" w:rsidP="002D25EA">
      <w:pPr>
        <w:spacing w:before="80" w:after="120"/>
        <w:jc w:val="center"/>
      </w:pPr>
      <w:r>
        <w:rPr>
          <w:noProof/>
        </w:rPr>
        <w:drawing>
          <wp:inline distT="0" distB="0" distL="0" distR="0" wp14:anchorId="06F98FC5" wp14:editId="2F0D1AA9">
            <wp:extent cx="5486400" cy="2085975"/>
            <wp:effectExtent l="0" t="0" r="0" b="0"/>
            <wp:docPr id="929717424"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2085975"/>
                    </a:xfrm>
                    <a:prstGeom prst="rect">
                      <a:avLst/>
                    </a:prstGeom>
                  </pic:spPr>
                </pic:pic>
              </a:graphicData>
            </a:graphic>
          </wp:inline>
        </w:drawing>
      </w:r>
    </w:p>
    <w:p w14:paraId="65983353" w14:textId="77777777" w:rsidR="002D25EA" w:rsidRDefault="002D25EA" w:rsidP="002D25EA">
      <w:pPr>
        <w:spacing w:after="180"/>
        <w:jc w:val="center"/>
      </w:pPr>
      <w:r>
        <w:rPr>
          <w:i/>
          <w:iCs/>
          <w:color w:val="666666"/>
          <w:sz w:val="18"/>
          <w:szCs w:val="18"/>
        </w:rPr>
        <w:t>Figure 33: Indicative monthly platform cost by environment</w:t>
      </w:r>
    </w:p>
    <w:p w14:paraId="39D32B96" w14:textId="77777777" w:rsidR="0046006F" w:rsidRDefault="000156B8">
      <w:pPr>
        <w:spacing w:after="140"/>
      </w:pPr>
      <w:r>
        <w:rPr>
          <w:i/>
          <w:iCs/>
          <w:color w:val="666666"/>
          <w:sz w:val="18"/>
          <w:szCs w:val="18"/>
        </w:rPr>
        <w:t xml:space="preserve">Figures are indicative and must be confirmed against current Azure pricing: </w:t>
      </w:r>
      <w:hyperlink r:id="rId61">
        <w:r w:rsidR="0046006F">
          <w:rPr>
            <w:rStyle w:val="Hyperlink"/>
            <w:i/>
            <w:iCs/>
            <w:sz w:val="18"/>
            <w:szCs w:val="18"/>
          </w:rPr>
          <w:t>azure.microsoft.com/pricing/details/api-management</w:t>
        </w:r>
      </w:hyperlink>
    </w:p>
    <w:p w14:paraId="1AF5DAA9" w14:textId="77777777" w:rsidR="002D25EA" w:rsidRPr="004D5371" w:rsidRDefault="002D25EA" w:rsidP="00C8018D">
      <w:pPr>
        <w:rPr>
          <w:b/>
          <w:bCs/>
          <w:sz w:val="20"/>
          <w:szCs w:val="20"/>
        </w:rPr>
      </w:pPr>
      <w:r w:rsidRPr="004D5371">
        <w:rPr>
          <w:b/>
          <w:bCs/>
          <w:sz w:val="20"/>
          <w:szCs w:val="20"/>
        </w:rPr>
        <w:t>Cost per component, production</w:t>
      </w:r>
    </w:p>
    <w:p w14:paraId="64D24143" w14:textId="77777777" w:rsidR="002D25EA" w:rsidRPr="004D5371" w:rsidRDefault="002D25EA" w:rsidP="002D25EA">
      <w:pPr>
        <w:spacing w:after="140"/>
        <w:rPr>
          <w:sz w:val="20"/>
          <w:szCs w:val="20"/>
        </w:rPr>
      </w:pPr>
      <w:r w:rsidRPr="004D5371">
        <w:rPr>
          <w:sz w:val="20"/>
          <w:szCs w:val="20"/>
        </w:rPr>
        <w:t>For a production environment the fixed monthly cost breaks down roughly as follows. A single Premium unit is the largest line by far, which is why the tier and single-versus-multi-region decision matters so much to the bill.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E978EF4"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11E8632" w14:textId="77777777" w:rsidR="002D25EA" w:rsidRDefault="002D25EA" w:rsidP="000156B8">
            <w:r>
              <w:rPr>
                <w:b/>
                <w:bCs/>
                <w:color w:val="000000" w:themeColor="text1"/>
                <w:sz w:val="20"/>
                <w:szCs w:val="20"/>
              </w:rPr>
              <w:t>Component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B0F2AB8" w14:textId="77777777" w:rsidR="002D25EA" w:rsidRDefault="002D25EA" w:rsidP="000156B8">
            <w:r>
              <w:rPr>
                <w:b/>
                <w:bCs/>
                <w:color w:val="000000" w:themeColor="text1"/>
                <w:sz w:val="20"/>
                <w:szCs w:val="20"/>
              </w:rPr>
              <w:t>Indicative monthly cost</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E6A6BD" w14:textId="77777777" w:rsidR="002D25EA" w:rsidRDefault="002D25EA" w:rsidP="000156B8">
            <w:r>
              <w:rPr>
                <w:b/>
                <w:bCs/>
                <w:color w:val="000000" w:themeColor="text1"/>
                <w:sz w:val="20"/>
                <w:szCs w:val="20"/>
              </w:rPr>
              <w:t>Notes</w:t>
            </w:r>
          </w:p>
        </w:tc>
      </w:tr>
      <w:tr w:rsidR="002D25EA" w14:paraId="6DD43CBF" w14:textId="77777777">
        <w:tc>
          <w:tcPr>
            <w:tcW w:w="3100" w:type="dxa"/>
            <w:tcMar>
              <w:top w:w="70" w:type="dxa"/>
              <w:left w:w="100" w:type="dxa"/>
              <w:bottom w:w="70" w:type="dxa"/>
              <w:right w:w="100" w:type="dxa"/>
            </w:tcMar>
            <w:vAlign w:val="center"/>
          </w:tcPr>
          <w:p w14:paraId="77540EDD" w14:textId="77777777" w:rsidR="002D25EA" w:rsidRDefault="002D25EA" w:rsidP="000156B8">
            <w:r>
              <w:rPr>
                <w:sz w:val="20"/>
                <w:szCs w:val="20"/>
              </w:rPr>
              <w:t>APIM Premium, per unit</w:t>
            </w:r>
          </w:p>
        </w:tc>
        <w:tc>
          <w:tcPr>
            <w:tcW w:w="3100" w:type="dxa"/>
            <w:tcMar>
              <w:top w:w="70" w:type="dxa"/>
              <w:left w:w="100" w:type="dxa"/>
              <w:bottom w:w="70" w:type="dxa"/>
              <w:right w:w="100" w:type="dxa"/>
            </w:tcMar>
            <w:vAlign w:val="center"/>
          </w:tcPr>
          <w:p w14:paraId="6ECB2786" w14:textId="77777777" w:rsidR="002D25EA" w:rsidRDefault="002D25EA" w:rsidP="000156B8">
            <w:r>
              <w:rPr>
                <w:sz w:val="20"/>
                <w:szCs w:val="20"/>
              </w:rPr>
              <w:t>roughly £2,100 to £2,300</w:t>
            </w:r>
          </w:p>
        </w:tc>
        <w:tc>
          <w:tcPr>
            <w:tcW w:w="3100" w:type="dxa"/>
            <w:tcMar>
              <w:top w:w="70" w:type="dxa"/>
              <w:left w:w="100" w:type="dxa"/>
              <w:bottom w:w="70" w:type="dxa"/>
              <w:right w:w="100" w:type="dxa"/>
            </w:tcMar>
            <w:vAlign w:val="center"/>
          </w:tcPr>
          <w:p w14:paraId="02B8279C" w14:textId="77777777" w:rsidR="002D25EA" w:rsidRDefault="002D25EA" w:rsidP="000156B8">
            <w:r>
              <w:rPr>
                <w:sz w:val="20"/>
                <w:szCs w:val="20"/>
              </w:rPr>
              <w:t>The core gateway; active-active production runs two of these</w:t>
            </w:r>
          </w:p>
        </w:tc>
      </w:tr>
      <w:tr w:rsidR="002D25EA" w14:paraId="1060B83E" w14:textId="77777777">
        <w:tc>
          <w:tcPr>
            <w:tcW w:w="3100" w:type="dxa"/>
            <w:tcMar>
              <w:top w:w="70" w:type="dxa"/>
              <w:left w:w="100" w:type="dxa"/>
              <w:bottom w:w="70" w:type="dxa"/>
              <w:right w:w="100" w:type="dxa"/>
            </w:tcMar>
            <w:vAlign w:val="center"/>
          </w:tcPr>
          <w:p w14:paraId="022B6A9F" w14:textId="77777777" w:rsidR="002D25EA" w:rsidRDefault="002D25EA" w:rsidP="000156B8">
            <w:r>
              <w:rPr>
                <w:sz w:val="20"/>
                <w:szCs w:val="20"/>
              </w:rPr>
              <w:t>Azure Front Door Premium + WAF</w:t>
            </w:r>
          </w:p>
        </w:tc>
        <w:tc>
          <w:tcPr>
            <w:tcW w:w="3100" w:type="dxa"/>
            <w:tcMar>
              <w:top w:w="70" w:type="dxa"/>
              <w:left w:w="100" w:type="dxa"/>
              <w:bottom w:w="70" w:type="dxa"/>
              <w:right w:w="100" w:type="dxa"/>
            </w:tcMar>
            <w:vAlign w:val="center"/>
          </w:tcPr>
          <w:p w14:paraId="56A60A49" w14:textId="77777777" w:rsidR="002D25EA" w:rsidRDefault="002D25EA" w:rsidP="000156B8">
            <w:r>
              <w:rPr>
                <w:sz w:val="20"/>
                <w:szCs w:val="20"/>
              </w:rPr>
              <w:t>roughly £260 base, plus usage</w:t>
            </w:r>
          </w:p>
        </w:tc>
        <w:tc>
          <w:tcPr>
            <w:tcW w:w="3100" w:type="dxa"/>
            <w:tcMar>
              <w:top w:w="70" w:type="dxa"/>
              <w:left w:w="100" w:type="dxa"/>
              <w:bottom w:w="70" w:type="dxa"/>
              <w:right w:w="100" w:type="dxa"/>
            </w:tcMar>
            <w:vAlign w:val="center"/>
          </w:tcPr>
          <w:p w14:paraId="3AE57906" w14:textId="77777777" w:rsidR="002D25EA" w:rsidRDefault="002D25EA" w:rsidP="000156B8">
            <w:r>
              <w:rPr>
                <w:sz w:val="20"/>
                <w:szCs w:val="20"/>
              </w:rPr>
              <w:t>WAF rules included in the base; requests and egress billed on top</w:t>
            </w:r>
          </w:p>
        </w:tc>
      </w:tr>
      <w:tr w:rsidR="002D25EA" w14:paraId="204147A6" w14:textId="77777777">
        <w:tc>
          <w:tcPr>
            <w:tcW w:w="3100" w:type="dxa"/>
            <w:tcMar>
              <w:top w:w="70" w:type="dxa"/>
              <w:left w:w="100" w:type="dxa"/>
              <w:bottom w:w="70" w:type="dxa"/>
              <w:right w:w="100" w:type="dxa"/>
            </w:tcMar>
            <w:vAlign w:val="center"/>
          </w:tcPr>
          <w:p w14:paraId="6988ECED" w14:textId="77777777" w:rsidR="002D25EA" w:rsidRDefault="002D25EA" w:rsidP="000156B8">
            <w:r>
              <w:rPr>
                <w:sz w:val="20"/>
                <w:szCs w:val="20"/>
              </w:rPr>
              <w:t>Azure Key Vault</w:t>
            </w:r>
          </w:p>
        </w:tc>
        <w:tc>
          <w:tcPr>
            <w:tcW w:w="3100" w:type="dxa"/>
            <w:tcMar>
              <w:top w:w="70" w:type="dxa"/>
              <w:left w:w="100" w:type="dxa"/>
              <w:bottom w:w="70" w:type="dxa"/>
              <w:right w:w="100" w:type="dxa"/>
            </w:tcMar>
            <w:vAlign w:val="center"/>
          </w:tcPr>
          <w:p w14:paraId="44F62819" w14:textId="77777777" w:rsidR="002D25EA" w:rsidRDefault="002D25EA" w:rsidP="000156B8">
            <w:r>
              <w:rPr>
                <w:sz w:val="20"/>
                <w:szCs w:val="20"/>
              </w:rPr>
              <w:t>a few pounds per month</w:t>
            </w:r>
          </w:p>
        </w:tc>
        <w:tc>
          <w:tcPr>
            <w:tcW w:w="3100" w:type="dxa"/>
            <w:tcMar>
              <w:top w:w="70" w:type="dxa"/>
              <w:left w:w="100" w:type="dxa"/>
              <w:bottom w:w="70" w:type="dxa"/>
              <w:right w:w="100" w:type="dxa"/>
            </w:tcMar>
            <w:vAlign w:val="center"/>
          </w:tcPr>
          <w:p w14:paraId="326D256B" w14:textId="77777777" w:rsidR="002D25EA" w:rsidRDefault="002D25EA" w:rsidP="000156B8">
            <w:r>
              <w:rPr>
                <w:sz w:val="20"/>
                <w:szCs w:val="20"/>
              </w:rPr>
              <w:t>Priced per operation; negligible at this scale</w:t>
            </w:r>
          </w:p>
        </w:tc>
      </w:tr>
      <w:tr w:rsidR="002D25EA" w14:paraId="74F06DDF" w14:textId="77777777">
        <w:tc>
          <w:tcPr>
            <w:tcW w:w="3100" w:type="dxa"/>
            <w:tcMar>
              <w:top w:w="70" w:type="dxa"/>
              <w:left w:w="100" w:type="dxa"/>
              <w:bottom w:w="70" w:type="dxa"/>
              <w:right w:w="100" w:type="dxa"/>
            </w:tcMar>
            <w:vAlign w:val="center"/>
          </w:tcPr>
          <w:p w14:paraId="0366739D" w14:textId="77777777" w:rsidR="002D25EA" w:rsidRDefault="002D25EA" w:rsidP="000156B8">
            <w:r>
              <w:rPr>
                <w:sz w:val="20"/>
                <w:szCs w:val="20"/>
              </w:rPr>
              <w:t>Azure Monitor and Application Insights</w:t>
            </w:r>
          </w:p>
        </w:tc>
        <w:tc>
          <w:tcPr>
            <w:tcW w:w="3100" w:type="dxa"/>
            <w:tcMar>
              <w:top w:w="70" w:type="dxa"/>
              <w:left w:w="100" w:type="dxa"/>
              <w:bottom w:w="70" w:type="dxa"/>
              <w:right w:w="100" w:type="dxa"/>
            </w:tcMar>
            <w:vAlign w:val="center"/>
          </w:tcPr>
          <w:p w14:paraId="0C6E0C61" w14:textId="77777777" w:rsidR="002D25EA" w:rsidRDefault="002D25EA" w:rsidP="000156B8">
            <w:r>
              <w:rPr>
                <w:sz w:val="20"/>
                <w:szCs w:val="20"/>
              </w:rPr>
              <w:t>usage-based</w:t>
            </w:r>
          </w:p>
        </w:tc>
        <w:tc>
          <w:tcPr>
            <w:tcW w:w="3100" w:type="dxa"/>
            <w:tcMar>
              <w:top w:w="70" w:type="dxa"/>
              <w:left w:w="100" w:type="dxa"/>
              <w:bottom w:w="70" w:type="dxa"/>
              <w:right w:w="100" w:type="dxa"/>
            </w:tcMar>
            <w:vAlign w:val="center"/>
          </w:tcPr>
          <w:p w14:paraId="74DD9D82" w14:textId="77777777" w:rsidR="002D25EA" w:rsidRDefault="002D25EA" w:rsidP="000156B8">
            <w:r>
              <w:rPr>
                <w:sz w:val="20"/>
                <w:szCs w:val="20"/>
              </w:rPr>
              <w:t>Driven by log volume; the main variable operational cost</w:t>
            </w:r>
          </w:p>
        </w:tc>
      </w:tr>
      <w:tr w:rsidR="002D25EA" w14:paraId="1C7A7EBC" w14:textId="77777777">
        <w:tc>
          <w:tcPr>
            <w:tcW w:w="3100" w:type="dxa"/>
            <w:tcMar>
              <w:top w:w="70" w:type="dxa"/>
              <w:left w:w="100" w:type="dxa"/>
              <w:bottom w:w="70" w:type="dxa"/>
              <w:right w:w="100" w:type="dxa"/>
            </w:tcMar>
            <w:vAlign w:val="center"/>
          </w:tcPr>
          <w:p w14:paraId="46B408B6" w14:textId="77777777" w:rsidR="002D25EA" w:rsidRDefault="002D25EA" w:rsidP="000156B8">
            <w:r>
              <w:rPr>
                <w:sz w:val="20"/>
                <w:szCs w:val="20"/>
              </w:rPr>
              <w:t>Azure DDoS Protection (if on a dedicated plan)</w:t>
            </w:r>
          </w:p>
        </w:tc>
        <w:tc>
          <w:tcPr>
            <w:tcW w:w="3100" w:type="dxa"/>
            <w:tcMar>
              <w:top w:w="70" w:type="dxa"/>
              <w:left w:w="100" w:type="dxa"/>
              <w:bottom w:w="70" w:type="dxa"/>
              <w:right w:w="100" w:type="dxa"/>
            </w:tcMar>
            <w:vAlign w:val="center"/>
          </w:tcPr>
          <w:p w14:paraId="03BEFBF9" w14:textId="77777777" w:rsidR="002D25EA" w:rsidRDefault="002D25EA" w:rsidP="000156B8">
            <w:r>
              <w:rPr>
                <w:sz w:val="20"/>
                <w:szCs w:val="20"/>
              </w:rPr>
              <w:t>roughly £2,300 per month per tenant</w:t>
            </w:r>
          </w:p>
        </w:tc>
        <w:tc>
          <w:tcPr>
            <w:tcW w:w="3100" w:type="dxa"/>
            <w:tcMar>
              <w:top w:w="70" w:type="dxa"/>
              <w:left w:w="100" w:type="dxa"/>
              <w:bottom w:w="70" w:type="dxa"/>
              <w:right w:w="100" w:type="dxa"/>
            </w:tcMar>
            <w:vAlign w:val="center"/>
          </w:tcPr>
          <w:p w14:paraId="50D5285E" w14:textId="77777777" w:rsidR="002D25EA" w:rsidRDefault="002D25EA" w:rsidP="000156B8">
            <w:r>
              <w:rPr>
                <w:sz w:val="20"/>
                <w:szCs w:val="20"/>
              </w:rPr>
              <w:t>Shared across all workloads in the tenant, not APIM-specific</w:t>
            </w:r>
          </w:p>
        </w:tc>
      </w:tr>
    </w:tbl>
    <w:p w14:paraId="225CAAF2" w14:textId="77777777" w:rsidR="002D25EA" w:rsidRDefault="002D25EA" w:rsidP="002D25EA">
      <w:pPr>
        <w:spacing w:after="140"/>
      </w:pPr>
    </w:p>
    <w:p w14:paraId="5816C5AD" w14:textId="77777777" w:rsidR="002D25EA" w:rsidRDefault="002D25EA" w:rsidP="002D25EA">
      <w:pPr>
        <w:spacing w:after="140"/>
      </w:pPr>
      <w:r>
        <w:rPr>
          <w:i/>
          <w:iCs/>
          <w:color w:val="555555"/>
        </w:rPr>
        <w:t>DDoS Protection is listed for completeness, but it is a tenant-wide service the Organization may already pay for; it should not be attributed to APIM alone. If the Organization has no dedicated DDoS plan, the infrastructure-level DDoS protection that comes free with Azure still applies.</w:t>
      </w:r>
    </w:p>
    <w:p w14:paraId="7CAA6DCA" w14:textId="77777777" w:rsidR="002D25EA" w:rsidRPr="004D5371" w:rsidRDefault="002D25EA" w:rsidP="00C8018D">
      <w:pPr>
        <w:rPr>
          <w:b/>
          <w:bCs/>
          <w:sz w:val="20"/>
          <w:szCs w:val="20"/>
        </w:rPr>
      </w:pPr>
      <w:r w:rsidRPr="004D5371">
        <w:rPr>
          <w:b/>
          <w:bCs/>
          <w:sz w:val="20"/>
          <w:szCs w:val="20"/>
        </w:rPr>
        <w:t>How to keep the cost down</w:t>
      </w:r>
    </w:p>
    <w:p w14:paraId="3142C676" w14:textId="77777777" w:rsidR="002D25EA" w:rsidRPr="004D5371" w:rsidRDefault="002D25EA">
      <w:pPr>
        <w:pStyle w:val="ListParagraph"/>
        <w:numPr>
          <w:ilvl w:val="0"/>
          <w:numId w:val="1"/>
        </w:numPr>
        <w:spacing w:after="70"/>
        <w:rPr>
          <w:sz w:val="20"/>
          <w:szCs w:val="20"/>
        </w:rPr>
      </w:pPr>
      <w:r w:rsidRPr="004D5371">
        <w:rPr>
          <w:sz w:val="20"/>
          <w:szCs w:val="20"/>
        </w:rPr>
        <w:t>Run Dev on the Developer tier, not Premium. It has the full policy engine and portal for a fraction of the price; its lack of an SLA does not matter for a build-and-test environment. UAT steps up to Standard v2 so business sign-off happens on an SLA-backed, production-like tier.</w:t>
      </w:r>
    </w:p>
    <w:p w14:paraId="69C45BE1" w14:textId="77777777" w:rsidR="002D25EA" w:rsidRPr="004D5371" w:rsidRDefault="002D25EA">
      <w:pPr>
        <w:pStyle w:val="ListParagraph"/>
        <w:numPr>
          <w:ilvl w:val="0"/>
          <w:numId w:val="1"/>
        </w:numPr>
        <w:spacing w:after="70"/>
        <w:rPr>
          <w:sz w:val="20"/>
          <w:szCs w:val="20"/>
        </w:rPr>
      </w:pPr>
      <w:r w:rsidRPr="004D5371">
        <w:rPr>
          <w:sz w:val="20"/>
          <w:szCs w:val="20"/>
        </w:rPr>
        <w:t>Add Premium units only when capacity metrics require it. One unit covers a comfortable pilot; scaling out is a deliberate choice, not a default.</w:t>
      </w:r>
    </w:p>
    <w:p w14:paraId="2D05BDBA" w14:textId="77777777" w:rsidR="002D25EA" w:rsidRPr="004D5371" w:rsidRDefault="002D25EA">
      <w:pPr>
        <w:pStyle w:val="ListParagraph"/>
        <w:numPr>
          <w:ilvl w:val="0"/>
          <w:numId w:val="1"/>
        </w:numPr>
        <w:spacing w:after="70"/>
        <w:rPr>
          <w:sz w:val="20"/>
          <w:szCs w:val="20"/>
        </w:rPr>
      </w:pPr>
      <w:r w:rsidRPr="004D5371">
        <w:rPr>
          <w:sz w:val="20"/>
          <w:szCs w:val="20"/>
        </w:rPr>
        <w:t>Watch log ingestion. Application Insights and Log Analytics are usage-billed, so sampling verbose logs in production keeps the observability bill predictable.</w:t>
      </w:r>
    </w:p>
    <w:p w14:paraId="504C4D21" w14:textId="77777777" w:rsidR="002D25EA" w:rsidRPr="004D5371" w:rsidRDefault="002D25EA">
      <w:pPr>
        <w:pStyle w:val="ListParagraph"/>
        <w:numPr>
          <w:ilvl w:val="0"/>
          <w:numId w:val="1"/>
        </w:numPr>
        <w:spacing w:after="70"/>
        <w:rPr>
          <w:sz w:val="20"/>
          <w:szCs w:val="20"/>
        </w:rPr>
      </w:pPr>
      <w:r w:rsidRPr="004D5371">
        <w:rPr>
          <w:sz w:val="20"/>
          <w:szCs w:val="20"/>
        </w:rPr>
        <w:t>Confirm whether active-active is needed from day one, or whether a single-region start with active-passive DR is acceptable for the first phase, deferring the second Premium unit's cost until partner traffic justifies it.</w:t>
      </w:r>
    </w:p>
    <w:p w14:paraId="69AEDD5D" w14:textId="77777777" w:rsidR="002D25EA" w:rsidRPr="004D5371" w:rsidRDefault="002D25EA" w:rsidP="00C8018D">
      <w:pPr>
        <w:rPr>
          <w:b/>
          <w:bCs/>
          <w:sz w:val="20"/>
          <w:szCs w:val="20"/>
        </w:rPr>
      </w:pPr>
      <w:r w:rsidRPr="004D5371">
        <w:rPr>
          <w:b/>
          <w:bCs/>
          <w:sz w:val="20"/>
          <w:szCs w:val="20"/>
        </w:rPr>
        <w:t>Capacity planning and scaling</w:t>
      </w:r>
    </w:p>
    <w:p w14:paraId="746F3610" w14:textId="77777777" w:rsidR="002D25EA" w:rsidRPr="004D5371" w:rsidRDefault="002D25EA" w:rsidP="002D25EA">
      <w:pPr>
        <w:spacing w:after="140"/>
        <w:rPr>
          <w:sz w:val="20"/>
          <w:szCs w:val="20"/>
        </w:rPr>
      </w:pPr>
      <w:r w:rsidRPr="004D5371">
        <w:rPr>
          <w:sz w:val="20"/>
          <w:szCs w:val="20"/>
        </w:rPr>
        <w:t>Cost and capacity both come down to how many scale units each environment runs. As a planning figure, a Premium unit handles roughly 1,000 requests per second, but this is not a hard limit: real throughput depends on payload size, connection patterns and policy cost, so it must be validated against the Organization’s own traffic.</w:t>
      </w:r>
    </w:p>
    <w:p w14:paraId="6979F8A0" w14:textId="77777777" w:rsidR="002D25EA" w:rsidRPr="004D5371" w:rsidRDefault="002D25EA" w:rsidP="002D25EA">
      <w:pPr>
        <w:spacing w:after="140"/>
        <w:rPr>
          <w:sz w:val="20"/>
          <w:szCs w:val="20"/>
        </w:rPr>
      </w:pPr>
      <w:r w:rsidRPr="004D5371">
        <w:rPr>
          <w:sz w:val="20"/>
          <w:szCs w:val="20"/>
        </w:rPr>
        <w:t>Scale on the APIM capacity metric (gateway resource utilisation), not guesswork. Rules of thumb, to be tuned against real traffic: single-unit, add a unit above ~40% sustained; multi-unit, scale out above ~70% and in below ~35% on a 30-minute average. A scale operation takes ~30 minutes, so rules act on sustained trends; in multi-region, only the primary region autoscales (secondaries are sized manually).</w:t>
      </w:r>
    </w:p>
    <w:p w14:paraId="0743F2DC" w14:textId="77777777" w:rsidR="002D25EA" w:rsidRDefault="002D25EA" w:rsidP="002D25EA">
      <w:pPr>
        <w:spacing w:after="140"/>
      </w:pPr>
      <w:r w:rsidRPr="004D5371">
        <w:rPr>
          <w:sz w:val="20"/>
          <w:szCs w:val="20"/>
        </w:rPr>
        <w:t>Right-size each environment: Dev and UAT run minimal capacity; Production carries headroom for peak and for absorbing the other region’s share on failover. The starting model, to be confirmed against measured or forecast peak load: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00"/>
      </w:tblGrid>
      <w:tr w:rsidR="002D25EA" w14:paraId="1628D811" w14:textId="77777777">
        <w:trPr>
          <w:tblHeader/>
        </w:trPr>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54C8A881" w14:textId="77777777" w:rsidR="002D25EA" w:rsidRDefault="002D25EA" w:rsidP="000156B8">
            <w:r>
              <w:rPr>
                <w:b/>
                <w:bCs/>
                <w:color w:val="000000" w:themeColor="text1"/>
                <w:sz w:val="20"/>
                <w:szCs w:val="20"/>
              </w:rPr>
              <w:t>Environment</w:t>
            </w:r>
          </w:p>
        </w:tc>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30F53AC0" w14:textId="77777777" w:rsidR="002D25EA" w:rsidRDefault="002D25EA" w:rsidP="000156B8">
            <w:r>
              <w:rPr>
                <w:b/>
                <w:bCs/>
                <w:color w:val="000000" w:themeColor="text1"/>
                <w:sz w:val="20"/>
                <w:szCs w:val="20"/>
              </w:rPr>
              <w:t>Starting size</w:t>
            </w:r>
          </w:p>
        </w:tc>
        <w:tc>
          <w:tcPr>
            <w:tcW w:w="22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4ADBA214" w14:textId="77777777" w:rsidR="002D25EA" w:rsidRDefault="002D25EA" w:rsidP="000156B8">
            <w:r>
              <w:rPr>
                <w:b/>
                <w:bCs/>
                <w:color w:val="000000" w:themeColor="text1"/>
                <w:sz w:val="20"/>
                <w:szCs w:val="20"/>
              </w:rPr>
              <w:t>Indicative capacity</w:t>
            </w:r>
          </w:p>
        </w:tc>
        <w:tc>
          <w:tcPr>
            <w:tcW w:w="2700" w:type="dxa"/>
            <w:tcBorders>
              <w:bottom w:val="single" w:sz="12" w:space="0" w:color="000000" w:themeColor="text1"/>
            </w:tcBorders>
            <w:shd w:val="clear" w:color="auto" w:fill="C1CDEC" w:themeFill="accent1" w:themeFillTint="33"/>
            <w:tcMar>
              <w:top w:w="70" w:type="dxa"/>
              <w:left w:w="100" w:type="dxa"/>
              <w:bottom w:w="70" w:type="dxa"/>
              <w:right w:w="100" w:type="dxa"/>
            </w:tcMar>
          </w:tcPr>
          <w:p w14:paraId="66E5BA4C" w14:textId="77777777" w:rsidR="002D25EA" w:rsidRDefault="002D25EA" w:rsidP="000156B8">
            <w:r>
              <w:rPr>
                <w:b/>
                <w:bCs/>
                <w:color w:val="000000" w:themeColor="text1"/>
                <w:sz w:val="20"/>
                <w:szCs w:val="20"/>
              </w:rPr>
              <w:t>Sizing basis</w:t>
            </w:r>
          </w:p>
        </w:tc>
      </w:tr>
      <w:tr w:rsidR="002D25EA" w14:paraId="12996496" w14:textId="77777777">
        <w:tc>
          <w:tcPr>
            <w:tcW w:w="2200" w:type="dxa"/>
            <w:tcMar>
              <w:top w:w="70" w:type="dxa"/>
              <w:left w:w="100" w:type="dxa"/>
              <w:bottom w:w="70" w:type="dxa"/>
              <w:right w:w="100" w:type="dxa"/>
            </w:tcMar>
          </w:tcPr>
          <w:p w14:paraId="37F5D194" w14:textId="77777777" w:rsidR="002D25EA" w:rsidRDefault="002D25EA" w:rsidP="000156B8">
            <w:r>
              <w:rPr>
                <w:sz w:val="20"/>
                <w:szCs w:val="20"/>
              </w:rPr>
              <w:t>Dev</w:t>
            </w:r>
          </w:p>
        </w:tc>
        <w:tc>
          <w:tcPr>
            <w:tcW w:w="2200" w:type="dxa"/>
            <w:tcMar>
              <w:top w:w="70" w:type="dxa"/>
              <w:left w:w="100" w:type="dxa"/>
              <w:bottom w:w="70" w:type="dxa"/>
              <w:right w:w="100" w:type="dxa"/>
            </w:tcMar>
          </w:tcPr>
          <w:p w14:paraId="6C75E697" w14:textId="77777777" w:rsidR="002D25EA" w:rsidRDefault="002D25EA" w:rsidP="000156B8">
            <w:r>
              <w:rPr>
                <w:sz w:val="20"/>
                <w:szCs w:val="20"/>
              </w:rPr>
              <w:t>Developer, 1 unit</w:t>
            </w:r>
          </w:p>
        </w:tc>
        <w:tc>
          <w:tcPr>
            <w:tcW w:w="2200" w:type="dxa"/>
            <w:tcMar>
              <w:top w:w="70" w:type="dxa"/>
              <w:left w:w="100" w:type="dxa"/>
              <w:bottom w:w="70" w:type="dxa"/>
              <w:right w:w="100" w:type="dxa"/>
            </w:tcMar>
          </w:tcPr>
          <w:p w14:paraId="021C282B" w14:textId="77777777" w:rsidR="002D25EA" w:rsidRDefault="002D25EA" w:rsidP="000156B8">
            <w:r>
              <w:rPr>
                <w:sz w:val="20"/>
                <w:szCs w:val="20"/>
              </w:rPr>
              <w:t>Not applicable</w:t>
            </w:r>
          </w:p>
        </w:tc>
        <w:tc>
          <w:tcPr>
            <w:tcW w:w="2700" w:type="dxa"/>
            <w:tcMar>
              <w:top w:w="70" w:type="dxa"/>
              <w:left w:w="100" w:type="dxa"/>
              <w:bottom w:w="70" w:type="dxa"/>
              <w:right w:w="100" w:type="dxa"/>
            </w:tcMar>
          </w:tcPr>
          <w:p w14:paraId="0D3DB019" w14:textId="77777777" w:rsidR="002D25EA" w:rsidRDefault="002D25EA" w:rsidP="000156B8">
            <w:r>
              <w:rPr>
                <w:sz w:val="20"/>
                <w:szCs w:val="20"/>
              </w:rPr>
              <w:t>Build and unit test only; no load target</w:t>
            </w:r>
          </w:p>
        </w:tc>
      </w:tr>
      <w:tr w:rsidR="002D25EA" w14:paraId="0B2FFB42" w14:textId="77777777">
        <w:tc>
          <w:tcPr>
            <w:tcW w:w="2200" w:type="dxa"/>
            <w:tcMar>
              <w:top w:w="70" w:type="dxa"/>
              <w:left w:w="100" w:type="dxa"/>
              <w:bottom w:w="70" w:type="dxa"/>
              <w:right w:w="100" w:type="dxa"/>
            </w:tcMar>
          </w:tcPr>
          <w:p w14:paraId="21B48D20" w14:textId="77777777" w:rsidR="002D25EA" w:rsidRDefault="002D25EA" w:rsidP="000156B8">
            <w:r>
              <w:rPr>
                <w:sz w:val="20"/>
                <w:szCs w:val="20"/>
              </w:rPr>
              <w:t>UAT</w:t>
            </w:r>
          </w:p>
        </w:tc>
        <w:tc>
          <w:tcPr>
            <w:tcW w:w="2200" w:type="dxa"/>
            <w:tcMar>
              <w:top w:w="70" w:type="dxa"/>
              <w:left w:w="100" w:type="dxa"/>
              <w:bottom w:w="70" w:type="dxa"/>
              <w:right w:w="100" w:type="dxa"/>
            </w:tcMar>
          </w:tcPr>
          <w:p w14:paraId="2696C986" w14:textId="77777777" w:rsidR="002D25EA" w:rsidRDefault="002D25EA" w:rsidP="000156B8">
            <w:r>
              <w:rPr>
                <w:sz w:val="20"/>
                <w:szCs w:val="20"/>
              </w:rPr>
              <w:t>Standard v2, 1 unit</w:t>
            </w:r>
          </w:p>
        </w:tc>
        <w:tc>
          <w:tcPr>
            <w:tcW w:w="2200" w:type="dxa"/>
            <w:tcMar>
              <w:top w:w="70" w:type="dxa"/>
              <w:left w:w="100" w:type="dxa"/>
              <w:bottom w:w="70" w:type="dxa"/>
              <w:right w:w="100" w:type="dxa"/>
            </w:tcMar>
          </w:tcPr>
          <w:p w14:paraId="01BDE10E" w14:textId="77777777" w:rsidR="002D25EA" w:rsidRDefault="002D25EA" w:rsidP="000156B8">
            <w:r>
              <w:rPr>
                <w:sz w:val="20"/>
                <w:szCs w:val="20"/>
              </w:rPr>
              <w:t>~1,000 req/s planning figure</w:t>
            </w:r>
          </w:p>
        </w:tc>
        <w:tc>
          <w:tcPr>
            <w:tcW w:w="2700" w:type="dxa"/>
            <w:tcMar>
              <w:top w:w="70" w:type="dxa"/>
              <w:left w:w="100" w:type="dxa"/>
              <w:bottom w:w="70" w:type="dxa"/>
              <w:right w:w="100" w:type="dxa"/>
            </w:tcMar>
          </w:tcPr>
          <w:p w14:paraId="6C6F76DD" w14:textId="77777777" w:rsidR="002D25EA" w:rsidRDefault="002D25EA" w:rsidP="000156B8">
            <w:r>
              <w:rPr>
                <w:sz w:val="20"/>
                <w:szCs w:val="20"/>
              </w:rPr>
              <w:t>Production-like sign-off; scale for test load, not prod peak</w:t>
            </w:r>
          </w:p>
        </w:tc>
      </w:tr>
      <w:tr w:rsidR="002D25EA" w14:paraId="1BC5E2BE" w14:textId="77777777">
        <w:tc>
          <w:tcPr>
            <w:tcW w:w="2200" w:type="dxa"/>
            <w:tcMar>
              <w:top w:w="70" w:type="dxa"/>
              <w:left w:w="100" w:type="dxa"/>
              <w:bottom w:w="70" w:type="dxa"/>
              <w:right w:w="100" w:type="dxa"/>
            </w:tcMar>
          </w:tcPr>
          <w:p w14:paraId="4AC6C242" w14:textId="77777777" w:rsidR="002D25EA" w:rsidRDefault="002D25EA" w:rsidP="000156B8">
            <w:r>
              <w:rPr>
                <w:sz w:val="20"/>
                <w:szCs w:val="20"/>
              </w:rPr>
              <w:t>Production (per region)</w:t>
            </w:r>
          </w:p>
        </w:tc>
        <w:tc>
          <w:tcPr>
            <w:tcW w:w="2200" w:type="dxa"/>
            <w:tcMar>
              <w:top w:w="70" w:type="dxa"/>
              <w:left w:w="100" w:type="dxa"/>
              <w:bottom w:w="70" w:type="dxa"/>
              <w:right w:w="100" w:type="dxa"/>
            </w:tcMar>
          </w:tcPr>
          <w:p w14:paraId="4617290E" w14:textId="77777777" w:rsidR="002D25EA" w:rsidRDefault="002D25EA" w:rsidP="000156B8">
            <w:r>
              <w:rPr>
                <w:sz w:val="20"/>
                <w:szCs w:val="20"/>
              </w:rPr>
              <w:t>Classic Premium, 1 unit to start</w:t>
            </w:r>
          </w:p>
        </w:tc>
        <w:tc>
          <w:tcPr>
            <w:tcW w:w="2200" w:type="dxa"/>
            <w:tcMar>
              <w:top w:w="70" w:type="dxa"/>
              <w:left w:w="100" w:type="dxa"/>
              <w:bottom w:w="70" w:type="dxa"/>
              <w:right w:w="100" w:type="dxa"/>
            </w:tcMar>
          </w:tcPr>
          <w:p w14:paraId="018ED814" w14:textId="77777777" w:rsidR="002D25EA" w:rsidRDefault="002D25EA" w:rsidP="000156B8">
            <w:r>
              <w:rPr>
                <w:sz w:val="20"/>
                <w:szCs w:val="20"/>
              </w:rPr>
              <w:t>~1,000 req/s per unit planning figure</w:t>
            </w:r>
          </w:p>
        </w:tc>
        <w:tc>
          <w:tcPr>
            <w:tcW w:w="2700" w:type="dxa"/>
            <w:tcMar>
              <w:top w:w="70" w:type="dxa"/>
              <w:left w:w="100" w:type="dxa"/>
              <w:bottom w:w="70" w:type="dxa"/>
              <w:right w:w="100" w:type="dxa"/>
            </w:tcMar>
          </w:tcPr>
          <w:p w14:paraId="60043082" w14:textId="77777777" w:rsidR="002D25EA" w:rsidRDefault="002D25EA" w:rsidP="000156B8">
            <w:r>
              <w:rPr>
                <w:sz w:val="20"/>
                <w:szCs w:val="20"/>
              </w:rPr>
              <w:t>Add units on the capacity metric; each region must hold peak load alone for active-active failover</w:t>
            </w:r>
          </w:p>
        </w:tc>
      </w:tr>
    </w:tbl>
    <w:p w14:paraId="1198471A" w14:textId="77777777" w:rsidR="002D25EA" w:rsidRPr="004D5371" w:rsidRDefault="002D25EA" w:rsidP="002D25EA">
      <w:pPr>
        <w:spacing w:after="140"/>
        <w:rPr>
          <w:sz w:val="20"/>
          <w:szCs w:val="20"/>
        </w:rPr>
      </w:pPr>
      <w:r w:rsidRPr="004D5371">
        <w:rPr>
          <w:sz w:val="20"/>
          <w:szCs w:val="20"/>
        </w:rPr>
        <w:t>Two capacity items to resolve during detailed design, flagged so they are not missed: the Organization’s expected and peak requests-per-second (which sets the real unit count and is not yet known to this design), and the active-active headroom rule: because either region must be able to carry the whole load during a failover, each region should be sized for peak on its own, not for half. Both feed the cost envelope in this section and are recorded in the assumptions register.</w:t>
      </w:r>
    </w:p>
    <w:p w14:paraId="19EC6D24" w14:textId="77777777" w:rsidR="002D25EA" w:rsidRPr="004D5371" w:rsidRDefault="002D25EA" w:rsidP="002D25EA">
      <w:pPr>
        <w:spacing w:after="60"/>
        <w:rPr>
          <w:sz w:val="20"/>
          <w:szCs w:val="20"/>
        </w:rPr>
      </w:pPr>
    </w:p>
    <w:p w14:paraId="40D487BA" w14:textId="77777777" w:rsidR="003278C8" w:rsidRDefault="003278C8" w:rsidP="003278C8">
      <w:pPr>
        <w:pStyle w:val="Heading1"/>
      </w:pPr>
      <w:bookmarkStart w:id="50" w:name="_Toc240887864"/>
      <w:r>
        <w:t>Operating Model</w:t>
      </w:r>
    </w:p>
    <w:p w14:paraId="02C00A91" w14:textId="77777777" w:rsidR="003278C8" w:rsidRDefault="003278C8" w:rsidP="003278C8">
      <w:pPr>
        <w:pStyle w:val="Heading1"/>
      </w:pPr>
      <w:r>
        <w:t>Service Handover</w:t>
      </w:r>
    </w:p>
    <w:p w14:paraId="1E23B680" w14:textId="77777777" w:rsidR="002D25EA" w:rsidRPr="007F1FDD" w:rsidRDefault="002D25EA" w:rsidP="002D25EA">
      <w:pPr>
        <w:pStyle w:val="Heading1"/>
        <w:pageBreakBefore/>
        <w:spacing w:after="0"/>
        <w:ind w:left="426"/>
        <w:rPr>
          <w:rFonts w:asciiTheme="minorHAnsi" w:hAnsiTheme="minorHAnsi"/>
          <w:b w:val="0"/>
          <w:bCs w:val="0"/>
          <w:lang w:eastAsia="en-US"/>
        </w:rPr>
      </w:pPr>
      <w:r w:rsidRPr="007F1FDD">
        <w:rPr>
          <w:rFonts w:asciiTheme="minorHAnsi" w:hAnsiTheme="minorHAnsi"/>
          <w:b w:val="0"/>
          <w:bCs w:val="0"/>
          <w:lang w:eastAsia="en-US"/>
        </w:rPr>
        <w:t>Risks, Assumptions and Decisions</w:t>
      </w:r>
      <w:bookmarkEnd w:id="50"/>
    </w:p>
    <w:p w14:paraId="5B1D1DB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1" w:name="_Toc240887865"/>
      <w:r w:rsidRPr="007F1FDD">
        <w:rPr>
          <w:rFonts w:asciiTheme="minorHAnsi" w:hAnsiTheme="minorHAnsi"/>
          <w:b w:val="0"/>
          <w:bCs w:val="0"/>
          <w:color w:val="1E2761"/>
          <w:sz w:val="24"/>
          <w:szCs w:val="24"/>
          <w:lang w:eastAsia="en-US"/>
        </w:rPr>
        <w:t>High Level Impact Assessment</w:t>
      </w:r>
      <w:bookmarkEnd w:id="51"/>
    </w:p>
    <w:p w14:paraId="070A1827" w14:textId="77777777" w:rsidR="002D25EA" w:rsidRPr="004D5371" w:rsidRDefault="002D25EA" w:rsidP="002D25EA">
      <w:pPr>
        <w:spacing w:after="140"/>
        <w:rPr>
          <w:sz w:val="20"/>
          <w:szCs w:val="20"/>
        </w:rPr>
      </w:pPr>
      <w:r w:rsidRPr="004D5371">
        <w:rPr>
          <w:sz w:val="20"/>
          <w:szCs w:val="20"/>
        </w:rPr>
        <w:t>Introducing APIM adds a new, centrally-governed platform layer in front of the Organization’s existing integration estate. The impact is additive rather than disruptive: existing integration services continue to run, with APIM placed in front of them. The main new operational dependencies are the platform's networking (including the Palo Alto path), identity (Entra ID) and the APIOps pipeline. The subsections below summarise the impact by architecture domain.</w:t>
      </w:r>
    </w:p>
    <w:p w14:paraId="0817E3FF"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2" w:name="_Toc240887866"/>
      <w:r w:rsidRPr="007F1FDD">
        <w:rPr>
          <w:rFonts w:asciiTheme="minorHAnsi" w:hAnsiTheme="minorHAnsi"/>
          <w:b w:val="0"/>
          <w:bCs w:val="0"/>
          <w:color w:val="1E2761"/>
          <w:sz w:val="24"/>
          <w:szCs w:val="24"/>
          <w:lang w:eastAsia="en-US"/>
        </w:rPr>
        <w:t>Assumptions</w:t>
      </w:r>
      <w:bookmarkEnd w:id="52"/>
    </w:p>
    <w:p w14:paraId="17926815" w14:textId="77777777" w:rsidR="002D25EA" w:rsidRPr="004D5371" w:rsidRDefault="002D25EA" w:rsidP="002D25EA">
      <w:pPr>
        <w:spacing w:after="140"/>
        <w:rPr>
          <w:sz w:val="20"/>
          <w:szCs w:val="20"/>
        </w:rPr>
      </w:pPr>
      <w:r w:rsidRPr="004D5371">
        <w:rPr>
          <w:sz w:val="20"/>
          <w:szCs w:val="20"/>
        </w:rPr>
        <w:t>This design is a well-formed proposal, not an Organization-verified fact base. The items below are assumptions or open decisions that carry real weight; several are stated as design choices elsewhere in this document for readability, but none should be treated as settled until confirmed. This register is the single place a reviewer, or the Organization’s TDA, should look to see where the design still depends on inputs we have not seen. It is deliberately blunt.</w:t>
      </w:r>
    </w:p>
    <w:p w14:paraId="7BE0FB29" w14:textId="77777777" w:rsidR="0046006F" w:rsidRDefault="000156B8">
      <w:pPr>
        <w:spacing w:after="140"/>
      </w:pPr>
      <w:r>
        <w:rPr>
          <w:i/>
          <w:iCs/>
          <w:color w:val="666666"/>
          <w:sz w:val="18"/>
          <w:szCs w:val="18"/>
        </w:rPr>
        <w:t>The Azure-capability assumptions below (tier features, network modes, multi-region support) can be validated against Microsoft’s authoritative documentation: the API Management feature-by-tier comparison (</w:t>
      </w:r>
      <w:hyperlink r:id="rId62">
        <w:r w:rsidR="0046006F">
          <w:rPr>
            <w:rStyle w:val="Hyperlink"/>
            <w:i/>
            <w:iCs/>
            <w:sz w:val="18"/>
            <w:szCs w:val="18"/>
          </w:rPr>
          <w:t>learn.microsoft.com/azure/api-management/api-management-features</w:t>
        </w:r>
      </w:hyperlink>
      <w:r>
        <w:rPr>
          <w:i/>
          <w:iCs/>
          <w:color w:val="666666"/>
          <w:sz w:val="18"/>
          <w:szCs w:val="18"/>
        </w:rPr>
        <w:t>) and the reliability guidance (</w:t>
      </w:r>
      <w:hyperlink r:id="rId63">
        <w:r w:rsidR="0046006F">
          <w:rPr>
            <w:rStyle w:val="Hyperlink"/>
            <w:i/>
            <w:iCs/>
            <w:sz w:val="18"/>
            <w:szCs w:val="18"/>
          </w:rPr>
          <w:t>learn.microsoft.com/azure/reliability/reliability-api-management</w:t>
        </w:r>
      </w:hyperlink>
      <w:r>
        <w:rPr>
          <w:i/>
          <w:iCs/>
          <w:color w:val="666666"/>
          <w:sz w:val="18"/>
          <w:szCs w:val="18"/>
        </w:rP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459"/>
        <w:gridCol w:w="2291"/>
        <w:gridCol w:w="2291"/>
      </w:tblGrid>
      <w:tr w:rsidR="002D25EA" w14:paraId="5B105705" w14:textId="77777777">
        <w:trPr>
          <w:tblHeader/>
        </w:trPr>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66AFBB2D" w14:textId="77777777" w:rsidR="002D25EA" w:rsidRDefault="002D25EA" w:rsidP="000156B8">
            <w:r>
              <w:rPr>
                <w:b/>
                <w:bCs/>
                <w:color w:val="000000" w:themeColor="text1"/>
                <w:sz w:val="20"/>
                <w:szCs w:val="20"/>
              </w:rPr>
              <w:t>Ref</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EACAD79" w14:textId="77777777" w:rsidR="002D25EA" w:rsidRDefault="002D25EA" w:rsidP="000156B8">
            <w:r>
              <w:rPr>
                <w:b/>
                <w:bCs/>
                <w:color w:val="000000" w:themeColor="text1"/>
                <w:sz w:val="20"/>
                <w:szCs w:val="20"/>
              </w:rPr>
              <w:t>Assumption or open item</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87EC06" w14:textId="77777777" w:rsidR="002D25EA" w:rsidRDefault="002D25EA" w:rsidP="000156B8">
            <w:r>
              <w:rPr>
                <w:b/>
                <w:bCs/>
                <w:color w:val="000000" w:themeColor="text1"/>
                <w:sz w:val="20"/>
                <w:szCs w:val="20"/>
              </w:rPr>
              <w:t>Impact if wrong</w:t>
            </w:r>
          </w:p>
        </w:tc>
        <w:tc>
          <w:tcPr>
            <w:tcW w:w="2325"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6767FC5" w14:textId="77777777" w:rsidR="002D25EA" w:rsidRDefault="002D25EA" w:rsidP="000156B8">
            <w:r>
              <w:rPr>
                <w:b/>
                <w:bCs/>
                <w:color w:val="000000" w:themeColor="text1"/>
                <w:sz w:val="20"/>
                <w:szCs w:val="20"/>
              </w:rPr>
              <w:t>Owner to confirm</w:t>
            </w:r>
          </w:p>
        </w:tc>
      </w:tr>
      <w:tr w:rsidR="002D25EA" w14:paraId="16D29C55" w14:textId="77777777">
        <w:tc>
          <w:tcPr>
            <w:tcW w:w="2325" w:type="dxa"/>
            <w:tcMar>
              <w:top w:w="70" w:type="dxa"/>
              <w:left w:w="100" w:type="dxa"/>
              <w:bottom w:w="70" w:type="dxa"/>
              <w:right w:w="100" w:type="dxa"/>
            </w:tcMar>
            <w:vAlign w:val="center"/>
          </w:tcPr>
          <w:p w14:paraId="1CE74C56" w14:textId="77777777" w:rsidR="002D25EA" w:rsidRDefault="002D25EA" w:rsidP="000156B8">
            <w:r>
              <w:rPr>
                <w:sz w:val="20"/>
                <w:szCs w:val="20"/>
              </w:rPr>
              <w:t>A.01</w:t>
            </w:r>
          </w:p>
        </w:tc>
        <w:tc>
          <w:tcPr>
            <w:tcW w:w="2325" w:type="dxa"/>
            <w:tcMar>
              <w:top w:w="70" w:type="dxa"/>
              <w:left w:w="100" w:type="dxa"/>
              <w:bottom w:w="70" w:type="dxa"/>
              <w:right w:w="100" w:type="dxa"/>
            </w:tcMar>
            <w:vAlign w:val="center"/>
          </w:tcPr>
          <w:p w14:paraId="706839D5" w14:textId="77777777" w:rsidR="002D25EA" w:rsidRDefault="002D25EA" w:rsidP="000156B8">
            <w:r>
              <w:rPr>
                <w:sz w:val="20"/>
                <w:szCs w:val="20"/>
              </w:rPr>
              <w:t>This is a greenfield build; no legacy on-prem system needs direct APIM exposure</w:t>
            </w:r>
          </w:p>
        </w:tc>
        <w:tc>
          <w:tcPr>
            <w:tcW w:w="2325" w:type="dxa"/>
            <w:tcMar>
              <w:top w:w="70" w:type="dxa"/>
              <w:left w:w="100" w:type="dxa"/>
              <w:bottom w:w="70" w:type="dxa"/>
              <w:right w:w="100" w:type="dxa"/>
            </w:tcMar>
            <w:vAlign w:val="center"/>
          </w:tcPr>
          <w:p w14:paraId="697FA23A" w14:textId="77777777" w:rsidR="002D25EA" w:rsidRDefault="002D25EA" w:rsidP="000156B8">
            <w:r>
              <w:rPr>
                <w:sz w:val="20"/>
                <w:szCs w:val="20"/>
              </w:rPr>
              <w:t>Introduces self-hosted gateway and hybrid connectivity, changing tier and topology</w:t>
            </w:r>
          </w:p>
        </w:tc>
        <w:tc>
          <w:tcPr>
            <w:tcW w:w="2325" w:type="dxa"/>
            <w:tcMar>
              <w:top w:w="70" w:type="dxa"/>
              <w:left w:w="100" w:type="dxa"/>
              <w:bottom w:w="70" w:type="dxa"/>
              <w:right w:w="100" w:type="dxa"/>
            </w:tcMar>
            <w:vAlign w:val="center"/>
          </w:tcPr>
          <w:p w14:paraId="607F8307" w14:textId="77777777" w:rsidR="002D25EA" w:rsidRDefault="002D25EA" w:rsidP="000156B8">
            <w:r>
              <w:rPr>
                <w:sz w:val="20"/>
                <w:szCs w:val="20"/>
              </w:rPr>
              <w:t>the Organization’s Enterprise Architecture team / Integration</w:t>
            </w:r>
          </w:p>
        </w:tc>
      </w:tr>
      <w:tr w:rsidR="002D25EA" w14:paraId="79E3F117" w14:textId="77777777">
        <w:tc>
          <w:tcPr>
            <w:tcW w:w="2325" w:type="dxa"/>
            <w:tcMar>
              <w:top w:w="70" w:type="dxa"/>
              <w:left w:w="100" w:type="dxa"/>
              <w:bottom w:w="70" w:type="dxa"/>
              <w:right w:w="100" w:type="dxa"/>
            </w:tcMar>
            <w:vAlign w:val="center"/>
          </w:tcPr>
          <w:p w14:paraId="28C414DD" w14:textId="77777777" w:rsidR="002D25EA" w:rsidRDefault="002D25EA" w:rsidP="000156B8">
            <w:r>
              <w:rPr>
                <w:sz w:val="20"/>
                <w:szCs w:val="20"/>
              </w:rPr>
              <w:t>A.02</w:t>
            </w:r>
          </w:p>
        </w:tc>
        <w:tc>
          <w:tcPr>
            <w:tcW w:w="2325" w:type="dxa"/>
            <w:tcMar>
              <w:top w:w="70" w:type="dxa"/>
              <w:left w:w="100" w:type="dxa"/>
              <w:bottom w:w="70" w:type="dxa"/>
              <w:right w:w="100" w:type="dxa"/>
            </w:tcMar>
            <w:vAlign w:val="center"/>
          </w:tcPr>
          <w:p w14:paraId="05612DAB" w14:textId="77777777" w:rsidR="002D25EA" w:rsidRDefault="002D25EA" w:rsidP="000156B8">
            <w:r>
              <w:rPr>
                <w:sz w:val="20"/>
                <w:szCs w:val="20"/>
              </w:rPr>
              <w:t>Backends already sit in a VNet reachable via Private Endpoint</w:t>
            </w:r>
          </w:p>
        </w:tc>
        <w:tc>
          <w:tcPr>
            <w:tcW w:w="2325" w:type="dxa"/>
            <w:tcMar>
              <w:top w:w="70" w:type="dxa"/>
              <w:left w:w="100" w:type="dxa"/>
              <w:bottom w:w="70" w:type="dxa"/>
              <w:right w:w="100" w:type="dxa"/>
            </w:tcMar>
            <w:vAlign w:val="center"/>
          </w:tcPr>
          <w:p w14:paraId="7C21A241" w14:textId="77777777" w:rsidR="002D25EA" w:rsidRDefault="002D25EA" w:rsidP="000156B8">
            <w:r>
              <w:rPr>
                <w:sz w:val="20"/>
                <w:szCs w:val="20"/>
              </w:rPr>
              <w:t>The whole backend-connectivity design (section 6) may need rework</w:t>
            </w:r>
          </w:p>
        </w:tc>
        <w:tc>
          <w:tcPr>
            <w:tcW w:w="2325" w:type="dxa"/>
            <w:tcMar>
              <w:top w:w="70" w:type="dxa"/>
              <w:left w:w="100" w:type="dxa"/>
              <w:bottom w:w="70" w:type="dxa"/>
              <w:right w:w="100" w:type="dxa"/>
            </w:tcMar>
            <w:vAlign w:val="center"/>
          </w:tcPr>
          <w:p w14:paraId="315A8D1A" w14:textId="77777777" w:rsidR="002D25EA" w:rsidRDefault="002D25EA" w:rsidP="000156B8">
            <w:r>
              <w:rPr>
                <w:sz w:val="20"/>
                <w:szCs w:val="20"/>
              </w:rPr>
              <w:t>the Organization’s Network team</w:t>
            </w:r>
          </w:p>
        </w:tc>
      </w:tr>
      <w:tr w:rsidR="002D25EA" w14:paraId="4A9BF5F9" w14:textId="77777777">
        <w:tc>
          <w:tcPr>
            <w:tcW w:w="2325" w:type="dxa"/>
            <w:tcMar>
              <w:top w:w="70" w:type="dxa"/>
              <w:left w:w="100" w:type="dxa"/>
              <w:bottom w:w="70" w:type="dxa"/>
              <w:right w:w="100" w:type="dxa"/>
            </w:tcMar>
            <w:vAlign w:val="center"/>
          </w:tcPr>
          <w:p w14:paraId="38A4E69C" w14:textId="77777777" w:rsidR="002D25EA" w:rsidRDefault="002D25EA" w:rsidP="000156B8">
            <w:r>
              <w:rPr>
                <w:sz w:val="20"/>
                <w:szCs w:val="20"/>
              </w:rPr>
              <w:t>A.03</w:t>
            </w:r>
          </w:p>
        </w:tc>
        <w:tc>
          <w:tcPr>
            <w:tcW w:w="2325" w:type="dxa"/>
            <w:tcMar>
              <w:top w:w="70" w:type="dxa"/>
              <w:left w:w="100" w:type="dxa"/>
              <w:bottom w:w="70" w:type="dxa"/>
              <w:right w:w="100" w:type="dxa"/>
            </w:tcMar>
            <w:vAlign w:val="center"/>
          </w:tcPr>
          <w:p w14:paraId="292FADD7" w14:textId="77777777" w:rsidR="002D25EA" w:rsidRDefault="002D25EA" w:rsidP="000156B8">
            <w:r>
              <w:rPr>
                <w:sz w:val="20"/>
                <w:szCs w:val="20"/>
              </w:rPr>
              <w:t>the Organization’s landing zone follows a standard hub-spoke with private DNS zones available</w:t>
            </w:r>
          </w:p>
        </w:tc>
        <w:tc>
          <w:tcPr>
            <w:tcW w:w="2325" w:type="dxa"/>
            <w:tcMar>
              <w:top w:w="70" w:type="dxa"/>
              <w:left w:w="100" w:type="dxa"/>
              <w:bottom w:w="70" w:type="dxa"/>
              <w:right w:w="100" w:type="dxa"/>
            </w:tcMar>
            <w:vAlign w:val="center"/>
          </w:tcPr>
          <w:p w14:paraId="252CC94E" w14:textId="77777777" w:rsidR="002D25EA" w:rsidRDefault="002D25EA" w:rsidP="000156B8">
            <w:r>
              <w:rPr>
                <w:sz w:val="20"/>
                <w:szCs w:val="20"/>
              </w:rPr>
              <w:t>Affects DNS, egress, and how APIM reaches each backend</w:t>
            </w:r>
          </w:p>
        </w:tc>
        <w:tc>
          <w:tcPr>
            <w:tcW w:w="2325" w:type="dxa"/>
            <w:tcMar>
              <w:top w:w="70" w:type="dxa"/>
              <w:left w:w="100" w:type="dxa"/>
              <w:bottom w:w="70" w:type="dxa"/>
              <w:right w:w="100" w:type="dxa"/>
            </w:tcMar>
            <w:vAlign w:val="center"/>
          </w:tcPr>
          <w:p w14:paraId="423371A7" w14:textId="77777777" w:rsidR="002D25EA" w:rsidRDefault="002D25EA" w:rsidP="000156B8">
            <w:r>
              <w:rPr>
                <w:sz w:val="20"/>
                <w:szCs w:val="20"/>
              </w:rPr>
              <w:t>the Organization’s Cloud Platform</w:t>
            </w:r>
          </w:p>
        </w:tc>
      </w:tr>
      <w:tr w:rsidR="002D25EA" w14:paraId="57A4B6BA" w14:textId="77777777">
        <w:tc>
          <w:tcPr>
            <w:tcW w:w="2325" w:type="dxa"/>
            <w:tcMar>
              <w:top w:w="70" w:type="dxa"/>
              <w:left w:w="100" w:type="dxa"/>
              <w:bottom w:w="70" w:type="dxa"/>
              <w:right w:w="100" w:type="dxa"/>
            </w:tcMar>
            <w:vAlign w:val="center"/>
          </w:tcPr>
          <w:p w14:paraId="5C383748" w14:textId="77777777" w:rsidR="002D25EA" w:rsidRDefault="002D25EA" w:rsidP="000156B8">
            <w:r>
              <w:rPr>
                <w:sz w:val="20"/>
                <w:szCs w:val="20"/>
              </w:rPr>
              <w:t>A.04</w:t>
            </w:r>
          </w:p>
        </w:tc>
        <w:tc>
          <w:tcPr>
            <w:tcW w:w="2325" w:type="dxa"/>
            <w:tcMar>
              <w:top w:w="70" w:type="dxa"/>
              <w:left w:w="100" w:type="dxa"/>
              <w:bottom w:w="70" w:type="dxa"/>
              <w:right w:w="100" w:type="dxa"/>
            </w:tcMar>
            <w:vAlign w:val="center"/>
          </w:tcPr>
          <w:p w14:paraId="73ADBF96" w14:textId="77777777" w:rsidR="002D25EA" w:rsidRDefault="002D25EA" w:rsidP="000156B8">
            <w:r>
              <w:rPr>
                <w:sz w:val="20"/>
                <w:szCs w:val="20"/>
              </w:rPr>
              <w:t>Entra ID is the Organization’s identity provider and can extend to API consumers</w:t>
            </w:r>
          </w:p>
        </w:tc>
        <w:tc>
          <w:tcPr>
            <w:tcW w:w="2325" w:type="dxa"/>
            <w:tcMar>
              <w:top w:w="70" w:type="dxa"/>
              <w:left w:w="100" w:type="dxa"/>
              <w:bottom w:w="70" w:type="dxa"/>
              <w:right w:w="100" w:type="dxa"/>
            </w:tcMar>
            <w:vAlign w:val="center"/>
          </w:tcPr>
          <w:p w14:paraId="6B9BD60D" w14:textId="77777777" w:rsidR="002D25EA" w:rsidRDefault="002D25EA" w:rsidP="000156B8">
            <w:r>
              <w:rPr>
                <w:sz w:val="20"/>
                <w:szCs w:val="20"/>
              </w:rPr>
              <w:t>The entire authentication model shifts</w:t>
            </w:r>
          </w:p>
        </w:tc>
        <w:tc>
          <w:tcPr>
            <w:tcW w:w="2325" w:type="dxa"/>
            <w:tcMar>
              <w:top w:w="70" w:type="dxa"/>
              <w:left w:w="100" w:type="dxa"/>
              <w:bottom w:w="70" w:type="dxa"/>
              <w:right w:w="100" w:type="dxa"/>
            </w:tcMar>
            <w:vAlign w:val="center"/>
          </w:tcPr>
          <w:p w14:paraId="546F949A" w14:textId="77777777" w:rsidR="002D25EA" w:rsidRDefault="002D25EA" w:rsidP="000156B8">
            <w:r>
              <w:rPr>
                <w:sz w:val="20"/>
                <w:szCs w:val="20"/>
              </w:rPr>
              <w:t>the Organization’s Identity team</w:t>
            </w:r>
          </w:p>
        </w:tc>
      </w:tr>
      <w:tr w:rsidR="002D25EA" w14:paraId="7D5F67E9" w14:textId="77777777">
        <w:tc>
          <w:tcPr>
            <w:tcW w:w="2325" w:type="dxa"/>
            <w:tcMar>
              <w:top w:w="70" w:type="dxa"/>
              <w:left w:w="100" w:type="dxa"/>
              <w:bottom w:w="70" w:type="dxa"/>
              <w:right w:w="100" w:type="dxa"/>
            </w:tcMar>
            <w:vAlign w:val="center"/>
          </w:tcPr>
          <w:p w14:paraId="6502F527" w14:textId="77777777" w:rsidR="002D25EA" w:rsidRDefault="002D25EA" w:rsidP="000156B8">
            <w:r>
              <w:rPr>
                <w:sz w:val="20"/>
                <w:szCs w:val="20"/>
              </w:rPr>
              <w:t>A.05</w:t>
            </w:r>
          </w:p>
        </w:tc>
        <w:tc>
          <w:tcPr>
            <w:tcW w:w="2325" w:type="dxa"/>
            <w:tcMar>
              <w:top w:w="70" w:type="dxa"/>
              <w:left w:w="100" w:type="dxa"/>
              <w:bottom w:w="70" w:type="dxa"/>
              <w:right w:w="100" w:type="dxa"/>
            </w:tcMar>
            <w:vAlign w:val="center"/>
          </w:tcPr>
          <w:p w14:paraId="3D83D579" w14:textId="77777777" w:rsidR="002D25EA" w:rsidRDefault="002D25EA" w:rsidP="000156B8">
            <w:r>
              <w:rPr>
                <w:sz w:val="20"/>
                <w:szCs w:val="20"/>
              </w:rPr>
              <w:t>UK South / UK West satisfy data-residency obligations</w:t>
            </w:r>
          </w:p>
        </w:tc>
        <w:tc>
          <w:tcPr>
            <w:tcW w:w="2325" w:type="dxa"/>
            <w:tcMar>
              <w:top w:w="70" w:type="dxa"/>
              <w:left w:w="100" w:type="dxa"/>
              <w:bottom w:w="70" w:type="dxa"/>
              <w:right w:w="100" w:type="dxa"/>
            </w:tcMar>
            <w:vAlign w:val="center"/>
          </w:tcPr>
          <w:p w14:paraId="05A169EA" w14:textId="77777777" w:rsidR="002D25EA" w:rsidRDefault="002D25EA" w:rsidP="000156B8">
            <w:r>
              <w:rPr>
                <w:sz w:val="20"/>
                <w:szCs w:val="20"/>
              </w:rPr>
              <w:t>May force a different region pair or design</w:t>
            </w:r>
          </w:p>
        </w:tc>
        <w:tc>
          <w:tcPr>
            <w:tcW w:w="2325" w:type="dxa"/>
            <w:tcMar>
              <w:top w:w="70" w:type="dxa"/>
              <w:left w:w="100" w:type="dxa"/>
              <w:bottom w:w="70" w:type="dxa"/>
              <w:right w:w="100" w:type="dxa"/>
            </w:tcMar>
            <w:vAlign w:val="center"/>
          </w:tcPr>
          <w:p w14:paraId="1C68D927" w14:textId="77777777" w:rsidR="002D25EA" w:rsidRDefault="002D25EA" w:rsidP="000156B8">
            <w:r>
              <w:rPr>
                <w:sz w:val="20"/>
                <w:szCs w:val="20"/>
              </w:rPr>
              <w:t>the Organization’s Compliance team</w:t>
            </w:r>
          </w:p>
        </w:tc>
      </w:tr>
      <w:tr w:rsidR="002D25EA" w14:paraId="00D343F7" w14:textId="77777777">
        <w:tc>
          <w:tcPr>
            <w:tcW w:w="2325" w:type="dxa"/>
            <w:tcMar>
              <w:top w:w="70" w:type="dxa"/>
              <w:left w:w="100" w:type="dxa"/>
              <w:bottom w:w="70" w:type="dxa"/>
              <w:right w:w="100" w:type="dxa"/>
            </w:tcMar>
            <w:vAlign w:val="center"/>
          </w:tcPr>
          <w:p w14:paraId="50223F11" w14:textId="77777777" w:rsidR="002D25EA" w:rsidRDefault="002D25EA" w:rsidP="000156B8">
            <w:r>
              <w:rPr>
                <w:sz w:val="20"/>
                <w:szCs w:val="20"/>
              </w:rPr>
              <w:t>A.06</w:t>
            </w:r>
          </w:p>
        </w:tc>
        <w:tc>
          <w:tcPr>
            <w:tcW w:w="2325" w:type="dxa"/>
            <w:tcMar>
              <w:top w:w="70" w:type="dxa"/>
              <w:left w:w="100" w:type="dxa"/>
              <w:bottom w:w="70" w:type="dxa"/>
              <w:right w:w="100" w:type="dxa"/>
            </w:tcMar>
            <w:vAlign w:val="center"/>
          </w:tcPr>
          <w:p w14:paraId="4CDA5EE5" w14:textId="77777777" w:rsidR="002D25EA" w:rsidRDefault="002D25EA" w:rsidP="000156B8">
            <w:r>
              <w:rPr>
                <w:sz w:val="20"/>
                <w:szCs w:val="20"/>
              </w:rPr>
              <w:t>Regulatory controls (FCA/PRA/Lloyd's/GDPR) can be met by the proposed design</w:t>
            </w:r>
          </w:p>
        </w:tc>
        <w:tc>
          <w:tcPr>
            <w:tcW w:w="2325" w:type="dxa"/>
            <w:tcMar>
              <w:top w:w="70" w:type="dxa"/>
              <w:left w:w="100" w:type="dxa"/>
              <w:bottom w:w="70" w:type="dxa"/>
              <w:right w:w="100" w:type="dxa"/>
            </w:tcMar>
            <w:vAlign w:val="center"/>
          </w:tcPr>
          <w:p w14:paraId="70774A5C" w14:textId="77777777" w:rsidR="002D25EA" w:rsidRDefault="002D25EA" w:rsidP="000156B8">
            <w:r>
              <w:rPr>
                <w:sz w:val="20"/>
                <w:szCs w:val="20"/>
              </w:rPr>
              <w:t>Compliance is the least-verified area; controls need confirming</w:t>
            </w:r>
          </w:p>
        </w:tc>
        <w:tc>
          <w:tcPr>
            <w:tcW w:w="2325" w:type="dxa"/>
            <w:tcMar>
              <w:top w:w="70" w:type="dxa"/>
              <w:left w:w="100" w:type="dxa"/>
              <w:bottom w:w="70" w:type="dxa"/>
              <w:right w:w="100" w:type="dxa"/>
            </w:tcMar>
            <w:vAlign w:val="center"/>
          </w:tcPr>
          <w:p w14:paraId="2B6C9D17" w14:textId="77777777" w:rsidR="002D25EA" w:rsidRDefault="002D25EA" w:rsidP="000156B8">
            <w:r>
              <w:rPr>
                <w:sz w:val="20"/>
                <w:szCs w:val="20"/>
              </w:rPr>
              <w:t>the Organization’s Compliance team</w:t>
            </w:r>
          </w:p>
        </w:tc>
      </w:tr>
      <w:tr w:rsidR="002D25EA" w14:paraId="49C698F4" w14:textId="77777777">
        <w:tc>
          <w:tcPr>
            <w:tcW w:w="2325" w:type="dxa"/>
            <w:tcMar>
              <w:top w:w="70" w:type="dxa"/>
              <w:left w:w="100" w:type="dxa"/>
              <w:bottom w:w="70" w:type="dxa"/>
              <w:right w:w="100" w:type="dxa"/>
            </w:tcMar>
            <w:vAlign w:val="center"/>
          </w:tcPr>
          <w:p w14:paraId="43E30E95" w14:textId="77777777" w:rsidR="002D25EA" w:rsidRDefault="002D25EA" w:rsidP="000156B8">
            <w:r>
              <w:rPr>
                <w:sz w:val="20"/>
                <w:szCs w:val="20"/>
              </w:rPr>
              <w:t>A.07</w:t>
            </w:r>
          </w:p>
        </w:tc>
        <w:tc>
          <w:tcPr>
            <w:tcW w:w="2325" w:type="dxa"/>
            <w:tcMar>
              <w:top w:w="70" w:type="dxa"/>
              <w:left w:w="100" w:type="dxa"/>
              <w:bottom w:w="70" w:type="dxa"/>
              <w:right w:w="100" w:type="dxa"/>
            </w:tcMar>
            <w:vAlign w:val="center"/>
          </w:tcPr>
          <w:p w14:paraId="78B33847" w14:textId="77777777" w:rsidR="002D25EA" w:rsidRDefault="002D25EA" w:rsidP="000156B8">
            <w:r>
              <w:rPr>
                <w:sz w:val="20"/>
                <w:szCs w:val="20"/>
              </w:rPr>
              <w:t>The Traffic Manager reference in the SIF is shorthand for global routing, not a hard mandate</w:t>
            </w:r>
          </w:p>
        </w:tc>
        <w:tc>
          <w:tcPr>
            <w:tcW w:w="2325" w:type="dxa"/>
            <w:tcMar>
              <w:top w:w="70" w:type="dxa"/>
              <w:left w:w="100" w:type="dxa"/>
              <w:bottom w:w="70" w:type="dxa"/>
              <w:right w:w="100" w:type="dxa"/>
            </w:tcMar>
            <w:vAlign w:val="center"/>
          </w:tcPr>
          <w:p w14:paraId="0E82F268" w14:textId="77777777" w:rsidR="002D25EA" w:rsidRDefault="002D25EA" w:rsidP="000156B8">
            <w:r>
              <w:rPr>
                <w:sz w:val="20"/>
                <w:szCs w:val="20"/>
              </w:rPr>
              <w:t>If mandated, the Front Door substitution needs explicit sign-off</w:t>
            </w:r>
          </w:p>
        </w:tc>
        <w:tc>
          <w:tcPr>
            <w:tcW w:w="2325" w:type="dxa"/>
            <w:tcMar>
              <w:top w:w="70" w:type="dxa"/>
              <w:left w:w="100" w:type="dxa"/>
              <w:bottom w:w="70" w:type="dxa"/>
              <w:right w:w="100" w:type="dxa"/>
            </w:tcMar>
            <w:vAlign w:val="center"/>
          </w:tcPr>
          <w:p w14:paraId="509A47F0" w14:textId="77777777" w:rsidR="002D25EA" w:rsidRDefault="002D25EA" w:rsidP="000156B8">
            <w:r>
              <w:rPr>
                <w:sz w:val="20"/>
                <w:szCs w:val="20"/>
              </w:rPr>
              <w:t>the Organization’s Enterprise Architecture team / TDA</w:t>
            </w:r>
          </w:p>
        </w:tc>
      </w:tr>
      <w:tr w:rsidR="002D25EA" w14:paraId="4030D452" w14:textId="77777777">
        <w:tc>
          <w:tcPr>
            <w:tcW w:w="2325" w:type="dxa"/>
            <w:tcMar>
              <w:top w:w="70" w:type="dxa"/>
              <w:left w:w="100" w:type="dxa"/>
              <w:bottom w:w="70" w:type="dxa"/>
              <w:right w:w="100" w:type="dxa"/>
            </w:tcMar>
            <w:vAlign w:val="center"/>
          </w:tcPr>
          <w:p w14:paraId="62E6AF84" w14:textId="77777777" w:rsidR="002D25EA" w:rsidRDefault="002D25EA" w:rsidP="000156B8">
            <w:r>
              <w:rPr>
                <w:sz w:val="20"/>
                <w:szCs w:val="20"/>
              </w:rPr>
              <w:t>A.08</w:t>
            </w:r>
          </w:p>
        </w:tc>
        <w:tc>
          <w:tcPr>
            <w:tcW w:w="2325" w:type="dxa"/>
            <w:tcMar>
              <w:top w:w="70" w:type="dxa"/>
              <w:left w:w="100" w:type="dxa"/>
              <w:bottom w:w="70" w:type="dxa"/>
              <w:right w:w="100" w:type="dxa"/>
            </w:tcMar>
            <w:vAlign w:val="center"/>
          </w:tcPr>
          <w:p w14:paraId="46E843DA" w14:textId="77777777" w:rsidR="002D25EA" w:rsidRDefault="002D25EA" w:rsidP="000156B8">
            <w:r>
              <w:rPr>
                <w:sz w:val="20"/>
                <w:szCs w:val="20"/>
              </w:rPr>
              <w:t>Active-active multi-region is required from day one</w:t>
            </w:r>
          </w:p>
        </w:tc>
        <w:tc>
          <w:tcPr>
            <w:tcW w:w="2325" w:type="dxa"/>
            <w:tcMar>
              <w:top w:w="70" w:type="dxa"/>
              <w:left w:w="100" w:type="dxa"/>
              <w:bottom w:w="70" w:type="dxa"/>
              <w:right w:w="100" w:type="dxa"/>
            </w:tcMar>
            <w:vAlign w:val="center"/>
          </w:tcPr>
          <w:p w14:paraId="577FE76C" w14:textId="77777777" w:rsidR="002D25EA" w:rsidRDefault="002D25EA" w:rsidP="000156B8">
            <w:r>
              <w:rPr>
                <w:sz w:val="20"/>
                <w:szCs w:val="20"/>
              </w:rPr>
              <w:t>If not, active-passive defers significant cost</w:t>
            </w:r>
          </w:p>
        </w:tc>
        <w:tc>
          <w:tcPr>
            <w:tcW w:w="2325" w:type="dxa"/>
            <w:tcMar>
              <w:top w:w="70" w:type="dxa"/>
              <w:left w:w="100" w:type="dxa"/>
              <w:bottom w:w="70" w:type="dxa"/>
              <w:right w:w="100" w:type="dxa"/>
            </w:tcMar>
            <w:vAlign w:val="center"/>
          </w:tcPr>
          <w:p w14:paraId="60DE0348" w14:textId="77777777" w:rsidR="002D25EA" w:rsidRDefault="002D25EA" w:rsidP="000156B8">
            <w:r>
              <w:rPr>
                <w:sz w:val="20"/>
                <w:szCs w:val="20"/>
              </w:rPr>
              <w:t>The Organization + business</w:t>
            </w:r>
          </w:p>
        </w:tc>
      </w:tr>
      <w:tr w:rsidR="002D25EA" w14:paraId="0322AD76" w14:textId="77777777">
        <w:tc>
          <w:tcPr>
            <w:tcW w:w="2325" w:type="dxa"/>
            <w:tcMar>
              <w:top w:w="70" w:type="dxa"/>
              <w:left w:w="100" w:type="dxa"/>
              <w:bottom w:w="70" w:type="dxa"/>
              <w:right w:w="100" w:type="dxa"/>
            </w:tcMar>
            <w:vAlign w:val="center"/>
          </w:tcPr>
          <w:p w14:paraId="2C4E2E99" w14:textId="77777777" w:rsidR="002D25EA" w:rsidRDefault="002D25EA" w:rsidP="000156B8">
            <w:r>
              <w:rPr>
                <w:sz w:val="20"/>
                <w:szCs w:val="20"/>
              </w:rPr>
              <w:t>A.09</w:t>
            </w:r>
          </w:p>
        </w:tc>
        <w:tc>
          <w:tcPr>
            <w:tcW w:w="2325" w:type="dxa"/>
            <w:tcMar>
              <w:top w:w="70" w:type="dxa"/>
              <w:left w:w="100" w:type="dxa"/>
              <w:bottom w:w="70" w:type="dxa"/>
              <w:right w:w="100" w:type="dxa"/>
            </w:tcMar>
            <w:vAlign w:val="center"/>
          </w:tcPr>
          <w:p w14:paraId="4E5E7122" w14:textId="77777777" w:rsidR="002D25EA" w:rsidRDefault="002D25EA" w:rsidP="000156B8">
            <w:r>
              <w:rPr>
                <w:sz w:val="20"/>
                <w:szCs w:val="20"/>
              </w:rPr>
              <w:t>Proposed RTO/RPO, retention periods, and alert thresholds are acceptable</w:t>
            </w:r>
          </w:p>
        </w:tc>
        <w:tc>
          <w:tcPr>
            <w:tcW w:w="2325" w:type="dxa"/>
            <w:tcMar>
              <w:top w:w="70" w:type="dxa"/>
              <w:left w:w="100" w:type="dxa"/>
              <w:bottom w:w="70" w:type="dxa"/>
              <w:right w:w="100" w:type="dxa"/>
            </w:tcMar>
            <w:vAlign w:val="center"/>
          </w:tcPr>
          <w:p w14:paraId="1826FF1E" w14:textId="77777777" w:rsidR="002D25EA" w:rsidRDefault="002D25EA" w:rsidP="000156B8">
            <w:r>
              <w:rPr>
                <w:sz w:val="20"/>
                <w:szCs w:val="20"/>
              </w:rPr>
              <w:t>Operational targets and cost may change</w:t>
            </w:r>
          </w:p>
        </w:tc>
        <w:tc>
          <w:tcPr>
            <w:tcW w:w="2325" w:type="dxa"/>
            <w:tcMar>
              <w:top w:w="70" w:type="dxa"/>
              <w:left w:w="100" w:type="dxa"/>
              <w:bottom w:w="70" w:type="dxa"/>
              <w:right w:w="100" w:type="dxa"/>
            </w:tcMar>
            <w:vAlign w:val="center"/>
          </w:tcPr>
          <w:p w14:paraId="2B15EC9B" w14:textId="77777777" w:rsidR="002D25EA" w:rsidRDefault="002D25EA" w:rsidP="000156B8">
            <w:r>
              <w:rPr>
                <w:sz w:val="20"/>
                <w:szCs w:val="20"/>
              </w:rPr>
              <w:t>the Organization’s Operations team</w:t>
            </w:r>
          </w:p>
        </w:tc>
      </w:tr>
      <w:tr w:rsidR="002D25EA" w14:paraId="42C48B03" w14:textId="77777777">
        <w:tc>
          <w:tcPr>
            <w:tcW w:w="2325" w:type="dxa"/>
            <w:tcMar>
              <w:top w:w="70" w:type="dxa"/>
              <w:left w:w="100" w:type="dxa"/>
              <w:bottom w:w="70" w:type="dxa"/>
              <w:right w:w="100" w:type="dxa"/>
            </w:tcMar>
            <w:vAlign w:val="center"/>
          </w:tcPr>
          <w:p w14:paraId="64652F5A" w14:textId="77777777" w:rsidR="002D25EA" w:rsidRDefault="002D25EA" w:rsidP="000156B8">
            <w:r>
              <w:rPr>
                <w:sz w:val="20"/>
                <w:szCs w:val="20"/>
              </w:rPr>
              <w:t>A.10</w:t>
            </w:r>
          </w:p>
        </w:tc>
        <w:tc>
          <w:tcPr>
            <w:tcW w:w="2325" w:type="dxa"/>
            <w:tcMar>
              <w:top w:w="70" w:type="dxa"/>
              <w:left w:w="100" w:type="dxa"/>
              <w:bottom w:w="70" w:type="dxa"/>
              <w:right w:w="100" w:type="dxa"/>
            </w:tcMar>
            <w:vAlign w:val="center"/>
          </w:tcPr>
          <w:p w14:paraId="18D68556" w14:textId="77777777" w:rsidR="002D25EA" w:rsidRDefault="002D25EA" w:rsidP="000156B8">
            <w:r>
              <w:rPr>
                <w:sz w:val="20"/>
                <w:szCs w:val="20"/>
              </w:rPr>
              <w:t>Traffic volumes fit one Premium unit for the pilot</w:t>
            </w:r>
          </w:p>
        </w:tc>
        <w:tc>
          <w:tcPr>
            <w:tcW w:w="2325" w:type="dxa"/>
            <w:tcMar>
              <w:top w:w="70" w:type="dxa"/>
              <w:left w:w="100" w:type="dxa"/>
              <w:bottom w:w="70" w:type="dxa"/>
              <w:right w:w="100" w:type="dxa"/>
            </w:tcMar>
            <w:vAlign w:val="center"/>
          </w:tcPr>
          <w:p w14:paraId="78C60576" w14:textId="77777777" w:rsidR="002D25EA" w:rsidRDefault="002D25EA" w:rsidP="000156B8">
            <w:r>
              <w:rPr>
                <w:sz w:val="20"/>
                <w:szCs w:val="20"/>
              </w:rPr>
              <w:t>Scaling changes the cost envelope</w:t>
            </w:r>
          </w:p>
        </w:tc>
        <w:tc>
          <w:tcPr>
            <w:tcW w:w="2325" w:type="dxa"/>
            <w:tcMar>
              <w:top w:w="70" w:type="dxa"/>
              <w:left w:w="100" w:type="dxa"/>
              <w:bottom w:w="70" w:type="dxa"/>
              <w:right w:w="100" w:type="dxa"/>
            </w:tcMar>
            <w:vAlign w:val="center"/>
          </w:tcPr>
          <w:p w14:paraId="5FCC7C2C" w14:textId="77777777" w:rsidR="002D25EA" w:rsidRDefault="002D25EA" w:rsidP="000156B8">
            <w:r>
              <w:rPr>
                <w:sz w:val="20"/>
                <w:szCs w:val="20"/>
              </w:rPr>
              <w:t>The Organization + Microsoft</w:t>
            </w:r>
          </w:p>
        </w:tc>
      </w:tr>
      <w:tr w:rsidR="002D25EA" w14:paraId="586364E0" w14:textId="77777777">
        <w:tc>
          <w:tcPr>
            <w:tcW w:w="2325" w:type="dxa"/>
            <w:tcMar>
              <w:top w:w="70" w:type="dxa"/>
              <w:left w:w="100" w:type="dxa"/>
              <w:bottom w:w="70" w:type="dxa"/>
              <w:right w:w="100" w:type="dxa"/>
            </w:tcMar>
            <w:vAlign w:val="center"/>
          </w:tcPr>
          <w:p w14:paraId="0915C291" w14:textId="77777777" w:rsidR="002D25EA" w:rsidRDefault="002D25EA" w:rsidP="000156B8">
            <w:r>
              <w:rPr>
                <w:sz w:val="20"/>
                <w:szCs w:val="20"/>
              </w:rPr>
              <w:t>A.11</w:t>
            </w:r>
          </w:p>
        </w:tc>
        <w:tc>
          <w:tcPr>
            <w:tcW w:w="2325" w:type="dxa"/>
            <w:tcMar>
              <w:top w:w="70" w:type="dxa"/>
              <w:left w:w="100" w:type="dxa"/>
              <w:bottom w:w="70" w:type="dxa"/>
              <w:right w:w="100" w:type="dxa"/>
            </w:tcMar>
            <w:vAlign w:val="center"/>
          </w:tcPr>
          <w:p w14:paraId="22D5EB4D" w14:textId="77777777" w:rsidR="002D25EA" w:rsidRDefault="002D25EA" w:rsidP="000156B8">
            <w:r>
              <w:rPr>
                <w:sz w:val="20"/>
                <w:szCs w:val="20"/>
              </w:rPr>
              <w:t>Tier price bands (Premium v2, classic Premium, and Standard v2) are current</w:t>
            </w:r>
          </w:p>
        </w:tc>
        <w:tc>
          <w:tcPr>
            <w:tcW w:w="2325" w:type="dxa"/>
            <w:tcMar>
              <w:top w:w="70" w:type="dxa"/>
              <w:left w:w="100" w:type="dxa"/>
              <w:bottom w:w="70" w:type="dxa"/>
              <w:right w:w="100" w:type="dxa"/>
            </w:tcMar>
            <w:vAlign w:val="center"/>
          </w:tcPr>
          <w:p w14:paraId="03B0AC6A" w14:textId="77777777" w:rsidR="002D25EA" w:rsidRDefault="002D25EA" w:rsidP="000156B8">
            <w:r>
              <w:rPr>
                <w:sz w:val="20"/>
                <w:szCs w:val="20"/>
              </w:rPr>
              <w:t>Cost planning figures shift</w:t>
            </w:r>
          </w:p>
        </w:tc>
        <w:tc>
          <w:tcPr>
            <w:tcW w:w="2325" w:type="dxa"/>
            <w:tcMar>
              <w:top w:w="70" w:type="dxa"/>
              <w:left w:w="100" w:type="dxa"/>
              <w:bottom w:w="70" w:type="dxa"/>
              <w:right w:w="100" w:type="dxa"/>
            </w:tcMar>
            <w:vAlign w:val="center"/>
          </w:tcPr>
          <w:p w14:paraId="2BD2FDE8" w14:textId="77777777" w:rsidR="002D25EA" w:rsidRDefault="002D25EA" w:rsidP="000156B8">
            <w:r>
              <w:rPr>
                <w:sz w:val="20"/>
                <w:szCs w:val="20"/>
              </w:rPr>
              <w:t>Verify vs Azure pricing page</w:t>
            </w:r>
          </w:p>
        </w:tc>
      </w:tr>
      <w:tr w:rsidR="002D25EA" w14:paraId="403F6076" w14:textId="77777777">
        <w:tc>
          <w:tcPr>
            <w:tcW w:w="2325" w:type="dxa"/>
            <w:tcMar>
              <w:top w:w="70" w:type="dxa"/>
              <w:left w:w="100" w:type="dxa"/>
              <w:bottom w:w="70" w:type="dxa"/>
              <w:right w:w="100" w:type="dxa"/>
            </w:tcMar>
          </w:tcPr>
          <w:p w14:paraId="7821DD08" w14:textId="77777777" w:rsidR="002D25EA" w:rsidRDefault="002D25EA" w:rsidP="000156B8">
            <w:r>
              <w:rPr>
                <w:sz w:val="20"/>
                <w:szCs w:val="20"/>
              </w:rPr>
              <w:t>A.12</w:t>
            </w:r>
          </w:p>
        </w:tc>
        <w:tc>
          <w:tcPr>
            <w:tcW w:w="2325" w:type="dxa"/>
            <w:tcMar>
              <w:top w:w="70" w:type="dxa"/>
              <w:left w:w="100" w:type="dxa"/>
              <w:bottom w:w="70" w:type="dxa"/>
              <w:right w:w="100" w:type="dxa"/>
            </w:tcMar>
          </w:tcPr>
          <w:p w14:paraId="46297F2E" w14:textId="77777777" w:rsidR="002D25EA" w:rsidRDefault="002D25EA" w:rsidP="000156B8">
            <w:r>
              <w:rPr>
                <w:sz w:val="20"/>
                <w:szCs w:val="20"/>
              </w:rPr>
              <w:t>Expected and peak API request rate (RPS) is not yet provided</w:t>
            </w:r>
          </w:p>
        </w:tc>
        <w:tc>
          <w:tcPr>
            <w:tcW w:w="2325" w:type="dxa"/>
            <w:tcMar>
              <w:top w:w="70" w:type="dxa"/>
              <w:left w:w="100" w:type="dxa"/>
              <w:bottom w:w="70" w:type="dxa"/>
              <w:right w:w="100" w:type="dxa"/>
            </w:tcMar>
          </w:tcPr>
          <w:p w14:paraId="4100EA8B" w14:textId="77777777" w:rsidR="002D25EA" w:rsidRDefault="002D25EA" w:rsidP="000156B8">
            <w:r>
              <w:rPr>
                <w:sz w:val="20"/>
                <w:szCs w:val="20"/>
              </w:rPr>
              <w:t>Production unit count and autoscale thresholds cannot be finalised; capacity is a planning estimate only</w:t>
            </w:r>
          </w:p>
        </w:tc>
        <w:tc>
          <w:tcPr>
            <w:tcW w:w="2325" w:type="dxa"/>
            <w:tcMar>
              <w:top w:w="70" w:type="dxa"/>
              <w:left w:w="100" w:type="dxa"/>
              <w:bottom w:w="70" w:type="dxa"/>
              <w:right w:w="100" w:type="dxa"/>
            </w:tcMar>
          </w:tcPr>
          <w:p w14:paraId="5B32A060" w14:textId="77777777" w:rsidR="002D25EA" w:rsidRDefault="002D25EA" w:rsidP="000156B8">
            <w:r>
              <w:rPr>
                <w:sz w:val="20"/>
                <w:szCs w:val="20"/>
              </w:rPr>
              <w:t>the Organization’s Platform team + business</w:t>
            </w:r>
          </w:p>
        </w:tc>
      </w:tr>
      <w:tr w:rsidR="002D25EA" w14:paraId="7F763FBE" w14:textId="77777777">
        <w:tc>
          <w:tcPr>
            <w:tcW w:w="2325" w:type="dxa"/>
            <w:tcMar>
              <w:top w:w="70" w:type="dxa"/>
              <w:left w:w="100" w:type="dxa"/>
              <w:bottom w:w="70" w:type="dxa"/>
              <w:right w:w="100" w:type="dxa"/>
            </w:tcMar>
          </w:tcPr>
          <w:p w14:paraId="5A6463AF" w14:textId="77777777" w:rsidR="002D25EA" w:rsidRDefault="002D25EA" w:rsidP="000156B8">
            <w:r>
              <w:rPr>
                <w:sz w:val="20"/>
                <w:szCs w:val="20"/>
              </w:rPr>
              <w:t>A.13</w:t>
            </w:r>
          </w:p>
        </w:tc>
        <w:tc>
          <w:tcPr>
            <w:tcW w:w="2325" w:type="dxa"/>
            <w:tcMar>
              <w:top w:w="70" w:type="dxa"/>
              <w:left w:w="100" w:type="dxa"/>
              <w:bottom w:w="70" w:type="dxa"/>
              <w:right w:w="100" w:type="dxa"/>
            </w:tcMar>
          </w:tcPr>
          <w:p w14:paraId="58512217" w14:textId="77777777" w:rsidR="002D25EA" w:rsidRDefault="002D25EA" w:rsidP="000156B8">
            <w:r>
              <w:rPr>
                <w:sz w:val="20"/>
                <w:szCs w:val="20"/>
              </w:rPr>
              <w:t>Named accountable owners for each RACI role are not yet assigned</w:t>
            </w:r>
          </w:p>
        </w:tc>
        <w:tc>
          <w:tcPr>
            <w:tcW w:w="2325" w:type="dxa"/>
            <w:tcMar>
              <w:top w:w="70" w:type="dxa"/>
              <w:left w:w="100" w:type="dxa"/>
              <w:bottom w:w="70" w:type="dxa"/>
              <w:right w:w="100" w:type="dxa"/>
            </w:tcMar>
          </w:tcPr>
          <w:p w14:paraId="3B95AD50" w14:textId="77777777" w:rsidR="002D25EA" w:rsidRDefault="002D25EA" w:rsidP="000156B8">
            <w:r>
              <w:rPr>
                <w:sz w:val="20"/>
                <w:szCs w:val="20"/>
              </w:rPr>
              <w:t>Governance and approval gates lack a specific owner; onboarding SLAs cannot be enforced</w:t>
            </w:r>
          </w:p>
        </w:tc>
        <w:tc>
          <w:tcPr>
            <w:tcW w:w="2325" w:type="dxa"/>
            <w:tcMar>
              <w:top w:w="70" w:type="dxa"/>
              <w:left w:w="100" w:type="dxa"/>
              <w:bottom w:w="70" w:type="dxa"/>
              <w:right w:w="100" w:type="dxa"/>
            </w:tcMar>
          </w:tcPr>
          <w:p w14:paraId="7826B18C" w14:textId="77777777" w:rsidR="002D25EA" w:rsidRDefault="002D25EA" w:rsidP="000156B8">
            <w:r>
              <w:rPr>
                <w:sz w:val="20"/>
                <w:szCs w:val="20"/>
              </w:rPr>
              <w:t>the Organization’s Platform team + Domain leads</w:t>
            </w:r>
          </w:p>
        </w:tc>
      </w:tr>
      <w:tr w:rsidR="002D25EA" w14:paraId="52E431AE" w14:textId="77777777">
        <w:tc>
          <w:tcPr>
            <w:tcW w:w="2325" w:type="dxa"/>
            <w:tcMar>
              <w:top w:w="70" w:type="dxa"/>
              <w:left w:w="100" w:type="dxa"/>
              <w:bottom w:w="70" w:type="dxa"/>
              <w:right w:w="100" w:type="dxa"/>
            </w:tcMar>
          </w:tcPr>
          <w:p w14:paraId="76784DD6" w14:textId="77777777" w:rsidR="002D25EA" w:rsidRDefault="002D25EA" w:rsidP="000156B8">
            <w:r>
              <w:rPr>
                <w:sz w:val="20"/>
                <w:szCs w:val="20"/>
              </w:rPr>
              <w:t>A.14</w:t>
            </w:r>
          </w:p>
        </w:tc>
        <w:tc>
          <w:tcPr>
            <w:tcW w:w="2325" w:type="dxa"/>
            <w:tcMar>
              <w:top w:w="70" w:type="dxa"/>
              <w:left w:w="100" w:type="dxa"/>
              <w:bottom w:w="70" w:type="dxa"/>
              <w:right w:w="100" w:type="dxa"/>
            </w:tcMar>
          </w:tcPr>
          <w:p w14:paraId="004F07A7" w14:textId="77777777" w:rsidR="002D25EA" w:rsidRDefault="002D25EA" w:rsidP="000156B8">
            <w:r>
              <w:rPr>
                <w:sz w:val="20"/>
                <w:szCs w:val="20"/>
              </w:rPr>
              <w:t>Log and correlation-ID retention period not yet confirmed with Compliance</w:t>
            </w:r>
          </w:p>
        </w:tc>
        <w:tc>
          <w:tcPr>
            <w:tcW w:w="2325" w:type="dxa"/>
            <w:tcMar>
              <w:top w:w="70" w:type="dxa"/>
              <w:left w:w="100" w:type="dxa"/>
              <w:bottom w:w="70" w:type="dxa"/>
              <w:right w:w="100" w:type="dxa"/>
            </w:tcMar>
          </w:tcPr>
          <w:p w14:paraId="72E53D59" w14:textId="77777777" w:rsidR="002D25EA" w:rsidRDefault="002D25EA" w:rsidP="000156B8">
            <w:r>
              <w:rPr>
                <w:sz w:val="20"/>
                <w:szCs w:val="20"/>
              </w:rPr>
              <w:t>PII/data-minimisation posture and evidence retention may not meet UK GDPR expectations</w:t>
            </w:r>
          </w:p>
        </w:tc>
        <w:tc>
          <w:tcPr>
            <w:tcW w:w="2325" w:type="dxa"/>
            <w:tcMar>
              <w:top w:w="70" w:type="dxa"/>
              <w:left w:w="100" w:type="dxa"/>
              <w:bottom w:w="70" w:type="dxa"/>
              <w:right w:w="100" w:type="dxa"/>
            </w:tcMar>
          </w:tcPr>
          <w:p w14:paraId="5F6F7B90" w14:textId="77777777" w:rsidR="002D25EA" w:rsidRDefault="002D25EA" w:rsidP="000156B8">
            <w:r>
              <w:rPr>
                <w:sz w:val="20"/>
                <w:szCs w:val="20"/>
              </w:rPr>
              <w:t>the Organization’s Compliance team + Security</w:t>
            </w:r>
          </w:p>
        </w:tc>
      </w:tr>
      <w:tr w:rsidR="002D25EA" w14:paraId="54E93279" w14:textId="77777777">
        <w:tc>
          <w:tcPr>
            <w:tcW w:w="2325" w:type="dxa"/>
            <w:tcMar>
              <w:top w:w="70" w:type="dxa"/>
              <w:left w:w="100" w:type="dxa"/>
              <w:bottom w:w="70" w:type="dxa"/>
              <w:right w:w="100" w:type="dxa"/>
            </w:tcMar>
          </w:tcPr>
          <w:p w14:paraId="1752CF68" w14:textId="77777777" w:rsidR="002D25EA" w:rsidRDefault="002D25EA" w:rsidP="000156B8">
            <w:r>
              <w:rPr>
                <w:sz w:val="20"/>
                <w:szCs w:val="20"/>
              </w:rPr>
              <w:t>A.15</w:t>
            </w:r>
          </w:p>
        </w:tc>
        <w:tc>
          <w:tcPr>
            <w:tcW w:w="2325" w:type="dxa"/>
            <w:tcMar>
              <w:top w:w="70" w:type="dxa"/>
              <w:left w:w="100" w:type="dxa"/>
              <w:bottom w:w="70" w:type="dxa"/>
              <w:right w:w="100" w:type="dxa"/>
            </w:tcMar>
          </w:tcPr>
          <w:p w14:paraId="5EEB9189" w14:textId="77777777" w:rsidR="002D25EA" w:rsidRDefault="002D25EA" w:rsidP="000156B8">
            <w:r>
              <w:rPr>
                <w:sz w:val="20"/>
                <w:szCs w:val="20"/>
              </w:rPr>
              <w:t>Subnet address ranges and IPAM allocation not yet validated</w:t>
            </w:r>
          </w:p>
        </w:tc>
        <w:tc>
          <w:tcPr>
            <w:tcW w:w="2325" w:type="dxa"/>
            <w:tcMar>
              <w:top w:w="70" w:type="dxa"/>
              <w:left w:w="100" w:type="dxa"/>
              <w:bottom w:w="70" w:type="dxa"/>
              <w:right w:w="100" w:type="dxa"/>
            </w:tcMar>
          </w:tcPr>
          <w:p w14:paraId="0E3B1CEC" w14:textId="77777777" w:rsidR="002D25EA" w:rsidRDefault="002D25EA" w:rsidP="000156B8">
            <w:r>
              <w:rPr>
                <w:sz w:val="20"/>
                <w:szCs w:val="20"/>
              </w:rPr>
              <w:t>Subnet sizing (/26) and scale-unit headroom may not fit the landing zone</w:t>
            </w:r>
          </w:p>
        </w:tc>
        <w:tc>
          <w:tcPr>
            <w:tcW w:w="2325" w:type="dxa"/>
            <w:tcMar>
              <w:top w:w="70" w:type="dxa"/>
              <w:left w:w="100" w:type="dxa"/>
              <w:bottom w:w="70" w:type="dxa"/>
              <w:right w:w="100" w:type="dxa"/>
            </w:tcMar>
          </w:tcPr>
          <w:p w14:paraId="0CD14FA5" w14:textId="77777777" w:rsidR="002D25EA" w:rsidRDefault="002D25EA" w:rsidP="000156B8">
            <w:r>
              <w:rPr>
                <w:sz w:val="20"/>
                <w:szCs w:val="20"/>
              </w:rPr>
              <w:t>the Organization’s Network team</w:t>
            </w:r>
          </w:p>
        </w:tc>
      </w:tr>
      <w:tr w:rsidR="002D25EA" w14:paraId="08FC8885" w14:textId="77777777">
        <w:tc>
          <w:tcPr>
            <w:tcW w:w="2325" w:type="dxa"/>
            <w:tcMar>
              <w:top w:w="70" w:type="dxa"/>
              <w:left w:w="100" w:type="dxa"/>
              <w:bottom w:w="70" w:type="dxa"/>
              <w:right w:w="100" w:type="dxa"/>
            </w:tcMar>
          </w:tcPr>
          <w:p w14:paraId="11423B61" w14:textId="77777777" w:rsidR="002D25EA" w:rsidRDefault="002D25EA" w:rsidP="000156B8">
            <w:r>
              <w:rPr>
                <w:sz w:val="20"/>
                <w:szCs w:val="20"/>
              </w:rPr>
              <w:t>A.16</w:t>
            </w:r>
          </w:p>
        </w:tc>
        <w:tc>
          <w:tcPr>
            <w:tcW w:w="2325" w:type="dxa"/>
            <w:tcMar>
              <w:top w:w="70" w:type="dxa"/>
              <w:left w:w="100" w:type="dxa"/>
              <w:bottom w:w="70" w:type="dxa"/>
              <w:right w:w="100" w:type="dxa"/>
            </w:tcMar>
          </w:tcPr>
          <w:p w14:paraId="34ECAF89" w14:textId="77777777" w:rsidR="002D25EA" w:rsidRDefault="002D25EA" w:rsidP="000156B8">
            <w:r>
              <w:rPr>
                <w:sz w:val="20"/>
                <w:szCs w:val="20"/>
              </w:rPr>
              <w:t>Ownership and SLA for approving non-OAuth exceptions not yet assigned</w:t>
            </w:r>
          </w:p>
        </w:tc>
        <w:tc>
          <w:tcPr>
            <w:tcW w:w="2325" w:type="dxa"/>
            <w:tcMar>
              <w:top w:w="70" w:type="dxa"/>
              <w:left w:w="100" w:type="dxa"/>
              <w:bottom w:w="70" w:type="dxa"/>
              <w:right w:w="100" w:type="dxa"/>
            </w:tcMar>
          </w:tcPr>
          <w:p w14:paraId="7716F68E" w14:textId="77777777" w:rsidR="002D25EA" w:rsidRDefault="002D25EA" w:rsidP="000156B8">
            <w:r>
              <w:rPr>
                <w:sz w:val="20"/>
                <w:szCs w:val="20"/>
              </w:rPr>
              <w:t>Exceptions may persist without review; single-IdP posture weakened</w:t>
            </w:r>
          </w:p>
        </w:tc>
        <w:tc>
          <w:tcPr>
            <w:tcW w:w="2325" w:type="dxa"/>
            <w:tcMar>
              <w:top w:w="70" w:type="dxa"/>
              <w:left w:w="100" w:type="dxa"/>
              <w:bottom w:w="70" w:type="dxa"/>
              <w:right w:w="100" w:type="dxa"/>
            </w:tcMar>
          </w:tcPr>
          <w:p w14:paraId="46FD92FB" w14:textId="77777777" w:rsidR="002D25EA" w:rsidRDefault="002D25EA" w:rsidP="000156B8">
            <w:r>
              <w:rPr>
                <w:sz w:val="20"/>
                <w:szCs w:val="20"/>
              </w:rPr>
              <w:t>the Organization’s Security team + API Platform</w:t>
            </w:r>
          </w:p>
        </w:tc>
      </w:tr>
    </w:tbl>
    <w:p w14:paraId="5B0E07EB" w14:textId="77777777" w:rsidR="002D25EA" w:rsidRDefault="002D25EA" w:rsidP="002D25EA">
      <w:pPr>
        <w:spacing w:after="140"/>
      </w:pPr>
    </w:p>
    <w:p w14:paraId="4452A5A7"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3" w:name="_Toc240887867"/>
      <w:r w:rsidRPr="007F1FDD">
        <w:rPr>
          <w:rFonts w:asciiTheme="minorHAnsi" w:hAnsiTheme="minorHAnsi"/>
          <w:b w:val="0"/>
          <w:bCs w:val="0"/>
          <w:color w:val="1E2761"/>
          <w:sz w:val="24"/>
          <w:szCs w:val="24"/>
          <w:lang w:eastAsia="en-US"/>
        </w:rPr>
        <w:t>Risks</w:t>
      </w:r>
      <w:bookmarkEnd w:id="5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0"/>
        <w:gridCol w:w="1860"/>
        <w:gridCol w:w="1860"/>
      </w:tblGrid>
      <w:tr w:rsidR="002D25EA" w14:paraId="3B14BCFB" w14:textId="77777777">
        <w:trPr>
          <w:tblHeader/>
        </w:trPr>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31A9C4FF" w14:textId="77777777" w:rsidR="002D25EA" w:rsidRDefault="002D25EA" w:rsidP="000156B8">
            <w:r>
              <w:rPr>
                <w:b/>
                <w:bCs/>
                <w:color w:val="000000" w:themeColor="text1"/>
                <w:sz w:val="20"/>
                <w:szCs w:val="20"/>
              </w:rPr>
              <w:t>Ref</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8F72F7F" w14:textId="77777777" w:rsidR="002D25EA" w:rsidRDefault="002D25EA" w:rsidP="000156B8">
            <w:r>
              <w:rPr>
                <w:b/>
                <w:bCs/>
                <w:color w:val="000000" w:themeColor="text1"/>
                <w:sz w:val="20"/>
                <w:szCs w:val="20"/>
              </w:rPr>
              <w:t>Risk</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DE5F235" w14:textId="77777777" w:rsidR="002D25EA" w:rsidRDefault="002D25EA" w:rsidP="000156B8">
            <w:r>
              <w:rPr>
                <w:b/>
                <w:bCs/>
                <w:color w:val="000000" w:themeColor="text1"/>
                <w:sz w:val="20"/>
                <w:szCs w:val="20"/>
              </w:rPr>
              <w:t>Likelihood</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899148" w14:textId="77777777" w:rsidR="002D25EA" w:rsidRDefault="002D25EA" w:rsidP="000156B8">
            <w:r>
              <w:rPr>
                <w:b/>
                <w:bCs/>
                <w:color w:val="000000" w:themeColor="text1"/>
                <w:sz w:val="20"/>
                <w:szCs w:val="20"/>
              </w:rPr>
              <w:t>Impact</w:t>
            </w:r>
          </w:p>
        </w:tc>
        <w:tc>
          <w:tcPr>
            <w:tcW w:w="186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D972935" w14:textId="77777777" w:rsidR="002D25EA" w:rsidRDefault="002D25EA" w:rsidP="000156B8">
            <w:r>
              <w:rPr>
                <w:b/>
                <w:bCs/>
                <w:color w:val="000000" w:themeColor="text1"/>
                <w:sz w:val="20"/>
                <w:szCs w:val="20"/>
              </w:rPr>
              <w:t>Mitigation</w:t>
            </w:r>
          </w:p>
        </w:tc>
      </w:tr>
      <w:tr w:rsidR="002D25EA" w14:paraId="0E54D54F" w14:textId="77777777">
        <w:tc>
          <w:tcPr>
            <w:tcW w:w="1860" w:type="dxa"/>
            <w:tcMar>
              <w:top w:w="70" w:type="dxa"/>
              <w:left w:w="100" w:type="dxa"/>
              <w:bottom w:w="70" w:type="dxa"/>
              <w:right w:w="100" w:type="dxa"/>
            </w:tcMar>
            <w:vAlign w:val="center"/>
          </w:tcPr>
          <w:p w14:paraId="25A2C426" w14:textId="77777777" w:rsidR="002D25EA" w:rsidRDefault="002D25EA" w:rsidP="000156B8">
            <w:r>
              <w:rPr>
                <w:sz w:val="20"/>
                <w:szCs w:val="20"/>
              </w:rPr>
              <w:t>R.01</w:t>
            </w:r>
          </w:p>
        </w:tc>
        <w:tc>
          <w:tcPr>
            <w:tcW w:w="1860" w:type="dxa"/>
            <w:tcMar>
              <w:top w:w="70" w:type="dxa"/>
              <w:left w:w="100" w:type="dxa"/>
              <w:bottom w:w="70" w:type="dxa"/>
              <w:right w:w="100" w:type="dxa"/>
            </w:tcMar>
            <w:vAlign w:val="center"/>
          </w:tcPr>
          <w:p w14:paraId="704BACE9" w14:textId="77777777" w:rsidR="002D25EA" w:rsidRDefault="002D25EA" w:rsidP="000156B8">
            <w:r>
              <w:rPr>
                <w:sz w:val="20"/>
                <w:szCs w:val="20"/>
              </w:rPr>
              <w:t>Active-active multi-region materially increases run cost</w:t>
            </w:r>
          </w:p>
        </w:tc>
        <w:tc>
          <w:tcPr>
            <w:tcW w:w="1860" w:type="dxa"/>
            <w:tcMar>
              <w:top w:w="70" w:type="dxa"/>
              <w:left w:w="100" w:type="dxa"/>
              <w:bottom w:w="70" w:type="dxa"/>
              <w:right w:w="100" w:type="dxa"/>
            </w:tcMar>
            <w:vAlign w:val="center"/>
          </w:tcPr>
          <w:p w14:paraId="22354EF2" w14:textId="77777777" w:rsidR="002D25EA" w:rsidRDefault="002D25EA" w:rsidP="000156B8">
            <w:r>
              <w:rPr>
                <w:sz w:val="20"/>
                <w:szCs w:val="20"/>
              </w:rPr>
              <w:t>Low</w:t>
            </w:r>
          </w:p>
        </w:tc>
        <w:tc>
          <w:tcPr>
            <w:tcW w:w="1860" w:type="dxa"/>
            <w:tcMar>
              <w:top w:w="70" w:type="dxa"/>
              <w:left w:w="100" w:type="dxa"/>
              <w:bottom w:w="70" w:type="dxa"/>
              <w:right w:w="100" w:type="dxa"/>
            </w:tcMar>
            <w:vAlign w:val="center"/>
          </w:tcPr>
          <w:p w14:paraId="72226DC2" w14:textId="77777777" w:rsidR="002D25EA" w:rsidRDefault="002D25EA" w:rsidP="000156B8">
            <w:r>
              <w:rPr>
                <w:sz w:val="20"/>
                <w:szCs w:val="20"/>
              </w:rPr>
              <w:t>Medium</w:t>
            </w:r>
          </w:p>
        </w:tc>
        <w:tc>
          <w:tcPr>
            <w:tcW w:w="1860" w:type="dxa"/>
            <w:tcMar>
              <w:top w:w="70" w:type="dxa"/>
              <w:left w:w="100" w:type="dxa"/>
              <w:bottom w:w="70" w:type="dxa"/>
              <w:right w:w="100" w:type="dxa"/>
            </w:tcMar>
            <w:vAlign w:val="center"/>
          </w:tcPr>
          <w:p w14:paraId="2DD98F22" w14:textId="77777777" w:rsidR="002D25EA" w:rsidRDefault="002D25EA" w:rsidP="000156B8">
            <w:r>
              <w:rPr>
                <w:sz w:val="20"/>
                <w:szCs w:val="20"/>
              </w:rPr>
              <w:t>Confirm budget tolerance vs RTO before committing (A.08)</w:t>
            </w:r>
          </w:p>
        </w:tc>
      </w:tr>
      <w:tr w:rsidR="002D25EA" w14:paraId="3D9B1949" w14:textId="77777777">
        <w:tc>
          <w:tcPr>
            <w:tcW w:w="1860" w:type="dxa"/>
            <w:tcMar>
              <w:top w:w="70" w:type="dxa"/>
              <w:left w:w="100" w:type="dxa"/>
              <w:bottom w:w="70" w:type="dxa"/>
              <w:right w:w="100" w:type="dxa"/>
            </w:tcMar>
            <w:vAlign w:val="center"/>
          </w:tcPr>
          <w:p w14:paraId="6787F5E3" w14:textId="77777777" w:rsidR="002D25EA" w:rsidRDefault="002D25EA" w:rsidP="000156B8">
            <w:r>
              <w:rPr>
                <w:sz w:val="20"/>
                <w:szCs w:val="20"/>
              </w:rPr>
              <w:t>R.02</w:t>
            </w:r>
          </w:p>
        </w:tc>
        <w:tc>
          <w:tcPr>
            <w:tcW w:w="1860" w:type="dxa"/>
            <w:tcMar>
              <w:top w:w="70" w:type="dxa"/>
              <w:left w:w="100" w:type="dxa"/>
              <w:bottom w:w="70" w:type="dxa"/>
              <w:right w:w="100" w:type="dxa"/>
            </w:tcMar>
            <w:vAlign w:val="center"/>
          </w:tcPr>
          <w:p w14:paraId="65F0FC86" w14:textId="44477EB0" w:rsidR="002D25EA" w:rsidRDefault="002D25EA" w:rsidP="000156B8">
            <w:r>
              <w:rPr>
                <w:sz w:val="20"/>
                <w:szCs w:val="20"/>
              </w:rPr>
              <w:t>Workspaces and multi-region require classic Premium a lower tier chosen for cost would block them</w:t>
            </w:r>
          </w:p>
        </w:tc>
        <w:tc>
          <w:tcPr>
            <w:tcW w:w="1860" w:type="dxa"/>
            <w:tcMar>
              <w:top w:w="70" w:type="dxa"/>
              <w:left w:w="100" w:type="dxa"/>
              <w:bottom w:w="70" w:type="dxa"/>
              <w:right w:w="100" w:type="dxa"/>
            </w:tcMar>
            <w:vAlign w:val="center"/>
          </w:tcPr>
          <w:p w14:paraId="69149292" w14:textId="77777777" w:rsidR="002D25EA" w:rsidRDefault="002D25EA" w:rsidP="000156B8">
            <w:r>
              <w:rPr>
                <w:sz w:val="20"/>
                <w:szCs w:val="20"/>
              </w:rPr>
              <w:t>Low</w:t>
            </w:r>
          </w:p>
        </w:tc>
        <w:tc>
          <w:tcPr>
            <w:tcW w:w="1860" w:type="dxa"/>
            <w:tcMar>
              <w:top w:w="70" w:type="dxa"/>
              <w:left w:w="100" w:type="dxa"/>
              <w:bottom w:w="70" w:type="dxa"/>
              <w:right w:w="100" w:type="dxa"/>
            </w:tcMar>
            <w:vAlign w:val="center"/>
          </w:tcPr>
          <w:p w14:paraId="5547C879" w14:textId="77777777" w:rsidR="002D25EA" w:rsidRDefault="002D25EA" w:rsidP="000156B8">
            <w:r>
              <w:rPr>
                <w:sz w:val="20"/>
                <w:szCs w:val="20"/>
              </w:rPr>
              <w:t>Medium</w:t>
            </w:r>
          </w:p>
        </w:tc>
        <w:tc>
          <w:tcPr>
            <w:tcW w:w="1860" w:type="dxa"/>
            <w:tcMar>
              <w:top w:w="70" w:type="dxa"/>
              <w:left w:w="100" w:type="dxa"/>
              <w:bottom w:w="70" w:type="dxa"/>
              <w:right w:w="100" w:type="dxa"/>
            </w:tcMar>
            <w:vAlign w:val="center"/>
          </w:tcPr>
          <w:p w14:paraId="3DE2B734" w14:textId="77777777" w:rsidR="002D25EA" w:rsidRDefault="002D25EA" w:rsidP="000156B8">
            <w:r>
              <w:rPr>
                <w:sz w:val="20"/>
                <w:szCs w:val="20"/>
              </w:rPr>
              <w:t>Confirm tier before build (section 15)</w:t>
            </w:r>
          </w:p>
        </w:tc>
      </w:tr>
      <w:tr w:rsidR="002D25EA" w14:paraId="187C482A" w14:textId="77777777">
        <w:tc>
          <w:tcPr>
            <w:tcW w:w="1860" w:type="dxa"/>
            <w:tcMar>
              <w:top w:w="70" w:type="dxa"/>
              <w:left w:w="100" w:type="dxa"/>
              <w:bottom w:w="70" w:type="dxa"/>
              <w:right w:w="100" w:type="dxa"/>
            </w:tcMar>
            <w:vAlign w:val="center"/>
          </w:tcPr>
          <w:p w14:paraId="0225E5BB" w14:textId="77777777" w:rsidR="002D25EA" w:rsidRDefault="002D25EA" w:rsidP="000156B8">
            <w:r>
              <w:rPr>
                <w:sz w:val="20"/>
                <w:szCs w:val="20"/>
              </w:rPr>
              <w:t>R.03</w:t>
            </w:r>
          </w:p>
        </w:tc>
        <w:tc>
          <w:tcPr>
            <w:tcW w:w="1860" w:type="dxa"/>
            <w:tcMar>
              <w:top w:w="70" w:type="dxa"/>
              <w:left w:w="100" w:type="dxa"/>
              <w:bottom w:w="70" w:type="dxa"/>
              <w:right w:w="100" w:type="dxa"/>
            </w:tcMar>
            <w:vAlign w:val="center"/>
          </w:tcPr>
          <w:p w14:paraId="02EAF31B" w14:textId="77777777" w:rsidR="002D25EA" w:rsidRDefault="002D25EA" w:rsidP="000156B8">
            <w:r>
              <w:rPr>
                <w:sz w:val="20"/>
                <w:szCs w:val="20"/>
              </w:rPr>
              <w:t>Palo Alto control-plane bypass mis-configured, breaking APIM connectivity</w:t>
            </w:r>
          </w:p>
        </w:tc>
        <w:tc>
          <w:tcPr>
            <w:tcW w:w="1860" w:type="dxa"/>
            <w:tcMar>
              <w:top w:w="70" w:type="dxa"/>
              <w:left w:w="100" w:type="dxa"/>
              <w:bottom w:w="70" w:type="dxa"/>
              <w:right w:w="100" w:type="dxa"/>
            </w:tcMar>
            <w:vAlign w:val="center"/>
          </w:tcPr>
          <w:p w14:paraId="0A7D00D2" w14:textId="77777777" w:rsidR="002D25EA" w:rsidRDefault="002D25EA" w:rsidP="000156B8">
            <w:r>
              <w:rPr>
                <w:sz w:val="20"/>
                <w:szCs w:val="20"/>
              </w:rPr>
              <w:t>Medium</w:t>
            </w:r>
          </w:p>
        </w:tc>
        <w:tc>
          <w:tcPr>
            <w:tcW w:w="1860" w:type="dxa"/>
            <w:tcMar>
              <w:top w:w="70" w:type="dxa"/>
              <w:left w:w="100" w:type="dxa"/>
              <w:bottom w:w="70" w:type="dxa"/>
              <w:right w:w="100" w:type="dxa"/>
            </w:tcMar>
            <w:vAlign w:val="center"/>
          </w:tcPr>
          <w:p w14:paraId="789530A1" w14:textId="77777777" w:rsidR="002D25EA" w:rsidRDefault="002D25EA" w:rsidP="000156B8">
            <w:r>
              <w:rPr>
                <w:sz w:val="20"/>
                <w:szCs w:val="20"/>
              </w:rPr>
              <w:t>High</w:t>
            </w:r>
          </w:p>
        </w:tc>
        <w:tc>
          <w:tcPr>
            <w:tcW w:w="1860" w:type="dxa"/>
            <w:tcMar>
              <w:top w:w="70" w:type="dxa"/>
              <w:left w:w="100" w:type="dxa"/>
              <w:bottom w:w="70" w:type="dxa"/>
              <w:right w:w="100" w:type="dxa"/>
            </w:tcMar>
            <w:vAlign w:val="center"/>
          </w:tcPr>
          <w:p w14:paraId="0E77797C" w14:textId="77777777" w:rsidR="002D25EA" w:rsidRDefault="002D25EA" w:rsidP="000156B8">
            <w:r>
              <w:rPr>
                <w:sz w:val="20"/>
                <w:szCs w:val="20"/>
              </w:rPr>
              <w:t>Follow the mandatory bypass route and gate in section 6</w:t>
            </w:r>
          </w:p>
        </w:tc>
      </w:tr>
      <w:tr w:rsidR="002D25EA" w14:paraId="77A53A5B" w14:textId="77777777">
        <w:tc>
          <w:tcPr>
            <w:tcW w:w="1860" w:type="dxa"/>
            <w:tcMar>
              <w:top w:w="70" w:type="dxa"/>
              <w:left w:w="100" w:type="dxa"/>
              <w:bottom w:w="70" w:type="dxa"/>
              <w:right w:w="100" w:type="dxa"/>
            </w:tcMar>
            <w:vAlign w:val="center"/>
          </w:tcPr>
          <w:p w14:paraId="72E93CFC" w14:textId="77777777" w:rsidR="002D25EA" w:rsidRDefault="002D25EA" w:rsidP="000156B8">
            <w:r>
              <w:rPr>
                <w:sz w:val="20"/>
                <w:szCs w:val="20"/>
              </w:rPr>
              <w:t>R.04</w:t>
            </w:r>
          </w:p>
        </w:tc>
        <w:tc>
          <w:tcPr>
            <w:tcW w:w="1860" w:type="dxa"/>
            <w:tcMar>
              <w:top w:w="70" w:type="dxa"/>
              <w:left w:w="100" w:type="dxa"/>
              <w:bottom w:w="70" w:type="dxa"/>
              <w:right w:w="100" w:type="dxa"/>
            </w:tcMar>
            <w:vAlign w:val="center"/>
          </w:tcPr>
          <w:p w14:paraId="78D5858E" w14:textId="77777777" w:rsidR="002D25EA" w:rsidRDefault="002D25EA" w:rsidP="000156B8">
            <w:r>
              <w:rPr>
                <w:sz w:val="20"/>
                <w:szCs w:val="20"/>
              </w:rPr>
              <w:t>Backend network topology differs from assumed, requiring rework</w:t>
            </w:r>
          </w:p>
        </w:tc>
        <w:tc>
          <w:tcPr>
            <w:tcW w:w="1860" w:type="dxa"/>
            <w:tcMar>
              <w:top w:w="70" w:type="dxa"/>
              <w:left w:w="100" w:type="dxa"/>
              <w:bottom w:w="70" w:type="dxa"/>
              <w:right w:w="100" w:type="dxa"/>
            </w:tcMar>
            <w:vAlign w:val="center"/>
          </w:tcPr>
          <w:p w14:paraId="32719C16" w14:textId="77777777" w:rsidR="002D25EA" w:rsidRDefault="002D25EA" w:rsidP="000156B8">
            <w:r>
              <w:rPr>
                <w:sz w:val="20"/>
                <w:szCs w:val="20"/>
              </w:rPr>
              <w:t>Medium</w:t>
            </w:r>
          </w:p>
        </w:tc>
        <w:tc>
          <w:tcPr>
            <w:tcW w:w="1860" w:type="dxa"/>
            <w:tcMar>
              <w:top w:w="70" w:type="dxa"/>
              <w:left w:w="100" w:type="dxa"/>
              <w:bottom w:w="70" w:type="dxa"/>
              <w:right w:w="100" w:type="dxa"/>
            </w:tcMar>
            <w:vAlign w:val="center"/>
          </w:tcPr>
          <w:p w14:paraId="4B7DC970" w14:textId="77777777" w:rsidR="002D25EA" w:rsidRDefault="002D25EA" w:rsidP="000156B8">
            <w:r>
              <w:rPr>
                <w:sz w:val="20"/>
                <w:szCs w:val="20"/>
              </w:rPr>
              <w:t>High</w:t>
            </w:r>
          </w:p>
        </w:tc>
        <w:tc>
          <w:tcPr>
            <w:tcW w:w="1860" w:type="dxa"/>
            <w:tcMar>
              <w:top w:w="70" w:type="dxa"/>
              <w:left w:w="100" w:type="dxa"/>
              <w:bottom w:w="70" w:type="dxa"/>
              <w:right w:w="100" w:type="dxa"/>
            </w:tcMar>
            <w:vAlign w:val="center"/>
          </w:tcPr>
          <w:p w14:paraId="33A5B889" w14:textId="77777777" w:rsidR="002D25EA" w:rsidRDefault="002D25EA" w:rsidP="000156B8">
            <w:r>
              <w:rPr>
                <w:sz w:val="20"/>
                <w:szCs w:val="20"/>
              </w:rPr>
              <w:t>Validate landing zone early (A.02, A.03)</w:t>
            </w:r>
          </w:p>
        </w:tc>
      </w:tr>
    </w:tbl>
    <w:p w14:paraId="18BCA60E"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4" w:name="_Toc240887868"/>
      <w:r w:rsidRPr="007F1FDD">
        <w:rPr>
          <w:rFonts w:asciiTheme="minorHAnsi" w:hAnsiTheme="minorHAnsi"/>
          <w:b w:val="0"/>
          <w:bCs w:val="0"/>
          <w:color w:val="1E2761"/>
          <w:sz w:val="24"/>
          <w:szCs w:val="24"/>
          <w:lang w:eastAsia="en-US"/>
        </w:rPr>
        <w:t>Issues</w:t>
      </w:r>
      <w:bookmarkEnd w:id="54"/>
    </w:p>
    <w:p w14:paraId="183B1745" w14:textId="77777777" w:rsidR="002D25EA" w:rsidRPr="004D5371" w:rsidRDefault="002D25EA" w:rsidP="002D25EA">
      <w:pPr>
        <w:spacing w:after="140"/>
        <w:rPr>
          <w:sz w:val="20"/>
          <w:szCs w:val="20"/>
        </w:rPr>
      </w:pPr>
      <w:r w:rsidRPr="004D5371">
        <w:rPr>
          <w:sz w:val="20"/>
          <w:szCs w:val="20"/>
        </w:rPr>
        <w:t>No live issues are recorded at draft stage. Issues raised during TDA review or build will be logged here.</w:t>
      </w:r>
    </w:p>
    <w:p w14:paraId="2DF85DAD"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5" w:name="_Toc240887869"/>
      <w:r w:rsidRPr="007F1FDD">
        <w:rPr>
          <w:rFonts w:asciiTheme="minorHAnsi" w:hAnsiTheme="minorHAnsi"/>
          <w:b w:val="0"/>
          <w:bCs w:val="0"/>
          <w:color w:val="1E2761"/>
          <w:sz w:val="24"/>
          <w:szCs w:val="24"/>
          <w:lang w:eastAsia="en-US"/>
        </w:rPr>
        <w:t>Dependencies</w:t>
      </w:r>
      <w:bookmarkEnd w:id="5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FE1CC6F" w14:textId="77777777">
        <w:trPr>
          <w:tblHeader/>
        </w:trPr>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C2E84C0" w14:textId="77777777" w:rsidR="002D25EA" w:rsidRDefault="002D25EA" w:rsidP="000156B8">
            <w:r>
              <w:rPr>
                <w:b/>
                <w:bCs/>
                <w:color w:val="000000" w:themeColor="text1"/>
                <w:sz w:val="20"/>
                <w:szCs w:val="20"/>
              </w:rPr>
              <w:t>Ref</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FA7777F" w14:textId="77777777" w:rsidR="002D25EA" w:rsidRDefault="002D25EA" w:rsidP="000156B8">
            <w:r>
              <w:rPr>
                <w:b/>
                <w:bCs/>
                <w:color w:val="000000" w:themeColor="text1"/>
                <w:sz w:val="20"/>
                <w:szCs w:val="20"/>
              </w:rPr>
              <w:t>Dependency</w:t>
            </w:r>
          </w:p>
        </w:tc>
        <w:tc>
          <w:tcPr>
            <w:tcW w:w="31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269FEA07" w14:textId="77777777" w:rsidR="002D25EA" w:rsidRDefault="002D25EA" w:rsidP="000156B8">
            <w:r>
              <w:rPr>
                <w:b/>
                <w:bCs/>
                <w:color w:val="000000" w:themeColor="text1"/>
                <w:sz w:val="20"/>
                <w:szCs w:val="20"/>
              </w:rPr>
              <w:t>Owner</w:t>
            </w:r>
          </w:p>
        </w:tc>
      </w:tr>
      <w:tr w:rsidR="002D25EA" w14:paraId="1128A813" w14:textId="77777777">
        <w:tc>
          <w:tcPr>
            <w:tcW w:w="3100" w:type="dxa"/>
            <w:tcMar>
              <w:top w:w="70" w:type="dxa"/>
              <w:left w:w="100" w:type="dxa"/>
              <w:bottom w:w="70" w:type="dxa"/>
              <w:right w:w="100" w:type="dxa"/>
            </w:tcMar>
            <w:vAlign w:val="center"/>
          </w:tcPr>
          <w:p w14:paraId="746C9982" w14:textId="77777777" w:rsidR="002D25EA" w:rsidRDefault="002D25EA" w:rsidP="000156B8">
            <w:r>
              <w:rPr>
                <w:sz w:val="20"/>
                <w:szCs w:val="20"/>
              </w:rPr>
              <w:t>D.01</w:t>
            </w:r>
          </w:p>
        </w:tc>
        <w:tc>
          <w:tcPr>
            <w:tcW w:w="3100" w:type="dxa"/>
            <w:tcMar>
              <w:top w:w="70" w:type="dxa"/>
              <w:left w:w="100" w:type="dxa"/>
              <w:bottom w:w="70" w:type="dxa"/>
              <w:right w:w="100" w:type="dxa"/>
            </w:tcMar>
            <w:vAlign w:val="center"/>
          </w:tcPr>
          <w:p w14:paraId="054A129B" w14:textId="77777777" w:rsidR="002D25EA" w:rsidRDefault="002D25EA" w:rsidP="000156B8">
            <w:r>
              <w:rPr>
                <w:sz w:val="20"/>
                <w:szCs w:val="20"/>
              </w:rPr>
              <w:t>Entra ID app registrations provisioned before build</w:t>
            </w:r>
          </w:p>
        </w:tc>
        <w:tc>
          <w:tcPr>
            <w:tcW w:w="3100" w:type="dxa"/>
            <w:tcMar>
              <w:top w:w="70" w:type="dxa"/>
              <w:left w:w="100" w:type="dxa"/>
              <w:bottom w:w="70" w:type="dxa"/>
              <w:right w:w="100" w:type="dxa"/>
            </w:tcMar>
            <w:vAlign w:val="center"/>
          </w:tcPr>
          <w:p w14:paraId="05B879E3" w14:textId="77777777" w:rsidR="002D25EA" w:rsidRDefault="002D25EA" w:rsidP="000156B8">
            <w:r>
              <w:rPr>
                <w:sz w:val="20"/>
                <w:szCs w:val="20"/>
              </w:rPr>
              <w:t>the Organization’s Identity team</w:t>
            </w:r>
          </w:p>
        </w:tc>
      </w:tr>
      <w:tr w:rsidR="002D25EA" w14:paraId="7FE7C777" w14:textId="77777777">
        <w:tc>
          <w:tcPr>
            <w:tcW w:w="3100" w:type="dxa"/>
            <w:tcMar>
              <w:top w:w="70" w:type="dxa"/>
              <w:left w:w="100" w:type="dxa"/>
              <w:bottom w:w="70" w:type="dxa"/>
              <w:right w:w="100" w:type="dxa"/>
            </w:tcMar>
            <w:vAlign w:val="center"/>
          </w:tcPr>
          <w:p w14:paraId="5FC493A1" w14:textId="77777777" w:rsidR="002D25EA" w:rsidRDefault="002D25EA" w:rsidP="000156B8">
            <w:r>
              <w:rPr>
                <w:sz w:val="20"/>
                <w:szCs w:val="20"/>
              </w:rPr>
              <w:t>D.02</w:t>
            </w:r>
          </w:p>
        </w:tc>
        <w:tc>
          <w:tcPr>
            <w:tcW w:w="3100" w:type="dxa"/>
            <w:tcMar>
              <w:top w:w="70" w:type="dxa"/>
              <w:left w:w="100" w:type="dxa"/>
              <w:bottom w:w="70" w:type="dxa"/>
              <w:right w:w="100" w:type="dxa"/>
            </w:tcMar>
            <w:vAlign w:val="center"/>
          </w:tcPr>
          <w:p w14:paraId="13606035" w14:textId="77777777" w:rsidR="002D25EA" w:rsidRDefault="002D25EA" w:rsidP="000156B8">
            <w:r>
              <w:rPr>
                <w:sz w:val="20"/>
                <w:szCs w:val="20"/>
              </w:rPr>
              <w:t>Key Vault and access policy available in the target subscription</w:t>
            </w:r>
          </w:p>
        </w:tc>
        <w:tc>
          <w:tcPr>
            <w:tcW w:w="3100" w:type="dxa"/>
            <w:tcMar>
              <w:top w:w="70" w:type="dxa"/>
              <w:left w:w="100" w:type="dxa"/>
              <w:bottom w:w="70" w:type="dxa"/>
              <w:right w:w="100" w:type="dxa"/>
            </w:tcMar>
            <w:vAlign w:val="center"/>
          </w:tcPr>
          <w:p w14:paraId="73578720" w14:textId="77777777" w:rsidR="002D25EA" w:rsidRDefault="002D25EA" w:rsidP="000156B8">
            <w:r>
              <w:rPr>
                <w:sz w:val="20"/>
                <w:szCs w:val="20"/>
              </w:rPr>
              <w:t>the Organization’s Platform team</w:t>
            </w:r>
          </w:p>
        </w:tc>
      </w:tr>
      <w:tr w:rsidR="002D25EA" w14:paraId="1E9F714D" w14:textId="77777777">
        <w:tc>
          <w:tcPr>
            <w:tcW w:w="3100" w:type="dxa"/>
            <w:tcMar>
              <w:top w:w="70" w:type="dxa"/>
              <w:left w:w="100" w:type="dxa"/>
              <w:bottom w:w="70" w:type="dxa"/>
              <w:right w:w="100" w:type="dxa"/>
            </w:tcMar>
            <w:vAlign w:val="center"/>
          </w:tcPr>
          <w:p w14:paraId="79DC0F59" w14:textId="77777777" w:rsidR="002D25EA" w:rsidRDefault="002D25EA" w:rsidP="000156B8">
            <w:r>
              <w:rPr>
                <w:sz w:val="20"/>
                <w:szCs w:val="20"/>
              </w:rPr>
              <w:t>D.03</w:t>
            </w:r>
          </w:p>
        </w:tc>
        <w:tc>
          <w:tcPr>
            <w:tcW w:w="3100" w:type="dxa"/>
            <w:tcMar>
              <w:top w:w="70" w:type="dxa"/>
              <w:left w:w="100" w:type="dxa"/>
              <w:bottom w:w="70" w:type="dxa"/>
              <w:right w:w="100" w:type="dxa"/>
            </w:tcMar>
            <w:vAlign w:val="center"/>
          </w:tcPr>
          <w:p w14:paraId="0A45B190" w14:textId="77777777" w:rsidR="002D25EA" w:rsidRDefault="002D25EA" w:rsidP="000156B8">
            <w:r>
              <w:rPr>
                <w:sz w:val="20"/>
                <w:szCs w:val="20"/>
              </w:rPr>
              <w:t>Landing-zone VNet, subnets and Palo Alto access for the firewall path</w:t>
            </w:r>
          </w:p>
        </w:tc>
        <w:tc>
          <w:tcPr>
            <w:tcW w:w="3100" w:type="dxa"/>
            <w:tcMar>
              <w:top w:w="70" w:type="dxa"/>
              <w:left w:w="100" w:type="dxa"/>
              <w:bottom w:w="70" w:type="dxa"/>
              <w:right w:w="100" w:type="dxa"/>
            </w:tcMar>
            <w:vAlign w:val="center"/>
          </w:tcPr>
          <w:p w14:paraId="2EB987E7" w14:textId="77777777" w:rsidR="002D25EA" w:rsidRDefault="002D25EA" w:rsidP="000156B8">
            <w:r>
              <w:rPr>
                <w:sz w:val="20"/>
                <w:szCs w:val="20"/>
              </w:rPr>
              <w:t>the Organization’s Network team</w:t>
            </w:r>
          </w:p>
        </w:tc>
      </w:tr>
      <w:tr w:rsidR="002D25EA" w14:paraId="2F06181B" w14:textId="77777777">
        <w:tc>
          <w:tcPr>
            <w:tcW w:w="3100" w:type="dxa"/>
            <w:tcMar>
              <w:top w:w="70" w:type="dxa"/>
              <w:left w:w="100" w:type="dxa"/>
              <w:bottom w:w="70" w:type="dxa"/>
              <w:right w:w="100" w:type="dxa"/>
            </w:tcMar>
            <w:vAlign w:val="center"/>
          </w:tcPr>
          <w:p w14:paraId="65CA5C48" w14:textId="77777777" w:rsidR="002D25EA" w:rsidRDefault="002D25EA" w:rsidP="000156B8">
            <w:r>
              <w:rPr>
                <w:sz w:val="20"/>
                <w:szCs w:val="20"/>
              </w:rPr>
              <w:t>D.04</w:t>
            </w:r>
          </w:p>
        </w:tc>
        <w:tc>
          <w:tcPr>
            <w:tcW w:w="3100" w:type="dxa"/>
            <w:tcMar>
              <w:top w:w="70" w:type="dxa"/>
              <w:left w:w="100" w:type="dxa"/>
              <w:bottom w:w="70" w:type="dxa"/>
              <w:right w:w="100" w:type="dxa"/>
            </w:tcMar>
            <w:vAlign w:val="center"/>
          </w:tcPr>
          <w:p w14:paraId="1F4310AC" w14:textId="77777777" w:rsidR="002D25EA" w:rsidRDefault="002D25EA" w:rsidP="000156B8">
            <w:r>
              <w:rPr>
                <w:sz w:val="20"/>
                <w:szCs w:val="20"/>
              </w:rPr>
              <w:t>Confirmed RTO/RPO, retention and alert thresholds</w:t>
            </w:r>
          </w:p>
        </w:tc>
        <w:tc>
          <w:tcPr>
            <w:tcW w:w="3100" w:type="dxa"/>
            <w:tcMar>
              <w:top w:w="70" w:type="dxa"/>
              <w:left w:w="100" w:type="dxa"/>
              <w:bottom w:w="70" w:type="dxa"/>
              <w:right w:w="100" w:type="dxa"/>
            </w:tcMar>
            <w:vAlign w:val="center"/>
          </w:tcPr>
          <w:p w14:paraId="6AE35A24" w14:textId="77777777" w:rsidR="002D25EA" w:rsidRDefault="002D25EA" w:rsidP="000156B8">
            <w:r>
              <w:rPr>
                <w:sz w:val="20"/>
                <w:szCs w:val="20"/>
              </w:rPr>
              <w:t>the Organization’s Operations team</w:t>
            </w:r>
          </w:p>
        </w:tc>
      </w:tr>
    </w:tbl>
    <w:p w14:paraId="17D7958F" w14:textId="77777777" w:rsidR="002D25EA" w:rsidRPr="007F1FDD" w:rsidRDefault="002D25EA" w:rsidP="002D25EA">
      <w:pPr>
        <w:pStyle w:val="Heading1"/>
        <w:pageBreakBefore/>
        <w:spacing w:after="0"/>
        <w:ind w:left="426"/>
        <w:rPr>
          <w:rFonts w:asciiTheme="minorHAnsi" w:hAnsiTheme="minorHAnsi"/>
          <w:b w:val="0"/>
          <w:bCs w:val="0"/>
          <w:lang w:eastAsia="en-US"/>
        </w:rPr>
      </w:pPr>
      <w:bookmarkStart w:id="56" w:name="_Toc240887870"/>
      <w:r w:rsidRPr="007F1FDD">
        <w:rPr>
          <w:rFonts w:asciiTheme="minorHAnsi" w:hAnsiTheme="minorHAnsi"/>
          <w:b w:val="0"/>
          <w:bCs w:val="0"/>
          <w:lang w:eastAsia="en-US"/>
        </w:rPr>
        <w:t>Appendices</w:t>
      </w:r>
      <w:bookmarkEnd w:id="56"/>
    </w:p>
    <w:p w14:paraId="449148F2"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7" w:name="_Toc240887871"/>
      <w:r w:rsidRPr="007F1FDD">
        <w:rPr>
          <w:rFonts w:asciiTheme="minorHAnsi" w:hAnsiTheme="minorHAnsi"/>
          <w:b w:val="0"/>
          <w:bCs w:val="0"/>
          <w:color w:val="1E2761"/>
          <w:sz w:val="24"/>
          <w:szCs w:val="24"/>
          <w:lang w:eastAsia="en-US"/>
        </w:rPr>
        <w:t>Microsoft Reference Architectures</w:t>
      </w:r>
      <w:bookmarkEnd w:id="57"/>
    </w:p>
    <w:p w14:paraId="14A83605" w14:textId="77777777" w:rsidR="002D25EA" w:rsidRPr="004D5371" w:rsidRDefault="002D25EA" w:rsidP="002D25EA">
      <w:pPr>
        <w:spacing w:after="140"/>
        <w:rPr>
          <w:sz w:val="20"/>
          <w:szCs w:val="20"/>
        </w:rPr>
      </w:pPr>
      <w:r w:rsidRPr="004D5371">
        <w:rPr>
          <w:i/>
          <w:iCs/>
          <w:color w:val="555555"/>
          <w:sz w:val="20"/>
          <w:szCs w:val="20"/>
        </w:rPr>
        <w:t>Diagrams in this document are the Organization-adapted renderings of the pattern each article describes, not reproductions of Microsoft's own diagrams. Refer to the linked articles for Microsoft's original diagrams and downloadable Visio files.</w:t>
      </w:r>
    </w:p>
    <w:p w14:paraId="142D29F2" w14:textId="77777777" w:rsidR="002D25EA" w:rsidRPr="004D5371" w:rsidRDefault="002D25EA">
      <w:pPr>
        <w:pStyle w:val="ListParagraph"/>
        <w:numPr>
          <w:ilvl w:val="0"/>
          <w:numId w:val="1"/>
        </w:numPr>
        <w:spacing w:after="70"/>
        <w:rPr>
          <w:sz w:val="20"/>
          <w:szCs w:val="20"/>
        </w:rPr>
      </w:pPr>
      <w:r w:rsidRPr="004D5371">
        <w:rPr>
          <w:sz w:val="20"/>
          <w:szCs w:val="20"/>
        </w:rPr>
        <w:t>Basic enterprise integration on Azure: learn.microsoft.com/azure/architecture/reference-architectures/enterprise-integration/basic-enterprise-integration</w:t>
      </w:r>
    </w:p>
    <w:p w14:paraId="23AEF15F" w14:textId="77777777" w:rsidR="002D25EA" w:rsidRPr="004D5371" w:rsidRDefault="002D25EA">
      <w:pPr>
        <w:pStyle w:val="ListParagraph"/>
        <w:numPr>
          <w:ilvl w:val="0"/>
          <w:numId w:val="1"/>
        </w:numPr>
        <w:spacing w:after="70"/>
        <w:rPr>
          <w:sz w:val="20"/>
          <w:szCs w:val="20"/>
        </w:rPr>
      </w:pPr>
      <w:r w:rsidRPr="004D5371">
        <w:rPr>
          <w:sz w:val="20"/>
          <w:szCs w:val="20"/>
        </w:rPr>
        <w:t>Protect APIs with Front Door and API Management: learn.microsoft.com/azure/architecture/web-apps/api-management/architectures/protect-apis</w:t>
      </w:r>
    </w:p>
    <w:p w14:paraId="096E95CB" w14:textId="77777777" w:rsidR="002D25EA" w:rsidRDefault="002D25EA">
      <w:pPr>
        <w:pStyle w:val="ListParagraph"/>
        <w:numPr>
          <w:ilvl w:val="0"/>
          <w:numId w:val="1"/>
        </w:numPr>
        <w:spacing w:after="70"/>
        <w:rPr>
          <w:sz w:val="20"/>
          <w:szCs w:val="20"/>
        </w:rPr>
      </w:pPr>
      <w:r w:rsidRPr="004D5371">
        <w:rPr>
          <w:sz w:val="20"/>
          <w:szCs w:val="20"/>
        </w:rPr>
        <w:t>Azure API Management landing zone accelerator: learn.microsoft.com/azure/cloud-adoption-framework/scenarios/app-platform/api-management/landing-zone-accelerator</w:t>
      </w:r>
    </w:p>
    <w:p w14:paraId="3BC36E6C" w14:textId="77777777" w:rsidR="00A870D5" w:rsidRPr="004D5371" w:rsidRDefault="00A870D5" w:rsidP="00A870D5">
      <w:pPr>
        <w:pStyle w:val="ListParagraph"/>
        <w:spacing w:after="70"/>
        <w:ind w:left="460"/>
        <w:rPr>
          <w:sz w:val="20"/>
          <w:szCs w:val="20"/>
        </w:rPr>
      </w:pPr>
    </w:p>
    <w:p w14:paraId="099DF96A"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8" w:name="_Toc240887872"/>
      <w:r w:rsidRPr="007F1FDD">
        <w:rPr>
          <w:rFonts w:asciiTheme="minorHAnsi" w:hAnsiTheme="minorHAnsi"/>
          <w:b w:val="0"/>
          <w:bCs w:val="0"/>
          <w:color w:val="1E2761"/>
          <w:sz w:val="24"/>
          <w:szCs w:val="24"/>
          <w:lang w:eastAsia="en-US"/>
        </w:rPr>
        <w:t>Alignment with the Azure Well-Architected Framework</w:t>
      </w:r>
      <w:bookmarkEnd w:id="58"/>
    </w:p>
    <w:p w14:paraId="0C75FFD3" w14:textId="77777777" w:rsidR="002D25EA" w:rsidRPr="004D5371" w:rsidRDefault="002D25EA" w:rsidP="002D25EA">
      <w:pPr>
        <w:spacing w:after="160"/>
        <w:rPr>
          <w:sz w:val="20"/>
          <w:szCs w:val="20"/>
        </w:rPr>
      </w:pPr>
      <w:r w:rsidRPr="004D5371">
        <w:rPr>
          <w:sz w:val="20"/>
          <w:szCs w:val="20"/>
        </w:rP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69"/>
        <w:gridCol w:w="3778"/>
        <w:gridCol w:w="3569"/>
      </w:tblGrid>
      <w:tr w:rsidR="002D25EA" w14:paraId="6D015073" w14:textId="77777777">
        <w:tc>
          <w:tcPr>
            <w:tcW w:w="1700" w:type="dxa"/>
            <w:tcBorders>
              <w:bottom w:val="single" w:sz="12" w:space="0" w:color="000000" w:themeColor="text1"/>
            </w:tcBorders>
            <w:shd w:val="clear" w:color="auto" w:fill="C1CDEC" w:themeFill="accent1" w:themeFillTint="33"/>
          </w:tcPr>
          <w:p w14:paraId="25E3EA7D" w14:textId="77777777" w:rsidR="002D25EA" w:rsidRDefault="002D25EA" w:rsidP="000156B8">
            <w:r>
              <w:rPr>
                <w:b/>
                <w:color w:val="000000" w:themeColor="text1"/>
                <w:sz w:val="20"/>
              </w:rPr>
              <w:t>WAF pillar</w:t>
            </w:r>
          </w:p>
        </w:tc>
        <w:tc>
          <w:tcPr>
            <w:tcW w:w="3900" w:type="dxa"/>
            <w:tcBorders>
              <w:bottom w:val="single" w:sz="12" w:space="0" w:color="000000" w:themeColor="text1"/>
            </w:tcBorders>
            <w:shd w:val="clear" w:color="auto" w:fill="C1CDEC" w:themeFill="accent1" w:themeFillTint="33"/>
          </w:tcPr>
          <w:p w14:paraId="33A79707" w14:textId="77777777" w:rsidR="002D25EA" w:rsidRDefault="002D25EA" w:rsidP="000156B8">
            <w:r>
              <w:rPr>
                <w:b/>
                <w:color w:val="000000" w:themeColor="text1"/>
                <w:sz w:val="20"/>
              </w:rPr>
              <w:t>Key Microsoft recommendations</w:t>
            </w:r>
          </w:p>
        </w:tc>
        <w:tc>
          <w:tcPr>
            <w:tcW w:w="3700" w:type="dxa"/>
            <w:tcBorders>
              <w:bottom w:val="single" w:sz="12" w:space="0" w:color="000000" w:themeColor="text1"/>
            </w:tcBorders>
            <w:shd w:val="clear" w:color="auto" w:fill="C1CDEC" w:themeFill="accent1" w:themeFillTint="33"/>
          </w:tcPr>
          <w:p w14:paraId="3F59A44F" w14:textId="77777777" w:rsidR="002D25EA" w:rsidRDefault="002D25EA" w:rsidP="000156B8">
            <w:r>
              <w:rPr>
                <w:b/>
                <w:color w:val="000000" w:themeColor="text1"/>
                <w:sz w:val="20"/>
              </w:rPr>
              <w:t>How this design addresses it</w:t>
            </w:r>
          </w:p>
        </w:tc>
      </w:tr>
      <w:tr w:rsidR="002D25EA" w14:paraId="735CF6EC" w14:textId="77777777">
        <w:tc>
          <w:tcPr>
            <w:tcW w:w="1700" w:type="dxa"/>
          </w:tcPr>
          <w:p w14:paraId="66783F3D" w14:textId="77777777" w:rsidR="002D25EA" w:rsidRDefault="002D25EA" w:rsidP="000156B8">
            <w:r>
              <w:rPr>
                <w:sz w:val="20"/>
              </w:rPr>
              <w:t>Reliability</w:t>
            </w:r>
          </w:p>
        </w:tc>
        <w:tc>
          <w:tcPr>
            <w:tcW w:w="3900" w:type="dxa"/>
          </w:tcPr>
          <w:p w14:paraId="2E1F03EB" w14:textId="77777777" w:rsidR="002D25EA" w:rsidRDefault="002D25EA" w:rsidP="000156B8">
            <w:r>
              <w:rPr>
                <w:sz w:val="20"/>
              </w:rPr>
              <w:t>Zone redundancy; auto-scale; multi-region topology; isolate APIs with workspaces; test policies; collect reliability metrics; use backup and restore.</w:t>
            </w:r>
          </w:p>
        </w:tc>
        <w:tc>
          <w:tcPr>
            <w:tcW w:w="3700" w:type="dxa"/>
          </w:tcPr>
          <w:p w14:paraId="76E61267" w14:textId="77777777" w:rsidR="002D25EA" w:rsidRDefault="002D25EA" w:rsidP="000156B8">
            <w:r>
              <w:rPr>
                <w:sz w:val="20"/>
              </w:rPr>
              <w:t>Classic Premium across Availability Zones (14); active-active UK South / UK West behind Front Door; workspaces per domain (9); APIOps config-as-code gives rebuild-from-Git (13).</w:t>
            </w:r>
          </w:p>
        </w:tc>
      </w:tr>
      <w:tr w:rsidR="002D25EA" w14:paraId="25FF8351" w14:textId="77777777">
        <w:tc>
          <w:tcPr>
            <w:tcW w:w="1700" w:type="dxa"/>
          </w:tcPr>
          <w:p w14:paraId="50799F2A" w14:textId="77777777" w:rsidR="002D25EA" w:rsidRDefault="002D25EA" w:rsidP="000156B8">
            <w:r>
              <w:rPr>
                <w:sz w:val="20"/>
              </w:rPr>
              <w:t>Security</w:t>
            </w:r>
          </w:p>
        </w:tc>
        <w:tc>
          <w:tcPr>
            <w:tcW w:w="3900" w:type="dxa"/>
          </w:tcPr>
          <w:p w14:paraId="64DBE998" w14:textId="77777777" w:rsidR="002D25EA" w:rsidRDefault="002D25EA" w:rsidP="000156B8">
            <w:r>
              <w:rPr>
                <w:sz w:val="20"/>
              </w:rPr>
              <w:t>ARM control plane only; narrow TLS; certificates and secrets in Key Vault; backends accept traffic only from the gateway; OAuth 2.0; managed identity; WAF in front of internet-facing APIs; private connectivity; no tracing in production.</w:t>
            </w:r>
          </w:p>
        </w:tc>
        <w:tc>
          <w:tcPr>
            <w:tcW w:w="3700" w:type="dxa"/>
          </w:tcPr>
          <w:p w14:paraId="639D562A" w14:textId="77777777" w:rsidR="002D25EA" w:rsidRDefault="002D25EA" w:rsidP="000156B8">
            <w:r>
              <w:rPr>
                <w:sz w:val="20"/>
              </w:rPr>
              <w:t>Entra ID and OAuth 2.0 with JWT validation (8); TLS 1.2 minimum; Key Vault-backed named values; backends private behind APIM; Front Door / App Gateway WAF; managed identity to backends; verbose tracing restricted to Dev (13).</w:t>
            </w:r>
          </w:p>
        </w:tc>
      </w:tr>
      <w:tr w:rsidR="002D25EA" w14:paraId="507D05C7" w14:textId="77777777">
        <w:tc>
          <w:tcPr>
            <w:tcW w:w="1700" w:type="dxa"/>
          </w:tcPr>
          <w:p w14:paraId="565D9025" w14:textId="77777777" w:rsidR="002D25EA" w:rsidRDefault="002D25EA" w:rsidP="000156B8">
            <w:r>
              <w:rPr>
                <w:sz w:val="20"/>
              </w:rPr>
              <w:t>Cost Optimization</w:t>
            </w:r>
          </w:p>
        </w:tc>
        <w:tc>
          <w:tcPr>
            <w:tcW w:w="3900" w:type="dxa"/>
          </w:tcPr>
          <w:p w14:paraId="5E6FAD7D" w14:textId="77777777" w:rsidR="002D25EA" w:rsidRDefault="002D25EA" w:rsidP="000156B8">
            <w:r>
              <w:rPr>
                <w:sz w:val="20"/>
              </w:rPr>
              <w:t>Least-expensive tier that meets need; non-production on lower tiers; scale in on low demand; evaluate workspace cost model; use built-in cache; block malicious traffic before the gateway; optimise policy compute.</w:t>
            </w:r>
          </w:p>
        </w:tc>
        <w:tc>
          <w:tcPr>
            <w:tcW w:w="3700" w:type="dxa"/>
          </w:tcPr>
          <w:p w14:paraId="7D5F6A46" w14:textId="77777777" w:rsidR="002D25EA" w:rsidRDefault="002D25EA" w:rsidP="000156B8">
            <w:r>
              <w:rPr>
                <w:sz w:val="20"/>
              </w:rPr>
              <w:t>Developer tier for Dev, Standard v2 for UAT, Premium for Prod (13, 15); scale units only when metrics require; DDoS and WAF at the edge; indicative cost model with cost-reduction guidance (15).</w:t>
            </w:r>
          </w:p>
        </w:tc>
      </w:tr>
      <w:tr w:rsidR="002D25EA" w14:paraId="394C7C6B" w14:textId="77777777">
        <w:tc>
          <w:tcPr>
            <w:tcW w:w="1700" w:type="dxa"/>
          </w:tcPr>
          <w:p w14:paraId="675370FE" w14:textId="77777777" w:rsidR="002D25EA" w:rsidRDefault="002D25EA" w:rsidP="000156B8">
            <w:r>
              <w:rPr>
                <w:sz w:val="20"/>
              </w:rPr>
              <w:t>Operational Excellence</w:t>
            </w:r>
          </w:p>
        </w:tc>
        <w:tc>
          <w:tcPr>
            <w:tcW w:w="3900" w:type="dxa"/>
          </w:tcPr>
          <w:p w14:paraId="0722A7FA" w14:textId="77777777" w:rsidR="002D25EA" w:rsidRDefault="002D25EA" w:rsidP="000156B8">
            <w:r>
              <w:rPr>
                <w:sz w:val="20"/>
              </w:rPr>
              <w:t>Diagnostic resource logs; APIOps / GitOps; govern with Azure Policy; define operational metrics and logs; load testing; consistent API onboarding process; standardise hostnames; define backends via the backends feature.</w:t>
            </w:r>
          </w:p>
        </w:tc>
        <w:tc>
          <w:tcPr>
            <w:tcW w:w="3700" w:type="dxa"/>
          </w:tcPr>
          <w:p w14:paraId="5792E448" w14:textId="77777777" w:rsidR="002D25EA" w:rsidRDefault="002D25EA" w:rsidP="000156B8">
            <w:r>
              <w:rPr>
                <w:sz w:val="20"/>
              </w:rPr>
              <w:t>Azure Monitor / Log Analytics / App Insights with correlation IDs (12); APIOps pipeline through Dev/UAT/Prod (13); repeatable API onboarding process (10.2); alert thresholds and audience dashboards (12).</w:t>
            </w:r>
          </w:p>
        </w:tc>
      </w:tr>
      <w:tr w:rsidR="002D25EA" w14:paraId="1A7B81A8" w14:textId="77777777">
        <w:tc>
          <w:tcPr>
            <w:tcW w:w="1700" w:type="dxa"/>
          </w:tcPr>
          <w:p w14:paraId="464DDBAE" w14:textId="77777777" w:rsidR="002D25EA" w:rsidRDefault="002D25EA" w:rsidP="000156B8">
            <w:r>
              <w:rPr>
                <w:sz w:val="20"/>
              </w:rPr>
              <w:t>Performance Efficiency</w:t>
            </w:r>
          </w:p>
        </w:tc>
        <w:tc>
          <w:tcPr>
            <w:tcW w:w="3900" w:type="dxa"/>
          </w:tcPr>
          <w:p w14:paraId="33F16EA4" w14:textId="77777777" w:rsidR="002D25EA" w:rsidRDefault="002D25EA" w:rsidP="000156B8">
            <w:r>
              <w:rPr>
                <w:sz w:val="20"/>
              </w:rPr>
              <w:t>Dynamically scale to demand; minimise expensive policy processing; collect performance metrics; set an Application Insights sampling percentage; evaluate logic placement; review service limits.</w:t>
            </w:r>
          </w:p>
        </w:tc>
        <w:tc>
          <w:tcPr>
            <w:tcW w:w="3700" w:type="dxa"/>
          </w:tcPr>
          <w:p w14:paraId="502E478B" w14:textId="77777777" w:rsidR="002D25EA" w:rsidRDefault="002D25EA" w:rsidP="000156B8">
            <w:r>
              <w:rPr>
                <w:sz w:val="20"/>
              </w:rPr>
              <w:t>Auto-scale on capacity metrics (15); reusable, lean policy library (10.2); p95 latency and capacity alerting (12); App Insights sampling in production to control cost and overhead (12).</w:t>
            </w:r>
          </w:p>
        </w:tc>
      </w:tr>
    </w:tbl>
    <w:p w14:paraId="682F8F01" w14:textId="77777777" w:rsidR="0046006F" w:rsidRDefault="000156B8">
      <w:pPr>
        <w:spacing w:after="140"/>
      </w:pPr>
      <w:r>
        <w:rPr>
          <w:i/>
          <w:iCs/>
          <w:color w:val="666666"/>
          <w:sz w:val="18"/>
          <w:szCs w:val="18"/>
        </w:rPr>
        <w:t xml:space="preserve">Based on Microsoft’s Azure Well-Architected Framework guidance for API Management: </w:t>
      </w:r>
      <w:hyperlink r:id="rId64">
        <w:r w:rsidR="0046006F">
          <w:rPr>
            <w:rStyle w:val="Hyperlink"/>
            <w:i/>
            <w:iCs/>
            <w:sz w:val="18"/>
            <w:szCs w:val="18"/>
          </w:rPr>
          <w:t>learn.microsoft.com/azure/well-architected/service-guides/api-management</w:t>
        </w:r>
      </w:hyperlink>
    </w:p>
    <w:p w14:paraId="4F0D3943" w14:textId="77777777" w:rsidR="002D25EA" w:rsidRDefault="002D25EA" w:rsidP="002D25EA">
      <w:pPr>
        <w:spacing w:after="160"/>
      </w:pPr>
      <w:r>
        <w:rPr>
          <w:i/>
          <w:sz w:val="18"/>
        </w:rPr>
        <w:t>Source: Microsoft Azure Well-Architected Framework, Architecture best practices for Azure API Management. The full checklist and per-recommendation detail are maintained by Microsoft at learn.microsoft.com and are summarised, not reproduced, here.</w:t>
      </w:r>
    </w:p>
    <w:p w14:paraId="495A90C9"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59" w:name="_Toc240887873"/>
      <w:r w:rsidRPr="007F1FDD">
        <w:rPr>
          <w:rFonts w:asciiTheme="minorHAnsi" w:hAnsiTheme="minorHAnsi"/>
          <w:b w:val="0"/>
          <w:bCs w:val="0"/>
          <w:color w:val="1E2761"/>
          <w:sz w:val="24"/>
          <w:szCs w:val="24"/>
          <w:lang w:eastAsia="en-US"/>
        </w:rPr>
        <w:t>Glossary and Definitions</w:t>
      </w:r>
      <w:bookmarkEnd w:id="59"/>
    </w:p>
    <w:p w14:paraId="327159DE" w14:textId="77777777" w:rsidR="002D25EA" w:rsidRPr="004D5371" w:rsidRDefault="002D25EA" w:rsidP="002D25EA">
      <w:pPr>
        <w:spacing w:after="140"/>
        <w:rPr>
          <w:sz w:val="20"/>
          <w:szCs w:val="20"/>
        </w:rPr>
      </w:pPr>
      <w:r w:rsidRPr="004D5371">
        <w:rPr>
          <w:sz w:val="20"/>
          <w:szCs w:val="20"/>
        </w:rPr>
        <w:t>The terms below are used throughout this document.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D4EA5ED" w14:textId="77777777">
        <w:trPr>
          <w:tblHeader/>
        </w:trPr>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191743D" w14:textId="77777777" w:rsidR="002D25EA" w:rsidRDefault="002D25EA" w:rsidP="000156B8">
            <w:r>
              <w:rPr>
                <w:b/>
                <w:bCs/>
                <w:color w:val="000000" w:themeColor="text1"/>
                <w:sz w:val="20"/>
                <w:szCs w:val="20"/>
              </w:rPr>
              <w:t>Term</w:t>
            </w:r>
          </w:p>
        </w:tc>
        <w:tc>
          <w:tcPr>
            <w:tcW w:w="465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042512CB" w14:textId="77777777" w:rsidR="002D25EA" w:rsidRDefault="002D25EA" w:rsidP="000156B8">
            <w:r>
              <w:rPr>
                <w:b/>
                <w:bCs/>
                <w:color w:val="000000" w:themeColor="text1"/>
                <w:sz w:val="20"/>
                <w:szCs w:val="20"/>
              </w:rPr>
              <w:t>Meaning</w:t>
            </w:r>
          </w:p>
        </w:tc>
      </w:tr>
      <w:tr w:rsidR="002D25EA" w14:paraId="71C848DD" w14:textId="77777777">
        <w:tc>
          <w:tcPr>
            <w:tcW w:w="4650" w:type="dxa"/>
            <w:tcMar>
              <w:top w:w="70" w:type="dxa"/>
              <w:left w:w="100" w:type="dxa"/>
              <w:bottom w:w="70" w:type="dxa"/>
              <w:right w:w="100" w:type="dxa"/>
            </w:tcMar>
            <w:vAlign w:val="center"/>
          </w:tcPr>
          <w:p w14:paraId="6D404711" w14:textId="77777777" w:rsidR="002D25EA" w:rsidRDefault="002D25EA" w:rsidP="000156B8">
            <w:r>
              <w:rPr>
                <w:sz w:val="20"/>
                <w:szCs w:val="20"/>
              </w:rPr>
              <w:t>APIM</w:t>
            </w:r>
          </w:p>
        </w:tc>
        <w:tc>
          <w:tcPr>
            <w:tcW w:w="4650" w:type="dxa"/>
            <w:tcMar>
              <w:top w:w="70" w:type="dxa"/>
              <w:left w:w="100" w:type="dxa"/>
              <w:bottom w:w="70" w:type="dxa"/>
              <w:right w:w="100" w:type="dxa"/>
            </w:tcMar>
            <w:vAlign w:val="center"/>
          </w:tcPr>
          <w:p w14:paraId="55F34C70" w14:textId="77777777" w:rsidR="002D25EA" w:rsidRDefault="002D25EA" w:rsidP="000156B8">
            <w:r>
              <w:rPr>
                <w:sz w:val="20"/>
                <w:szCs w:val="20"/>
              </w:rPr>
              <w:t>Azure API Management, the managed API gateway service</w:t>
            </w:r>
          </w:p>
        </w:tc>
      </w:tr>
      <w:tr w:rsidR="002D25EA" w14:paraId="24582838" w14:textId="77777777">
        <w:tc>
          <w:tcPr>
            <w:tcW w:w="4650" w:type="dxa"/>
            <w:tcMar>
              <w:top w:w="70" w:type="dxa"/>
              <w:left w:w="100" w:type="dxa"/>
              <w:bottom w:w="70" w:type="dxa"/>
              <w:right w:w="100" w:type="dxa"/>
            </w:tcMar>
            <w:vAlign w:val="center"/>
          </w:tcPr>
          <w:p w14:paraId="2BA040DF" w14:textId="77777777" w:rsidR="002D25EA" w:rsidRDefault="002D25EA" w:rsidP="000156B8">
            <w:r>
              <w:rPr>
                <w:sz w:val="20"/>
                <w:szCs w:val="20"/>
              </w:rPr>
              <w:t>WAF</w:t>
            </w:r>
          </w:p>
        </w:tc>
        <w:tc>
          <w:tcPr>
            <w:tcW w:w="4650" w:type="dxa"/>
            <w:tcMar>
              <w:top w:w="70" w:type="dxa"/>
              <w:left w:w="100" w:type="dxa"/>
              <w:bottom w:w="70" w:type="dxa"/>
              <w:right w:w="100" w:type="dxa"/>
            </w:tcMar>
            <w:vAlign w:val="center"/>
          </w:tcPr>
          <w:p w14:paraId="3DE564C8" w14:textId="77777777" w:rsidR="002D25EA" w:rsidRDefault="002D25EA" w:rsidP="000156B8">
            <w:r>
              <w:rPr>
                <w:sz w:val="20"/>
                <w:szCs w:val="20"/>
              </w:rPr>
              <w:t>Web Application Firewall</w:t>
            </w:r>
          </w:p>
        </w:tc>
      </w:tr>
      <w:tr w:rsidR="002D25EA" w14:paraId="648168BE" w14:textId="77777777">
        <w:tc>
          <w:tcPr>
            <w:tcW w:w="4650" w:type="dxa"/>
            <w:tcMar>
              <w:top w:w="70" w:type="dxa"/>
              <w:left w:w="100" w:type="dxa"/>
              <w:bottom w:w="70" w:type="dxa"/>
              <w:right w:w="100" w:type="dxa"/>
            </w:tcMar>
            <w:vAlign w:val="center"/>
          </w:tcPr>
          <w:p w14:paraId="650BC4D5" w14:textId="77777777" w:rsidR="002D25EA" w:rsidRDefault="002D25EA" w:rsidP="000156B8">
            <w:r>
              <w:rPr>
                <w:sz w:val="20"/>
                <w:szCs w:val="20"/>
              </w:rPr>
              <w:t>Entra ID</w:t>
            </w:r>
          </w:p>
        </w:tc>
        <w:tc>
          <w:tcPr>
            <w:tcW w:w="4650" w:type="dxa"/>
            <w:tcMar>
              <w:top w:w="70" w:type="dxa"/>
              <w:left w:w="100" w:type="dxa"/>
              <w:bottom w:w="70" w:type="dxa"/>
              <w:right w:w="100" w:type="dxa"/>
            </w:tcMar>
            <w:vAlign w:val="center"/>
          </w:tcPr>
          <w:p w14:paraId="0F8B0D14" w14:textId="77777777" w:rsidR="002D25EA" w:rsidRDefault="002D25EA" w:rsidP="000156B8">
            <w:r>
              <w:rPr>
                <w:sz w:val="20"/>
                <w:szCs w:val="20"/>
              </w:rPr>
              <w:t>Microsoft Entra ID, the identity provider (formerly Azure AD)</w:t>
            </w:r>
          </w:p>
        </w:tc>
      </w:tr>
      <w:tr w:rsidR="002D25EA" w14:paraId="1A8E3E34" w14:textId="77777777">
        <w:tc>
          <w:tcPr>
            <w:tcW w:w="4650" w:type="dxa"/>
            <w:tcMar>
              <w:top w:w="70" w:type="dxa"/>
              <w:left w:w="100" w:type="dxa"/>
              <w:bottom w:w="70" w:type="dxa"/>
              <w:right w:w="100" w:type="dxa"/>
            </w:tcMar>
            <w:vAlign w:val="center"/>
          </w:tcPr>
          <w:p w14:paraId="539C2EDE" w14:textId="77777777" w:rsidR="002D25EA" w:rsidRDefault="002D25EA" w:rsidP="000156B8">
            <w:r>
              <w:rPr>
                <w:sz w:val="20"/>
                <w:szCs w:val="20"/>
              </w:rPr>
              <w:t>UDR</w:t>
            </w:r>
          </w:p>
        </w:tc>
        <w:tc>
          <w:tcPr>
            <w:tcW w:w="4650" w:type="dxa"/>
            <w:tcMar>
              <w:top w:w="70" w:type="dxa"/>
              <w:left w:w="100" w:type="dxa"/>
              <w:bottom w:w="70" w:type="dxa"/>
              <w:right w:w="100" w:type="dxa"/>
            </w:tcMar>
            <w:vAlign w:val="center"/>
          </w:tcPr>
          <w:p w14:paraId="29BEDF6E" w14:textId="77777777" w:rsidR="002D25EA" w:rsidRDefault="002D25EA" w:rsidP="000156B8">
            <w:r>
              <w:rPr>
                <w:sz w:val="20"/>
                <w:szCs w:val="20"/>
              </w:rPr>
              <w:t>User-Defined Route, a custom route-table entry</w:t>
            </w:r>
          </w:p>
        </w:tc>
      </w:tr>
      <w:tr w:rsidR="002D25EA" w14:paraId="4A78E79F" w14:textId="77777777">
        <w:tc>
          <w:tcPr>
            <w:tcW w:w="4650" w:type="dxa"/>
            <w:tcMar>
              <w:top w:w="70" w:type="dxa"/>
              <w:left w:w="100" w:type="dxa"/>
              <w:bottom w:w="70" w:type="dxa"/>
              <w:right w:w="100" w:type="dxa"/>
            </w:tcMar>
            <w:vAlign w:val="center"/>
          </w:tcPr>
          <w:p w14:paraId="5DF5100E" w14:textId="77777777" w:rsidR="002D25EA" w:rsidRDefault="002D25EA" w:rsidP="000156B8">
            <w:r>
              <w:rPr>
                <w:sz w:val="20"/>
                <w:szCs w:val="20"/>
              </w:rPr>
              <w:t>NVA</w:t>
            </w:r>
          </w:p>
        </w:tc>
        <w:tc>
          <w:tcPr>
            <w:tcW w:w="4650" w:type="dxa"/>
            <w:tcMar>
              <w:top w:w="70" w:type="dxa"/>
              <w:left w:w="100" w:type="dxa"/>
              <w:bottom w:w="70" w:type="dxa"/>
              <w:right w:w="100" w:type="dxa"/>
            </w:tcMar>
            <w:vAlign w:val="center"/>
          </w:tcPr>
          <w:p w14:paraId="1D75C7A6" w14:textId="77777777" w:rsidR="002D25EA" w:rsidRDefault="002D25EA" w:rsidP="000156B8">
            <w:r>
              <w:rPr>
                <w:sz w:val="20"/>
                <w:szCs w:val="20"/>
              </w:rPr>
              <w:t>Network Virtual Appliance, here the Palo Alto firewall</w:t>
            </w:r>
          </w:p>
        </w:tc>
      </w:tr>
      <w:tr w:rsidR="002D25EA" w14:paraId="3C9ACD6F" w14:textId="77777777">
        <w:tc>
          <w:tcPr>
            <w:tcW w:w="4650" w:type="dxa"/>
            <w:tcMar>
              <w:top w:w="70" w:type="dxa"/>
              <w:left w:w="100" w:type="dxa"/>
              <w:bottom w:w="70" w:type="dxa"/>
              <w:right w:w="100" w:type="dxa"/>
            </w:tcMar>
            <w:vAlign w:val="center"/>
          </w:tcPr>
          <w:p w14:paraId="1B5AA112" w14:textId="77777777" w:rsidR="002D25EA" w:rsidRDefault="002D25EA" w:rsidP="000156B8">
            <w:r>
              <w:rPr>
                <w:sz w:val="20"/>
                <w:szCs w:val="20"/>
              </w:rPr>
              <w:t>APIOps</w:t>
            </w:r>
          </w:p>
        </w:tc>
        <w:tc>
          <w:tcPr>
            <w:tcW w:w="4650" w:type="dxa"/>
            <w:tcMar>
              <w:top w:w="70" w:type="dxa"/>
              <w:left w:w="100" w:type="dxa"/>
              <w:bottom w:w="70" w:type="dxa"/>
              <w:right w:w="100" w:type="dxa"/>
            </w:tcMar>
            <w:vAlign w:val="center"/>
          </w:tcPr>
          <w:p w14:paraId="7EE1EF00" w14:textId="77777777" w:rsidR="002D25EA" w:rsidRDefault="002D25EA" w:rsidP="000156B8">
            <w:r>
              <w:rPr>
                <w:sz w:val="20"/>
                <w:szCs w:val="20"/>
              </w:rPr>
              <w:t>Managing APIM configuration as code through a CI/CD pipeline</w:t>
            </w:r>
          </w:p>
        </w:tc>
      </w:tr>
      <w:tr w:rsidR="002D25EA" w14:paraId="5CA8AFC8" w14:textId="77777777">
        <w:tc>
          <w:tcPr>
            <w:tcW w:w="4650" w:type="dxa"/>
            <w:tcMar>
              <w:top w:w="70" w:type="dxa"/>
              <w:left w:w="100" w:type="dxa"/>
              <w:bottom w:w="70" w:type="dxa"/>
              <w:right w:w="100" w:type="dxa"/>
            </w:tcMar>
            <w:vAlign w:val="center"/>
          </w:tcPr>
          <w:p w14:paraId="19C7EDAC" w14:textId="77777777" w:rsidR="002D25EA" w:rsidRDefault="002D25EA" w:rsidP="000156B8">
            <w:r>
              <w:rPr>
                <w:sz w:val="20"/>
                <w:szCs w:val="20"/>
              </w:rPr>
              <w:t>RTO / RPO</w:t>
            </w:r>
          </w:p>
        </w:tc>
        <w:tc>
          <w:tcPr>
            <w:tcW w:w="4650" w:type="dxa"/>
            <w:tcMar>
              <w:top w:w="70" w:type="dxa"/>
              <w:left w:w="100" w:type="dxa"/>
              <w:bottom w:w="70" w:type="dxa"/>
              <w:right w:w="100" w:type="dxa"/>
            </w:tcMar>
            <w:vAlign w:val="center"/>
          </w:tcPr>
          <w:p w14:paraId="25F5AADD" w14:textId="77777777" w:rsidR="002D25EA" w:rsidRDefault="002D25EA" w:rsidP="000156B8">
            <w:r>
              <w:rPr>
                <w:sz w:val="20"/>
                <w:szCs w:val="20"/>
              </w:rPr>
              <w:t>Recovery Time / Point Objective</w:t>
            </w:r>
          </w:p>
        </w:tc>
      </w:tr>
      <w:tr w:rsidR="002D25EA" w14:paraId="181EA23F" w14:textId="77777777">
        <w:tc>
          <w:tcPr>
            <w:tcW w:w="4650" w:type="dxa"/>
            <w:tcMar>
              <w:top w:w="70" w:type="dxa"/>
              <w:left w:w="100" w:type="dxa"/>
              <w:bottom w:w="70" w:type="dxa"/>
              <w:right w:w="100" w:type="dxa"/>
            </w:tcMar>
            <w:vAlign w:val="center"/>
          </w:tcPr>
          <w:p w14:paraId="4E6C8125" w14:textId="77777777" w:rsidR="002D25EA" w:rsidRDefault="002D25EA" w:rsidP="000156B8">
            <w:r>
              <w:rPr>
                <w:sz w:val="20"/>
                <w:szCs w:val="20"/>
              </w:rPr>
              <w:t>mTLS</w:t>
            </w:r>
          </w:p>
        </w:tc>
        <w:tc>
          <w:tcPr>
            <w:tcW w:w="4650" w:type="dxa"/>
            <w:tcMar>
              <w:top w:w="70" w:type="dxa"/>
              <w:left w:w="100" w:type="dxa"/>
              <w:bottom w:w="70" w:type="dxa"/>
              <w:right w:w="100" w:type="dxa"/>
            </w:tcMar>
            <w:vAlign w:val="center"/>
          </w:tcPr>
          <w:p w14:paraId="33A33B17" w14:textId="77777777" w:rsidR="002D25EA" w:rsidRDefault="002D25EA" w:rsidP="000156B8">
            <w:r>
              <w:rPr>
                <w:sz w:val="20"/>
                <w:szCs w:val="20"/>
              </w:rPr>
              <w:t>Mutual TLS</w:t>
            </w:r>
          </w:p>
        </w:tc>
      </w:tr>
      <w:tr w:rsidR="002D25EA" w14:paraId="2BDF682E" w14:textId="77777777">
        <w:tc>
          <w:tcPr>
            <w:tcW w:w="4650" w:type="dxa"/>
            <w:tcMar>
              <w:top w:w="70" w:type="dxa"/>
              <w:left w:w="100" w:type="dxa"/>
              <w:bottom w:w="70" w:type="dxa"/>
              <w:right w:w="100" w:type="dxa"/>
            </w:tcMar>
            <w:vAlign w:val="center"/>
          </w:tcPr>
          <w:p w14:paraId="1B726742" w14:textId="77777777" w:rsidR="002D25EA" w:rsidRDefault="002D25EA" w:rsidP="000156B8">
            <w:r>
              <w:rPr>
                <w:sz w:val="20"/>
                <w:szCs w:val="20"/>
              </w:rPr>
              <w:t>FNOL</w:t>
            </w:r>
          </w:p>
        </w:tc>
        <w:tc>
          <w:tcPr>
            <w:tcW w:w="4650" w:type="dxa"/>
            <w:tcMar>
              <w:top w:w="70" w:type="dxa"/>
              <w:left w:w="100" w:type="dxa"/>
              <w:bottom w:w="70" w:type="dxa"/>
              <w:right w:w="100" w:type="dxa"/>
            </w:tcMar>
            <w:vAlign w:val="center"/>
          </w:tcPr>
          <w:p w14:paraId="0EF01842" w14:textId="77777777" w:rsidR="002D25EA" w:rsidRDefault="002D25EA" w:rsidP="000156B8">
            <w:r>
              <w:rPr>
                <w:sz w:val="20"/>
                <w:szCs w:val="20"/>
              </w:rPr>
              <w:t>First Notification of Loss, the initial report of an insurance claim</w:t>
            </w:r>
          </w:p>
        </w:tc>
      </w:tr>
      <w:tr w:rsidR="002D25EA" w14:paraId="5497CBC7" w14:textId="77777777">
        <w:tc>
          <w:tcPr>
            <w:tcW w:w="4650" w:type="dxa"/>
            <w:tcMar>
              <w:top w:w="70" w:type="dxa"/>
              <w:left w:w="100" w:type="dxa"/>
              <w:bottom w:w="70" w:type="dxa"/>
              <w:right w:w="100" w:type="dxa"/>
            </w:tcMar>
            <w:vAlign w:val="center"/>
          </w:tcPr>
          <w:p w14:paraId="34AC7C23" w14:textId="77777777" w:rsidR="002D25EA" w:rsidRDefault="002D25EA" w:rsidP="000156B8">
            <w:r>
              <w:rPr>
                <w:sz w:val="20"/>
                <w:szCs w:val="20"/>
              </w:rPr>
              <w:t>SIF</w:t>
            </w:r>
          </w:p>
        </w:tc>
        <w:tc>
          <w:tcPr>
            <w:tcW w:w="4650" w:type="dxa"/>
            <w:tcMar>
              <w:top w:w="70" w:type="dxa"/>
              <w:left w:w="100" w:type="dxa"/>
              <w:bottom w:w="70" w:type="dxa"/>
              <w:right w:w="100" w:type="dxa"/>
            </w:tcMar>
            <w:vAlign w:val="center"/>
          </w:tcPr>
          <w:p w14:paraId="582312DF" w14:textId="77777777" w:rsidR="002D25EA" w:rsidRDefault="002D25EA" w:rsidP="000156B8">
            <w:r>
              <w:rPr>
                <w:sz w:val="20"/>
                <w:szCs w:val="20"/>
              </w:rPr>
              <w:t>Systems Integration Framework, the client’s integration reference document</w:t>
            </w:r>
          </w:p>
        </w:tc>
      </w:tr>
      <w:tr w:rsidR="002D25EA" w14:paraId="4533BD8B" w14:textId="77777777">
        <w:tc>
          <w:tcPr>
            <w:tcW w:w="4650" w:type="dxa"/>
            <w:tcMar>
              <w:top w:w="70" w:type="dxa"/>
              <w:left w:w="100" w:type="dxa"/>
              <w:bottom w:w="70" w:type="dxa"/>
              <w:right w:w="100" w:type="dxa"/>
            </w:tcMar>
            <w:vAlign w:val="center"/>
          </w:tcPr>
          <w:p w14:paraId="5E71782B" w14:textId="77777777" w:rsidR="002D25EA" w:rsidRDefault="002D25EA" w:rsidP="000156B8">
            <w:r>
              <w:rPr>
                <w:sz w:val="20"/>
                <w:szCs w:val="20"/>
              </w:rPr>
              <w:t>RACI</w:t>
            </w:r>
          </w:p>
        </w:tc>
        <w:tc>
          <w:tcPr>
            <w:tcW w:w="4650" w:type="dxa"/>
            <w:tcMar>
              <w:top w:w="70" w:type="dxa"/>
              <w:left w:w="100" w:type="dxa"/>
              <w:bottom w:w="70" w:type="dxa"/>
              <w:right w:w="100" w:type="dxa"/>
            </w:tcMar>
            <w:vAlign w:val="center"/>
          </w:tcPr>
          <w:p w14:paraId="421BF285" w14:textId="77777777" w:rsidR="002D25EA" w:rsidRDefault="002D25EA" w:rsidP="000156B8">
            <w:r>
              <w:rPr>
                <w:sz w:val="20"/>
                <w:szCs w:val="20"/>
              </w:rPr>
              <w:t>Responsible, Accountable, Consulted, Informed, a responsibility model</w:t>
            </w:r>
          </w:p>
        </w:tc>
      </w:tr>
      <w:tr w:rsidR="002D25EA" w14:paraId="3FA69547" w14:textId="77777777">
        <w:tc>
          <w:tcPr>
            <w:tcW w:w="4650" w:type="dxa"/>
            <w:tcMar>
              <w:top w:w="70" w:type="dxa"/>
              <w:left w:w="100" w:type="dxa"/>
              <w:bottom w:w="70" w:type="dxa"/>
              <w:right w:w="100" w:type="dxa"/>
            </w:tcMar>
            <w:vAlign w:val="center"/>
          </w:tcPr>
          <w:p w14:paraId="6CFB668B" w14:textId="77777777" w:rsidR="002D25EA" w:rsidRDefault="002D25EA" w:rsidP="000156B8">
            <w:r>
              <w:rPr>
                <w:sz w:val="20"/>
                <w:szCs w:val="20"/>
              </w:rPr>
              <w:t>BOLA</w:t>
            </w:r>
          </w:p>
        </w:tc>
        <w:tc>
          <w:tcPr>
            <w:tcW w:w="4650" w:type="dxa"/>
            <w:tcMar>
              <w:top w:w="70" w:type="dxa"/>
              <w:left w:w="100" w:type="dxa"/>
              <w:bottom w:w="70" w:type="dxa"/>
              <w:right w:w="100" w:type="dxa"/>
            </w:tcMar>
            <w:vAlign w:val="center"/>
          </w:tcPr>
          <w:p w14:paraId="0399D5AA" w14:textId="77777777" w:rsidR="002D25EA" w:rsidRDefault="002D25EA" w:rsidP="000156B8">
            <w:r>
              <w:rPr>
                <w:sz w:val="20"/>
                <w:szCs w:val="20"/>
              </w:rPr>
              <w:t>Broken Object-Level Authorization, an OWASP API risk</w:t>
            </w:r>
          </w:p>
        </w:tc>
      </w:tr>
      <w:tr w:rsidR="002D25EA" w14:paraId="750655E7" w14:textId="77777777">
        <w:tc>
          <w:tcPr>
            <w:tcW w:w="4650" w:type="dxa"/>
            <w:tcMar>
              <w:top w:w="70" w:type="dxa"/>
              <w:left w:w="100" w:type="dxa"/>
              <w:bottom w:w="70" w:type="dxa"/>
              <w:right w:w="100" w:type="dxa"/>
            </w:tcMar>
            <w:vAlign w:val="center"/>
          </w:tcPr>
          <w:p w14:paraId="74B9994F" w14:textId="77777777" w:rsidR="002D25EA" w:rsidRDefault="002D25EA" w:rsidP="000156B8">
            <w:r>
              <w:rPr>
                <w:sz w:val="20"/>
                <w:szCs w:val="20"/>
              </w:rPr>
              <w:t>SoD</w:t>
            </w:r>
          </w:p>
        </w:tc>
        <w:tc>
          <w:tcPr>
            <w:tcW w:w="4650" w:type="dxa"/>
            <w:tcMar>
              <w:top w:w="70" w:type="dxa"/>
              <w:left w:w="100" w:type="dxa"/>
              <w:bottom w:w="70" w:type="dxa"/>
              <w:right w:w="100" w:type="dxa"/>
            </w:tcMar>
            <w:vAlign w:val="center"/>
          </w:tcPr>
          <w:p w14:paraId="0F3B67B5" w14:textId="77777777" w:rsidR="002D25EA" w:rsidRDefault="002D25EA" w:rsidP="000156B8">
            <w:r>
              <w:rPr>
                <w:sz w:val="20"/>
                <w:szCs w:val="20"/>
              </w:rPr>
              <w:t>Segregation of Duties</w:t>
            </w:r>
          </w:p>
        </w:tc>
      </w:tr>
      <w:tr w:rsidR="002D25EA" w14:paraId="20C44A92" w14:textId="77777777">
        <w:tc>
          <w:tcPr>
            <w:tcW w:w="4650" w:type="dxa"/>
            <w:tcMar>
              <w:top w:w="70" w:type="dxa"/>
              <w:left w:w="100" w:type="dxa"/>
              <w:bottom w:w="70" w:type="dxa"/>
              <w:right w:w="100" w:type="dxa"/>
            </w:tcMar>
            <w:vAlign w:val="center"/>
          </w:tcPr>
          <w:p w14:paraId="0F1A863E" w14:textId="77777777" w:rsidR="002D25EA" w:rsidRDefault="002D25EA" w:rsidP="000156B8">
            <w:r>
              <w:rPr>
                <w:sz w:val="20"/>
                <w:szCs w:val="20"/>
              </w:rPr>
              <w:t>HLSA</w:t>
            </w:r>
          </w:p>
        </w:tc>
        <w:tc>
          <w:tcPr>
            <w:tcW w:w="4650" w:type="dxa"/>
            <w:tcMar>
              <w:top w:w="70" w:type="dxa"/>
              <w:left w:w="100" w:type="dxa"/>
              <w:bottom w:w="70" w:type="dxa"/>
              <w:right w:w="100" w:type="dxa"/>
            </w:tcMar>
            <w:vAlign w:val="center"/>
          </w:tcPr>
          <w:p w14:paraId="079CADCD" w14:textId="77777777" w:rsidR="002D25EA" w:rsidRDefault="002D25EA" w:rsidP="000156B8">
            <w:r>
              <w:rPr>
                <w:sz w:val="20"/>
                <w:szCs w:val="20"/>
              </w:rPr>
              <w:t>High-Level Solution Architecture</w:t>
            </w:r>
          </w:p>
        </w:tc>
      </w:tr>
      <w:tr w:rsidR="002D25EA" w14:paraId="7F84EB8D" w14:textId="77777777">
        <w:tc>
          <w:tcPr>
            <w:tcW w:w="4650" w:type="dxa"/>
            <w:tcMar>
              <w:top w:w="70" w:type="dxa"/>
              <w:left w:w="100" w:type="dxa"/>
              <w:bottom w:w="70" w:type="dxa"/>
              <w:right w:w="100" w:type="dxa"/>
            </w:tcMar>
            <w:vAlign w:val="center"/>
          </w:tcPr>
          <w:p w14:paraId="256D8640" w14:textId="77777777" w:rsidR="002D25EA" w:rsidRDefault="002D25EA" w:rsidP="000156B8">
            <w:r>
              <w:rPr>
                <w:sz w:val="20"/>
                <w:szCs w:val="20"/>
              </w:rPr>
              <w:t>DNAT / SNAT</w:t>
            </w:r>
          </w:p>
        </w:tc>
        <w:tc>
          <w:tcPr>
            <w:tcW w:w="4650" w:type="dxa"/>
            <w:tcMar>
              <w:top w:w="70" w:type="dxa"/>
              <w:left w:w="100" w:type="dxa"/>
              <w:bottom w:w="70" w:type="dxa"/>
              <w:right w:w="100" w:type="dxa"/>
            </w:tcMar>
            <w:vAlign w:val="center"/>
          </w:tcPr>
          <w:p w14:paraId="75C41C77" w14:textId="77777777" w:rsidR="002D25EA" w:rsidRDefault="002D25EA" w:rsidP="000156B8">
            <w:r>
              <w:rPr>
                <w:sz w:val="20"/>
                <w:szCs w:val="20"/>
              </w:rPr>
              <w:t>Destination / Source Network Address Translation</w:t>
            </w:r>
          </w:p>
        </w:tc>
      </w:tr>
      <w:tr w:rsidR="002D25EA" w14:paraId="4A9FC952" w14:textId="77777777">
        <w:tc>
          <w:tcPr>
            <w:tcW w:w="4650" w:type="dxa"/>
            <w:tcMar>
              <w:top w:w="70" w:type="dxa"/>
              <w:left w:w="100" w:type="dxa"/>
              <w:bottom w:w="70" w:type="dxa"/>
              <w:right w:w="100" w:type="dxa"/>
            </w:tcMar>
            <w:vAlign w:val="center"/>
          </w:tcPr>
          <w:p w14:paraId="294D76D6" w14:textId="77777777" w:rsidR="002D25EA" w:rsidRDefault="002D25EA" w:rsidP="000156B8">
            <w:r>
              <w:rPr>
                <w:sz w:val="20"/>
                <w:szCs w:val="20"/>
              </w:rPr>
              <w:t>IPAM</w:t>
            </w:r>
          </w:p>
        </w:tc>
        <w:tc>
          <w:tcPr>
            <w:tcW w:w="4650" w:type="dxa"/>
            <w:tcMar>
              <w:top w:w="70" w:type="dxa"/>
              <w:left w:w="100" w:type="dxa"/>
              <w:bottom w:w="70" w:type="dxa"/>
              <w:right w:w="100" w:type="dxa"/>
            </w:tcMar>
            <w:vAlign w:val="center"/>
          </w:tcPr>
          <w:p w14:paraId="1BD4B7E7" w14:textId="77777777" w:rsidR="002D25EA" w:rsidRDefault="002D25EA" w:rsidP="000156B8">
            <w:r>
              <w:rPr>
                <w:sz w:val="20"/>
                <w:szCs w:val="20"/>
              </w:rPr>
              <w:t>IP Address Management</w:t>
            </w:r>
          </w:p>
        </w:tc>
      </w:tr>
      <w:tr w:rsidR="002D25EA" w14:paraId="4F014942" w14:textId="77777777">
        <w:tc>
          <w:tcPr>
            <w:tcW w:w="4650" w:type="dxa"/>
            <w:tcMar>
              <w:top w:w="70" w:type="dxa"/>
              <w:left w:w="100" w:type="dxa"/>
              <w:bottom w:w="70" w:type="dxa"/>
              <w:right w:w="100" w:type="dxa"/>
            </w:tcMar>
            <w:vAlign w:val="center"/>
          </w:tcPr>
          <w:p w14:paraId="6EFB35AA" w14:textId="77777777" w:rsidR="002D25EA" w:rsidRDefault="002D25EA" w:rsidP="000156B8">
            <w:r>
              <w:rPr>
                <w:sz w:val="20"/>
                <w:szCs w:val="20"/>
              </w:rPr>
              <w:t>SIEM</w:t>
            </w:r>
          </w:p>
        </w:tc>
        <w:tc>
          <w:tcPr>
            <w:tcW w:w="4650" w:type="dxa"/>
            <w:tcMar>
              <w:top w:w="70" w:type="dxa"/>
              <w:left w:w="100" w:type="dxa"/>
              <w:bottom w:w="70" w:type="dxa"/>
              <w:right w:w="100" w:type="dxa"/>
            </w:tcMar>
            <w:vAlign w:val="center"/>
          </w:tcPr>
          <w:p w14:paraId="3646A3A9" w14:textId="77777777" w:rsidR="002D25EA" w:rsidRDefault="002D25EA" w:rsidP="000156B8">
            <w:r>
              <w:rPr>
                <w:sz w:val="20"/>
                <w:szCs w:val="20"/>
              </w:rPr>
              <w:t>Security Information and Event Management</w:t>
            </w:r>
          </w:p>
        </w:tc>
      </w:tr>
      <w:tr w:rsidR="002D25EA" w14:paraId="41A647DA" w14:textId="77777777">
        <w:tc>
          <w:tcPr>
            <w:tcW w:w="4650" w:type="dxa"/>
            <w:tcMar>
              <w:top w:w="70" w:type="dxa"/>
              <w:left w:w="100" w:type="dxa"/>
              <w:bottom w:w="70" w:type="dxa"/>
              <w:right w:w="100" w:type="dxa"/>
            </w:tcMar>
            <w:vAlign w:val="center"/>
          </w:tcPr>
          <w:p w14:paraId="7F645206" w14:textId="77777777" w:rsidR="002D25EA" w:rsidRDefault="002D25EA" w:rsidP="000156B8">
            <w:r>
              <w:rPr>
                <w:sz w:val="20"/>
                <w:szCs w:val="20"/>
              </w:rPr>
              <w:t>DPIA</w:t>
            </w:r>
          </w:p>
        </w:tc>
        <w:tc>
          <w:tcPr>
            <w:tcW w:w="4650" w:type="dxa"/>
            <w:tcMar>
              <w:top w:w="70" w:type="dxa"/>
              <w:left w:w="100" w:type="dxa"/>
              <w:bottom w:w="70" w:type="dxa"/>
              <w:right w:w="100" w:type="dxa"/>
            </w:tcMar>
            <w:vAlign w:val="center"/>
          </w:tcPr>
          <w:p w14:paraId="46ABA358" w14:textId="77777777" w:rsidR="002D25EA" w:rsidRDefault="002D25EA" w:rsidP="000156B8">
            <w:r>
              <w:rPr>
                <w:sz w:val="20"/>
                <w:szCs w:val="20"/>
              </w:rPr>
              <w:t>Data Protection Impact Assessment</w:t>
            </w:r>
          </w:p>
        </w:tc>
      </w:tr>
      <w:tr w:rsidR="002D25EA" w14:paraId="55B0AAB4" w14:textId="77777777">
        <w:tc>
          <w:tcPr>
            <w:tcW w:w="4650" w:type="dxa"/>
            <w:tcMar>
              <w:top w:w="70" w:type="dxa"/>
              <w:left w:w="100" w:type="dxa"/>
              <w:bottom w:w="70" w:type="dxa"/>
              <w:right w:w="100" w:type="dxa"/>
            </w:tcMar>
            <w:vAlign w:val="center"/>
          </w:tcPr>
          <w:p w14:paraId="231F4AB7" w14:textId="77777777" w:rsidR="002D25EA" w:rsidRDefault="002D25EA" w:rsidP="000156B8">
            <w:r>
              <w:rPr>
                <w:sz w:val="20"/>
                <w:szCs w:val="20"/>
              </w:rPr>
              <w:t>FCA</w:t>
            </w:r>
          </w:p>
        </w:tc>
        <w:tc>
          <w:tcPr>
            <w:tcW w:w="4650" w:type="dxa"/>
            <w:tcMar>
              <w:top w:w="70" w:type="dxa"/>
              <w:left w:w="100" w:type="dxa"/>
              <w:bottom w:w="70" w:type="dxa"/>
              <w:right w:w="100" w:type="dxa"/>
            </w:tcMar>
            <w:vAlign w:val="center"/>
          </w:tcPr>
          <w:p w14:paraId="02822421" w14:textId="77777777" w:rsidR="002D25EA" w:rsidRDefault="002D25EA" w:rsidP="000156B8">
            <w:r>
              <w:rPr>
                <w:sz w:val="20"/>
                <w:szCs w:val="20"/>
              </w:rPr>
              <w:t>Financial Conduct Authority, a UK regulator</w:t>
            </w:r>
          </w:p>
        </w:tc>
      </w:tr>
      <w:tr w:rsidR="002D25EA" w14:paraId="7E539359" w14:textId="77777777">
        <w:tc>
          <w:tcPr>
            <w:tcW w:w="4650" w:type="dxa"/>
            <w:tcMar>
              <w:top w:w="70" w:type="dxa"/>
              <w:left w:w="100" w:type="dxa"/>
              <w:bottom w:w="70" w:type="dxa"/>
              <w:right w:w="100" w:type="dxa"/>
            </w:tcMar>
            <w:vAlign w:val="center"/>
          </w:tcPr>
          <w:p w14:paraId="75919561" w14:textId="77777777" w:rsidR="002D25EA" w:rsidRDefault="002D25EA" w:rsidP="000156B8">
            <w:r>
              <w:rPr>
                <w:sz w:val="20"/>
                <w:szCs w:val="20"/>
              </w:rPr>
              <w:t>PRA</w:t>
            </w:r>
          </w:p>
        </w:tc>
        <w:tc>
          <w:tcPr>
            <w:tcW w:w="4650" w:type="dxa"/>
            <w:tcMar>
              <w:top w:w="70" w:type="dxa"/>
              <w:left w:w="100" w:type="dxa"/>
              <w:bottom w:w="70" w:type="dxa"/>
              <w:right w:w="100" w:type="dxa"/>
            </w:tcMar>
            <w:vAlign w:val="center"/>
          </w:tcPr>
          <w:p w14:paraId="6D1CA0D9" w14:textId="77777777" w:rsidR="002D25EA" w:rsidRDefault="002D25EA" w:rsidP="000156B8">
            <w:r>
              <w:rPr>
                <w:sz w:val="20"/>
                <w:szCs w:val="20"/>
              </w:rPr>
              <w:t>Prudential Regulation Authority, a UK regulator</w:t>
            </w:r>
          </w:p>
        </w:tc>
      </w:tr>
      <w:tr w:rsidR="002D25EA" w14:paraId="7D18D6AE" w14:textId="77777777">
        <w:tc>
          <w:tcPr>
            <w:tcW w:w="4650" w:type="dxa"/>
            <w:tcMar>
              <w:top w:w="70" w:type="dxa"/>
              <w:left w:w="100" w:type="dxa"/>
              <w:bottom w:w="70" w:type="dxa"/>
              <w:right w:w="100" w:type="dxa"/>
            </w:tcMar>
            <w:vAlign w:val="center"/>
          </w:tcPr>
          <w:p w14:paraId="6748BA89" w14:textId="77777777" w:rsidR="002D25EA" w:rsidRDefault="002D25EA" w:rsidP="000156B8">
            <w:r>
              <w:rPr>
                <w:sz w:val="20"/>
                <w:szCs w:val="20"/>
              </w:rPr>
              <w:t>UK GDPR</w:t>
            </w:r>
          </w:p>
        </w:tc>
        <w:tc>
          <w:tcPr>
            <w:tcW w:w="4650" w:type="dxa"/>
            <w:tcMar>
              <w:top w:w="70" w:type="dxa"/>
              <w:left w:w="100" w:type="dxa"/>
              <w:bottom w:w="70" w:type="dxa"/>
              <w:right w:w="100" w:type="dxa"/>
            </w:tcMar>
            <w:vAlign w:val="center"/>
          </w:tcPr>
          <w:p w14:paraId="6C2907B0" w14:textId="77777777" w:rsidR="002D25EA" w:rsidRDefault="002D25EA" w:rsidP="000156B8">
            <w:r>
              <w:rPr>
                <w:sz w:val="20"/>
                <w:szCs w:val="20"/>
              </w:rPr>
              <w:t>UK General Data Protection Regulation</w:t>
            </w:r>
          </w:p>
        </w:tc>
      </w:tr>
      <w:tr w:rsidR="002D25EA" w14:paraId="16381F9A" w14:textId="77777777">
        <w:tc>
          <w:tcPr>
            <w:tcW w:w="4650" w:type="dxa"/>
            <w:tcMar>
              <w:top w:w="70" w:type="dxa"/>
              <w:left w:w="100" w:type="dxa"/>
              <w:bottom w:w="70" w:type="dxa"/>
              <w:right w:w="100" w:type="dxa"/>
            </w:tcMar>
            <w:vAlign w:val="center"/>
          </w:tcPr>
          <w:p w14:paraId="3CF0D935" w14:textId="77777777" w:rsidR="002D25EA" w:rsidRDefault="002D25EA" w:rsidP="000156B8">
            <w:r>
              <w:rPr>
                <w:sz w:val="20"/>
                <w:szCs w:val="20"/>
              </w:rPr>
              <w:t>JWT</w:t>
            </w:r>
          </w:p>
        </w:tc>
        <w:tc>
          <w:tcPr>
            <w:tcW w:w="4650" w:type="dxa"/>
            <w:tcMar>
              <w:top w:w="70" w:type="dxa"/>
              <w:left w:w="100" w:type="dxa"/>
              <w:bottom w:w="70" w:type="dxa"/>
              <w:right w:w="100" w:type="dxa"/>
            </w:tcMar>
            <w:vAlign w:val="center"/>
          </w:tcPr>
          <w:p w14:paraId="7EC993CD" w14:textId="77777777" w:rsidR="002D25EA" w:rsidRDefault="002D25EA" w:rsidP="000156B8">
            <w:r>
              <w:rPr>
                <w:sz w:val="20"/>
                <w:szCs w:val="20"/>
              </w:rPr>
              <w:t>JSON Web Token</w:t>
            </w:r>
          </w:p>
        </w:tc>
      </w:tr>
      <w:tr w:rsidR="002D25EA" w14:paraId="2EDC8590" w14:textId="77777777">
        <w:tc>
          <w:tcPr>
            <w:tcW w:w="4650" w:type="dxa"/>
            <w:tcMar>
              <w:top w:w="70" w:type="dxa"/>
              <w:left w:w="100" w:type="dxa"/>
              <w:bottom w:w="70" w:type="dxa"/>
              <w:right w:w="100" w:type="dxa"/>
            </w:tcMar>
            <w:vAlign w:val="center"/>
          </w:tcPr>
          <w:p w14:paraId="022121CE" w14:textId="77777777" w:rsidR="002D25EA" w:rsidRDefault="002D25EA" w:rsidP="000156B8">
            <w:r>
              <w:rPr>
                <w:sz w:val="20"/>
                <w:szCs w:val="20"/>
              </w:rPr>
              <w:t>DDoS</w:t>
            </w:r>
          </w:p>
        </w:tc>
        <w:tc>
          <w:tcPr>
            <w:tcW w:w="4650" w:type="dxa"/>
            <w:tcMar>
              <w:top w:w="70" w:type="dxa"/>
              <w:left w:w="100" w:type="dxa"/>
              <w:bottom w:w="70" w:type="dxa"/>
              <w:right w:w="100" w:type="dxa"/>
            </w:tcMar>
            <w:vAlign w:val="center"/>
          </w:tcPr>
          <w:p w14:paraId="4C1A7A8E" w14:textId="77777777" w:rsidR="002D25EA" w:rsidRDefault="002D25EA" w:rsidP="000156B8">
            <w:r>
              <w:rPr>
                <w:sz w:val="20"/>
                <w:szCs w:val="20"/>
              </w:rPr>
              <w:t>Distributed Denial of Service</w:t>
            </w:r>
          </w:p>
        </w:tc>
      </w:tr>
      <w:tr w:rsidR="002D25EA" w14:paraId="1614723C" w14:textId="77777777">
        <w:tc>
          <w:tcPr>
            <w:tcW w:w="4650" w:type="dxa"/>
            <w:tcMar>
              <w:top w:w="70" w:type="dxa"/>
              <w:left w:w="100" w:type="dxa"/>
              <w:bottom w:w="70" w:type="dxa"/>
              <w:right w:w="100" w:type="dxa"/>
            </w:tcMar>
            <w:vAlign w:val="center"/>
          </w:tcPr>
          <w:p w14:paraId="5CFCA5F9" w14:textId="77777777" w:rsidR="002D25EA" w:rsidRDefault="002D25EA" w:rsidP="000156B8">
            <w:r>
              <w:rPr>
                <w:sz w:val="20"/>
                <w:szCs w:val="20"/>
              </w:rPr>
              <w:t>SLA</w:t>
            </w:r>
          </w:p>
        </w:tc>
        <w:tc>
          <w:tcPr>
            <w:tcW w:w="4650" w:type="dxa"/>
            <w:tcMar>
              <w:top w:w="70" w:type="dxa"/>
              <w:left w:w="100" w:type="dxa"/>
              <w:bottom w:w="70" w:type="dxa"/>
              <w:right w:w="100" w:type="dxa"/>
            </w:tcMar>
            <w:vAlign w:val="center"/>
          </w:tcPr>
          <w:p w14:paraId="6378384B" w14:textId="77777777" w:rsidR="002D25EA" w:rsidRDefault="002D25EA" w:rsidP="000156B8">
            <w:r>
              <w:rPr>
                <w:sz w:val="20"/>
                <w:szCs w:val="20"/>
              </w:rPr>
              <w:t>Service-Level Agreement</w:t>
            </w:r>
          </w:p>
        </w:tc>
      </w:tr>
      <w:tr w:rsidR="002D25EA" w14:paraId="5D03BF8B" w14:textId="77777777">
        <w:tc>
          <w:tcPr>
            <w:tcW w:w="4650" w:type="dxa"/>
            <w:tcMar>
              <w:top w:w="70" w:type="dxa"/>
              <w:left w:w="100" w:type="dxa"/>
              <w:bottom w:w="70" w:type="dxa"/>
              <w:right w:w="100" w:type="dxa"/>
            </w:tcMar>
            <w:vAlign w:val="center"/>
          </w:tcPr>
          <w:p w14:paraId="296F2B3C" w14:textId="77777777" w:rsidR="002D25EA" w:rsidRDefault="002D25EA" w:rsidP="000156B8">
            <w:r>
              <w:rPr>
                <w:sz w:val="20"/>
                <w:szCs w:val="20"/>
              </w:rPr>
              <w:t>VNet</w:t>
            </w:r>
          </w:p>
        </w:tc>
        <w:tc>
          <w:tcPr>
            <w:tcW w:w="4650" w:type="dxa"/>
            <w:tcMar>
              <w:top w:w="70" w:type="dxa"/>
              <w:left w:w="100" w:type="dxa"/>
              <w:bottom w:w="70" w:type="dxa"/>
              <w:right w:w="100" w:type="dxa"/>
            </w:tcMar>
            <w:vAlign w:val="center"/>
          </w:tcPr>
          <w:p w14:paraId="28DA628F" w14:textId="77777777" w:rsidR="002D25EA" w:rsidRDefault="002D25EA" w:rsidP="000156B8">
            <w:r>
              <w:rPr>
                <w:sz w:val="20"/>
                <w:szCs w:val="20"/>
              </w:rPr>
              <w:t>Azure Virtual Network</w:t>
            </w:r>
          </w:p>
        </w:tc>
      </w:tr>
      <w:tr w:rsidR="002D25EA" w14:paraId="5DE947E1" w14:textId="77777777">
        <w:tc>
          <w:tcPr>
            <w:tcW w:w="4650" w:type="dxa"/>
            <w:tcMar>
              <w:top w:w="70" w:type="dxa"/>
              <w:left w:w="100" w:type="dxa"/>
              <w:bottom w:w="70" w:type="dxa"/>
              <w:right w:w="100" w:type="dxa"/>
            </w:tcMar>
            <w:vAlign w:val="center"/>
          </w:tcPr>
          <w:p w14:paraId="73D82F27" w14:textId="77777777" w:rsidR="002D25EA" w:rsidRDefault="002D25EA" w:rsidP="000156B8">
            <w:r>
              <w:rPr>
                <w:sz w:val="20"/>
                <w:szCs w:val="20"/>
              </w:rPr>
              <w:t>Private Link</w:t>
            </w:r>
          </w:p>
        </w:tc>
        <w:tc>
          <w:tcPr>
            <w:tcW w:w="4650" w:type="dxa"/>
            <w:tcMar>
              <w:top w:w="70" w:type="dxa"/>
              <w:left w:w="100" w:type="dxa"/>
              <w:bottom w:w="70" w:type="dxa"/>
              <w:right w:w="100" w:type="dxa"/>
            </w:tcMar>
            <w:vAlign w:val="center"/>
          </w:tcPr>
          <w:p w14:paraId="4795EE71" w14:textId="77777777" w:rsidR="002D25EA" w:rsidRDefault="002D25EA" w:rsidP="000156B8">
            <w:r>
              <w:rPr>
                <w:sz w:val="20"/>
                <w:szCs w:val="20"/>
              </w:rPr>
              <w:t>Private connectivity to an Azure service over the Microsoft backbone</w:t>
            </w:r>
          </w:p>
        </w:tc>
      </w:tr>
    </w:tbl>
    <w:p w14:paraId="164CA4FB" w14:textId="77777777" w:rsidR="002D25EA" w:rsidRPr="007F1FDD" w:rsidRDefault="002D25EA" w:rsidP="007F1FDD">
      <w:pPr>
        <w:pStyle w:val="Heading2"/>
        <w:rPr>
          <w:rFonts w:asciiTheme="minorHAnsi" w:hAnsiTheme="minorHAnsi"/>
          <w:b w:val="0"/>
          <w:bCs w:val="0"/>
          <w:color w:val="1E2761"/>
          <w:sz w:val="24"/>
          <w:szCs w:val="24"/>
          <w:lang w:eastAsia="en-US"/>
        </w:rPr>
      </w:pPr>
      <w:bookmarkStart w:id="60" w:name="_Toc240887874"/>
      <w:r w:rsidRPr="007F1FDD">
        <w:rPr>
          <w:rFonts w:asciiTheme="minorHAnsi" w:hAnsiTheme="minorHAnsi"/>
          <w:b w:val="0"/>
          <w:bCs w:val="0"/>
          <w:color w:val="1E2761"/>
          <w:sz w:val="24"/>
          <w:szCs w:val="24"/>
          <w:lang w:eastAsia="en-US"/>
        </w:rPr>
        <w:t>Sample Policy Fragments, Naming and OpenAPI Skeleton</w:t>
      </w:r>
      <w:bookmarkEnd w:id="60"/>
    </w:p>
    <w:p w14:paraId="1561FF30" w14:textId="77777777" w:rsidR="002D25EA" w:rsidRPr="004D5371" w:rsidRDefault="002D25EA" w:rsidP="002D25EA">
      <w:pPr>
        <w:spacing w:after="140"/>
        <w:rPr>
          <w:sz w:val="20"/>
          <w:szCs w:val="20"/>
        </w:rPr>
      </w:pPr>
      <w:r w:rsidRPr="004D5371">
        <w:rPr>
          <w:sz w:val="20"/>
          <w:szCs w:val="20"/>
        </w:rPr>
        <w:t>Illustrative artefacts to make the standards concrete for build teams. These are examples to adapt, not final Organization policy.</w:t>
      </w:r>
    </w:p>
    <w:p w14:paraId="6B87A249" w14:textId="77777777" w:rsidR="002D25EA" w:rsidRPr="004D5371" w:rsidRDefault="002D25EA" w:rsidP="002D25EA">
      <w:pPr>
        <w:spacing w:after="140"/>
        <w:rPr>
          <w:sz w:val="20"/>
          <w:szCs w:val="20"/>
        </w:rPr>
      </w:pPr>
      <w:r w:rsidRPr="004D5371">
        <w:rPr>
          <w:sz w:val="20"/>
          <w:szCs w:val="20"/>
        </w:rPr>
        <w:t>JWT validation (inbound), Entra ID:</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0275D67A"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4D69C028" w14:textId="77777777" w:rsidR="002D25EA" w:rsidRDefault="002D25EA" w:rsidP="000156B8">
            <w:r>
              <w:rPr>
                <w:color w:val="1E2761"/>
                <w:sz w:val="20"/>
                <w:szCs w:val="20"/>
              </w:rPr>
              <w:t>&lt;validate-jwt header-name="Authorization" failed-validation-httpcode="401"</w:t>
            </w:r>
          </w:p>
          <w:p w14:paraId="6CFD9F43" w14:textId="77777777" w:rsidR="002D25EA" w:rsidRDefault="002D25EA" w:rsidP="000156B8">
            <w:r>
              <w:rPr>
                <w:color w:val="1E2761"/>
                <w:sz w:val="20"/>
                <w:szCs w:val="20"/>
              </w:rPr>
              <w:t xml:space="preserve">             failed-validation-error-message="Unauthorized"&gt;</w:t>
            </w:r>
          </w:p>
          <w:p w14:paraId="58D3BA49" w14:textId="77777777" w:rsidR="002D25EA" w:rsidRDefault="002D25EA" w:rsidP="000156B8">
            <w:r>
              <w:rPr>
                <w:color w:val="1E2761"/>
                <w:sz w:val="20"/>
                <w:szCs w:val="20"/>
              </w:rPr>
              <w:t xml:space="preserve">  &lt;openid-config url="https://login.microsoftonline.com/{tenant}/v2.0/.well-known/openid-configuration" /&gt;</w:t>
            </w:r>
          </w:p>
          <w:p w14:paraId="4D9E608E" w14:textId="77777777" w:rsidR="002D25EA" w:rsidRDefault="002D25EA" w:rsidP="000156B8">
            <w:r>
              <w:rPr>
                <w:color w:val="1E2761"/>
                <w:sz w:val="20"/>
                <w:szCs w:val="20"/>
              </w:rPr>
              <w:t xml:space="preserve">  &lt;required-claims&gt;</w:t>
            </w:r>
          </w:p>
          <w:p w14:paraId="4FEAFFDA" w14:textId="77777777" w:rsidR="002D25EA" w:rsidRDefault="002D25EA" w:rsidP="000156B8">
            <w:r>
              <w:rPr>
                <w:color w:val="1E2761"/>
                <w:sz w:val="20"/>
                <w:szCs w:val="20"/>
              </w:rPr>
              <w:t xml:space="preserve">    &lt;claim name="aud"&gt;&lt;value&gt;api://organization-apim&lt;/value&gt;&lt;/claim&gt;</w:t>
            </w:r>
          </w:p>
          <w:p w14:paraId="056626FD" w14:textId="77777777" w:rsidR="002D25EA" w:rsidRDefault="002D25EA" w:rsidP="000156B8">
            <w:r>
              <w:rPr>
                <w:color w:val="1E2761"/>
                <w:sz w:val="20"/>
                <w:szCs w:val="20"/>
              </w:rPr>
              <w:t xml:space="preserve">  &lt;/required-claims&gt;</w:t>
            </w:r>
          </w:p>
          <w:p w14:paraId="3AF274C1" w14:textId="77777777" w:rsidR="002D25EA" w:rsidRDefault="002D25EA" w:rsidP="000156B8">
            <w:r>
              <w:rPr>
                <w:color w:val="1E2761"/>
                <w:sz w:val="20"/>
                <w:szCs w:val="20"/>
              </w:rPr>
              <w:t>&lt;/validate-jwt&gt;</w:t>
            </w:r>
          </w:p>
        </w:tc>
      </w:tr>
    </w:tbl>
    <w:p w14:paraId="7DB1A8EF" w14:textId="77777777" w:rsidR="002D25EA" w:rsidRPr="004D5371" w:rsidRDefault="002D25EA" w:rsidP="002D25EA">
      <w:pPr>
        <w:spacing w:after="140"/>
        <w:rPr>
          <w:sz w:val="20"/>
          <w:szCs w:val="20"/>
        </w:rPr>
      </w:pPr>
      <w:r w:rsidRPr="004D5371">
        <w:rPr>
          <w:sz w:val="20"/>
          <w:szCs w:val="20"/>
        </w:rP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6A7E6FB"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23AAD5E2" w14:textId="77777777" w:rsidR="002D25EA" w:rsidRDefault="002D25EA" w:rsidP="000156B8">
            <w:r>
              <w:rPr>
                <w:color w:val="1E2761"/>
                <w:sz w:val="20"/>
                <w:szCs w:val="20"/>
              </w:rPr>
              <w:t>&lt;rate-limit-by-key calls="100" renewal-period="60"</w:t>
            </w:r>
          </w:p>
          <w:p w14:paraId="6BDC0FA6" w14:textId="77777777" w:rsidR="002D25EA" w:rsidRDefault="002D25EA" w:rsidP="000156B8">
            <w:r>
              <w:rPr>
                <w:color w:val="1E2761"/>
                <w:sz w:val="20"/>
                <w:szCs w:val="20"/>
              </w:rPr>
              <w:t xml:space="preserve">                   counter-key="@(context.Subscription.Id)" /&gt;</w:t>
            </w:r>
          </w:p>
          <w:p w14:paraId="74513742" w14:textId="77777777" w:rsidR="002D25EA" w:rsidRDefault="002D25EA" w:rsidP="000156B8">
            <w:r>
              <w:rPr>
                <w:color w:val="1E2761"/>
                <w:sz w:val="20"/>
                <w:szCs w:val="20"/>
              </w:rPr>
              <w:t>&lt;quota-by-key calls="100000" renewal-period="86400"</w:t>
            </w:r>
          </w:p>
          <w:p w14:paraId="6AC1C4CD" w14:textId="77777777" w:rsidR="002D25EA" w:rsidRDefault="002D25EA" w:rsidP="000156B8">
            <w:r>
              <w:rPr>
                <w:color w:val="1E2761"/>
                <w:sz w:val="20"/>
                <w:szCs w:val="20"/>
              </w:rPr>
              <w:t xml:space="preserve">              counter-key="@(context.Subscription.Id)" /&gt;</w:t>
            </w:r>
          </w:p>
        </w:tc>
      </w:tr>
    </w:tbl>
    <w:p w14:paraId="1255045A" w14:textId="77777777" w:rsidR="002D25EA" w:rsidRPr="004D5371" w:rsidRDefault="002D25EA" w:rsidP="002D25EA">
      <w:pPr>
        <w:spacing w:after="140"/>
        <w:rPr>
          <w:sz w:val="20"/>
          <w:szCs w:val="20"/>
        </w:rPr>
      </w:pPr>
      <w:r w:rsidRPr="004D5371">
        <w:rPr>
          <w:sz w:val="20"/>
          <w:szCs w:val="20"/>
        </w:rPr>
        <w:t>Sunset header during a deprecation window (RFC 8594):</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2A408959"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6294AA04" w14:textId="77777777" w:rsidR="002D25EA" w:rsidRDefault="002D25EA" w:rsidP="000156B8">
            <w:r>
              <w:rPr>
                <w:color w:val="1E2761"/>
                <w:sz w:val="20"/>
                <w:szCs w:val="20"/>
              </w:rPr>
              <w:t>&lt;set-header name="Sunset" exists-action="override"&gt;</w:t>
            </w:r>
          </w:p>
          <w:p w14:paraId="7C4B3391" w14:textId="77777777" w:rsidR="002D25EA" w:rsidRDefault="002D25EA" w:rsidP="000156B8">
            <w:r>
              <w:rPr>
                <w:color w:val="1E2761"/>
                <w:sz w:val="20"/>
                <w:szCs w:val="20"/>
              </w:rPr>
              <w:t xml:space="preserve">  &lt;value&gt;Sat, 30 Nov 2026 23:59:59 GMT&lt;/value&gt;</w:t>
            </w:r>
          </w:p>
          <w:p w14:paraId="6C0632E4" w14:textId="77777777" w:rsidR="002D25EA" w:rsidRDefault="002D25EA" w:rsidP="000156B8">
            <w:r>
              <w:rPr>
                <w:color w:val="1E2761"/>
                <w:sz w:val="20"/>
                <w:szCs w:val="20"/>
              </w:rPr>
              <w:t>&lt;/set-header&gt;</w:t>
            </w:r>
          </w:p>
          <w:p w14:paraId="44DB405A" w14:textId="77777777" w:rsidR="002D25EA" w:rsidRDefault="002D25EA" w:rsidP="000156B8">
            <w:r>
              <w:rPr>
                <w:color w:val="1E2761"/>
                <w:sz w:val="20"/>
                <w:szCs w:val="20"/>
              </w:rPr>
              <w:t>&lt;set-header name="Deprecation" exists-action="override"&gt;&lt;value&gt;true&lt;/value&gt;&lt;/set-header&gt;</w:t>
            </w:r>
          </w:p>
        </w:tc>
      </w:tr>
    </w:tbl>
    <w:p w14:paraId="08E1EE35" w14:textId="77777777" w:rsidR="002D25EA" w:rsidRPr="004D5371" w:rsidRDefault="002D25EA" w:rsidP="002D25EA">
      <w:pPr>
        <w:spacing w:after="140"/>
        <w:rPr>
          <w:sz w:val="20"/>
          <w:szCs w:val="20"/>
        </w:rPr>
      </w:pPr>
      <w:r w:rsidRPr="004D5371">
        <w:rPr>
          <w:sz w:val="20"/>
          <w:szCs w:val="20"/>
        </w:rP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97F1096"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5E7C16AF" w14:textId="77777777" w:rsidR="002D25EA" w:rsidRDefault="002D25EA" w:rsidP="000156B8">
            <w:r>
              <w:rPr>
                <w:color w:val="1E2761"/>
                <w:sz w:val="20"/>
                <w:szCs w:val="20"/>
              </w:rPr>
              <w:t>&lt;authentication-managed-identity resource="api://organization-backend" /&gt;</w:t>
            </w:r>
          </w:p>
        </w:tc>
      </w:tr>
    </w:tbl>
    <w:p w14:paraId="7AAC4299" w14:textId="77777777" w:rsidR="002D25EA" w:rsidRPr="004D5371" w:rsidRDefault="002D25EA" w:rsidP="002D25EA">
      <w:pPr>
        <w:spacing w:after="140"/>
        <w:rPr>
          <w:sz w:val="20"/>
          <w:szCs w:val="20"/>
        </w:rPr>
      </w:pPr>
      <w:r w:rsidRPr="004D5371">
        <w:rPr>
          <w:sz w:val="20"/>
          <w:szCs w:val="20"/>
        </w:rP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64ECE20"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D83EE4E" w14:textId="77777777" w:rsidR="002D25EA" w:rsidRDefault="002D25EA" w:rsidP="000156B8">
            <w:r>
              <w:rPr>
                <w:color w:val="1E2761"/>
                <w:sz w:val="20"/>
                <w:szCs w:val="20"/>
              </w:rPr>
              <w:t>Resource group : rg-apim-prod-uksouth</w:t>
            </w:r>
          </w:p>
          <w:p w14:paraId="0959F098" w14:textId="77777777" w:rsidR="002D25EA" w:rsidRDefault="002D25EA" w:rsidP="000156B8">
            <w:r>
              <w:rPr>
                <w:color w:val="1E2761"/>
                <w:sz w:val="20"/>
                <w:szCs w:val="20"/>
              </w:rPr>
              <w:t>APIM instance  : apim-organization-prod-uksouth</w:t>
            </w:r>
          </w:p>
          <w:p w14:paraId="5A6FAAEB" w14:textId="77777777" w:rsidR="002D25EA" w:rsidRDefault="002D25EA" w:rsidP="000156B8">
            <w:r>
              <w:rPr>
                <w:color w:val="1E2761"/>
                <w:sz w:val="20"/>
                <w:szCs w:val="20"/>
              </w:rPr>
              <w:t>API path       : /api/claims/v2/claims</w:t>
            </w:r>
          </w:p>
          <w:p w14:paraId="08FCDFF4" w14:textId="77777777" w:rsidR="002D25EA" w:rsidRDefault="002D25EA" w:rsidP="000156B8">
            <w:r>
              <w:rPr>
                <w:color w:val="1E2761"/>
                <w:sz w:val="20"/>
                <w:szCs w:val="20"/>
              </w:rPr>
              <w:t>Named value    : nv-claims-backend-baseurl</w:t>
            </w:r>
          </w:p>
          <w:p w14:paraId="68283A4D" w14:textId="77777777" w:rsidR="002D25EA" w:rsidRDefault="002D25EA" w:rsidP="000156B8">
            <w:r>
              <w:rPr>
                <w:color w:val="1E2761"/>
                <w:sz w:val="20"/>
                <w:szCs w:val="20"/>
              </w:rPr>
              <w:t>Product        : prod-external-broker</w:t>
            </w:r>
          </w:p>
          <w:p w14:paraId="6A5191AF" w14:textId="77777777" w:rsidR="002D25EA" w:rsidRDefault="002D25EA" w:rsidP="000156B8">
            <w:r>
              <w:rPr>
                <w:color w:val="1E2761"/>
                <w:sz w:val="20"/>
                <w:szCs w:val="20"/>
              </w:rPr>
              <w:t>Entra group    : grp-apim-external-broker</w:t>
            </w:r>
          </w:p>
        </w:tc>
      </w:tr>
    </w:tbl>
    <w:p w14:paraId="28467C84" w14:textId="77777777" w:rsidR="002D25EA" w:rsidRPr="004D5371" w:rsidRDefault="002D25EA" w:rsidP="002D25EA">
      <w:pPr>
        <w:spacing w:after="140"/>
        <w:rPr>
          <w:sz w:val="20"/>
          <w:szCs w:val="20"/>
        </w:rPr>
      </w:pPr>
      <w:r w:rsidRPr="004D5371">
        <w:rPr>
          <w:sz w:val="20"/>
          <w:szCs w:val="20"/>
        </w:rP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9E3BE72" w14:textId="77777777">
        <w:tc>
          <w:tcPr>
            <w:tcW w:w="9300" w:type="dxa"/>
            <w:tcBorders>
              <w:bottom w:val="single" w:sz="12" w:space="0" w:color="000000" w:themeColor="text1"/>
            </w:tcBorders>
            <w:shd w:val="clear" w:color="auto" w:fill="C1CDEC" w:themeFill="accent1" w:themeFillTint="33"/>
            <w:tcMar>
              <w:top w:w="90" w:type="dxa"/>
              <w:left w:w="140" w:type="dxa"/>
              <w:bottom w:w="90" w:type="dxa"/>
              <w:right w:w="140" w:type="dxa"/>
            </w:tcMar>
          </w:tcPr>
          <w:p w14:paraId="33239418" w14:textId="77777777" w:rsidR="002D25EA" w:rsidRDefault="002D25EA" w:rsidP="000156B8">
            <w:r>
              <w:rPr>
                <w:color w:val="1E2761"/>
                <w:sz w:val="20"/>
                <w:szCs w:val="20"/>
              </w:rPr>
              <w:t>openapi: 3.0.3</w:t>
            </w:r>
          </w:p>
          <w:p w14:paraId="76F522C6" w14:textId="77777777" w:rsidR="002D25EA" w:rsidRDefault="002D25EA" w:rsidP="000156B8">
            <w:r>
              <w:rPr>
                <w:color w:val="1E2761"/>
                <w:sz w:val="20"/>
                <w:szCs w:val="20"/>
              </w:rPr>
              <w:t>info:</w:t>
            </w:r>
          </w:p>
          <w:p w14:paraId="3543FFC4" w14:textId="77777777" w:rsidR="002D25EA" w:rsidRDefault="002D25EA" w:rsidP="000156B8">
            <w:r>
              <w:rPr>
                <w:color w:val="1E2761"/>
                <w:sz w:val="20"/>
                <w:szCs w:val="20"/>
              </w:rPr>
              <w:t xml:space="preserve">  title: Claims API</w:t>
            </w:r>
          </w:p>
          <w:p w14:paraId="0CB7C32B" w14:textId="77777777" w:rsidR="002D25EA" w:rsidRDefault="002D25EA" w:rsidP="000156B8">
            <w:r>
              <w:rPr>
                <w:color w:val="1E2761"/>
                <w:sz w:val="20"/>
                <w:szCs w:val="20"/>
              </w:rPr>
              <w:t xml:space="preserve">  version: "2.0.0"</w:t>
            </w:r>
          </w:p>
          <w:p w14:paraId="00C70E9C" w14:textId="77777777" w:rsidR="002D25EA" w:rsidRDefault="002D25EA" w:rsidP="000156B8">
            <w:r>
              <w:rPr>
                <w:color w:val="1E2761"/>
                <w:sz w:val="20"/>
                <w:szCs w:val="20"/>
              </w:rPr>
              <w:t>servers:</w:t>
            </w:r>
          </w:p>
          <w:p w14:paraId="6F881CCF" w14:textId="77777777" w:rsidR="002D25EA" w:rsidRDefault="002D25EA" w:rsidP="000156B8">
            <w:r>
              <w:rPr>
                <w:color w:val="1E2761"/>
                <w:sz w:val="20"/>
                <w:szCs w:val="20"/>
              </w:rPr>
              <w:t xml:space="preserve">  - url: https://api.organization.example/api/claims/v2</w:t>
            </w:r>
          </w:p>
          <w:p w14:paraId="53C61C7F" w14:textId="77777777" w:rsidR="002D25EA" w:rsidRDefault="002D25EA" w:rsidP="000156B8">
            <w:r>
              <w:rPr>
                <w:color w:val="1E2761"/>
                <w:sz w:val="20"/>
                <w:szCs w:val="20"/>
              </w:rPr>
              <w:t>paths:</w:t>
            </w:r>
          </w:p>
          <w:p w14:paraId="72401DB5" w14:textId="77777777" w:rsidR="002D25EA" w:rsidRDefault="002D25EA" w:rsidP="000156B8">
            <w:r>
              <w:rPr>
                <w:color w:val="1E2761"/>
                <w:sz w:val="20"/>
                <w:szCs w:val="20"/>
              </w:rPr>
              <w:t xml:space="preserve">  /claims/{id}:</w:t>
            </w:r>
          </w:p>
          <w:p w14:paraId="20C0A656" w14:textId="77777777" w:rsidR="002D25EA" w:rsidRDefault="002D25EA" w:rsidP="000156B8">
            <w:r>
              <w:rPr>
                <w:color w:val="1E2761"/>
                <w:sz w:val="20"/>
                <w:szCs w:val="20"/>
              </w:rPr>
              <w:t xml:space="preserve">    get:</w:t>
            </w:r>
          </w:p>
          <w:p w14:paraId="19B9F534" w14:textId="77777777" w:rsidR="002D25EA" w:rsidRDefault="002D25EA" w:rsidP="000156B8">
            <w:r>
              <w:rPr>
                <w:color w:val="1E2761"/>
                <w:sz w:val="20"/>
                <w:szCs w:val="20"/>
              </w:rPr>
              <w:t xml:space="preserve">      summary: Retrieve a claim</w:t>
            </w:r>
          </w:p>
          <w:p w14:paraId="0E009C11" w14:textId="77777777" w:rsidR="002D25EA" w:rsidRDefault="002D25EA" w:rsidP="000156B8">
            <w:r>
              <w:rPr>
                <w:color w:val="1E2761"/>
                <w:sz w:val="20"/>
                <w:szCs w:val="20"/>
              </w:rPr>
              <w:t xml:space="preserve">      security:</w:t>
            </w:r>
          </w:p>
          <w:p w14:paraId="486FF94A" w14:textId="77777777" w:rsidR="002D25EA" w:rsidRDefault="002D25EA" w:rsidP="000156B8">
            <w:r>
              <w:rPr>
                <w:color w:val="1E2761"/>
                <w:sz w:val="20"/>
                <w:szCs w:val="20"/>
              </w:rPr>
              <w:t xml:space="preserve">        - oauth2: [claims.read]</w:t>
            </w:r>
          </w:p>
          <w:p w14:paraId="0ABB5FCE" w14:textId="77777777" w:rsidR="002D25EA" w:rsidRDefault="002D25EA" w:rsidP="000156B8">
            <w:r>
              <w:rPr>
                <w:color w:val="1E2761"/>
                <w:sz w:val="20"/>
                <w:szCs w:val="20"/>
              </w:rPr>
              <w:t xml:space="preserve">      parameters:</w:t>
            </w:r>
          </w:p>
          <w:p w14:paraId="51572618" w14:textId="77777777" w:rsidR="002D25EA" w:rsidRDefault="002D25EA" w:rsidP="000156B8">
            <w:r>
              <w:rPr>
                <w:color w:val="1E2761"/>
                <w:sz w:val="20"/>
                <w:szCs w:val="20"/>
              </w:rPr>
              <w:t xml:space="preserve">        - name: id</w:t>
            </w:r>
          </w:p>
          <w:p w14:paraId="175D52C5" w14:textId="77777777" w:rsidR="002D25EA" w:rsidRDefault="002D25EA" w:rsidP="000156B8">
            <w:r>
              <w:rPr>
                <w:color w:val="1E2761"/>
                <w:sz w:val="20"/>
                <w:szCs w:val="20"/>
              </w:rPr>
              <w:t xml:space="preserve">          in: path</w:t>
            </w:r>
          </w:p>
          <w:p w14:paraId="723D0031" w14:textId="77777777" w:rsidR="002D25EA" w:rsidRDefault="002D25EA" w:rsidP="000156B8">
            <w:r>
              <w:rPr>
                <w:color w:val="1E2761"/>
                <w:sz w:val="20"/>
                <w:szCs w:val="20"/>
              </w:rPr>
              <w:t xml:space="preserve">          required: true</w:t>
            </w:r>
          </w:p>
          <w:p w14:paraId="293D5396" w14:textId="77777777" w:rsidR="002D25EA" w:rsidRDefault="002D25EA" w:rsidP="000156B8">
            <w:r>
              <w:rPr>
                <w:color w:val="1E2761"/>
                <w:sz w:val="20"/>
                <w:szCs w:val="20"/>
              </w:rPr>
              <w:t xml:space="preserve">          schema: { type: string }</w:t>
            </w:r>
          </w:p>
          <w:p w14:paraId="30BC57AB" w14:textId="77777777" w:rsidR="002D25EA" w:rsidRDefault="002D25EA" w:rsidP="000156B8">
            <w:r>
              <w:rPr>
                <w:color w:val="1E2761"/>
                <w:sz w:val="20"/>
                <w:szCs w:val="20"/>
              </w:rPr>
              <w:t xml:space="preserve">      responses:</w:t>
            </w:r>
          </w:p>
          <w:p w14:paraId="447BFB1C" w14:textId="77777777" w:rsidR="002D25EA" w:rsidRDefault="002D25EA" w:rsidP="000156B8">
            <w:r>
              <w:rPr>
                <w:color w:val="1E2761"/>
                <w:sz w:val="20"/>
                <w:szCs w:val="20"/>
              </w:rPr>
              <w:t xml:space="preserve">        "200": { description: OK }</w:t>
            </w:r>
          </w:p>
          <w:p w14:paraId="635D3FA8" w14:textId="77777777" w:rsidR="002D25EA" w:rsidRDefault="002D25EA" w:rsidP="000156B8">
            <w:r>
              <w:rPr>
                <w:color w:val="1E2761"/>
                <w:sz w:val="20"/>
                <w:szCs w:val="20"/>
              </w:rPr>
              <w:t xml:space="preserve">        "401": { description: Unauthorized }</w:t>
            </w:r>
          </w:p>
          <w:p w14:paraId="0B5FEBBF" w14:textId="77777777" w:rsidR="002D25EA" w:rsidRDefault="002D25EA" w:rsidP="000156B8">
            <w:r>
              <w:rPr>
                <w:color w:val="1E2761"/>
                <w:sz w:val="20"/>
                <w:szCs w:val="20"/>
              </w:rPr>
              <w:t xml:space="preserve">        "429": { description: Too Many Requests }</w:t>
            </w:r>
          </w:p>
        </w:tc>
      </w:tr>
    </w:tbl>
    <w:p w14:paraId="34C8E906" w14:textId="77777777" w:rsidR="00D36A15" w:rsidRPr="007F1FDD" w:rsidRDefault="000156B8">
      <w:pPr>
        <w:pStyle w:val="Heading2"/>
        <w:rPr>
          <w:rFonts w:asciiTheme="minorHAnsi" w:hAnsiTheme="minorHAnsi"/>
          <w:b w:val="0"/>
          <w:bCs w:val="0"/>
          <w:color w:val="1E2761"/>
          <w:sz w:val="24"/>
          <w:szCs w:val="24"/>
          <w:lang w:eastAsia="en-US"/>
        </w:rPr>
      </w:pPr>
      <w:bookmarkStart w:id="61" w:name="_Toc240887875"/>
      <w:r w:rsidRPr="007F1FDD">
        <w:rPr>
          <w:rFonts w:asciiTheme="minorHAnsi" w:hAnsiTheme="minorHAnsi"/>
          <w:b w:val="0"/>
          <w:bCs w:val="0"/>
          <w:color w:val="1E2761"/>
          <w:sz w:val="24"/>
          <w:szCs w:val="24"/>
          <w:lang w:eastAsia="en-US"/>
        </w:rPr>
        <w:t>Threat model: STRIDE and OWASP in detail</w:t>
      </w:r>
      <w:bookmarkEnd w:id="61"/>
    </w:p>
    <w:p w14:paraId="1AA04A7F" w14:textId="77777777" w:rsidR="00D36A15" w:rsidRPr="004D5371" w:rsidRDefault="000156B8">
      <w:pPr>
        <w:spacing w:after="140"/>
        <w:rPr>
          <w:sz w:val="20"/>
          <w:szCs w:val="20"/>
        </w:rPr>
      </w:pPr>
      <w:r w:rsidRPr="004D5371">
        <w:rPr>
          <w:sz w:val="20"/>
          <w:szCs w:val="20"/>
        </w:rPr>
        <w:t>This appendix holds the full framework-by-framework threat mapping summarised in section 8 (Authentication and Security Design). It is written for the security architect reviewing the design against recognised threat models. The one-page summary in section 8 is the quick reference; this is the complete mapping behind it.</w:t>
      </w:r>
    </w:p>
    <w:p w14:paraId="1256B046" w14:textId="77777777" w:rsidR="002D25EA" w:rsidRPr="004D5371" w:rsidRDefault="002D25EA" w:rsidP="002D25EA">
      <w:pPr>
        <w:spacing w:after="140"/>
        <w:rPr>
          <w:sz w:val="20"/>
          <w:szCs w:val="20"/>
        </w:rPr>
      </w:pPr>
      <w:r w:rsidRPr="004D5371">
        <w:rPr>
          <w:sz w:val="20"/>
          <w:szCs w:val="20"/>
        </w:rPr>
        <w:t>The design has so far been described control by control; this maps those controls to two recognised frameworks so gaps are visible. The STRIDE view covers platform-level threat categories; the OWASP API Security Top 10 (2023) view covers the API-specific risks Compliance and Security will expect to see addressed. Where a risk can only be closed at the backend, that is stated plainly rather than implied to be handled at the gateway.</w:t>
      </w:r>
    </w:p>
    <w:p w14:paraId="22B52182" w14:textId="77777777" w:rsidR="00D36A15" w:rsidRDefault="000156B8">
      <w:pPr>
        <w:pStyle w:val="Heading3"/>
      </w:pPr>
      <w:bookmarkStart w:id="62" w:name="_Toc240887876"/>
      <w:r>
        <w:t>STRIDE: platform-level threats</w:t>
      </w:r>
      <w:bookmarkEnd w:id="6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00"/>
        <w:gridCol w:w="4700"/>
      </w:tblGrid>
      <w:tr w:rsidR="00D36A15" w14:paraId="5C783F0E" w14:textId="77777777">
        <w:trPr>
          <w:tblHeader/>
        </w:trPr>
        <w:tc>
          <w:tcPr>
            <w:tcW w:w="1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9D334EC" w14:textId="77777777" w:rsidR="00D36A15" w:rsidRDefault="000156B8">
            <w:r>
              <w:rPr>
                <w:b/>
                <w:bCs/>
                <w:color w:val="000000" w:themeColor="text1"/>
                <w:sz w:val="20"/>
                <w:szCs w:val="20"/>
              </w:rPr>
              <w:t>Threat category</w:t>
            </w:r>
          </w:p>
        </w:tc>
        <w:tc>
          <w:tcPr>
            <w:tcW w:w="28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56A1FA28" w14:textId="77777777" w:rsidR="00D36A15" w:rsidRDefault="000156B8">
            <w:r>
              <w:rPr>
                <w:b/>
                <w:bCs/>
                <w:color w:val="000000" w:themeColor="text1"/>
                <w:sz w:val="20"/>
                <w:szCs w:val="20"/>
              </w:rPr>
              <w:t>Example</w:t>
            </w:r>
          </w:p>
        </w:tc>
        <w:tc>
          <w:tcPr>
            <w:tcW w:w="47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F06A1C1" w14:textId="77777777" w:rsidR="00D36A15" w:rsidRDefault="000156B8">
            <w:r>
              <w:rPr>
                <w:b/>
                <w:bCs/>
                <w:color w:val="000000" w:themeColor="text1"/>
                <w:sz w:val="20"/>
                <w:szCs w:val="20"/>
              </w:rPr>
              <w:t>How this design addresses it</w:t>
            </w:r>
          </w:p>
        </w:tc>
      </w:tr>
      <w:tr w:rsidR="00D36A15" w14:paraId="614764B6" w14:textId="77777777">
        <w:tc>
          <w:tcPr>
            <w:tcW w:w="1800" w:type="dxa"/>
            <w:tcMar>
              <w:top w:w="70" w:type="dxa"/>
              <w:left w:w="100" w:type="dxa"/>
              <w:bottom w:w="70" w:type="dxa"/>
              <w:right w:w="100" w:type="dxa"/>
            </w:tcMar>
            <w:vAlign w:val="center"/>
          </w:tcPr>
          <w:p w14:paraId="0C17E30A" w14:textId="77777777" w:rsidR="00D36A15" w:rsidRDefault="000156B8">
            <w:r>
              <w:rPr>
                <w:sz w:val="20"/>
                <w:szCs w:val="20"/>
              </w:rPr>
              <w:t>Spoofing</w:t>
            </w:r>
          </w:p>
        </w:tc>
        <w:tc>
          <w:tcPr>
            <w:tcW w:w="2800" w:type="dxa"/>
            <w:tcMar>
              <w:top w:w="70" w:type="dxa"/>
              <w:left w:w="100" w:type="dxa"/>
              <w:bottom w:w="70" w:type="dxa"/>
              <w:right w:w="100" w:type="dxa"/>
            </w:tcMar>
            <w:vAlign w:val="center"/>
          </w:tcPr>
          <w:p w14:paraId="0B6DC024" w14:textId="77777777" w:rsidR="00D36A15" w:rsidRDefault="000156B8">
            <w:r>
              <w:rPr>
                <w:sz w:val="20"/>
                <w:szCs w:val="20"/>
              </w:rPr>
              <w:t>A caller impersonates a legitimate consumer</w:t>
            </w:r>
          </w:p>
        </w:tc>
        <w:tc>
          <w:tcPr>
            <w:tcW w:w="4700" w:type="dxa"/>
            <w:tcMar>
              <w:top w:w="70" w:type="dxa"/>
              <w:left w:w="100" w:type="dxa"/>
              <w:bottom w:w="70" w:type="dxa"/>
              <w:right w:w="100" w:type="dxa"/>
            </w:tcMar>
            <w:vAlign w:val="center"/>
          </w:tcPr>
          <w:p w14:paraId="0C70DFD3" w14:textId="77777777" w:rsidR="00D36A15" w:rsidRDefault="000156B8">
            <w:r>
              <w:rPr>
                <w:sz w:val="20"/>
                <w:szCs w:val="20"/>
              </w:rPr>
              <w:t>Entra ID OAuth 2.0 + JWT validation at the gateway; single IdP; mTLS/certificate for approved exceptions</w:t>
            </w:r>
          </w:p>
        </w:tc>
      </w:tr>
      <w:tr w:rsidR="00D36A15" w14:paraId="6E201263" w14:textId="77777777">
        <w:tc>
          <w:tcPr>
            <w:tcW w:w="1800" w:type="dxa"/>
            <w:tcMar>
              <w:top w:w="70" w:type="dxa"/>
              <w:left w:w="100" w:type="dxa"/>
              <w:bottom w:w="70" w:type="dxa"/>
              <w:right w:w="100" w:type="dxa"/>
            </w:tcMar>
            <w:vAlign w:val="center"/>
          </w:tcPr>
          <w:p w14:paraId="0AEF89C4" w14:textId="77777777" w:rsidR="00D36A15" w:rsidRDefault="000156B8">
            <w:r>
              <w:rPr>
                <w:sz w:val="20"/>
                <w:szCs w:val="20"/>
              </w:rPr>
              <w:t>Tampering</w:t>
            </w:r>
          </w:p>
        </w:tc>
        <w:tc>
          <w:tcPr>
            <w:tcW w:w="2800" w:type="dxa"/>
            <w:tcMar>
              <w:top w:w="70" w:type="dxa"/>
              <w:left w:w="100" w:type="dxa"/>
              <w:bottom w:w="70" w:type="dxa"/>
              <w:right w:w="100" w:type="dxa"/>
            </w:tcMar>
            <w:vAlign w:val="center"/>
          </w:tcPr>
          <w:p w14:paraId="2284CA0B" w14:textId="77777777" w:rsidR="00D36A15" w:rsidRDefault="000156B8">
            <w:r>
              <w:rPr>
                <w:sz w:val="20"/>
                <w:szCs w:val="20"/>
              </w:rPr>
              <w:t>Request or response altered in transit</w:t>
            </w:r>
          </w:p>
        </w:tc>
        <w:tc>
          <w:tcPr>
            <w:tcW w:w="4700" w:type="dxa"/>
            <w:tcMar>
              <w:top w:w="70" w:type="dxa"/>
              <w:left w:w="100" w:type="dxa"/>
              <w:bottom w:w="70" w:type="dxa"/>
              <w:right w:w="100" w:type="dxa"/>
            </w:tcMar>
            <w:vAlign w:val="center"/>
          </w:tcPr>
          <w:p w14:paraId="5B47D76B" w14:textId="77777777" w:rsidR="00D36A15" w:rsidRDefault="000156B8">
            <w:r>
              <w:rPr>
                <w:sz w:val="20"/>
                <w:szCs w:val="20"/>
              </w:rPr>
              <w:t>TLS 1.2+ end-to-end; Front Door WAF; request schema validation</w:t>
            </w:r>
          </w:p>
        </w:tc>
      </w:tr>
      <w:tr w:rsidR="00D36A15" w14:paraId="0B3BAFE9" w14:textId="77777777">
        <w:tc>
          <w:tcPr>
            <w:tcW w:w="1800" w:type="dxa"/>
            <w:tcMar>
              <w:top w:w="70" w:type="dxa"/>
              <w:left w:w="100" w:type="dxa"/>
              <w:bottom w:w="70" w:type="dxa"/>
              <w:right w:w="100" w:type="dxa"/>
            </w:tcMar>
            <w:vAlign w:val="center"/>
          </w:tcPr>
          <w:p w14:paraId="5F6E5D18" w14:textId="77777777" w:rsidR="00D36A15" w:rsidRDefault="000156B8">
            <w:r>
              <w:rPr>
                <w:sz w:val="20"/>
                <w:szCs w:val="20"/>
              </w:rPr>
              <w:t>Repudiation</w:t>
            </w:r>
          </w:p>
        </w:tc>
        <w:tc>
          <w:tcPr>
            <w:tcW w:w="2800" w:type="dxa"/>
            <w:tcMar>
              <w:top w:w="70" w:type="dxa"/>
              <w:left w:w="100" w:type="dxa"/>
              <w:bottom w:w="70" w:type="dxa"/>
              <w:right w:w="100" w:type="dxa"/>
            </w:tcMar>
            <w:vAlign w:val="center"/>
          </w:tcPr>
          <w:p w14:paraId="27F648BF" w14:textId="77777777" w:rsidR="00D36A15" w:rsidRDefault="000156B8">
            <w:r>
              <w:rPr>
                <w:sz w:val="20"/>
                <w:szCs w:val="20"/>
              </w:rPr>
              <w:t>A caller denies an action they performed</w:t>
            </w:r>
          </w:p>
        </w:tc>
        <w:tc>
          <w:tcPr>
            <w:tcW w:w="4700" w:type="dxa"/>
            <w:tcMar>
              <w:top w:w="70" w:type="dxa"/>
              <w:left w:w="100" w:type="dxa"/>
              <w:bottom w:w="70" w:type="dxa"/>
              <w:right w:w="100" w:type="dxa"/>
            </w:tcMar>
            <w:vAlign w:val="center"/>
          </w:tcPr>
          <w:p w14:paraId="2E5197DC" w14:textId="77777777" w:rsidR="00D36A15" w:rsidRDefault="000156B8">
            <w:r>
              <w:rPr>
                <w:sz w:val="20"/>
                <w:szCs w:val="20"/>
              </w:rPr>
              <w:t>Correlation IDs on every request; per-consumer logging to Log Analytics/SIEM; immutable audit trail</w:t>
            </w:r>
          </w:p>
        </w:tc>
      </w:tr>
      <w:tr w:rsidR="00D36A15" w14:paraId="26D22466" w14:textId="77777777">
        <w:tc>
          <w:tcPr>
            <w:tcW w:w="1800" w:type="dxa"/>
            <w:tcMar>
              <w:top w:w="70" w:type="dxa"/>
              <w:left w:w="100" w:type="dxa"/>
              <w:bottom w:w="70" w:type="dxa"/>
              <w:right w:w="100" w:type="dxa"/>
            </w:tcMar>
            <w:vAlign w:val="center"/>
          </w:tcPr>
          <w:p w14:paraId="0BD84115" w14:textId="77777777" w:rsidR="00D36A15" w:rsidRDefault="000156B8">
            <w:r>
              <w:rPr>
                <w:sz w:val="20"/>
                <w:szCs w:val="20"/>
              </w:rPr>
              <w:t>Information disclosure</w:t>
            </w:r>
          </w:p>
        </w:tc>
        <w:tc>
          <w:tcPr>
            <w:tcW w:w="2800" w:type="dxa"/>
            <w:tcMar>
              <w:top w:w="70" w:type="dxa"/>
              <w:left w:w="100" w:type="dxa"/>
              <w:bottom w:w="70" w:type="dxa"/>
              <w:right w:w="100" w:type="dxa"/>
            </w:tcMar>
            <w:vAlign w:val="center"/>
          </w:tcPr>
          <w:p w14:paraId="02458864" w14:textId="77777777" w:rsidR="00D36A15" w:rsidRDefault="000156B8">
            <w:r>
              <w:rPr>
                <w:sz w:val="20"/>
                <w:szCs w:val="20"/>
              </w:rPr>
              <w:t>Sensitive data leaks to an unauthorised party</w:t>
            </w:r>
          </w:p>
        </w:tc>
        <w:tc>
          <w:tcPr>
            <w:tcW w:w="4700" w:type="dxa"/>
            <w:tcMar>
              <w:top w:w="70" w:type="dxa"/>
              <w:left w:w="100" w:type="dxa"/>
              <w:bottom w:w="70" w:type="dxa"/>
              <w:right w:w="100" w:type="dxa"/>
            </w:tcMar>
            <w:vAlign w:val="center"/>
          </w:tcPr>
          <w:p w14:paraId="408E1BED" w14:textId="77777777" w:rsidR="00D36A15" w:rsidRDefault="000156B8">
            <w:r>
              <w:rPr>
                <w:sz w:val="20"/>
                <w:szCs w:val="20"/>
              </w:rPr>
              <w:t>Least-privilege products/scopes; payload logging off by default with redaction; Private Endpoints; no secrets in policy</w:t>
            </w:r>
          </w:p>
        </w:tc>
      </w:tr>
      <w:tr w:rsidR="00D36A15" w14:paraId="78E3D4D1" w14:textId="77777777">
        <w:tc>
          <w:tcPr>
            <w:tcW w:w="1800" w:type="dxa"/>
            <w:tcMar>
              <w:top w:w="70" w:type="dxa"/>
              <w:left w:w="100" w:type="dxa"/>
              <w:bottom w:w="70" w:type="dxa"/>
              <w:right w:w="100" w:type="dxa"/>
            </w:tcMar>
            <w:vAlign w:val="center"/>
          </w:tcPr>
          <w:p w14:paraId="66CB2A9A" w14:textId="77777777" w:rsidR="00D36A15" w:rsidRDefault="000156B8">
            <w:r>
              <w:rPr>
                <w:sz w:val="20"/>
                <w:szCs w:val="20"/>
              </w:rPr>
              <w:t>Denial of service</w:t>
            </w:r>
          </w:p>
        </w:tc>
        <w:tc>
          <w:tcPr>
            <w:tcW w:w="2800" w:type="dxa"/>
            <w:tcMar>
              <w:top w:w="70" w:type="dxa"/>
              <w:left w:w="100" w:type="dxa"/>
              <w:bottom w:w="70" w:type="dxa"/>
              <w:right w:w="100" w:type="dxa"/>
            </w:tcMar>
            <w:vAlign w:val="center"/>
          </w:tcPr>
          <w:p w14:paraId="1B2E5613" w14:textId="77777777" w:rsidR="00D36A15" w:rsidRDefault="000156B8">
            <w:r>
              <w:rPr>
                <w:sz w:val="20"/>
                <w:szCs w:val="20"/>
              </w:rPr>
              <w:t>The platform is overwhelmed</w:t>
            </w:r>
          </w:p>
        </w:tc>
        <w:tc>
          <w:tcPr>
            <w:tcW w:w="4700" w:type="dxa"/>
            <w:tcMar>
              <w:top w:w="70" w:type="dxa"/>
              <w:left w:w="100" w:type="dxa"/>
              <w:bottom w:w="70" w:type="dxa"/>
              <w:right w:w="100" w:type="dxa"/>
            </w:tcMar>
            <w:vAlign w:val="center"/>
          </w:tcPr>
          <w:p w14:paraId="5BA8E19B" w14:textId="77777777" w:rsidR="00D36A15" w:rsidRDefault="000156B8">
            <w:r>
              <w:rPr>
                <w:sz w:val="20"/>
                <w:szCs w:val="20"/>
              </w:rPr>
              <w:t>Front Door DDoS + WAF; per-subscription rate limits and quotas; capacity-based autoscale</w:t>
            </w:r>
          </w:p>
        </w:tc>
      </w:tr>
      <w:tr w:rsidR="00D36A15" w14:paraId="7647FBB1" w14:textId="77777777">
        <w:tc>
          <w:tcPr>
            <w:tcW w:w="1800" w:type="dxa"/>
            <w:tcMar>
              <w:top w:w="70" w:type="dxa"/>
              <w:left w:w="100" w:type="dxa"/>
              <w:bottom w:w="70" w:type="dxa"/>
              <w:right w:w="100" w:type="dxa"/>
            </w:tcMar>
            <w:vAlign w:val="center"/>
          </w:tcPr>
          <w:p w14:paraId="57684A23" w14:textId="77777777" w:rsidR="00D36A15" w:rsidRDefault="000156B8">
            <w:r>
              <w:rPr>
                <w:sz w:val="20"/>
                <w:szCs w:val="20"/>
              </w:rPr>
              <w:t>Elevation of privilege</w:t>
            </w:r>
          </w:p>
        </w:tc>
        <w:tc>
          <w:tcPr>
            <w:tcW w:w="2800" w:type="dxa"/>
            <w:tcMar>
              <w:top w:w="70" w:type="dxa"/>
              <w:left w:w="100" w:type="dxa"/>
              <w:bottom w:w="70" w:type="dxa"/>
              <w:right w:w="100" w:type="dxa"/>
            </w:tcMar>
            <w:vAlign w:val="center"/>
          </w:tcPr>
          <w:p w14:paraId="56F1166D" w14:textId="77777777" w:rsidR="00D36A15" w:rsidRDefault="000156B8">
            <w:r>
              <w:rPr>
                <w:sz w:val="20"/>
                <w:szCs w:val="20"/>
              </w:rPr>
              <w:t>A caller gains access beyond their grant</w:t>
            </w:r>
          </w:p>
        </w:tc>
        <w:tc>
          <w:tcPr>
            <w:tcW w:w="4700" w:type="dxa"/>
            <w:tcMar>
              <w:top w:w="70" w:type="dxa"/>
              <w:left w:w="100" w:type="dxa"/>
              <w:bottom w:w="70" w:type="dxa"/>
              <w:right w:w="100" w:type="dxa"/>
            </w:tcMar>
            <w:vAlign w:val="center"/>
          </w:tcPr>
          <w:p w14:paraId="79F63B25" w14:textId="77777777" w:rsidR="00D36A15" w:rsidRDefault="000156B8">
            <w:r>
              <w:rPr>
                <w:sz w:val="20"/>
                <w:szCs w:val="20"/>
              </w:rPr>
              <w:t>Product/group-scoped access and scopes; backend function/object-level checks; RBAC on the control plane; logged break-glass</w:t>
            </w:r>
          </w:p>
        </w:tc>
      </w:tr>
    </w:tbl>
    <w:p w14:paraId="428F9BE1" w14:textId="77777777" w:rsidR="00D36A15" w:rsidRPr="00802832" w:rsidRDefault="000156B8">
      <w:pPr>
        <w:spacing w:after="140"/>
        <w:rPr>
          <w:sz w:val="20"/>
          <w:szCs w:val="20"/>
        </w:rPr>
      </w:pPr>
      <w:r w:rsidRPr="00802832">
        <w:rPr>
          <w:sz w:val="20"/>
          <w:szCs w:val="20"/>
        </w:rPr>
        <w:t>The OWASP API Security Top 10 (2023) below covers API-specific risks, the ones a platform-level threat model alone would miss:</w:t>
      </w:r>
    </w:p>
    <w:p w14:paraId="1A5BD3D8" w14:textId="77777777" w:rsidR="00D36A15" w:rsidRDefault="000156B8">
      <w:pPr>
        <w:pStyle w:val="Heading3"/>
      </w:pPr>
      <w:bookmarkStart w:id="63" w:name="_Toc240887877"/>
      <w:r>
        <w:t>OWASP API Security Top 10 (2023)</w:t>
      </w:r>
      <w:bookmarkEnd w:id="6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200"/>
        <w:gridCol w:w="1500"/>
      </w:tblGrid>
      <w:tr w:rsidR="00D36A15" w14:paraId="72632ECB" w14:textId="77777777">
        <w:trPr>
          <w:tblHeader/>
        </w:trPr>
        <w:tc>
          <w:tcPr>
            <w:tcW w:w="26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4FDAB56C" w14:textId="77777777" w:rsidR="00D36A15" w:rsidRDefault="000156B8">
            <w:r>
              <w:rPr>
                <w:b/>
                <w:bCs/>
                <w:color w:val="000000" w:themeColor="text1"/>
                <w:sz w:val="20"/>
                <w:szCs w:val="20"/>
              </w:rPr>
              <w:t>Risk</w:t>
            </w:r>
          </w:p>
        </w:tc>
        <w:tc>
          <w:tcPr>
            <w:tcW w:w="52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146ED3AB" w14:textId="77777777" w:rsidR="00D36A15" w:rsidRDefault="000156B8">
            <w:r>
              <w:rPr>
                <w:b/>
                <w:bCs/>
                <w:color w:val="000000" w:themeColor="text1"/>
                <w:sz w:val="20"/>
                <w:szCs w:val="20"/>
              </w:rPr>
              <w:t>How this design mitigates it</w:t>
            </w:r>
          </w:p>
        </w:tc>
        <w:tc>
          <w:tcPr>
            <w:tcW w:w="1500" w:type="dxa"/>
            <w:tcBorders>
              <w:bottom w:val="single" w:sz="12" w:space="0" w:color="000000" w:themeColor="text1"/>
            </w:tcBorders>
            <w:shd w:val="clear" w:color="auto" w:fill="C1CDEC" w:themeFill="accent1" w:themeFillTint="33"/>
            <w:tcMar>
              <w:top w:w="70" w:type="dxa"/>
              <w:left w:w="100" w:type="dxa"/>
              <w:bottom w:w="70" w:type="dxa"/>
              <w:right w:w="100" w:type="dxa"/>
            </w:tcMar>
            <w:vAlign w:val="center"/>
          </w:tcPr>
          <w:p w14:paraId="7ABAFC04" w14:textId="77777777" w:rsidR="00D36A15" w:rsidRDefault="000156B8">
            <w:r>
              <w:rPr>
                <w:b/>
                <w:bCs/>
                <w:color w:val="000000" w:themeColor="text1"/>
                <w:sz w:val="20"/>
                <w:szCs w:val="20"/>
              </w:rPr>
              <w:t>Primary owner</w:t>
            </w:r>
          </w:p>
        </w:tc>
      </w:tr>
      <w:tr w:rsidR="00D36A15" w14:paraId="4AA601F7" w14:textId="77777777">
        <w:tc>
          <w:tcPr>
            <w:tcW w:w="2600" w:type="dxa"/>
            <w:tcMar>
              <w:top w:w="70" w:type="dxa"/>
              <w:left w:w="100" w:type="dxa"/>
              <w:bottom w:w="70" w:type="dxa"/>
              <w:right w:w="100" w:type="dxa"/>
            </w:tcMar>
            <w:vAlign w:val="center"/>
          </w:tcPr>
          <w:p w14:paraId="62072000" w14:textId="77777777" w:rsidR="00D36A15" w:rsidRDefault="000156B8">
            <w:r>
              <w:rPr>
                <w:sz w:val="20"/>
                <w:szCs w:val="20"/>
              </w:rPr>
              <w:t>API1 Broken Object Level Authorization</w:t>
            </w:r>
          </w:p>
        </w:tc>
        <w:tc>
          <w:tcPr>
            <w:tcW w:w="5200" w:type="dxa"/>
            <w:tcMar>
              <w:top w:w="70" w:type="dxa"/>
              <w:left w:w="100" w:type="dxa"/>
              <w:bottom w:w="70" w:type="dxa"/>
              <w:right w:w="100" w:type="dxa"/>
            </w:tcMar>
            <w:vAlign w:val="center"/>
          </w:tcPr>
          <w:p w14:paraId="46637C63" w14:textId="77777777" w:rsidR="00D36A15" w:rsidRDefault="000156B8">
            <w:r>
              <w:rPr>
                <w:sz w:val="20"/>
                <w:szCs w:val="20"/>
              </w:rPr>
              <w:t>Backend must authorize each object; APIM forwards validated identity/claims but cannot authorize objects itself</w:t>
            </w:r>
          </w:p>
        </w:tc>
        <w:tc>
          <w:tcPr>
            <w:tcW w:w="1500" w:type="dxa"/>
            <w:tcMar>
              <w:top w:w="70" w:type="dxa"/>
              <w:left w:w="100" w:type="dxa"/>
              <w:bottom w:w="70" w:type="dxa"/>
              <w:right w:w="100" w:type="dxa"/>
            </w:tcMar>
            <w:vAlign w:val="center"/>
          </w:tcPr>
          <w:p w14:paraId="71A7BA61" w14:textId="77777777" w:rsidR="00D36A15" w:rsidRDefault="000156B8">
            <w:r>
              <w:rPr>
                <w:sz w:val="20"/>
                <w:szCs w:val="20"/>
              </w:rPr>
              <w:t>Domain teams</w:t>
            </w:r>
          </w:p>
        </w:tc>
      </w:tr>
      <w:tr w:rsidR="00D36A15" w14:paraId="5B4973B2" w14:textId="77777777">
        <w:tc>
          <w:tcPr>
            <w:tcW w:w="2600" w:type="dxa"/>
            <w:tcMar>
              <w:top w:w="70" w:type="dxa"/>
              <w:left w:w="100" w:type="dxa"/>
              <w:bottom w:w="70" w:type="dxa"/>
              <w:right w:w="100" w:type="dxa"/>
            </w:tcMar>
            <w:vAlign w:val="center"/>
          </w:tcPr>
          <w:p w14:paraId="5DA63BC4" w14:textId="77777777" w:rsidR="00D36A15" w:rsidRDefault="000156B8">
            <w:r>
              <w:rPr>
                <w:sz w:val="20"/>
                <w:szCs w:val="20"/>
              </w:rPr>
              <w:t>API2 Broken Authentication</w:t>
            </w:r>
          </w:p>
        </w:tc>
        <w:tc>
          <w:tcPr>
            <w:tcW w:w="5200" w:type="dxa"/>
            <w:tcMar>
              <w:top w:w="70" w:type="dxa"/>
              <w:left w:w="100" w:type="dxa"/>
              <w:bottom w:w="70" w:type="dxa"/>
              <w:right w:w="100" w:type="dxa"/>
            </w:tcMar>
            <w:vAlign w:val="center"/>
          </w:tcPr>
          <w:p w14:paraId="4D4FC2A4" w14:textId="77777777" w:rsidR="00D36A15" w:rsidRDefault="000156B8">
            <w:r>
              <w:rPr>
                <w:sz w:val="20"/>
                <w:szCs w:val="20"/>
              </w:rPr>
              <w:t>Entra ID OAuth 2.0; JWT signature/issuer/audience/expiry validated at the gateway; no anonymous production APIs</w:t>
            </w:r>
          </w:p>
        </w:tc>
        <w:tc>
          <w:tcPr>
            <w:tcW w:w="1500" w:type="dxa"/>
            <w:tcMar>
              <w:top w:w="70" w:type="dxa"/>
              <w:left w:w="100" w:type="dxa"/>
              <w:bottom w:w="70" w:type="dxa"/>
              <w:right w:w="100" w:type="dxa"/>
            </w:tcMar>
            <w:vAlign w:val="center"/>
          </w:tcPr>
          <w:p w14:paraId="07EAF1C3" w14:textId="77777777" w:rsidR="00D36A15" w:rsidRDefault="000156B8">
            <w:r>
              <w:rPr>
                <w:sz w:val="20"/>
                <w:szCs w:val="20"/>
              </w:rPr>
              <w:t>Platform + Identity</w:t>
            </w:r>
          </w:p>
        </w:tc>
      </w:tr>
      <w:tr w:rsidR="00D36A15" w14:paraId="30A0D827" w14:textId="77777777">
        <w:tc>
          <w:tcPr>
            <w:tcW w:w="2600" w:type="dxa"/>
            <w:tcMar>
              <w:top w:w="70" w:type="dxa"/>
              <w:left w:w="100" w:type="dxa"/>
              <w:bottom w:w="70" w:type="dxa"/>
              <w:right w:w="100" w:type="dxa"/>
            </w:tcMar>
            <w:vAlign w:val="center"/>
          </w:tcPr>
          <w:p w14:paraId="2BE853CC" w14:textId="77777777" w:rsidR="00D36A15" w:rsidRDefault="000156B8">
            <w:r>
              <w:rPr>
                <w:sz w:val="20"/>
                <w:szCs w:val="20"/>
              </w:rPr>
              <w:t>API3 Broken Object Property Level Authorization</w:t>
            </w:r>
          </w:p>
        </w:tc>
        <w:tc>
          <w:tcPr>
            <w:tcW w:w="5200" w:type="dxa"/>
            <w:tcMar>
              <w:top w:w="70" w:type="dxa"/>
              <w:left w:w="100" w:type="dxa"/>
              <w:bottom w:w="70" w:type="dxa"/>
              <w:right w:w="100" w:type="dxa"/>
            </w:tcMar>
            <w:vAlign w:val="center"/>
          </w:tcPr>
          <w:p w14:paraId="0AE394AD" w14:textId="77777777" w:rsidR="00D36A15" w:rsidRDefault="000156B8">
            <w:r>
              <w:rPr>
                <w:sz w:val="20"/>
                <w:szCs w:val="20"/>
              </w:rPr>
              <w:t>Response field filtering/schema validation in policy where applicable; backend enforces property-level access</w:t>
            </w:r>
          </w:p>
        </w:tc>
        <w:tc>
          <w:tcPr>
            <w:tcW w:w="1500" w:type="dxa"/>
            <w:tcMar>
              <w:top w:w="70" w:type="dxa"/>
              <w:left w:w="100" w:type="dxa"/>
              <w:bottom w:w="70" w:type="dxa"/>
              <w:right w:w="100" w:type="dxa"/>
            </w:tcMar>
            <w:vAlign w:val="center"/>
          </w:tcPr>
          <w:p w14:paraId="57CB62F9" w14:textId="77777777" w:rsidR="00D36A15" w:rsidRDefault="000156B8">
            <w:r>
              <w:rPr>
                <w:sz w:val="20"/>
                <w:szCs w:val="20"/>
              </w:rPr>
              <w:t>Domain teams</w:t>
            </w:r>
          </w:p>
        </w:tc>
      </w:tr>
      <w:tr w:rsidR="00D36A15" w14:paraId="2E8E1588" w14:textId="77777777">
        <w:tc>
          <w:tcPr>
            <w:tcW w:w="2600" w:type="dxa"/>
            <w:tcMar>
              <w:top w:w="70" w:type="dxa"/>
              <w:left w:w="100" w:type="dxa"/>
              <w:bottom w:w="70" w:type="dxa"/>
              <w:right w:w="100" w:type="dxa"/>
            </w:tcMar>
            <w:vAlign w:val="center"/>
          </w:tcPr>
          <w:p w14:paraId="25912703" w14:textId="77777777" w:rsidR="00D36A15" w:rsidRDefault="000156B8">
            <w:r>
              <w:rPr>
                <w:sz w:val="20"/>
                <w:szCs w:val="20"/>
              </w:rPr>
              <w:t>API4 Unrestricted Resource Consumption</w:t>
            </w:r>
          </w:p>
        </w:tc>
        <w:tc>
          <w:tcPr>
            <w:tcW w:w="5200" w:type="dxa"/>
            <w:tcMar>
              <w:top w:w="70" w:type="dxa"/>
              <w:left w:w="100" w:type="dxa"/>
              <w:bottom w:w="70" w:type="dxa"/>
              <w:right w:w="100" w:type="dxa"/>
            </w:tcMar>
            <w:vAlign w:val="center"/>
          </w:tcPr>
          <w:p w14:paraId="4C926592" w14:textId="77777777" w:rsidR="00D36A15" w:rsidRDefault="000156B8">
            <w:r>
              <w:rPr>
                <w:sz w:val="20"/>
                <w:szCs w:val="20"/>
              </w:rPr>
              <w:t>Per-subscription rate limit and quota; payload size limits; timeouts; autoscale</w:t>
            </w:r>
          </w:p>
        </w:tc>
        <w:tc>
          <w:tcPr>
            <w:tcW w:w="1500" w:type="dxa"/>
            <w:tcMar>
              <w:top w:w="70" w:type="dxa"/>
              <w:left w:w="100" w:type="dxa"/>
              <w:bottom w:w="70" w:type="dxa"/>
              <w:right w:w="100" w:type="dxa"/>
            </w:tcMar>
            <w:vAlign w:val="center"/>
          </w:tcPr>
          <w:p w14:paraId="274F76D2" w14:textId="77777777" w:rsidR="00D36A15" w:rsidRDefault="000156B8">
            <w:r>
              <w:rPr>
                <w:sz w:val="20"/>
                <w:szCs w:val="20"/>
              </w:rPr>
              <w:t>Platform</w:t>
            </w:r>
          </w:p>
        </w:tc>
      </w:tr>
      <w:tr w:rsidR="00D36A15" w14:paraId="535C38B8" w14:textId="77777777">
        <w:tc>
          <w:tcPr>
            <w:tcW w:w="2600" w:type="dxa"/>
            <w:tcMar>
              <w:top w:w="70" w:type="dxa"/>
              <w:left w:w="100" w:type="dxa"/>
              <w:bottom w:w="70" w:type="dxa"/>
              <w:right w:w="100" w:type="dxa"/>
            </w:tcMar>
            <w:vAlign w:val="center"/>
          </w:tcPr>
          <w:p w14:paraId="1BDCC193" w14:textId="77777777" w:rsidR="00D36A15" w:rsidRDefault="000156B8">
            <w:r>
              <w:rPr>
                <w:sz w:val="20"/>
                <w:szCs w:val="20"/>
              </w:rPr>
              <w:t>API5 Broken Function Level Authorization</w:t>
            </w:r>
          </w:p>
        </w:tc>
        <w:tc>
          <w:tcPr>
            <w:tcW w:w="5200" w:type="dxa"/>
            <w:tcMar>
              <w:top w:w="70" w:type="dxa"/>
              <w:left w:w="100" w:type="dxa"/>
              <w:bottom w:w="70" w:type="dxa"/>
              <w:right w:w="100" w:type="dxa"/>
            </w:tcMar>
            <w:vAlign w:val="center"/>
          </w:tcPr>
          <w:p w14:paraId="7EFADC98" w14:textId="77777777" w:rsidR="00D36A15" w:rsidRDefault="000156B8">
            <w:r>
              <w:rPr>
                <w:sz w:val="20"/>
                <w:szCs w:val="20"/>
              </w:rPr>
              <w:t>Product/group scoping and JWT scopes; backend enforces function-level authorization</w:t>
            </w:r>
          </w:p>
        </w:tc>
        <w:tc>
          <w:tcPr>
            <w:tcW w:w="1500" w:type="dxa"/>
            <w:tcMar>
              <w:top w:w="70" w:type="dxa"/>
              <w:left w:w="100" w:type="dxa"/>
              <w:bottom w:w="70" w:type="dxa"/>
              <w:right w:w="100" w:type="dxa"/>
            </w:tcMar>
            <w:vAlign w:val="center"/>
          </w:tcPr>
          <w:p w14:paraId="78EDBC42" w14:textId="77777777" w:rsidR="00D36A15" w:rsidRDefault="000156B8">
            <w:r>
              <w:rPr>
                <w:sz w:val="20"/>
                <w:szCs w:val="20"/>
              </w:rPr>
              <w:t>Platform + Domain</w:t>
            </w:r>
          </w:p>
        </w:tc>
      </w:tr>
      <w:tr w:rsidR="00D36A15" w14:paraId="29A65E86" w14:textId="77777777">
        <w:tc>
          <w:tcPr>
            <w:tcW w:w="2600" w:type="dxa"/>
            <w:tcMar>
              <w:top w:w="70" w:type="dxa"/>
              <w:left w:w="100" w:type="dxa"/>
              <w:bottom w:w="70" w:type="dxa"/>
              <w:right w:w="100" w:type="dxa"/>
            </w:tcMar>
            <w:vAlign w:val="center"/>
          </w:tcPr>
          <w:p w14:paraId="13F8D7B8" w14:textId="77777777" w:rsidR="00D36A15" w:rsidRDefault="000156B8">
            <w:r>
              <w:rPr>
                <w:sz w:val="20"/>
                <w:szCs w:val="20"/>
              </w:rPr>
              <w:t>API6 Unrestricted Access to Sensitive Business Flows</w:t>
            </w:r>
          </w:p>
        </w:tc>
        <w:tc>
          <w:tcPr>
            <w:tcW w:w="5200" w:type="dxa"/>
            <w:tcMar>
              <w:top w:w="70" w:type="dxa"/>
              <w:left w:w="100" w:type="dxa"/>
              <w:bottom w:w="70" w:type="dxa"/>
              <w:right w:w="100" w:type="dxa"/>
            </w:tcMar>
            <w:vAlign w:val="center"/>
          </w:tcPr>
          <w:p w14:paraId="4C785E66" w14:textId="77777777" w:rsidR="00D36A15" w:rsidRDefault="000156B8">
            <w:r>
              <w:rPr>
                <w:sz w:val="20"/>
                <w:szCs w:val="20"/>
              </w:rPr>
              <w:t>Tighter per-flow rate/quota and Front Door bot protection on sensitive flows</w:t>
            </w:r>
          </w:p>
        </w:tc>
        <w:tc>
          <w:tcPr>
            <w:tcW w:w="1500" w:type="dxa"/>
            <w:tcMar>
              <w:top w:w="70" w:type="dxa"/>
              <w:left w:w="100" w:type="dxa"/>
              <w:bottom w:w="70" w:type="dxa"/>
              <w:right w:w="100" w:type="dxa"/>
            </w:tcMar>
            <w:vAlign w:val="center"/>
          </w:tcPr>
          <w:p w14:paraId="40CA3D81" w14:textId="77777777" w:rsidR="00D36A15" w:rsidRDefault="000156B8">
            <w:r>
              <w:rPr>
                <w:sz w:val="20"/>
                <w:szCs w:val="20"/>
              </w:rPr>
              <w:t>Platform + Domain</w:t>
            </w:r>
          </w:p>
        </w:tc>
      </w:tr>
      <w:tr w:rsidR="00D36A15" w14:paraId="1A17E34F" w14:textId="77777777">
        <w:tc>
          <w:tcPr>
            <w:tcW w:w="2600" w:type="dxa"/>
            <w:tcMar>
              <w:top w:w="70" w:type="dxa"/>
              <w:left w:w="100" w:type="dxa"/>
              <w:bottom w:w="70" w:type="dxa"/>
              <w:right w:w="100" w:type="dxa"/>
            </w:tcMar>
            <w:vAlign w:val="center"/>
          </w:tcPr>
          <w:p w14:paraId="6E84FA4B" w14:textId="77777777" w:rsidR="00D36A15" w:rsidRDefault="000156B8">
            <w:r>
              <w:rPr>
                <w:sz w:val="20"/>
                <w:szCs w:val="20"/>
              </w:rPr>
              <w:t>API7 Server-Side Request Forgery</w:t>
            </w:r>
          </w:p>
        </w:tc>
        <w:tc>
          <w:tcPr>
            <w:tcW w:w="5200" w:type="dxa"/>
            <w:tcMar>
              <w:top w:w="70" w:type="dxa"/>
              <w:left w:w="100" w:type="dxa"/>
              <w:bottom w:w="70" w:type="dxa"/>
              <w:right w:w="100" w:type="dxa"/>
            </w:tcMar>
            <w:vAlign w:val="center"/>
          </w:tcPr>
          <w:p w14:paraId="7E82F140" w14:textId="77777777" w:rsidR="00D36A15" w:rsidRDefault="000156B8">
            <w:r>
              <w:rPr>
                <w:sz w:val="20"/>
                <w:szCs w:val="20"/>
              </w:rPr>
              <w:t>Backend URLs are allow-listed, never user-controlled; egress inspected by the firewall</w:t>
            </w:r>
          </w:p>
        </w:tc>
        <w:tc>
          <w:tcPr>
            <w:tcW w:w="1500" w:type="dxa"/>
            <w:tcMar>
              <w:top w:w="70" w:type="dxa"/>
              <w:left w:w="100" w:type="dxa"/>
              <w:bottom w:w="70" w:type="dxa"/>
              <w:right w:w="100" w:type="dxa"/>
            </w:tcMar>
            <w:vAlign w:val="center"/>
          </w:tcPr>
          <w:p w14:paraId="006E1492" w14:textId="77777777" w:rsidR="00D36A15" w:rsidRDefault="000156B8">
            <w:r>
              <w:rPr>
                <w:sz w:val="20"/>
                <w:szCs w:val="20"/>
              </w:rPr>
              <w:t>Domain + Network</w:t>
            </w:r>
          </w:p>
        </w:tc>
      </w:tr>
      <w:tr w:rsidR="00D36A15" w14:paraId="121AD1D2" w14:textId="77777777">
        <w:tc>
          <w:tcPr>
            <w:tcW w:w="2600" w:type="dxa"/>
            <w:tcMar>
              <w:top w:w="70" w:type="dxa"/>
              <w:left w:w="100" w:type="dxa"/>
              <w:bottom w:w="70" w:type="dxa"/>
              <w:right w:w="100" w:type="dxa"/>
            </w:tcMar>
            <w:vAlign w:val="center"/>
          </w:tcPr>
          <w:p w14:paraId="2177FF01" w14:textId="77777777" w:rsidR="00D36A15" w:rsidRDefault="000156B8">
            <w:r>
              <w:rPr>
                <w:sz w:val="20"/>
                <w:szCs w:val="20"/>
              </w:rPr>
              <w:t>API8 Security Misconfiguration</w:t>
            </w:r>
          </w:p>
        </w:tc>
        <w:tc>
          <w:tcPr>
            <w:tcW w:w="5200" w:type="dxa"/>
            <w:tcMar>
              <w:top w:w="70" w:type="dxa"/>
              <w:left w:w="100" w:type="dxa"/>
              <w:bottom w:w="70" w:type="dxa"/>
              <w:right w:w="100" w:type="dxa"/>
            </w:tcMar>
            <w:vAlign w:val="center"/>
          </w:tcPr>
          <w:p w14:paraId="137E9C46" w14:textId="77777777" w:rsidR="00D36A15" w:rsidRDefault="000156B8">
            <w:r>
              <w:rPr>
                <w:sz w:val="20"/>
                <w:szCs w:val="20"/>
              </w:rPr>
              <w:t>Everything-as-code (APIOps); baseline policies; WAF managed rules; no portal edits in Production</w:t>
            </w:r>
          </w:p>
        </w:tc>
        <w:tc>
          <w:tcPr>
            <w:tcW w:w="1500" w:type="dxa"/>
            <w:tcMar>
              <w:top w:w="70" w:type="dxa"/>
              <w:left w:w="100" w:type="dxa"/>
              <w:bottom w:w="70" w:type="dxa"/>
              <w:right w:w="100" w:type="dxa"/>
            </w:tcMar>
            <w:vAlign w:val="center"/>
          </w:tcPr>
          <w:p w14:paraId="7B3DEF86" w14:textId="77777777" w:rsidR="00D36A15" w:rsidRDefault="000156B8">
            <w:r>
              <w:rPr>
                <w:sz w:val="20"/>
                <w:szCs w:val="20"/>
              </w:rPr>
              <w:t>Platform</w:t>
            </w:r>
          </w:p>
        </w:tc>
      </w:tr>
      <w:tr w:rsidR="00D36A15" w14:paraId="7DC24269" w14:textId="77777777">
        <w:tc>
          <w:tcPr>
            <w:tcW w:w="2600" w:type="dxa"/>
            <w:tcMar>
              <w:top w:w="70" w:type="dxa"/>
              <w:left w:w="100" w:type="dxa"/>
              <w:bottom w:w="70" w:type="dxa"/>
              <w:right w:w="100" w:type="dxa"/>
            </w:tcMar>
            <w:vAlign w:val="center"/>
          </w:tcPr>
          <w:p w14:paraId="29F010F9" w14:textId="77777777" w:rsidR="00D36A15" w:rsidRDefault="000156B8">
            <w:r>
              <w:rPr>
                <w:sz w:val="20"/>
                <w:szCs w:val="20"/>
              </w:rPr>
              <w:t>API9 Improper Inventory Management</w:t>
            </w:r>
          </w:p>
        </w:tc>
        <w:tc>
          <w:tcPr>
            <w:tcW w:w="5200" w:type="dxa"/>
            <w:tcMar>
              <w:top w:w="70" w:type="dxa"/>
              <w:left w:w="100" w:type="dxa"/>
              <w:bottom w:w="70" w:type="dxa"/>
              <w:right w:w="100" w:type="dxa"/>
            </w:tcMar>
            <w:vAlign w:val="center"/>
          </w:tcPr>
          <w:p w14:paraId="79C7F652" w14:textId="77777777" w:rsidR="00D36A15" w:rsidRDefault="000156B8">
            <w:r>
              <w:rPr>
                <w:sz w:val="20"/>
                <w:szCs w:val="20"/>
              </w:rPr>
              <w:t>Central catalogue and developer portal; lifecycle/audience tagging; versioning + deprecation; single ingress prevents shadow APIs</w:t>
            </w:r>
          </w:p>
        </w:tc>
        <w:tc>
          <w:tcPr>
            <w:tcW w:w="1500" w:type="dxa"/>
            <w:tcMar>
              <w:top w:w="70" w:type="dxa"/>
              <w:left w:w="100" w:type="dxa"/>
              <w:bottom w:w="70" w:type="dxa"/>
              <w:right w:w="100" w:type="dxa"/>
            </w:tcMar>
            <w:vAlign w:val="center"/>
          </w:tcPr>
          <w:p w14:paraId="0741AE24" w14:textId="77777777" w:rsidR="00D36A15" w:rsidRDefault="000156B8">
            <w:r>
              <w:rPr>
                <w:sz w:val="20"/>
                <w:szCs w:val="20"/>
              </w:rPr>
              <w:t>Platform</w:t>
            </w:r>
          </w:p>
        </w:tc>
      </w:tr>
      <w:tr w:rsidR="00D36A15" w14:paraId="308948DA" w14:textId="77777777">
        <w:tc>
          <w:tcPr>
            <w:tcW w:w="2600" w:type="dxa"/>
            <w:tcMar>
              <w:top w:w="70" w:type="dxa"/>
              <w:left w:w="100" w:type="dxa"/>
              <w:bottom w:w="70" w:type="dxa"/>
              <w:right w:w="100" w:type="dxa"/>
            </w:tcMar>
            <w:vAlign w:val="center"/>
          </w:tcPr>
          <w:p w14:paraId="207AC436" w14:textId="77777777" w:rsidR="00D36A15" w:rsidRDefault="000156B8">
            <w:r>
              <w:rPr>
                <w:sz w:val="20"/>
                <w:szCs w:val="20"/>
              </w:rPr>
              <w:t>API10 Unsafe Consumption of APIs</w:t>
            </w:r>
          </w:p>
        </w:tc>
        <w:tc>
          <w:tcPr>
            <w:tcW w:w="5200" w:type="dxa"/>
            <w:tcMar>
              <w:top w:w="70" w:type="dxa"/>
              <w:left w:w="100" w:type="dxa"/>
              <w:bottom w:w="70" w:type="dxa"/>
              <w:right w:w="100" w:type="dxa"/>
            </w:tcMar>
            <w:vAlign w:val="center"/>
          </w:tcPr>
          <w:p w14:paraId="20C60E15" w14:textId="77777777" w:rsidR="00D36A15" w:rsidRDefault="000156B8">
            <w:r>
              <w:rPr>
                <w:sz w:val="20"/>
                <w:szCs w:val="20"/>
              </w:rPr>
              <w:t>Validate, schema-check and time-limit calls to third-party APIs; TLS; circuit-breaking</w:t>
            </w:r>
          </w:p>
        </w:tc>
        <w:tc>
          <w:tcPr>
            <w:tcW w:w="1500" w:type="dxa"/>
            <w:tcMar>
              <w:top w:w="70" w:type="dxa"/>
              <w:left w:w="100" w:type="dxa"/>
              <w:bottom w:w="70" w:type="dxa"/>
              <w:right w:w="100" w:type="dxa"/>
            </w:tcMar>
            <w:vAlign w:val="center"/>
          </w:tcPr>
          <w:p w14:paraId="6916F386" w14:textId="77777777" w:rsidR="00D36A15" w:rsidRDefault="000156B8">
            <w:r>
              <w:rPr>
                <w:sz w:val="20"/>
                <w:szCs w:val="20"/>
              </w:rPr>
              <w:t>Domain teams</w:t>
            </w:r>
          </w:p>
        </w:tc>
      </w:tr>
    </w:tbl>
    <w:p w14:paraId="1DBC9FA0" w14:textId="77777777" w:rsidR="00D36A15" w:rsidRDefault="000156B8">
      <w:r>
        <w:br w:type="page"/>
      </w:r>
    </w:p>
    <w:p w14:paraId="2A3D92F1" w14:textId="6C7E7176" w:rsidR="00D36A15" w:rsidRPr="007F1FDD" w:rsidRDefault="00CE4F9E">
      <w:pPr>
        <w:pStyle w:val="Heading2"/>
        <w:rPr>
          <w:rFonts w:asciiTheme="minorHAnsi" w:hAnsiTheme="minorHAnsi"/>
          <w:b w:val="0"/>
          <w:bCs w:val="0"/>
          <w:color w:val="1E2761"/>
          <w:sz w:val="24"/>
          <w:szCs w:val="24"/>
          <w:lang w:eastAsia="en-US"/>
        </w:rPr>
      </w:pPr>
      <w:bookmarkStart w:id="64" w:name="_Toc240887878"/>
      <w:r>
        <w:rPr>
          <w:rFonts w:asciiTheme="minorHAnsi" w:hAnsiTheme="minorHAnsi"/>
          <w:b w:val="0"/>
          <w:bCs w:val="0"/>
          <w:color w:val="1E2761"/>
          <w:sz w:val="24"/>
          <w:szCs w:val="24"/>
          <w:lang w:eastAsia="en-US"/>
        </w:rPr>
        <w:t xml:space="preserve">APIM </w:t>
      </w:r>
      <w:r w:rsidRPr="007F1FDD">
        <w:rPr>
          <w:rFonts w:asciiTheme="minorHAnsi" w:hAnsiTheme="minorHAnsi"/>
          <w:b w:val="0"/>
          <w:bCs w:val="0"/>
          <w:color w:val="1E2761"/>
          <w:sz w:val="24"/>
          <w:szCs w:val="24"/>
          <w:lang w:eastAsia="en-US"/>
        </w:rPr>
        <w:t xml:space="preserve">End-to-end build and </w:t>
      </w:r>
      <w:r>
        <w:rPr>
          <w:rFonts w:asciiTheme="minorHAnsi" w:hAnsiTheme="minorHAnsi"/>
          <w:b w:val="0"/>
          <w:bCs w:val="0"/>
          <w:color w:val="1E2761"/>
          <w:sz w:val="24"/>
          <w:szCs w:val="24"/>
          <w:lang w:eastAsia="en-US"/>
        </w:rPr>
        <w:t xml:space="preserve">API </w:t>
      </w:r>
      <w:r w:rsidRPr="007F1FDD">
        <w:rPr>
          <w:rFonts w:asciiTheme="minorHAnsi" w:hAnsiTheme="minorHAnsi"/>
          <w:b w:val="0"/>
          <w:bCs w:val="0"/>
          <w:color w:val="1E2761"/>
          <w:sz w:val="24"/>
          <w:szCs w:val="24"/>
          <w:lang w:eastAsia="en-US"/>
        </w:rPr>
        <w:t xml:space="preserve">onboarding </w:t>
      </w:r>
      <w:r>
        <w:rPr>
          <w:rFonts w:asciiTheme="minorHAnsi" w:hAnsiTheme="minorHAnsi"/>
          <w:b w:val="0"/>
          <w:bCs w:val="0"/>
          <w:color w:val="1E2761"/>
          <w:sz w:val="24"/>
          <w:szCs w:val="24"/>
          <w:lang w:eastAsia="en-US"/>
        </w:rPr>
        <w:t>flow</w:t>
      </w:r>
      <w:bookmarkEnd w:id="64"/>
    </w:p>
    <w:p w14:paraId="173AF421" w14:textId="77777777" w:rsidR="00D36A15" w:rsidRPr="00802832" w:rsidRDefault="000156B8">
      <w:pPr>
        <w:spacing w:after="140"/>
        <w:rPr>
          <w:sz w:val="20"/>
          <w:szCs w:val="20"/>
        </w:rPr>
      </w:pPr>
      <w:r w:rsidRPr="00802832">
        <w:rPr>
          <w:sz w:val="20"/>
          <w:szCs w:val="20"/>
        </w:rPr>
        <w:t>This appendix brings the whole document together in one picture. Now that the foundational components, network modes, and security model have been described in the sections above, the swimlane below shows the complete journey, which team owns each stage, where responsibility hands over, where the approval gates sit, and which section of this document each team should read. It is placed here deliberately, as a final synthesis, so it can be read with the detail of the preceding sections already in mind.</w:t>
      </w:r>
    </w:p>
    <w:p w14:paraId="621C41BE" w14:textId="77777777" w:rsidR="00D36A15" w:rsidRDefault="000156B8">
      <w:pPr>
        <w:spacing w:after="140"/>
      </w:pPr>
      <w:r>
        <w:rPr>
          <w:b/>
          <w:bCs/>
        </w:rPr>
        <w:t>Purpose of the diagram below:</w:t>
      </w:r>
      <w:r>
        <w:t xml:space="preserve"> </w:t>
      </w:r>
      <w:r w:rsidRPr="00802832">
        <w:rPr>
          <w:sz w:val="20"/>
          <w:szCs w:val="20"/>
        </w:rPr>
        <w:t>to show the whole journey from a business need to a live platform ready for APIs, and exactly which team owns each stage. What to look at: read it left to right as seven phases across the top, and top to bottom to see which team (each row) is active in each phase; the arrows are the handovers, and the red dots are the two points where the Technical Design Authority must approve before work continues. Key takeaway: this is a sequenced, multi-team effort with clear ownership and two hard approval gates, not a single team’s task, and it does not end at go-live, API onboarding is an ongoing activity the platform is built to support. Each box also names the section of this document that team should read for the detail behind its activity.</w:t>
      </w:r>
    </w:p>
    <w:p w14:paraId="7112EEA9" w14:textId="77777777" w:rsidR="00D36A15" w:rsidRDefault="000156B8">
      <w:pPr>
        <w:spacing w:before="120" w:after="120"/>
        <w:jc w:val="center"/>
      </w:pPr>
      <w:r>
        <w:rPr>
          <w:noProof/>
        </w:rPr>
        <w:drawing>
          <wp:inline distT="0" distB="0" distL="0" distR="0" wp14:anchorId="4FB8B8EB" wp14:editId="7C9AE935">
            <wp:extent cx="5943600" cy="3566160"/>
            <wp:effectExtent l="0" t="0" r="0" b="0"/>
            <wp:docPr id="9301"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3566160"/>
                    </a:xfrm>
                    <a:prstGeom prst="rect">
                      <a:avLst/>
                    </a:prstGeom>
                  </pic:spPr>
                </pic:pic>
              </a:graphicData>
            </a:graphic>
          </wp:inline>
        </w:drawing>
      </w:r>
    </w:p>
    <w:p w14:paraId="7E5AC506" w14:textId="77777777" w:rsidR="00D36A15" w:rsidRDefault="000156B8">
      <w:pPr>
        <w:spacing w:after="180"/>
        <w:jc w:val="center"/>
      </w:pPr>
      <w:r>
        <w:rPr>
          <w:i/>
          <w:iCs/>
          <w:color w:val="666666"/>
          <w:sz w:val="18"/>
          <w:szCs w:val="18"/>
        </w:rPr>
        <w:t>Figure 34: APIM platform build and API onboarding swimlane, from business requirement to production consumption</w:t>
      </w:r>
    </w:p>
    <w:p w14:paraId="7B456C4A" w14:textId="77777777" w:rsidR="00D36A15" w:rsidRDefault="000156B8">
      <w:pPr>
        <w:spacing w:after="140"/>
      </w:pPr>
      <w:r>
        <w:rPr>
          <w:b/>
          <w:bCs/>
          <w:i/>
          <w:iCs/>
        </w:rPr>
        <w:t>What this means for planning:</w:t>
      </w:r>
      <w:r>
        <w:rPr>
          <w:i/>
          <w:iCs/>
        </w:rPr>
        <w:t xml:space="preserve"> </w:t>
      </w:r>
      <w:r w:rsidRPr="00802832">
        <w:rPr>
          <w:sz w:val="20"/>
          <w:szCs w:val="20"/>
        </w:rPr>
        <w:t>standing the platform up is a cross-team programme with a clear critical path, architecture and TDA sign-off first, then a parallel platform-and-network build, then security validation and operational readiness, then a final go-live gate. Only after that milestone do application teams begin onboarding APIs, which then runs continuously. The sections that follow detail what each phase involves.</w:t>
      </w:r>
    </w:p>
    <w:sectPr w:rsidR="00D36A15" w:rsidSect="00C2163D">
      <w:headerReference w:type="first" r:id="rId66"/>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ikhil Rokade - Chaucer" w:date="2026-09-22T09:50:00Z" w:initials="NR">
    <w:p w14:paraId="351BFF22" w14:textId="77777777" w:rsidR="00F23B85" w:rsidRDefault="00F23B85" w:rsidP="00F23B85">
      <w:pPr>
        <w:pStyle w:val="CommentText"/>
      </w:pPr>
      <w:r>
        <w:rPr>
          <w:rStyle w:val="CommentReference"/>
        </w:rPr>
        <w:annotationRef/>
      </w:r>
      <w:r>
        <w:t>Which specific one? Or is this based on what has been done across multiple clients?</w:t>
      </w:r>
    </w:p>
  </w:comment>
  <w:comment w:id="10" w:author="Nikhil Rokade - Chaucer" w:date="2026-09-21T17:08:00Z" w:initials="NR">
    <w:p w14:paraId="274AFAB9" w14:textId="77777777" w:rsidR="0039554D" w:rsidRDefault="0039554D" w:rsidP="0039554D">
      <w:pPr>
        <w:pStyle w:val="CommentText"/>
      </w:pPr>
      <w:r>
        <w:rPr>
          <w:rStyle w:val="CommentReference"/>
        </w:rPr>
        <w:annotationRef/>
      </w:r>
      <w:r>
        <w:t>mediated</w:t>
      </w:r>
    </w:p>
  </w:comment>
  <w:comment w:id="11" w:author="Nikhil Rokade - Chaucer" w:date="2026-09-21T17:09:00Z" w:initials="NR">
    <w:p w14:paraId="2C3455CA" w14:textId="77777777" w:rsidR="005D0223" w:rsidRDefault="005D0223" w:rsidP="005D0223">
      <w:pPr>
        <w:pStyle w:val="CommentText"/>
      </w:pPr>
      <w:r>
        <w:rPr>
          <w:rStyle w:val="CommentReference"/>
        </w:rPr>
        <w:annotationRef/>
      </w:r>
      <w:r>
        <w:t>Classic premium?</w:t>
      </w:r>
    </w:p>
  </w:comment>
  <w:comment w:id="12" w:author="Nikhil Rokade - Chaucer" w:date="2026-09-21T17:10:00Z" w:initials="NR">
    <w:p w14:paraId="5A8A7C40" w14:textId="77777777" w:rsidR="00E81215" w:rsidRDefault="00E81215" w:rsidP="00E81215">
      <w:pPr>
        <w:pStyle w:val="CommentText"/>
      </w:pPr>
      <w:r>
        <w:rPr>
          <w:rStyle w:val="CommentReference"/>
        </w:rPr>
        <w:annotationRef/>
      </w:r>
      <w:r>
        <w:t>Also mention API gateway being used in internal mode with private connectivity along with rationale.</w:t>
      </w:r>
    </w:p>
  </w:comment>
  <w:comment w:id="13" w:author="Nikhil Rokade - Chaucer" w:date="2026-09-21T17:30:00Z" w:initials="NR">
    <w:p w14:paraId="68B9F60D" w14:textId="77777777" w:rsidR="00572FC9" w:rsidRDefault="00572FC9" w:rsidP="00572FC9">
      <w:pPr>
        <w:pStyle w:val="CommentText"/>
      </w:pPr>
      <w:r>
        <w:rPr>
          <w:rStyle w:val="CommentReference"/>
        </w:rPr>
        <w:annotationRef/>
      </w:r>
      <w:r>
        <w:t xml:space="preserve">Need to clearly specify our choice here. </w:t>
      </w:r>
    </w:p>
  </w:comment>
  <w:comment w:id="19" w:author="Nikhil Rokade - Chaucer" w:date="2026-09-22T09:41:00Z" w:initials="NR">
    <w:p w14:paraId="5B188829" w14:textId="77777777" w:rsidR="002268D7" w:rsidRDefault="002268D7" w:rsidP="002268D7">
      <w:pPr>
        <w:pStyle w:val="CommentText"/>
      </w:pPr>
      <w:r>
        <w:rPr>
          <w:rStyle w:val="CommentReference"/>
        </w:rPr>
        <w:annotationRef/>
      </w:r>
      <w:r>
        <w:t>We need to track every single requirement here as a matrix</w:t>
      </w:r>
    </w:p>
  </w:comment>
  <w:comment w:id="24" w:author="Nikhil Rokade - Chaucer" w:date="2026-09-22T10:13:00Z" w:initials="NR">
    <w:p w14:paraId="34DB163F" w14:textId="77777777" w:rsidR="00FD3A7B" w:rsidRDefault="00FD3A7B" w:rsidP="00FD3A7B">
      <w:pPr>
        <w:pStyle w:val="CommentText"/>
      </w:pPr>
      <w:r>
        <w:rPr>
          <w:rStyle w:val="CommentReference"/>
        </w:rPr>
        <w:annotationRef/>
      </w:r>
      <w:r>
        <w:t>Can be internal too?</w:t>
      </w:r>
    </w:p>
  </w:comment>
  <w:comment w:id="29" w:author="Nikhil Rokade - Chaucer" w:date="2026-09-22T10:14:00Z" w:initials="NR">
    <w:p w14:paraId="30BDAFF5" w14:textId="77777777" w:rsidR="0047355B" w:rsidRDefault="0047355B" w:rsidP="0047355B">
      <w:pPr>
        <w:pStyle w:val="CommentText"/>
      </w:pPr>
      <w:r>
        <w:rPr>
          <w:rStyle w:val="CommentReference"/>
        </w:rPr>
        <w:annotationRef/>
      </w:r>
      <w:r>
        <w:t>Principles or engineering standards?</w:t>
      </w:r>
    </w:p>
  </w:comment>
  <w:comment w:id="32" w:author="Nikhil Rokade - Chaucer" w:date="2026-09-22T10:18:00Z" w:initials="NR">
    <w:p w14:paraId="08AFE6EC" w14:textId="77777777" w:rsidR="00BF06D7" w:rsidRDefault="00BF06D7" w:rsidP="00BF06D7">
      <w:pPr>
        <w:pStyle w:val="CommentText"/>
      </w:pPr>
      <w:r>
        <w:rPr>
          <w:rStyle w:val="CommentReference"/>
        </w:rPr>
        <w:annotationRef/>
      </w:r>
      <w:r>
        <w:t>Will Key Vault be used for Edge security?</w:t>
      </w:r>
    </w:p>
  </w:comment>
  <w:comment w:id="34" w:author="Nikhil Rokade - Chaucer" w:date="2026-09-22T10:19:00Z" w:initials="NR">
    <w:p w14:paraId="6A4737FA" w14:textId="77777777" w:rsidR="003C2872" w:rsidRDefault="003C2872" w:rsidP="003C2872">
      <w:pPr>
        <w:pStyle w:val="CommentText"/>
      </w:pPr>
      <w:r>
        <w:rPr>
          <w:rStyle w:val="CommentReference"/>
        </w:rPr>
        <w:annotationRef/>
      </w:r>
      <w:r>
        <w:t>Do we need this section?</w:t>
      </w:r>
    </w:p>
  </w:comment>
  <w:comment w:id="39" w:author="Nikhil Rokade - Chaucer" w:date="2026-09-22T10:26:00Z" w:initials="NR">
    <w:p w14:paraId="2B67F8DB" w14:textId="77777777" w:rsidR="00535CB1" w:rsidRDefault="00535CB1" w:rsidP="00535CB1">
      <w:pPr>
        <w:pStyle w:val="CommentText"/>
      </w:pPr>
      <w:r>
        <w:rPr>
          <w:rStyle w:val="CommentReference"/>
        </w:rPr>
        <w:annotationRef/>
      </w:r>
      <w:r>
        <w:t>Use primary reference for the principles</w:t>
      </w:r>
    </w:p>
  </w:comment>
  <w:comment w:id="44" w:author="Nikhil Rokade - Chaucer" w:date="2026-09-22T10:30:00Z" w:initials="NR">
    <w:p w14:paraId="1C80A998" w14:textId="77777777" w:rsidR="00CA003C" w:rsidRDefault="00CA003C" w:rsidP="00CA003C">
      <w:pPr>
        <w:pStyle w:val="CommentText"/>
      </w:pPr>
      <w:r>
        <w:rPr>
          <w:rStyle w:val="CommentReference"/>
        </w:rPr>
        <w:annotationRef/>
      </w:r>
      <w:r>
        <w:t>Engineering standards need to be separated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BFF22" w15:done="0"/>
  <w15:commentEx w15:paraId="274AFAB9" w15:done="0"/>
  <w15:commentEx w15:paraId="2C3455CA" w15:done="0"/>
  <w15:commentEx w15:paraId="5A8A7C40" w15:done="0"/>
  <w15:commentEx w15:paraId="68B9F60D" w15:done="0"/>
  <w15:commentEx w15:paraId="5B188829" w15:done="0"/>
  <w15:commentEx w15:paraId="34DB163F" w15:done="0"/>
  <w15:commentEx w15:paraId="30BDAFF5" w15:done="0"/>
  <w15:commentEx w15:paraId="08AFE6EC" w15:done="0"/>
  <w15:commentEx w15:paraId="6A4737FA" w15:done="0"/>
  <w15:commentEx w15:paraId="2B67F8DB" w15:done="0"/>
  <w15:commentEx w15:paraId="1C80A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3A6A35" w16cex:dateUtc="2026-09-22T08:50:00Z"/>
  <w16cex:commentExtensible w16cex:durableId="7B513968" w16cex:dateUtc="2026-09-21T16:08:00Z"/>
  <w16cex:commentExtensible w16cex:durableId="2352751E" w16cex:dateUtc="2026-09-21T16:09:00Z"/>
  <w16cex:commentExtensible w16cex:durableId="58F555A0" w16cex:dateUtc="2026-09-21T16:10:00Z"/>
  <w16cex:commentExtensible w16cex:durableId="21FAD1F1" w16cex:dateUtc="2026-09-21T16:30:00Z"/>
  <w16cex:commentExtensible w16cex:durableId="33D0CE33" w16cex:dateUtc="2026-09-22T08:41:00Z"/>
  <w16cex:commentExtensible w16cex:durableId="13C0E517" w16cex:dateUtc="2026-09-22T09:13:00Z"/>
  <w16cex:commentExtensible w16cex:durableId="2AB2418F" w16cex:dateUtc="2026-09-22T09:14:00Z"/>
  <w16cex:commentExtensible w16cex:durableId="44702F5C" w16cex:dateUtc="2026-09-22T09:18:00Z"/>
  <w16cex:commentExtensible w16cex:durableId="4BABBABF" w16cex:dateUtc="2026-09-22T09:19:00Z"/>
  <w16cex:commentExtensible w16cex:durableId="315676D5" w16cex:dateUtc="2026-09-22T09:26:00Z"/>
  <w16cex:commentExtensible w16cex:durableId="3C703F66" w16cex:dateUtc="2026-09-22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BFF22" w16cid:durableId="0C3A6A35"/>
  <w16cid:commentId w16cid:paraId="274AFAB9" w16cid:durableId="7B513968"/>
  <w16cid:commentId w16cid:paraId="2C3455CA" w16cid:durableId="2352751E"/>
  <w16cid:commentId w16cid:paraId="5A8A7C40" w16cid:durableId="58F555A0"/>
  <w16cid:commentId w16cid:paraId="68B9F60D" w16cid:durableId="21FAD1F1"/>
  <w16cid:commentId w16cid:paraId="5B188829" w16cid:durableId="33D0CE33"/>
  <w16cid:commentId w16cid:paraId="34DB163F" w16cid:durableId="13C0E517"/>
  <w16cid:commentId w16cid:paraId="30BDAFF5" w16cid:durableId="2AB2418F"/>
  <w16cid:commentId w16cid:paraId="08AFE6EC" w16cid:durableId="44702F5C"/>
  <w16cid:commentId w16cid:paraId="6A4737FA" w16cid:durableId="4BABBABF"/>
  <w16cid:commentId w16cid:paraId="2B67F8DB" w16cid:durableId="315676D5"/>
  <w16cid:commentId w16cid:paraId="1C80A998" w16cid:durableId="3C703F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E5565" w14:textId="77777777" w:rsidR="00F70219" w:rsidRDefault="00F70219" w:rsidP="00614F2E">
      <w:r>
        <w:separator/>
      </w:r>
    </w:p>
  </w:endnote>
  <w:endnote w:type="continuationSeparator" w:id="0">
    <w:p w14:paraId="6D046E83" w14:textId="77777777" w:rsidR="00F70219" w:rsidRDefault="00F70219"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Noe Text Regular">
    <w:altName w:val="Cambria"/>
    <w:charset w:val="00"/>
    <w:family w:val="roman"/>
    <w:notTrueType/>
    <w:pitch w:val="variable"/>
    <w:sig w:usb0="A000002F" w:usb1="40000053" w:usb2="00000000" w:usb3="00000000" w:csb0="00000093" w:csb1="00000000"/>
  </w:font>
  <w:font w:name="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BD77A" w14:textId="77777777" w:rsidR="00F70219" w:rsidRDefault="00F70219" w:rsidP="00614F2E">
      <w:r>
        <w:separator/>
      </w:r>
    </w:p>
  </w:footnote>
  <w:footnote w:type="continuationSeparator" w:id="0">
    <w:p w14:paraId="12F98754" w14:textId="77777777" w:rsidR="00F70219" w:rsidRDefault="00F70219"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D35D" w14:textId="77777777" w:rsidR="00614F2E" w:rsidRDefault="00614F2E">
    <w:pPr>
      <w:pStyle w:val="Header"/>
    </w:pPr>
    <w:r>
      <w:rPr>
        <w:noProof/>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1" w15:restartNumberingAfterBreak="0">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E21DA"/>
    <w:multiLevelType w:val="multilevel"/>
    <w:tmpl w:val="D9CA9D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00455">
    <w:abstractNumId w:val="0"/>
    <w:lvlOverride w:ilvl="0">
      <w:startOverride w:val="1"/>
    </w:lvlOverride>
  </w:num>
  <w:num w:numId="2" w16cid:durableId="866648454">
    <w:abstractNumId w:val="5"/>
  </w:num>
  <w:num w:numId="3" w16cid:durableId="1171681179">
    <w:abstractNumId w:val="1"/>
  </w:num>
  <w:num w:numId="4" w16cid:durableId="1424296415">
    <w:abstractNumId w:val="3"/>
  </w:num>
  <w:num w:numId="5" w16cid:durableId="1991589832">
    <w:abstractNumId w:val="4"/>
  </w:num>
  <w:num w:numId="6" w16cid:durableId="1499464224">
    <w:abstractNumId w:val="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hil Rokade - Chaucer">
    <w15:presenceInfo w15:providerId="AD" w15:userId="S::Nikhil.Rokade@chaucergroup.com::25fe8af0-bad5-4ed7-9395-1cf3269e2c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42E0"/>
    <w:rsid w:val="00007E30"/>
    <w:rsid w:val="000156B8"/>
    <w:rsid w:val="000206BD"/>
    <w:rsid w:val="00026313"/>
    <w:rsid w:val="00050DBF"/>
    <w:rsid w:val="00052E38"/>
    <w:rsid w:val="00054DD6"/>
    <w:rsid w:val="00066214"/>
    <w:rsid w:val="00066C27"/>
    <w:rsid w:val="00081DE9"/>
    <w:rsid w:val="00093EF6"/>
    <w:rsid w:val="00094E31"/>
    <w:rsid w:val="000A040B"/>
    <w:rsid w:val="000D19FB"/>
    <w:rsid w:val="000E24C5"/>
    <w:rsid w:val="000E38D8"/>
    <w:rsid w:val="000F1CBF"/>
    <w:rsid w:val="000F4143"/>
    <w:rsid w:val="00131564"/>
    <w:rsid w:val="0013747C"/>
    <w:rsid w:val="00145D75"/>
    <w:rsid w:val="0017165F"/>
    <w:rsid w:val="00172BA8"/>
    <w:rsid w:val="001910E5"/>
    <w:rsid w:val="00194837"/>
    <w:rsid w:val="00196F7A"/>
    <w:rsid w:val="00197BB3"/>
    <w:rsid w:val="001A10CD"/>
    <w:rsid w:val="001B5D9C"/>
    <w:rsid w:val="001C23A4"/>
    <w:rsid w:val="001C4E1E"/>
    <w:rsid w:val="001E78F6"/>
    <w:rsid w:val="001F3B65"/>
    <w:rsid w:val="002107E6"/>
    <w:rsid w:val="002204DC"/>
    <w:rsid w:val="002268D7"/>
    <w:rsid w:val="00230AC3"/>
    <w:rsid w:val="00241C6C"/>
    <w:rsid w:val="00284C6E"/>
    <w:rsid w:val="00295BF6"/>
    <w:rsid w:val="00296288"/>
    <w:rsid w:val="002B30D3"/>
    <w:rsid w:val="002B5639"/>
    <w:rsid w:val="002B7A4B"/>
    <w:rsid w:val="002C2E30"/>
    <w:rsid w:val="002D25EA"/>
    <w:rsid w:val="002E4C5E"/>
    <w:rsid w:val="002E76EF"/>
    <w:rsid w:val="002F7241"/>
    <w:rsid w:val="00300635"/>
    <w:rsid w:val="00321A20"/>
    <w:rsid w:val="003278C8"/>
    <w:rsid w:val="003433FC"/>
    <w:rsid w:val="0035470A"/>
    <w:rsid w:val="00356C84"/>
    <w:rsid w:val="00371292"/>
    <w:rsid w:val="00376059"/>
    <w:rsid w:val="00387703"/>
    <w:rsid w:val="00393147"/>
    <w:rsid w:val="0039554D"/>
    <w:rsid w:val="003C21B7"/>
    <w:rsid w:val="003C2872"/>
    <w:rsid w:val="00424034"/>
    <w:rsid w:val="0044547D"/>
    <w:rsid w:val="004558F4"/>
    <w:rsid w:val="0045726B"/>
    <w:rsid w:val="0046006F"/>
    <w:rsid w:val="0046426C"/>
    <w:rsid w:val="0047355B"/>
    <w:rsid w:val="0048177F"/>
    <w:rsid w:val="004D1B15"/>
    <w:rsid w:val="004D5371"/>
    <w:rsid w:val="004E636E"/>
    <w:rsid w:val="005113B9"/>
    <w:rsid w:val="00520F38"/>
    <w:rsid w:val="0052320C"/>
    <w:rsid w:val="00535CB1"/>
    <w:rsid w:val="005646FB"/>
    <w:rsid w:val="00572FAB"/>
    <w:rsid w:val="00572FC9"/>
    <w:rsid w:val="00593888"/>
    <w:rsid w:val="005B2B05"/>
    <w:rsid w:val="005D0223"/>
    <w:rsid w:val="005D671C"/>
    <w:rsid w:val="00600C43"/>
    <w:rsid w:val="0060150C"/>
    <w:rsid w:val="00614651"/>
    <w:rsid w:val="00614F2E"/>
    <w:rsid w:val="00623125"/>
    <w:rsid w:val="00631FFA"/>
    <w:rsid w:val="00674C7E"/>
    <w:rsid w:val="00685165"/>
    <w:rsid w:val="006C1835"/>
    <w:rsid w:val="006C19DD"/>
    <w:rsid w:val="006C32EA"/>
    <w:rsid w:val="006D7D8A"/>
    <w:rsid w:val="00706E26"/>
    <w:rsid w:val="00707E5A"/>
    <w:rsid w:val="00743F41"/>
    <w:rsid w:val="00752C5C"/>
    <w:rsid w:val="007766BC"/>
    <w:rsid w:val="00787C0C"/>
    <w:rsid w:val="00792311"/>
    <w:rsid w:val="007C3CE8"/>
    <w:rsid w:val="007C61F3"/>
    <w:rsid w:val="007D5593"/>
    <w:rsid w:val="007F1FDD"/>
    <w:rsid w:val="007F22E4"/>
    <w:rsid w:val="007F5718"/>
    <w:rsid w:val="00802832"/>
    <w:rsid w:val="00820179"/>
    <w:rsid w:val="0082236C"/>
    <w:rsid w:val="0082779F"/>
    <w:rsid w:val="00861AA8"/>
    <w:rsid w:val="0086214C"/>
    <w:rsid w:val="008631E0"/>
    <w:rsid w:val="008647B4"/>
    <w:rsid w:val="0087529D"/>
    <w:rsid w:val="008954E3"/>
    <w:rsid w:val="008A3F1B"/>
    <w:rsid w:val="008E7F3F"/>
    <w:rsid w:val="008F296A"/>
    <w:rsid w:val="00903539"/>
    <w:rsid w:val="009046BA"/>
    <w:rsid w:val="00944641"/>
    <w:rsid w:val="00946B3E"/>
    <w:rsid w:val="00963559"/>
    <w:rsid w:val="00976BEF"/>
    <w:rsid w:val="009B691A"/>
    <w:rsid w:val="009E0B0F"/>
    <w:rsid w:val="00A01F56"/>
    <w:rsid w:val="00A071B8"/>
    <w:rsid w:val="00A17D00"/>
    <w:rsid w:val="00A4217C"/>
    <w:rsid w:val="00A4367C"/>
    <w:rsid w:val="00A45FE8"/>
    <w:rsid w:val="00A60340"/>
    <w:rsid w:val="00A7522B"/>
    <w:rsid w:val="00A8239D"/>
    <w:rsid w:val="00A870D5"/>
    <w:rsid w:val="00A90826"/>
    <w:rsid w:val="00AB5027"/>
    <w:rsid w:val="00AE3510"/>
    <w:rsid w:val="00AF4509"/>
    <w:rsid w:val="00B04AA7"/>
    <w:rsid w:val="00B04C14"/>
    <w:rsid w:val="00B05B72"/>
    <w:rsid w:val="00B4070A"/>
    <w:rsid w:val="00B97A46"/>
    <w:rsid w:val="00BA3195"/>
    <w:rsid w:val="00BC187B"/>
    <w:rsid w:val="00BE26F0"/>
    <w:rsid w:val="00BE4AB6"/>
    <w:rsid w:val="00BF06D7"/>
    <w:rsid w:val="00C03CCE"/>
    <w:rsid w:val="00C07645"/>
    <w:rsid w:val="00C2163D"/>
    <w:rsid w:val="00C22122"/>
    <w:rsid w:val="00C51F3D"/>
    <w:rsid w:val="00C74182"/>
    <w:rsid w:val="00C8018D"/>
    <w:rsid w:val="00C8467C"/>
    <w:rsid w:val="00CA003C"/>
    <w:rsid w:val="00CD19A7"/>
    <w:rsid w:val="00CD42A9"/>
    <w:rsid w:val="00CD7CBA"/>
    <w:rsid w:val="00CE4F9E"/>
    <w:rsid w:val="00CF0A41"/>
    <w:rsid w:val="00D05087"/>
    <w:rsid w:val="00D11DDB"/>
    <w:rsid w:val="00D36A15"/>
    <w:rsid w:val="00D42D00"/>
    <w:rsid w:val="00D83636"/>
    <w:rsid w:val="00DA50A2"/>
    <w:rsid w:val="00DA5FAC"/>
    <w:rsid w:val="00DD57F4"/>
    <w:rsid w:val="00DF73B7"/>
    <w:rsid w:val="00E12188"/>
    <w:rsid w:val="00E21556"/>
    <w:rsid w:val="00E27643"/>
    <w:rsid w:val="00E335CD"/>
    <w:rsid w:val="00E37810"/>
    <w:rsid w:val="00E378DB"/>
    <w:rsid w:val="00E765E4"/>
    <w:rsid w:val="00E81215"/>
    <w:rsid w:val="00E915FD"/>
    <w:rsid w:val="00EA162E"/>
    <w:rsid w:val="00EA33F1"/>
    <w:rsid w:val="00EE2743"/>
    <w:rsid w:val="00EE7E29"/>
    <w:rsid w:val="00F141D3"/>
    <w:rsid w:val="00F236D1"/>
    <w:rsid w:val="00F23B85"/>
    <w:rsid w:val="00F474F1"/>
    <w:rsid w:val="00F67D03"/>
    <w:rsid w:val="00F70219"/>
    <w:rsid w:val="00F978FA"/>
    <w:rsid w:val="00FA1CF1"/>
    <w:rsid w:val="00FB1745"/>
    <w:rsid w:val="00FC4645"/>
    <w:rsid w:val="00FD3A7B"/>
    <w:rsid w:val="00FD3C7F"/>
    <w:rsid w:val="00FD6099"/>
    <w:rsid w:val="00FE444C"/>
    <w:rsid w:val="00FE4B1D"/>
    <w:rsid w:val="00FF4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D06F"/>
  <w15:chartTrackingRefBased/>
  <w15:docId w15:val="{536B08EF-53FB-4EE7-A703-8B7497E8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numId w:val="6"/>
      </w:numPr>
      <w:spacing w:after="160" w:line="240" w:lineRule="auto"/>
      <w:outlineLvl w:val="0"/>
    </w:pPr>
    <w:rPr>
      <w:rFonts w:ascii="Noe Text Regular" w:eastAsia="Noe Text Regular" w:hAnsi="Noe Text Regular" w:cs="Noe Text Regular"/>
      <w:b/>
      <w:bCs/>
      <w:color w:val="1E2761"/>
      <w:sz w:val="24"/>
      <w:szCs w:val="24"/>
      <w:lang w:eastAsia="en-GB"/>
    </w:rPr>
  </w:style>
  <w:style w:type="paragraph" w:styleId="Heading2">
    <w:name w:val="heading 2"/>
    <w:link w:val="Heading2Char"/>
    <w:uiPriority w:val="9"/>
    <w:unhideWhenUsed/>
    <w:qFormat/>
    <w:rsid w:val="002D25EA"/>
    <w:pPr>
      <w:numPr>
        <w:ilvl w:val="1"/>
        <w:numId w:val="6"/>
      </w:numPr>
      <w:spacing w:before="200" w:after="100" w:line="240" w:lineRule="auto"/>
      <w:outlineLvl w:val="1"/>
    </w:pPr>
    <w:rPr>
      <w:rFonts w:ascii="Noe Text Regular" w:eastAsia="Noe Text Regular" w:hAnsi="Noe Text Regular" w:cs="Noe Text Regular"/>
      <w:b/>
      <w:bCs/>
      <w:color w:val="132040"/>
      <w:sz w:val="20"/>
      <w:szCs w:val="20"/>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semiHidden/>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semiHidden/>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24"/>
      <w:szCs w:val="24"/>
      <w:lang w:eastAsia="en-GB"/>
    </w:rPr>
  </w:style>
  <w:style w:type="character" w:customStyle="1" w:styleId="Heading2Char">
    <w:name w:val="Heading 2 Char"/>
    <w:basedOn w:val="DefaultParagraphFont"/>
    <w:link w:val="Heading2"/>
    <w:uiPriority w:val="9"/>
    <w:rsid w:val="002D25EA"/>
    <w:rPr>
      <w:rFonts w:ascii="Noe Text Regular" w:eastAsia="Noe Text Regular" w:hAnsi="Noe Text Regular" w:cs="Noe Text Regular"/>
      <w:b/>
      <w:bCs/>
      <w:color w:val="132040"/>
      <w:sz w:val="20"/>
      <w:szCs w:val="20"/>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semiHidden/>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semiHidden/>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 w:type="paragraph" w:styleId="NormalWeb">
    <w:name w:val="Normal (Web)"/>
    <w:basedOn w:val="Normal"/>
    <w:uiPriority w:val="99"/>
    <w:semiHidden/>
    <w:unhideWhenUsed/>
    <w:rsid w:val="002F724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styleId="Revision">
    <w:name w:val="Revision"/>
    <w:hidden/>
    <w:uiPriority w:val="99"/>
    <w:semiHidden/>
    <w:rsid w:val="004D1B15"/>
    <w:pPr>
      <w:spacing w:after="0" w:line="240" w:lineRule="auto"/>
    </w:pPr>
    <w:rPr>
      <w:rFonts w:ascii="Noe Text" w:eastAsia="Noe Text" w:hAnsi="Noe Text" w:cs="Noe Text"/>
      <w:color w:val="333333"/>
      <w:sz w:val="21"/>
      <w:szCs w:val="2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3.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https://learn.microsoft.com/en-us/azure/reliability/reliability-api-management" TargetMode="Externa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microsoft.com/en-us/azure/architecture/web-apps/api-management/architectures/protect-apis" TargetMode="External"/><Relationship Id="rId29" Type="http://schemas.openxmlformats.org/officeDocument/2006/relationships/image" Target="media/image8.png"/><Relationship Id="rId11" Type="http://schemas.openxmlformats.org/officeDocument/2006/relationships/comments" Target="comments.xml"/><Relationship Id="rId24" Type="http://schemas.openxmlformats.org/officeDocument/2006/relationships/hyperlink" Target="https://learn.microsoft.com/en-us/azure/architecture/web-apps/api-management/architectures/protect-apis"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s://azure.microsoft.com/en-us/pricing/details/api-management/" TargetMode="External"/><Relationship Id="rId1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hyperlink" Target="https://learn.microsoft.com/en-us/azure/well-architected/service-guides/api-management/reliability"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0.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techcommunity.microsoft.com/blog/integrationsonazureblog/announcing-the-general-availability-ga-of-the-premium-v2-tier-of-azure-api-manag/4471499" TargetMode="External"/><Relationship Id="rId25" Type="http://schemas.openxmlformats.org/officeDocument/2006/relationships/hyperlink" Target="https://learn.microsoft.com/en-us/azure/cloud-adoption-framework/scenarios/app-platform/api-management/landing-zone-accelerator"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yperlink" Target="https://learn.microsoft.com/en-us/azure/api-management/api-management-featur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learn.microsoft.com/en-us/azure/api-management/api-management-gateways-overview" TargetMode="External"/><Relationship Id="rId23" Type="http://schemas.openxmlformats.org/officeDocument/2006/relationships/hyperlink" Target="https://learn.microsoft.com/azure/architecture/reference-architectures/enterprise-integration/basic-enterprise-integration"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learn.microsoft.com/en-us/azure/reliability/reliability-api-management"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28C02-14D6-4D8C-93D3-07A53683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customXml/itemProps3.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4.xml><?xml version="1.0" encoding="utf-8"?>
<ds:datastoreItem xmlns:ds="http://schemas.openxmlformats.org/officeDocument/2006/customXml" ds:itemID="{623DFA38-A120-4009-855A-30B4D5284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1</Pages>
  <Words>21701</Words>
  <Characters>123699</Characters>
  <Application>Microsoft Office Word</Application>
  <DocSecurity>4</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145110</CharactersWithSpaces>
  <SharedDoc>false</SharedDoc>
  <HLinks>
    <vt:vector size="378" baseType="variant">
      <vt:variant>
        <vt:i4>2752613</vt:i4>
      </vt:variant>
      <vt:variant>
        <vt:i4>345</vt:i4>
      </vt:variant>
      <vt:variant>
        <vt:i4>0</vt:i4>
      </vt:variant>
      <vt:variant>
        <vt:i4>5</vt:i4>
      </vt:variant>
      <vt:variant>
        <vt:lpwstr>https://learn.microsoft.com/en-us/azure/well-architected/service-guides/api-management/reliability</vt:lpwstr>
      </vt:variant>
      <vt:variant>
        <vt:lpwstr/>
      </vt:variant>
      <vt:variant>
        <vt:i4>7340146</vt:i4>
      </vt:variant>
      <vt:variant>
        <vt:i4>342</vt:i4>
      </vt:variant>
      <vt:variant>
        <vt:i4>0</vt:i4>
      </vt:variant>
      <vt:variant>
        <vt:i4>5</vt:i4>
      </vt:variant>
      <vt:variant>
        <vt:lpwstr>https://learn.microsoft.com/en-us/azure/reliability/reliability-api-management</vt:lpwstr>
      </vt:variant>
      <vt:variant>
        <vt:lpwstr/>
      </vt:variant>
      <vt:variant>
        <vt:i4>2097251</vt:i4>
      </vt:variant>
      <vt:variant>
        <vt:i4>339</vt:i4>
      </vt:variant>
      <vt:variant>
        <vt:i4>0</vt:i4>
      </vt:variant>
      <vt:variant>
        <vt:i4>5</vt:i4>
      </vt:variant>
      <vt:variant>
        <vt:lpwstr>https://learn.microsoft.com/en-us/azure/api-management/api-management-features</vt:lpwstr>
      </vt:variant>
      <vt:variant>
        <vt:lpwstr/>
      </vt:variant>
      <vt:variant>
        <vt:i4>6094860</vt:i4>
      </vt:variant>
      <vt:variant>
        <vt:i4>336</vt:i4>
      </vt:variant>
      <vt:variant>
        <vt:i4>0</vt:i4>
      </vt:variant>
      <vt:variant>
        <vt:i4>5</vt:i4>
      </vt:variant>
      <vt:variant>
        <vt:lpwstr>https://azure.microsoft.com/en-us/pricing/details/api-management/</vt:lpwstr>
      </vt:variant>
      <vt:variant>
        <vt:lpwstr/>
      </vt:variant>
      <vt:variant>
        <vt:i4>3997796</vt:i4>
      </vt:variant>
      <vt:variant>
        <vt:i4>333</vt:i4>
      </vt:variant>
      <vt:variant>
        <vt:i4>0</vt:i4>
      </vt:variant>
      <vt:variant>
        <vt:i4>5</vt:i4>
      </vt:variant>
      <vt:variant>
        <vt:lpwstr>https://learn.microsoft.com/en-us/azure/cloud-adoption-framework/scenarios/app-platform/api-management/landing-zone-accelerator</vt:lpwstr>
      </vt:variant>
      <vt:variant>
        <vt:lpwstr/>
      </vt:variant>
      <vt:variant>
        <vt:i4>3735611</vt:i4>
      </vt:variant>
      <vt:variant>
        <vt:i4>330</vt:i4>
      </vt:variant>
      <vt:variant>
        <vt:i4>0</vt:i4>
      </vt:variant>
      <vt:variant>
        <vt:i4>5</vt:i4>
      </vt:variant>
      <vt:variant>
        <vt:lpwstr>https://learn.microsoft.com/en-us/azure/architecture/web-apps/api-management/architectures/protect-apis</vt:lpwstr>
      </vt:variant>
      <vt:variant>
        <vt:lpwstr/>
      </vt:variant>
      <vt:variant>
        <vt:i4>2621484</vt:i4>
      </vt:variant>
      <vt:variant>
        <vt:i4>327</vt:i4>
      </vt:variant>
      <vt:variant>
        <vt:i4>0</vt:i4>
      </vt:variant>
      <vt:variant>
        <vt:i4>5</vt:i4>
      </vt:variant>
      <vt:variant>
        <vt:lpwstr>https://learn.microsoft.com/azure/architecture/reference-architectures/enterprise-integration/basic-enterprise-integration</vt:lpwstr>
      </vt:variant>
      <vt:variant>
        <vt:lpwstr/>
      </vt:variant>
      <vt:variant>
        <vt:i4>7340146</vt:i4>
      </vt:variant>
      <vt:variant>
        <vt:i4>324</vt:i4>
      </vt:variant>
      <vt:variant>
        <vt:i4>0</vt:i4>
      </vt:variant>
      <vt:variant>
        <vt:i4>5</vt:i4>
      </vt:variant>
      <vt:variant>
        <vt:lpwstr>https://learn.microsoft.com/en-us/azure/reliability/reliability-api-management</vt:lpwstr>
      </vt:variant>
      <vt:variant>
        <vt:lpwstr/>
      </vt:variant>
      <vt:variant>
        <vt:i4>5832704</vt:i4>
      </vt:variant>
      <vt:variant>
        <vt:i4>321</vt:i4>
      </vt:variant>
      <vt:variant>
        <vt:i4>0</vt:i4>
      </vt:variant>
      <vt:variant>
        <vt:i4>5</vt:i4>
      </vt:variant>
      <vt:variant>
        <vt:lpwstr>https://techcommunity.microsoft.com/blog/integrationsonazureblog/announcing-the-general-availability-ga-of-the-premium-v2-tier-of-azure-api-manag/4471499</vt:lpwstr>
      </vt:variant>
      <vt:variant>
        <vt:lpwstr/>
      </vt:variant>
      <vt:variant>
        <vt:i4>3735611</vt:i4>
      </vt:variant>
      <vt:variant>
        <vt:i4>318</vt:i4>
      </vt:variant>
      <vt:variant>
        <vt:i4>0</vt:i4>
      </vt:variant>
      <vt:variant>
        <vt:i4>5</vt:i4>
      </vt:variant>
      <vt:variant>
        <vt:lpwstr>https://learn.microsoft.com/en-us/azure/architecture/web-apps/api-management/architectures/protect-apis</vt:lpwstr>
      </vt:variant>
      <vt:variant>
        <vt:lpwstr/>
      </vt:variant>
      <vt:variant>
        <vt:i4>4128809</vt:i4>
      </vt:variant>
      <vt:variant>
        <vt:i4>315</vt:i4>
      </vt:variant>
      <vt:variant>
        <vt:i4>0</vt:i4>
      </vt:variant>
      <vt:variant>
        <vt:i4>5</vt:i4>
      </vt:variant>
      <vt:variant>
        <vt:lpwstr>https://learn.microsoft.com/en-us/azure/api-management/api-management-gateways-overview</vt:lpwstr>
      </vt:variant>
      <vt:variant>
        <vt:lpwstr/>
      </vt:variant>
      <vt:variant>
        <vt:i4>1769522</vt:i4>
      </vt:variant>
      <vt:variant>
        <vt:i4>308</vt:i4>
      </vt:variant>
      <vt:variant>
        <vt:i4>0</vt:i4>
      </vt:variant>
      <vt:variant>
        <vt:i4>5</vt:i4>
      </vt:variant>
      <vt:variant>
        <vt:lpwstr/>
      </vt:variant>
      <vt:variant>
        <vt:lpwstr>_Toc240887878</vt:lpwstr>
      </vt:variant>
      <vt:variant>
        <vt:i4>1769522</vt:i4>
      </vt:variant>
      <vt:variant>
        <vt:i4>302</vt:i4>
      </vt:variant>
      <vt:variant>
        <vt:i4>0</vt:i4>
      </vt:variant>
      <vt:variant>
        <vt:i4>5</vt:i4>
      </vt:variant>
      <vt:variant>
        <vt:lpwstr/>
      </vt:variant>
      <vt:variant>
        <vt:lpwstr>_Toc240887877</vt:lpwstr>
      </vt:variant>
      <vt:variant>
        <vt:i4>1769522</vt:i4>
      </vt:variant>
      <vt:variant>
        <vt:i4>296</vt:i4>
      </vt:variant>
      <vt:variant>
        <vt:i4>0</vt:i4>
      </vt:variant>
      <vt:variant>
        <vt:i4>5</vt:i4>
      </vt:variant>
      <vt:variant>
        <vt:lpwstr/>
      </vt:variant>
      <vt:variant>
        <vt:lpwstr>_Toc240887876</vt:lpwstr>
      </vt:variant>
      <vt:variant>
        <vt:i4>1769522</vt:i4>
      </vt:variant>
      <vt:variant>
        <vt:i4>290</vt:i4>
      </vt:variant>
      <vt:variant>
        <vt:i4>0</vt:i4>
      </vt:variant>
      <vt:variant>
        <vt:i4>5</vt:i4>
      </vt:variant>
      <vt:variant>
        <vt:lpwstr/>
      </vt:variant>
      <vt:variant>
        <vt:lpwstr>_Toc240887875</vt:lpwstr>
      </vt:variant>
      <vt:variant>
        <vt:i4>1769522</vt:i4>
      </vt:variant>
      <vt:variant>
        <vt:i4>284</vt:i4>
      </vt:variant>
      <vt:variant>
        <vt:i4>0</vt:i4>
      </vt:variant>
      <vt:variant>
        <vt:i4>5</vt:i4>
      </vt:variant>
      <vt:variant>
        <vt:lpwstr/>
      </vt:variant>
      <vt:variant>
        <vt:lpwstr>_Toc240887874</vt:lpwstr>
      </vt:variant>
      <vt:variant>
        <vt:i4>1769522</vt:i4>
      </vt:variant>
      <vt:variant>
        <vt:i4>278</vt:i4>
      </vt:variant>
      <vt:variant>
        <vt:i4>0</vt:i4>
      </vt:variant>
      <vt:variant>
        <vt:i4>5</vt:i4>
      </vt:variant>
      <vt:variant>
        <vt:lpwstr/>
      </vt:variant>
      <vt:variant>
        <vt:lpwstr>_Toc240887873</vt:lpwstr>
      </vt:variant>
      <vt:variant>
        <vt:i4>1769522</vt:i4>
      </vt:variant>
      <vt:variant>
        <vt:i4>272</vt:i4>
      </vt:variant>
      <vt:variant>
        <vt:i4>0</vt:i4>
      </vt:variant>
      <vt:variant>
        <vt:i4>5</vt:i4>
      </vt:variant>
      <vt:variant>
        <vt:lpwstr/>
      </vt:variant>
      <vt:variant>
        <vt:lpwstr>_Toc240887872</vt:lpwstr>
      </vt:variant>
      <vt:variant>
        <vt:i4>1769522</vt:i4>
      </vt:variant>
      <vt:variant>
        <vt:i4>266</vt:i4>
      </vt:variant>
      <vt:variant>
        <vt:i4>0</vt:i4>
      </vt:variant>
      <vt:variant>
        <vt:i4>5</vt:i4>
      </vt:variant>
      <vt:variant>
        <vt:lpwstr/>
      </vt:variant>
      <vt:variant>
        <vt:lpwstr>_Toc240887871</vt:lpwstr>
      </vt:variant>
      <vt:variant>
        <vt:i4>1769522</vt:i4>
      </vt:variant>
      <vt:variant>
        <vt:i4>260</vt:i4>
      </vt:variant>
      <vt:variant>
        <vt:i4>0</vt:i4>
      </vt:variant>
      <vt:variant>
        <vt:i4>5</vt:i4>
      </vt:variant>
      <vt:variant>
        <vt:lpwstr/>
      </vt:variant>
      <vt:variant>
        <vt:lpwstr>_Toc240887870</vt:lpwstr>
      </vt:variant>
      <vt:variant>
        <vt:i4>1703986</vt:i4>
      </vt:variant>
      <vt:variant>
        <vt:i4>254</vt:i4>
      </vt:variant>
      <vt:variant>
        <vt:i4>0</vt:i4>
      </vt:variant>
      <vt:variant>
        <vt:i4>5</vt:i4>
      </vt:variant>
      <vt:variant>
        <vt:lpwstr/>
      </vt:variant>
      <vt:variant>
        <vt:lpwstr>_Toc240887869</vt:lpwstr>
      </vt:variant>
      <vt:variant>
        <vt:i4>1703986</vt:i4>
      </vt:variant>
      <vt:variant>
        <vt:i4>248</vt:i4>
      </vt:variant>
      <vt:variant>
        <vt:i4>0</vt:i4>
      </vt:variant>
      <vt:variant>
        <vt:i4>5</vt:i4>
      </vt:variant>
      <vt:variant>
        <vt:lpwstr/>
      </vt:variant>
      <vt:variant>
        <vt:lpwstr>_Toc240887868</vt:lpwstr>
      </vt:variant>
      <vt:variant>
        <vt:i4>1703986</vt:i4>
      </vt:variant>
      <vt:variant>
        <vt:i4>242</vt:i4>
      </vt:variant>
      <vt:variant>
        <vt:i4>0</vt:i4>
      </vt:variant>
      <vt:variant>
        <vt:i4>5</vt:i4>
      </vt:variant>
      <vt:variant>
        <vt:lpwstr/>
      </vt:variant>
      <vt:variant>
        <vt:lpwstr>_Toc240887867</vt:lpwstr>
      </vt:variant>
      <vt:variant>
        <vt:i4>1703986</vt:i4>
      </vt:variant>
      <vt:variant>
        <vt:i4>236</vt:i4>
      </vt:variant>
      <vt:variant>
        <vt:i4>0</vt:i4>
      </vt:variant>
      <vt:variant>
        <vt:i4>5</vt:i4>
      </vt:variant>
      <vt:variant>
        <vt:lpwstr/>
      </vt:variant>
      <vt:variant>
        <vt:lpwstr>_Toc240887866</vt:lpwstr>
      </vt:variant>
      <vt:variant>
        <vt:i4>1703986</vt:i4>
      </vt:variant>
      <vt:variant>
        <vt:i4>230</vt:i4>
      </vt:variant>
      <vt:variant>
        <vt:i4>0</vt:i4>
      </vt:variant>
      <vt:variant>
        <vt:i4>5</vt:i4>
      </vt:variant>
      <vt:variant>
        <vt:lpwstr/>
      </vt:variant>
      <vt:variant>
        <vt:lpwstr>_Toc240887865</vt:lpwstr>
      </vt:variant>
      <vt:variant>
        <vt:i4>1703986</vt:i4>
      </vt:variant>
      <vt:variant>
        <vt:i4>224</vt:i4>
      </vt:variant>
      <vt:variant>
        <vt:i4>0</vt:i4>
      </vt:variant>
      <vt:variant>
        <vt:i4>5</vt:i4>
      </vt:variant>
      <vt:variant>
        <vt:lpwstr/>
      </vt:variant>
      <vt:variant>
        <vt:lpwstr>_Toc240887864</vt:lpwstr>
      </vt:variant>
      <vt:variant>
        <vt:i4>1703986</vt:i4>
      </vt:variant>
      <vt:variant>
        <vt:i4>218</vt:i4>
      </vt:variant>
      <vt:variant>
        <vt:i4>0</vt:i4>
      </vt:variant>
      <vt:variant>
        <vt:i4>5</vt:i4>
      </vt:variant>
      <vt:variant>
        <vt:lpwstr/>
      </vt:variant>
      <vt:variant>
        <vt:lpwstr>_Toc240887863</vt:lpwstr>
      </vt:variant>
      <vt:variant>
        <vt:i4>1703986</vt:i4>
      </vt:variant>
      <vt:variant>
        <vt:i4>212</vt:i4>
      </vt:variant>
      <vt:variant>
        <vt:i4>0</vt:i4>
      </vt:variant>
      <vt:variant>
        <vt:i4>5</vt:i4>
      </vt:variant>
      <vt:variant>
        <vt:lpwstr/>
      </vt:variant>
      <vt:variant>
        <vt:lpwstr>_Toc240887862</vt:lpwstr>
      </vt:variant>
      <vt:variant>
        <vt:i4>1703986</vt:i4>
      </vt:variant>
      <vt:variant>
        <vt:i4>206</vt:i4>
      </vt:variant>
      <vt:variant>
        <vt:i4>0</vt:i4>
      </vt:variant>
      <vt:variant>
        <vt:i4>5</vt:i4>
      </vt:variant>
      <vt:variant>
        <vt:lpwstr/>
      </vt:variant>
      <vt:variant>
        <vt:lpwstr>_Toc240887861</vt:lpwstr>
      </vt:variant>
      <vt:variant>
        <vt:i4>1703986</vt:i4>
      </vt:variant>
      <vt:variant>
        <vt:i4>200</vt:i4>
      </vt:variant>
      <vt:variant>
        <vt:i4>0</vt:i4>
      </vt:variant>
      <vt:variant>
        <vt:i4>5</vt:i4>
      </vt:variant>
      <vt:variant>
        <vt:lpwstr/>
      </vt:variant>
      <vt:variant>
        <vt:lpwstr>_Toc240887860</vt:lpwstr>
      </vt:variant>
      <vt:variant>
        <vt:i4>1638450</vt:i4>
      </vt:variant>
      <vt:variant>
        <vt:i4>194</vt:i4>
      </vt:variant>
      <vt:variant>
        <vt:i4>0</vt:i4>
      </vt:variant>
      <vt:variant>
        <vt:i4>5</vt:i4>
      </vt:variant>
      <vt:variant>
        <vt:lpwstr/>
      </vt:variant>
      <vt:variant>
        <vt:lpwstr>_Toc240887859</vt:lpwstr>
      </vt:variant>
      <vt:variant>
        <vt:i4>1638450</vt:i4>
      </vt:variant>
      <vt:variant>
        <vt:i4>188</vt:i4>
      </vt:variant>
      <vt:variant>
        <vt:i4>0</vt:i4>
      </vt:variant>
      <vt:variant>
        <vt:i4>5</vt:i4>
      </vt:variant>
      <vt:variant>
        <vt:lpwstr/>
      </vt:variant>
      <vt:variant>
        <vt:lpwstr>_Toc240887858</vt:lpwstr>
      </vt:variant>
      <vt:variant>
        <vt:i4>1638450</vt:i4>
      </vt:variant>
      <vt:variant>
        <vt:i4>182</vt:i4>
      </vt:variant>
      <vt:variant>
        <vt:i4>0</vt:i4>
      </vt:variant>
      <vt:variant>
        <vt:i4>5</vt:i4>
      </vt:variant>
      <vt:variant>
        <vt:lpwstr/>
      </vt:variant>
      <vt:variant>
        <vt:lpwstr>_Toc240887857</vt:lpwstr>
      </vt:variant>
      <vt:variant>
        <vt:i4>1638450</vt:i4>
      </vt:variant>
      <vt:variant>
        <vt:i4>176</vt:i4>
      </vt:variant>
      <vt:variant>
        <vt:i4>0</vt:i4>
      </vt:variant>
      <vt:variant>
        <vt:i4>5</vt:i4>
      </vt:variant>
      <vt:variant>
        <vt:lpwstr/>
      </vt:variant>
      <vt:variant>
        <vt:lpwstr>_Toc240887856</vt:lpwstr>
      </vt:variant>
      <vt:variant>
        <vt:i4>1638450</vt:i4>
      </vt:variant>
      <vt:variant>
        <vt:i4>170</vt:i4>
      </vt:variant>
      <vt:variant>
        <vt:i4>0</vt:i4>
      </vt:variant>
      <vt:variant>
        <vt:i4>5</vt:i4>
      </vt:variant>
      <vt:variant>
        <vt:lpwstr/>
      </vt:variant>
      <vt:variant>
        <vt:lpwstr>_Toc240887855</vt:lpwstr>
      </vt:variant>
      <vt:variant>
        <vt:i4>1638450</vt:i4>
      </vt:variant>
      <vt:variant>
        <vt:i4>164</vt:i4>
      </vt:variant>
      <vt:variant>
        <vt:i4>0</vt:i4>
      </vt:variant>
      <vt:variant>
        <vt:i4>5</vt:i4>
      </vt:variant>
      <vt:variant>
        <vt:lpwstr/>
      </vt:variant>
      <vt:variant>
        <vt:lpwstr>_Toc240887854</vt:lpwstr>
      </vt:variant>
      <vt:variant>
        <vt:i4>1638450</vt:i4>
      </vt:variant>
      <vt:variant>
        <vt:i4>158</vt:i4>
      </vt:variant>
      <vt:variant>
        <vt:i4>0</vt:i4>
      </vt:variant>
      <vt:variant>
        <vt:i4>5</vt:i4>
      </vt:variant>
      <vt:variant>
        <vt:lpwstr/>
      </vt:variant>
      <vt:variant>
        <vt:lpwstr>_Toc240887853</vt:lpwstr>
      </vt:variant>
      <vt:variant>
        <vt:i4>1638450</vt:i4>
      </vt:variant>
      <vt:variant>
        <vt:i4>152</vt:i4>
      </vt:variant>
      <vt:variant>
        <vt:i4>0</vt:i4>
      </vt:variant>
      <vt:variant>
        <vt:i4>5</vt:i4>
      </vt:variant>
      <vt:variant>
        <vt:lpwstr/>
      </vt:variant>
      <vt:variant>
        <vt:lpwstr>_Toc240887852</vt:lpwstr>
      </vt:variant>
      <vt:variant>
        <vt:i4>1638450</vt:i4>
      </vt:variant>
      <vt:variant>
        <vt:i4>146</vt:i4>
      </vt:variant>
      <vt:variant>
        <vt:i4>0</vt:i4>
      </vt:variant>
      <vt:variant>
        <vt:i4>5</vt:i4>
      </vt:variant>
      <vt:variant>
        <vt:lpwstr/>
      </vt:variant>
      <vt:variant>
        <vt:lpwstr>_Toc240887851</vt:lpwstr>
      </vt:variant>
      <vt:variant>
        <vt:i4>1638450</vt:i4>
      </vt:variant>
      <vt:variant>
        <vt:i4>140</vt:i4>
      </vt:variant>
      <vt:variant>
        <vt:i4>0</vt:i4>
      </vt:variant>
      <vt:variant>
        <vt:i4>5</vt:i4>
      </vt:variant>
      <vt:variant>
        <vt:lpwstr/>
      </vt:variant>
      <vt:variant>
        <vt:lpwstr>_Toc240887850</vt:lpwstr>
      </vt:variant>
      <vt:variant>
        <vt:i4>1572914</vt:i4>
      </vt:variant>
      <vt:variant>
        <vt:i4>134</vt:i4>
      </vt:variant>
      <vt:variant>
        <vt:i4>0</vt:i4>
      </vt:variant>
      <vt:variant>
        <vt:i4>5</vt:i4>
      </vt:variant>
      <vt:variant>
        <vt:lpwstr/>
      </vt:variant>
      <vt:variant>
        <vt:lpwstr>_Toc240887849</vt:lpwstr>
      </vt:variant>
      <vt:variant>
        <vt:i4>1572914</vt:i4>
      </vt:variant>
      <vt:variant>
        <vt:i4>128</vt:i4>
      </vt:variant>
      <vt:variant>
        <vt:i4>0</vt:i4>
      </vt:variant>
      <vt:variant>
        <vt:i4>5</vt:i4>
      </vt:variant>
      <vt:variant>
        <vt:lpwstr/>
      </vt:variant>
      <vt:variant>
        <vt:lpwstr>_Toc240887848</vt:lpwstr>
      </vt:variant>
      <vt:variant>
        <vt:i4>1572914</vt:i4>
      </vt:variant>
      <vt:variant>
        <vt:i4>122</vt:i4>
      </vt:variant>
      <vt:variant>
        <vt:i4>0</vt:i4>
      </vt:variant>
      <vt:variant>
        <vt:i4>5</vt:i4>
      </vt:variant>
      <vt:variant>
        <vt:lpwstr/>
      </vt:variant>
      <vt:variant>
        <vt:lpwstr>_Toc240887847</vt:lpwstr>
      </vt:variant>
      <vt:variant>
        <vt:i4>1572914</vt:i4>
      </vt:variant>
      <vt:variant>
        <vt:i4>116</vt:i4>
      </vt:variant>
      <vt:variant>
        <vt:i4>0</vt:i4>
      </vt:variant>
      <vt:variant>
        <vt:i4>5</vt:i4>
      </vt:variant>
      <vt:variant>
        <vt:lpwstr/>
      </vt:variant>
      <vt:variant>
        <vt:lpwstr>_Toc240887846</vt:lpwstr>
      </vt:variant>
      <vt:variant>
        <vt:i4>1572914</vt:i4>
      </vt:variant>
      <vt:variant>
        <vt:i4>110</vt:i4>
      </vt:variant>
      <vt:variant>
        <vt:i4>0</vt:i4>
      </vt:variant>
      <vt:variant>
        <vt:i4>5</vt:i4>
      </vt:variant>
      <vt:variant>
        <vt:lpwstr/>
      </vt:variant>
      <vt:variant>
        <vt:lpwstr>_Toc240887845</vt:lpwstr>
      </vt:variant>
      <vt:variant>
        <vt:i4>1572914</vt:i4>
      </vt:variant>
      <vt:variant>
        <vt:i4>104</vt:i4>
      </vt:variant>
      <vt:variant>
        <vt:i4>0</vt:i4>
      </vt:variant>
      <vt:variant>
        <vt:i4>5</vt:i4>
      </vt:variant>
      <vt:variant>
        <vt:lpwstr/>
      </vt:variant>
      <vt:variant>
        <vt:lpwstr>_Toc240887844</vt:lpwstr>
      </vt:variant>
      <vt:variant>
        <vt:i4>1572914</vt:i4>
      </vt:variant>
      <vt:variant>
        <vt:i4>98</vt:i4>
      </vt:variant>
      <vt:variant>
        <vt:i4>0</vt:i4>
      </vt:variant>
      <vt:variant>
        <vt:i4>5</vt:i4>
      </vt:variant>
      <vt:variant>
        <vt:lpwstr/>
      </vt:variant>
      <vt:variant>
        <vt:lpwstr>_Toc240887843</vt:lpwstr>
      </vt:variant>
      <vt:variant>
        <vt:i4>1572914</vt:i4>
      </vt:variant>
      <vt:variant>
        <vt:i4>92</vt:i4>
      </vt:variant>
      <vt:variant>
        <vt:i4>0</vt:i4>
      </vt:variant>
      <vt:variant>
        <vt:i4>5</vt:i4>
      </vt:variant>
      <vt:variant>
        <vt:lpwstr/>
      </vt:variant>
      <vt:variant>
        <vt:lpwstr>_Toc240887842</vt:lpwstr>
      </vt:variant>
      <vt:variant>
        <vt:i4>1572914</vt:i4>
      </vt:variant>
      <vt:variant>
        <vt:i4>86</vt:i4>
      </vt:variant>
      <vt:variant>
        <vt:i4>0</vt:i4>
      </vt:variant>
      <vt:variant>
        <vt:i4>5</vt:i4>
      </vt:variant>
      <vt:variant>
        <vt:lpwstr/>
      </vt:variant>
      <vt:variant>
        <vt:lpwstr>_Toc240887841</vt:lpwstr>
      </vt:variant>
      <vt:variant>
        <vt:i4>1572914</vt:i4>
      </vt:variant>
      <vt:variant>
        <vt:i4>80</vt:i4>
      </vt:variant>
      <vt:variant>
        <vt:i4>0</vt:i4>
      </vt:variant>
      <vt:variant>
        <vt:i4>5</vt:i4>
      </vt:variant>
      <vt:variant>
        <vt:lpwstr/>
      </vt:variant>
      <vt:variant>
        <vt:lpwstr>_Toc240887840</vt:lpwstr>
      </vt:variant>
      <vt:variant>
        <vt:i4>2031666</vt:i4>
      </vt:variant>
      <vt:variant>
        <vt:i4>74</vt:i4>
      </vt:variant>
      <vt:variant>
        <vt:i4>0</vt:i4>
      </vt:variant>
      <vt:variant>
        <vt:i4>5</vt:i4>
      </vt:variant>
      <vt:variant>
        <vt:lpwstr/>
      </vt:variant>
      <vt:variant>
        <vt:lpwstr>_Toc240887839</vt:lpwstr>
      </vt:variant>
      <vt:variant>
        <vt:i4>2031666</vt:i4>
      </vt:variant>
      <vt:variant>
        <vt:i4>68</vt:i4>
      </vt:variant>
      <vt:variant>
        <vt:i4>0</vt:i4>
      </vt:variant>
      <vt:variant>
        <vt:i4>5</vt:i4>
      </vt:variant>
      <vt:variant>
        <vt:lpwstr/>
      </vt:variant>
      <vt:variant>
        <vt:lpwstr>_Toc240887838</vt:lpwstr>
      </vt:variant>
      <vt:variant>
        <vt:i4>2031666</vt:i4>
      </vt:variant>
      <vt:variant>
        <vt:i4>62</vt:i4>
      </vt:variant>
      <vt:variant>
        <vt:i4>0</vt:i4>
      </vt:variant>
      <vt:variant>
        <vt:i4>5</vt:i4>
      </vt:variant>
      <vt:variant>
        <vt:lpwstr/>
      </vt:variant>
      <vt:variant>
        <vt:lpwstr>_Toc240887837</vt:lpwstr>
      </vt:variant>
      <vt:variant>
        <vt:i4>2031666</vt:i4>
      </vt:variant>
      <vt:variant>
        <vt:i4>56</vt:i4>
      </vt:variant>
      <vt:variant>
        <vt:i4>0</vt:i4>
      </vt:variant>
      <vt:variant>
        <vt:i4>5</vt:i4>
      </vt:variant>
      <vt:variant>
        <vt:lpwstr/>
      </vt:variant>
      <vt:variant>
        <vt:lpwstr>_Toc240887836</vt:lpwstr>
      </vt:variant>
      <vt:variant>
        <vt:i4>2031666</vt:i4>
      </vt:variant>
      <vt:variant>
        <vt:i4>50</vt:i4>
      </vt:variant>
      <vt:variant>
        <vt:i4>0</vt:i4>
      </vt:variant>
      <vt:variant>
        <vt:i4>5</vt:i4>
      </vt:variant>
      <vt:variant>
        <vt:lpwstr/>
      </vt:variant>
      <vt:variant>
        <vt:lpwstr>_Toc240887835</vt:lpwstr>
      </vt:variant>
      <vt:variant>
        <vt:i4>2031666</vt:i4>
      </vt:variant>
      <vt:variant>
        <vt:i4>44</vt:i4>
      </vt:variant>
      <vt:variant>
        <vt:i4>0</vt:i4>
      </vt:variant>
      <vt:variant>
        <vt:i4>5</vt:i4>
      </vt:variant>
      <vt:variant>
        <vt:lpwstr/>
      </vt:variant>
      <vt:variant>
        <vt:lpwstr>_Toc240887834</vt:lpwstr>
      </vt:variant>
      <vt:variant>
        <vt:i4>2031666</vt:i4>
      </vt:variant>
      <vt:variant>
        <vt:i4>38</vt:i4>
      </vt:variant>
      <vt:variant>
        <vt:i4>0</vt:i4>
      </vt:variant>
      <vt:variant>
        <vt:i4>5</vt:i4>
      </vt:variant>
      <vt:variant>
        <vt:lpwstr/>
      </vt:variant>
      <vt:variant>
        <vt:lpwstr>_Toc240887833</vt:lpwstr>
      </vt:variant>
      <vt:variant>
        <vt:i4>2031666</vt:i4>
      </vt:variant>
      <vt:variant>
        <vt:i4>32</vt:i4>
      </vt:variant>
      <vt:variant>
        <vt:i4>0</vt:i4>
      </vt:variant>
      <vt:variant>
        <vt:i4>5</vt:i4>
      </vt:variant>
      <vt:variant>
        <vt:lpwstr/>
      </vt:variant>
      <vt:variant>
        <vt:lpwstr>_Toc240887832</vt:lpwstr>
      </vt:variant>
      <vt:variant>
        <vt:i4>2031666</vt:i4>
      </vt:variant>
      <vt:variant>
        <vt:i4>26</vt:i4>
      </vt:variant>
      <vt:variant>
        <vt:i4>0</vt:i4>
      </vt:variant>
      <vt:variant>
        <vt:i4>5</vt:i4>
      </vt:variant>
      <vt:variant>
        <vt:lpwstr/>
      </vt:variant>
      <vt:variant>
        <vt:lpwstr>_Toc240887831</vt:lpwstr>
      </vt:variant>
      <vt:variant>
        <vt:i4>2031666</vt:i4>
      </vt:variant>
      <vt:variant>
        <vt:i4>20</vt:i4>
      </vt:variant>
      <vt:variant>
        <vt:i4>0</vt:i4>
      </vt:variant>
      <vt:variant>
        <vt:i4>5</vt:i4>
      </vt:variant>
      <vt:variant>
        <vt:lpwstr/>
      </vt:variant>
      <vt:variant>
        <vt:lpwstr>_Toc240887830</vt:lpwstr>
      </vt:variant>
      <vt:variant>
        <vt:i4>1966130</vt:i4>
      </vt:variant>
      <vt:variant>
        <vt:i4>14</vt:i4>
      </vt:variant>
      <vt:variant>
        <vt:i4>0</vt:i4>
      </vt:variant>
      <vt:variant>
        <vt:i4>5</vt:i4>
      </vt:variant>
      <vt:variant>
        <vt:lpwstr/>
      </vt:variant>
      <vt:variant>
        <vt:lpwstr>_Toc240887829</vt:lpwstr>
      </vt:variant>
      <vt:variant>
        <vt:i4>1966130</vt:i4>
      </vt:variant>
      <vt:variant>
        <vt:i4>8</vt:i4>
      </vt:variant>
      <vt:variant>
        <vt:i4>0</vt:i4>
      </vt:variant>
      <vt:variant>
        <vt:i4>5</vt:i4>
      </vt:variant>
      <vt:variant>
        <vt:lpwstr/>
      </vt:variant>
      <vt:variant>
        <vt:lpwstr>_Toc240887828</vt:lpwstr>
      </vt:variant>
      <vt:variant>
        <vt:i4>1966130</vt:i4>
      </vt:variant>
      <vt:variant>
        <vt:i4>2</vt:i4>
      </vt:variant>
      <vt:variant>
        <vt:i4>0</vt:i4>
      </vt:variant>
      <vt:variant>
        <vt:i4>5</vt:i4>
      </vt:variant>
      <vt:variant>
        <vt:lpwstr/>
      </vt:variant>
      <vt:variant>
        <vt:lpwstr>_Toc240887827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dc:creator>
  <cp:keywords/>
  <dc:description/>
  <cp:lastModifiedBy>Puneet Kumar - Chaucer</cp:lastModifiedBy>
  <cp:revision>124</cp:revision>
  <dcterms:created xsi:type="dcterms:W3CDTF">2026-09-17T23:55:00Z</dcterms:created>
  <dcterms:modified xsi:type="dcterms:W3CDTF">2026-09-22T10:36:00Z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SIP_Label_1ce9c13b-f1a3-4e5b-8875-1890574fd341_Enabled">
    <vt:lpwstr>true</vt:lpwstr>
  </property>
  <property fmtid="{D5CDD505-2E9C-101B-9397-08002B2CF9AE}" pid="12" name="MSIP_Label_1ce9c13b-f1a3-4e5b-8875-1890574fd341_SetDate">
    <vt:lpwstr>2026-09-18T21:30:22Z</vt:lpwstr>
  </property>
  <property fmtid="{D5CDD505-2E9C-101B-9397-08002B2CF9AE}" pid="13" name="MSIP_Label_1ce9c13b-f1a3-4e5b-8875-1890574fd341_Method">
    <vt:lpwstr>Standard</vt:lpwstr>
  </property>
  <property fmtid="{D5CDD505-2E9C-101B-9397-08002B2CF9AE}" pid="14" name="MSIP_Label_1ce9c13b-f1a3-4e5b-8875-1890574fd341_Name">
    <vt:lpwstr>Public</vt:lpwstr>
  </property>
  <property fmtid="{D5CDD505-2E9C-101B-9397-08002B2CF9AE}" pid="15" name="MSIP_Label_1ce9c13b-f1a3-4e5b-8875-1890574fd341_SiteId">
    <vt:lpwstr>f483e185-4618-4764-b311-a3d53d22e4db</vt:lpwstr>
  </property>
  <property fmtid="{D5CDD505-2E9C-101B-9397-08002B2CF9AE}" pid="16" name="MSIP_Label_1ce9c13b-f1a3-4e5b-8875-1890574fd341_ActionId">
    <vt:lpwstr>e72ca3c7-d839-49a8-8701-df1b52b0f174</vt:lpwstr>
  </property>
  <property fmtid="{D5CDD505-2E9C-101B-9397-08002B2CF9AE}" pid="17" name="MSIP_Label_1ce9c13b-f1a3-4e5b-8875-1890574fd341_ContentBits">
    <vt:lpwstr>0</vt:lpwstr>
  </property>
  <property fmtid="{D5CDD505-2E9C-101B-9397-08002B2CF9AE}" pid="18" name="MSIP_Label_1ce9c13b-f1a3-4e5b-8875-1890574fd341_Tag">
    <vt:lpwstr>10, 3, 0, 1</vt:lpwstr>
  </property>
  <property fmtid="{D5CDD505-2E9C-101B-9397-08002B2CF9AE}" pid="19" name="MediaServiceImageTags">
    <vt:lpwstr/>
  </property>
</Properties>
</file>