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F94F" w14:textId="77777777" w:rsidR="00614F2E" w:rsidRPr="00D727CA" w:rsidRDefault="00614F2E" w:rsidP="00614F2E">
      <w:pPr>
        <w:pStyle w:val="Title"/>
        <w:framePr w:wrap="around"/>
      </w:pPr>
    </w:p>
    <w:p w14:paraId="75513EC9" w14:textId="77777777" w:rsidR="00614F2E" w:rsidRPr="00614F2E" w:rsidRDefault="00614F2E" w:rsidP="00614F2E"/>
    <w:p w14:paraId="48E2A539" w14:textId="77777777" w:rsidR="00614F2E" w:rsidRDefault="00614F2E" w:rsidP="00614F2E"/>
    <w:p w14:paraId="39E94D74" w14:textId="77777777" w:rsidR="00FD6099" w:rsidRDefault="00FD6099" w:rsidP="00614F2E"/>
    <w:p w14:paraId="464D3B80" w14:textId="77777777" w:rsidR="00FD6099" w:rsidRDefault="00FD6099" w:rsidP="00614F2E"/>
    <w:p w14:paraId="1BF0679B" w14:textId="77777777" w:rsidR="00FD6099" w:rsidRDefault="00FD6099" w:rsidP="00614F2E"/>
    <w:p w14:paraId="70C3716F" w14:textId="77777777" w:rsidR="00FD6099" w:rsidRDefault="00FD6099" w:rsidP="00614F2E"/>
    <w:p w14:paraId="14E39E25" w14:textId="77777777" w:rsidR="00FD6099" w:rsidRDefault="00FD6099" w:rsidP="00614F2E"/>
    <w:p w14:paraId="7B36BDCA" w14:textId="77777777" w:rsidR="00FD6099" w:rsidRDefault="00FD6099" w:rsidP="00614F2E"/>
    <w:p w14:paraId="7E1BF21A" w14:textId="77777777" w:rsidR="00FD6099" w:rsidRDefault="00FD6099" w:rsidP="00614F2E"/>
    <w:p w14:paraId="1123DC3D" w14:textId="77777777" w:rsidR="00FD6099" w:rsidRDefault="00FD6099" w:rsidP="00614F2E"/>
    <w:p w14:paraId="27C4CF54" w14:textId="77777777" w:rsidR="00FD6099" w:rsidRDefault="00FD6099" w:rsidP="00614F2E"/>
    <w:p w14:paraId="445281B6" w14:textId="77777777" w:rsidR="00FD6099" w:rsidRDefault="00FD6099" w:rsidP="00614F2E"/>
    <w:p w14:paraId="2C4705CD" w14:textId="77777777" w:rsidR="00FD6099" w:rsidRDefault="00FD6099" w:rsidP="00614F2E"/>
    <w:p w14:paraId="3BB6456A" w14:textId="77777777" w:rsidR="00FD6099" w:rsidRDefault="00FD6099" w:rsidP="00614F2E"/>
    <w:p w14:paraId="5A91D956" w14:textId="77777777" w:rsidR="00FD6099" w:rsidRDefault="00FD6099" w:rsidP="00614F2E"/>
    <w:p w14:paraId="284B8C50" w14:textId="77777777" w:rsidR="00FD6099" w:rsidRDefault="00FD6099" w:rsidP="00614F2E"/>
    <w:p w14:paraId="7552AB42" w14:textId="77777777" w:rsidR="00FD6099" w:rsidRDefault="00FD6099" w:rsidP="00614F2E"/>
    <w:p w14:paraId="7F80E6C7" w14:textId="77777777" w:rsidR="00FD6099" w:rsidRDefault="00FD6099" w:rsidP="00614F2E"/>
    <w:p w14:paraId="0F225E67" w14:textId="77777777" w:rsidR="00FD6099" w:rsidRDefault="00FD6099" w:rsidP="00614F2E"/>
    <w:p w14:paraId="348C3D81" w14:textId="77777777" w:rsidR="00FD6099" w:rsidRDefault="00FD6099" w:rsidP="00614F2E"/>
    <w:p w14:paraId="03205E86" w14:textId="77777777" w:rsidR="002D25EA" w:rsidRDefault="002D25EA" w:rsidP="002D25EA">
      <w:pPr>
        <w:pStyle w:val="Title"/>
        <w:framePr w:wrap="around" w:hAnchor="page" w:x="1511" w:y="6501"/>
      </w:pPr>
      <w:r>
        <w:rPr>
          <w:rFonts w:cs="Arial"/>
          <w:color w:val="005A8A" w:themeColor="background2"/>
          <w:sz w:val="40"/>
          <w:szCs w:val="40"/>
        </w:rPr>
        <w:t>Azure API Management</w:t>
      </w:r>
    </w:p>
    <w:p w14:paraId="0BD6FA4C" w14:textId="77777777" w:rsidR="002D25EA" w:rsidRPr="001E1B57" w:rsidRDefault="002D25EA" w:rsidP="002D25EA">
      <w:pPr>
        <w:pStyle w:val="Title"/>
        <w:framePr w:wrap="around" w:hAnchor="page" w:x="1511" w:y="6501"/>
        <w:rPr>
          <w:rFonts w:cs="Arial"/>
          <w:color w:val="005A8A" w:themeColor="background2"/>
          <w:sz w:val="40"/>
          <w:szCs w:val="40"/>
        </w:rPr>
      </w:pPr>
      <w:r>
        <w:rPr>
          <w:rFonts w:cs="Arial"/>
          <w:color w:val="005A8A" w:themeColor="background2"/>
          <w:sz w:val="40"/>
          <w:szCs w:val="40"/>
        </w:rPr>
        <w:t>High Level Design</w:t>
      </w:r>
    </w:p>
    <w:p w14:paraId="514CF141" w14:textId="77777777" w:rsidR="002D25EA" w:rsidRPr="001E1B57" w:rsidRDefault="002D25EA" w:rsidP="002D25EA">
      <w:pPr>
        <w:pStyle w:val="Title"/>
        <w:framePr w:wrap="around" w:hAnchor="page" w:x="1511" w:y="6501"/>
        <w:rPr>
          <w:rFonts w:cs="Arial"/>
          <w:bCs/>
          <w:color w:val="005A8A" w:themeColor="background2"/>
          <w:sz w:val="40"/>
          <w:szCs w:val="40"/>
        </w:rPr>
      </w:pPr>
      <w:r>
        <w:rPr>
          <w:rFonts w:cs="Arial"/>
          <w:bCs/>
          <w:color w:val="005A8A" w:themeColor="background2"/>
          <w:sz w:val="40"/>
          <w:szCs w:val="40"/>
        </w:rPr>
        <w:t>v0.1 (DRAFT)</w:t>
      </w:r>
    </w:p>
    <w:p w14:paraId="0FD02B90" w14:textId="77777777" w:rsidR="00FD6099" w:rsidRDefault="00FD6099" w:rsidP="00614F2E"/>
    <w:p w14:paraId="4023FF84" w14:textId="77777777" w:rsidR="00FD6099" w:rsidRDefault="00FD6099" w:rsidP="00614F2E"/>
    <w:p w14:paraId="400E3A61" w14:textId="77777777" w:rsidR="00FD6099" w:rsidRDefault="00FD6099" w:rsidP="00614F2E"/>
    <w:p w14:paraId="7CE26364" w14:textId="77777777" w:rsidR="00FD6099" w:rsidRDefault="00FD6099" w:rsidP="00614F2E"/>
    <w:p w14:paraId="140BF076" w14:textId="77777777" w:rsidR="00FD6099" w:rsidRDefault="00FD6099" w:rsidP="00614F2E"/>
    <w:p w14:paraId="29149F88" w14:textId="77777777" w:rsidR="00FD6099" w:rsidRDefault="00FD6099" w:rsidP="00614F2E"/>
    <w:p w14:paraId="1738F4E2" w14:textId="77777777" w:rsidR="00FD6099" w:rsidRDefault="00FD6099" w:rsidP="00614F2E"/>
    <w:p w14:paraId="7F1738B9" w14:textId="77777777" w:rsidR="00FD6099" w:rsidRDefault="00FD6099" w:rsidP="00614F2E"/>
    <w:p w14:paraId="38E7FB02" w14:textId="77777777" w:rsidR="00FD6099" w:rsidRDefault="00FD6099" w:rsidP="00614F2E"/>
    <w:p w14:paraId="3695417C" w14:textId="77777777" w:rsidR="00FD6099" w:rsidRDefault="00FD6099" w:rsidP="00614F2E"/>
    <w:p w14:paraId="16FE1003" w14:textId="77777777" w:rsidR="00FD6099" w:rsidRDefault="00FD6099" w:rsidP="00614F2E"/>
    <w:p w14:paraId="2BB8EE06" w14:textId="77777777" w:rsidR="00FD6099" w:rsidRDefault="00FD6099" w:rsidP="00614F2E"/>
    <w:p w14:paraId="70903917" w14:textId="77777777" w:rsidR="00FD6099" w:rsidRDefault="00FD6099" w:rsidP="00614F2E"/>
    <w:p w14:paraId="67EB0A2F" w14:textId="77777777" w:rsidR="00FD6099" w:rsidRDefault="00FD6099" w:rsidP="00614F2E"/>
    <w:p w14:paraId="3EF29D64" w14:textId="77777777" w:rsidR="00FD6099" w:rsidRDefault="00FD6099" w:rsidP="00614F2E"/>
    <w:p w14:paraId="7C8CE9E1" w14:textId="77777777" w:rsidR="00FD6099" w:rsidRDefault="00FD6099" w:rsidP="00614F2E"/>
    <w:p w14:paraId="44F553CD" w14:textId="77777777" w:rsidR="00FD6099" w:rsidRDefault="00FD6099" w:rsidP="00614F2E"/>
    <w:p w14:paraId="129CAB14" w14:textId="77777777" w:rsidR="00FD6099" w:rsidRDefault="00FD6099" w:rsidP="00614F2E"/>
    <w:p w14:paraId="1F5BDC4F" w14:textId="77777777" w:rsidR="00FD6099" w:rsidRDefault="00FD6099" w:rsidP="00614F2E"/>
    <w:p w14:paraId="221F8576" w14:textId="77777777" w:rsidR="00FD6099" w:rsidRDefault="00FD6099" w:rsidP="00614F2E"/>
    <w:p w14:paraId="2E4FD3A3" w14:textId="77777777" w:rsidR="00FD6099" w:rsidRDefault="00FD6099" w:rsidP="00614F2E"/>
    <w:p w14:paraId="4776F0E7" w14:textId="77777777" w:rsidR="00FD6099" w:rsidRDefault="00FD6099" w:rsidP="00614F2E"/>
    <w:p w14:paraId="39049BD8" w14:textId="77777777" w:rsidR="00FD6099" w:rsidRDefault="00FD6099" w:rsidP="00614F2E"/>
    <w:p w14:paraId="00DB83B7" w14:textId="77777777" w:rsidR="00FD6099" w:rsidRDefault="00FD6099" w:rsidP="00614F2E"/>
    <w:p w14:paraId="0058B995" w14:textId="77777777" w:rsidR="00FD6099" w:rsidRDefault="00FD6099" w:rsidP="00614F2E"/>
    <w:p w14:paraId="66D44226" w14:textId="77777777" w:rsidR="00FD6099" w:rsidRDefault="00FD6099" w:rsidP="00614F2E"/>
    <w:p w14:paraId="77FA99E8" w14:textId="77777777" w:rsidR="00FD6099" w:rsidRDefault="00FD6099" w:rsidP="00614F2E"/>
    <w:p w14:paraId="63EF5583" w14:textId="77777777" w:rsidR="00FD6099" w:rsidRDefault="00FD6099" w:rsidP="00614F2E"/>
    <w:p w14:paraId="6FB062B8" w14:textId="77777777" w:rsidR="00FD6099" w:rsidRDefault="00FD6099" w:rsidP="00614F2E"/>
    <w:sdt>
      <w:sdtPr>
        <w:rPr>
          <w:rFonts w:ascii="Noe Text" w:eastAsia="Noe Text" w:hAnsi="Noe Text" w:cs="Noe Text"/>
          <w:color w:val="333333"/>
          <w:sz w:val="21"/>
          <w:szCs w:val="21"/>
        </w:rPr>
        <w:id w:val="-1128771889"/>
        <w:docPartObj>
          <w:docPartGallery w:val="Table of Contents"/>
          <w:docPartUnique/>
        </w:docPartObj>
      </w:sdtPr>
      <w:sdtEndPr>
        <w:rPr>
          <w:b/>
          <w:bCs/>
        </w:rPr>
      </w:sdtEndPr>
      <w:sdtContent>
        <w:p w14:paraId="5CC82EC5" w14:textId="77777777" w:rsidR="002D25EA" w:rsidRDefault="002D25EA">
          <w:pPr>
            <w:pStyle w:val="TOCHeading"/>
          </w:pPr>
          <w:r>
            <w:t>Contents</w:t>
          </w:r>
        </w:p>
        <w:p w14:paraId="2A0B9ED3" w14:textId="24665060" w:rsidR="00CE62F1" w:rsidRDefault="002D25EA">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1498260" w:history="1">
            <w:r w:rsidR="00CE62F1" w:rsidRPr="00566790">
              <w:rPr>
                <w:rStyle w:val="Hyperlink"/>
                <w:noProof/>
                <w:lang w:eastAsia="en-US"/>
              </w:rPr>
              <w:t>1.</w:t>
            </w:r>
            <w:r w:rsidR="00CE62F1">
              <w:rPr>
                <w:rFonts w:asciiTheme="minorHAnsi" w:eastAsiaTheme="minorEastAsia" w:hAnsiTheme="minorHAnsi" w:cstheme="minorBidi"/>
                <w:noProof/>
                <w:color w:val="auto"/>
                <w:kern w:val="2"/>
                <w:sz w:val="24"/>
                <w:szCs w:val="24"/>
                <w14:ligatures w14:val="standardContextual"/>
              </w:rPr>
              <w:tab/>
            </w:r>
            <w:r w:rsidR="00CE62F1" w:rsidRPr="00566790">
              <w:rPr>
                <w:rStyle w:val="Hyperlink"/>
                <w:noProof/>
                <w:lang w:eastAsia="en-US"/>
              </w:rPr>
              <w:t>Document Control</w:t>
            </w:r>
            <w:r w:rsidR="00CE62F1">
              <w:rPr>
                <w:noProof/>
                <w:webHidden/>
              </w:rPr>
              <w:tab/>
            </w:r>
            <w:r w:rsidR="00CE62F1">
              <w:rPr>
                <w:noProof/>
                <w:webHidden/>
              </w:rPr>
              <w:fldChar w:fldCharType="begin"/>
            </w:r>
            <w:r w:rsidR="00CE62F1">
              <w:rPr>
                <w:noProof/>
                <w:webHidden/>
              </w:rPr>
              <w:instrText xml:space="preserve"> PAGEREF _Toc241498260 \h </w:instrText>
            </w:r>
            <w:r w:rsidR="00CE62F1">
              <w:rPr>
                <w:noProof/>
                <w:webHidden/>
              </w:rPr>
            </w:r>
            <w:r w:rsidR="00CE62F1">
              <w:rPr>
                <w:noProof/>
                <w:webHidden/>
              </w:rPr>
              <w:fldChar w:fldCharType="separate"/>
            </w:r>
            <w:r w:rsidR="00CE62F1">
              <w:rPr>
                <w:noProof/>
                <w:webHidden/>
              </w:rPr>
              <w:t>4</w:t>
            </w:r>
            <w:r w:rsidR="00CE62F1">
              <w:rPr>
                <w:noProof/>
                <w:webHidden/>
              </w:rPr>
              <w:fldChar w:fldCharType="end"/>
            </w:r>
          </w:hyperlink>
        </w:p>
        <w:p w14:paraId="1AD8DC2C" w14:textId="49BEF828"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61" w:history="1">
            <w:r w:rsidRPr="00566790">
              <w:rPr>
                <w:rStyle w:val="Hyperlink"/>
                <w:noProof/>
                <w:lang w:eastAsia="en-US"/>
              </w:rPr>
              <w:t>1.1.</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Document History</w:t>
            </w:r>
            <w:r>
              <w:rPr>
                <w:noProof/>
                <w:webHidden/>
              </w:rPr>
              <w:tab/>
            </w:r>
            <w:r>
              <w:rPr>
                <w:noProof/>
                <w:webHidden/>
              </w:rPr>
              <w:fldChar w:fldCharType="begin"/>
            </w:r>
            <w:r>
              <w:rPr>
                <w:noProof/>
                <w:webHidden/>
              </w:rPr>
              <w:instrText xml:space="preserve"> PAGEREF _Toc241498261 \h </w:instrText>
            </w:r>
            <w:r>
              <w:rPr>
                <w:noProof/>
                <w:webHidden/>
              </w:rPr>
            </w:r>
            <w:r>
              <w:rPr>
                <w:noProof/>
                <w:webHidden/>
              </w:rPr>
              <w:fldChar w:fldCharType="separate"/>
            </w:r>
            <w:r>
              <w:rPr>
                <w:noProof/>
                <w:webHidden/>
              </w:rPr>
              <w:t>4</w:t>
            </w:r>
            <w:r>
              <w:rPr>
                <w:noProof/>
                <w:webHidden/>
              </w:rPr>
              <w:fldChar w:fldCharType="end"/>
            </w:r>
          </w:hyperlink>
        </w:p>
        <w:p w14:paraId="0C833D75" w14:textId="28880422"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62" w:history="1">
            <w:r w:rsidRPr="00566790">
              <w:rPr>
                <w:rStyle w:val="Hyperlink"/>
                <w:noProof/>
                <w:lang w:eastAsia="en-US"/>
              </w:rPr>
              <w:t>1.2.</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Document Authors</w:t>
            </w:r>
            <w:r>
              <w:rPr>
                <w:noProof/>
                <w:webHidden/>
              </w:rPr>
              <w:tab/>
            </w:r>
            <w:r>
              <w:rPr>
                <w:noProof/>
                <w:webHidden/>
              </w:rPr>
              <w:fldChar w:fldCharType="begin"/>
            </w:r>
            <w:r>
              <w:rPr>
                <w:noProof/>
                <w:webHidden/>
              </w:rPr>
              <w:instrText xml:space="preserve"> PAGEREF _Toc241498262 \h </w:instrText>
            </w:r>
            <w:r>
              <w:rPr>
                <w:noProof/>
                <w:webHidden/>
              </w:rPr>
            </w:r>
            <w:r>
              <w:rPr>
                <w:noProof/>
                <w:webHidden/>
              </w:rPr>
              <w:fldChar w:fldCharType="separate"/>
            </w:r>
            <w:r>
              <w:rPr>
                <w:noProof/>
                <w:webHidden/>
              </w:rPr>
              <w:t>4</w:t>
            </w:r>
            <w:r>
              <w:rPr>
                <w:noProof/>
                <w:webHidden/>
              </w:rPr>
              <w:fldChar w:fldCharType="end"/>
            </w:r>
          </w:hyperlink>
        </w:p>
        <w:p w14:paraId="21D97132" w14:textId="53DCBC21"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63" w:history="1">
            <w:r w:rsidRPr="00566790">
              <w:rPr>
                <w:rStyle w:val="Hyperlink"/>
                <w:noProof/>
                <w:lang w:eastAsia="en-US"/>
              </w:rPr>
              <w:t>1.3.</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Document Assurance</w:t>
            </w:r>
            <w:r>
              <w:rPr>
                <w:noProof/>
                <w:webHidden/>
              </w:rPr>
              <w:tab/>
            </w:r>
            <w:r>
              <w:rPr>
                <w:noProof/>
                <w:webHidden/>
              </w:rPr>
              <w:fldChar w:fldCharType="begin"/>
            </w:r>
            <w:r>
              <w:rPr>
                <w:noProof/>
                <w:webHidden/>
              </w:rPr>
              <w:instrText xml:space="preserve"> PAGEREF _Toc241498263 \h </w:instrText>
            </w:r>
            <w:r>
              <w:rPr>
                <w:noProof/>
                <w:webHidden/>
              </w:rPr>
            </w:r>
            <w:r>
              <w:rPr>
                <w:noProof/>
                <w:webHidden/>
              </w:rPr>
              <w:fldChar w:fldCharType="separate"/>
            </w:r>
            <w:r>
              <w:rPr>
                <w:noProof/>
                <w:webHidden/>
              </w:rPr>
              <w:t>4</w:t>
            </w:r>
            <w:r>
              <w:rPr>
                <w:noProof/>
                <w:webHidden/>
              </w:rPr>
              <w:fldChar w:fldCharType="end"/>
            </w:r>
          </w:hyperlink>
        </w:p>
        <w:p w14:paraId="2DD84DC7" w14:textId="270C3B42"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64" w:history="1">
            <w:r w:rsidRPr="00566790">
              <w:rPr>
                <w:rStyle w:val="Hyperlink"/>
                <w:noProof/>
                <w:lang w:eastAsia="en-US"/>
              </w:rPr>
              <w:t>1.4.</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TDA Approval</w:t>
            </w:r>
            <w:r>
              <w:rPr>
                <w:noProof/>
                <w:webHidden/>
              </w:rPr>
              <w:tab/>
            </w:r>
            <w:r>
              <w:rPr>
                <w:noProof/>
                <w:webHidden/>
              </w:rPr>
              <w:fldChar w:fldCharType="begin"/>
            </w:r>
            <w:r>
              <w:rPr>
                <w:noProof/>
                <w:webHidden/>
              </w:rPr>
              <w:instrText xml:space="preserve"> PAGEREF _Toc241498264 \h </w:instrText>
            </w:r>
            <w:r>
              <w:rPr>
                <w:noProof/>
                <w:webHidden/>
              </w:rPr>
            </w:r>
            <w:r>
              <w:rPr>
                <w:noProof/>
                <w:webHidden/>
              </w:rPr>
              <w:fldChar w:fldCharType="separate"/>
            </w:r>
            <w:r>
              <w:rPr>
                <w:noProof/>
                <w:webHidden/>
              </w:rPr>
              <w:t>4</w:t>
            </w:r>
            <w:r>
              <w:rPr>
                <w:noProof/>
                <w:webHidden/>
              </w:rPr>
              <w:fldChar w:fldCharType="end"/>
            </w:r>
          </w:hyperlink>
        </w:p>
        <w:p w14:paraId="5E2C9120" w14:textId="074A23BD"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65" w:history="1">
            <w:r w:rsidRPr="00566790">
              <w:rPr>
                <w:rStyle w:val="Hyperlink"/>
                <w:noProof/>
                <w:lang w:eastAsia="en-US"/>
              </w:rPr>
              <w:t>1.5.</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Document References</w:t>
            </w:r>
            <w:r>
              <w:rPr>
                <w:noProof/>
                <w:webHidden/>
              </w:rPr>
              <w:tab/>
            </w:r>
            <w:r>
              <w:rPr>
                <w:noProof/>
                <w:webHidden/>
              </w:rPr>
              <w:fldChar w:fldCharType="begin"/>
            </w:r>
            <w:r>
              <w:rPr>
                <w:noProof/>
                <w:webHidden/>
              </w:rPr>
              <w:instrText xml:space="preserve"> PAGEREF _Toc241498265 \h </w:instrText>
            </w:r>
            <w:r>
              <w:rPr>
                <w:noProof/>
                <w:webHidden/>
              </w:rPr>
            </w:r>
            <w:r>
              <w:rPr>
                <w:noProof/>
                <w:webHidden/>
              </w:rPr>
              <w:fldChar w:fldCharType="separate"/>
            </w:r>
            <w:r>
              <w:rPr>
                <w:noProof/>
                <w:webHidden/>
              </w:rPr>
              <w:t>4</w:t>
            </w:r>
            <w:r>
              <w:rPr>
                <w:noProof/>
                <w:webHidden/>
              </w:rPr>
              <w:fldChar w:fldCharType="end"/>
            </w:r>
          </w:hyperlink>
        </w:p>
        <w:p w14:paraId="6EC85D8D" w14:textId="245C5D32" w:rsidR="00CE62F1" w:rsidRDefault="00CE62F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66" w:history="1">
            <w:r w:rsidRPr="00566790">
              <w:rPr>
                <w:rStyle w:val="Hyperlink"/>
                <w:noProof/>
                <w:lang w:eastAsia="en-US"/>
              </w:rPr>
              <w:t>2.</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Executive Summary</w:t>
            </w:r>
            <w:r>
              <w:rPr>
                <w:noProof/>
                <w:webHidden/>
              </w:rPr>
              <w:tab/>
            </w:r>
            <w:r>
              <w:rPr>
                <w:noProof/>
                <w:webHidden/>
              </w:rPr>
              <w:fldChar w:fldCharType="begin"/>
            </w:r>
            <w:r>
              <w:rPr>
                <w:noProof/>
                <w:webHidden/>
              </w:rPr>
              <w:instrText xml:space="preserve"> PAGEREF _Toc241498266 \h </w:instrText>
            </w:r>
            <w:r>
              <w:rPr>
                <w:noProof/>
                <w:webHidden/>
              </w:rPr>
            </w:r>
            <w:r>
              <w:rPr>
                <w:noProof/>
                <w:webHidden/>
              </w:rPr>
              <w:fldChar w:fldCharType="separate"/>
            </w:r>
            <w:r>
              <w:rPr>
                <w:noProof/>
                <w:webHidden/>
              </w:rPr>
              <w:t>5</w:t>
            </w:r>
            <w:r>
              <w:rPr>
                <w:noProof/>
                <w:webHidden/>
              </w:rPr>
              <w:fldChar w:fldCharType="end"/>
            </w:r>
          </w:hyperlink>
        </w:p>
        <w:p w14:paraId="17B9DDC4" w14:textId="1436917D"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67" w:history="1">
            <w:r w:rsidRPr="00566790">
              <w:rPr>
                <w:rStyle w:val="Hyperlink"/>
                <w:noProof/>
                <w:lang w:eastAsia="en-US"/>
              </w:rPr>
              <w:t>2.1.</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Scope</w:t>
            </w:r>
            <w:r>
              <w:rPr>
                <w:noProof/>
                <w:webHidden/>
              </w:rPr>
              <w:tab/>
            </w:r>
            <w:r>
              <w:rPr>
                <w:noProof/>
                <w:webHidden/>
              </w:rPr>
              <w:fldChar w:fldCharType="begin"/>
            </w:r>
            <w:r>
              <w:rPr>
                <w:noProof/>
                <w:webHidden/>
              </w:rPr>
              <w:instrText xml:space="preserve"> PAGEREF _Toc241498267 \h </w:instrText>
            </w:r>
            <w:r>
              <w:rPr>
                <w:noProof/>
                <w:webHidden/>
              </w:rPr>
            </w:r>
            <w:r>
              <w:rPr>
                <w:noProof/>
                <w:webHidden/>
              </w:rPr>
              <w:fldChar w:fldCharType="separate"/>
            </w:r>
            <w:r>
              <w:rPr>
                <w:noProof/>
                <w:webHidden/>
              </w:rPr>
              <w:t>5</w:t>
            </w:r>
            <w:r>
              <w:rPr>
                <w:noProof/>
                <w:webHidden/>
              </w:rPr>
              <w:fldChar w:fldCharType="end"/>
            </w:r>
          </w:hyperlink>
        </w:p>
        <w:p w14:paraId="507D5F46" w14:textId="7A64BC02"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68" w:history="1">
            <w:r w:rsidRPr="00566790">
              <w:rPr>
                <w:rStyle w:val="Hyperlink"/>
                <w:noProof/>
                <w:lang w:eastAsia="en-US"/>
              </w:rPr>
              <w:t>2.2.</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Target Audience</w:t>
            </w:r>
            <w:r>
              <w:rPr>
                <w:noProof/>
                <w:webHidden/>
              </w:rPr>
              <w:tab/>
            </w:r>
            <w:r>
              <w:rPr>
                <w:noProof/>
                <w:webHidden/>
              </w:rPr>
              <w:fldChar w:fldCharType="begin"/>
            </w:r>
            <w:r>
              <w:rPr>
                <w:noProof/>
                <w:webHidden/>
              </w:rPr>
              <w:instrText xml:space="preserve"> PAGEREF _Toc241498268 \h </w:instrText>
            </w:r>
            <w:r>
              <w:rPr>
                <w:noProof/>
                <w:webHidden/>
              </w:rPr>
            </w:r>
            <w:r>
              <w:rPr>
                <w:noProof/>
                <w:webHidden/>
              </w:rPr>
              <w:fldChar w:fldCharType="separate"/>
            </w:r>
            <w:r>
              <w:rPr>
                <w:noProof/>
                <w:webHidden/>
              </w:rPr>
              <w:t>5</w:t>
            </w:r>
            <w:r>
              <w:rPr>
                <w:noProof/>
                <w:webHidden/>
              </w:rPr>
              <w:fldChar w:fldCharType="end"/>
            </w:r>
          </w:hyperlink>
        </w:p>
        <w:p w14:paraId="74BCEDAC" w14:textId="2333BF97"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69" w:history="1">
            <w:r w:rsidRPr="00566790">
              <w:rPr>
                <w:rStyle w:val="Hyperlink"/>
                <w:noProof/>
                <w:lang w:eastAsia="en-US"/>
              </w:rPr>
              <w:t>2.3.</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Current State Summary</w:t>
            </w:r>
            <w:r>
              <w:rPr>
                <w:noProof/>
                <w:webHidden/>
              </w:rPr>
              <w:tab/>
            </w:r>
            <w:r>
              <w:rPr>
                <w:noProof/>
                <w:webHidden/>
              </w:rPr>
              <w:fldChar w:fldCharType="begin"/>
            </w:r>
            <w:r>
              <w:rPr>
                <w:noProof/>
                <w:webHidden/>
              </w:rPr>
              <w:instrText xml:space="preserve"> PAGEREF _Toc241498269 \h </w:instrText>
            </w:r>
            <w:r>
              <w:rPr>
                <w:noProof/>
                <w:webHidden/>
              </w:rPr>
            </w:r>
            <w:r>
              <w:rPr>
                <w:noProof/>
                <w:webHidden/>
              </w:rPr>
              <w:fldChar w:fldCharType="separate"/>
            </w:r>
            <w:r>
              <w:rPr>
                <w:noProof/>
                <w:webHidden/>
              </w:rPr>
              <w:t>5</w:t>
            </w:r>
            <w:r>
              <w:rPr>
                <w:noProof/>
                <w:webHidden/>
              </w:rPr>
              <w:fldChar w:fldCharType="end"/>
            </w:r>
          </w:hyperlink>
        </w:p>
        <w:p w14:paraId="0EF6D93F" w14:textId="11A0004D"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70" w:history="1">
            <w:r w:rsidRPr="00566790">
              <w:rPr>
                <w:rStyle w:val="Hyperlink"/>
                <w:noProof/>
                <w:lang w:eastAsia="en-US"/>
              </w:rPr>
              <w:t>2.4.</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Existing API and Integration Landscape</w:t>
            </w:r>
            <w:r>
              <w:rPr>
                <w:noProof/>
                <w:webHidden/>
              </w:rPr>
              <w:tab/>
            </w:r>
            <w:r>
              <w:rPr>
                <w:noProof/>
                <w:webHidden/>
              </w:rPr>
              <w:fldChar w:fldCharType="begin"/>
            </w:r>
            <w:r>
              <w:rPr>
                <w:noProof/>
                <w:webHidden/>
              </w:rPr>
              <w:instrText xml:space="preserve"> PAGEREF _Toc241498270 \h </w:instrText>
            </w:r>
            <w:r>
              <w:rPr>
                <w:noProof/>
                <w:webHidden/>
              </w:rPr>
            </w:r>
            <w:r>
              <w:rPr>
                <w:noProof/>
                <w:webHidden/>
              </w:rPr>
              <w:fldChar w:fldCharType="separate"/>
            </w:r>
            <w:r>
              <w:rPr>
                <w:noProof/>
                <w:webHidden/>
              </w:rPr>
              <w:t>5</w:t>
            </w:r>
            <w:r>
              <w:rPr>
                <w:noProof/>
                <w:webHidden/>
              </w:rPr>
              <w:fldChar w:fldCharType="end"/>
            </w:r>
          </w:hyperlink>
        </w:p>
        <w:p w14:paraId="2EF8FFCF" w14:textId="00FF28F2"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71" w:history="1">
            <w:r w:rsidRPr="00566790">
              <w:rPr>
                <w:rStyle w:val="Hyperlink"/>
                <w:noProof/>
                <w:lang w:eastAsia="en-US"/>
              </w:rPr>
              <w:t>2.5.</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Current API Consumption and Exposure Model</w:t>
            </w:r>
            <w:r>
              <w:rPr>
                <w:noProof/>
                <w:webHidden/>
              </w:rPr>
              <w:tab/>
            </w:r>
            <w:r>
              <w:rPr>
                <w:noProof/>
                <w:webHidden/>
              </w:rPr>
              <w:fldChar w:fldCharType="begin"/>
            </w:r>
            <w:r>
              <w:rPr>
                <w:noProof/>
                <w:webHidden/>
              </w:rPr>
              <w:instrText xml:space="preserve"> PAGEREF _Toc241498271 \h </w:instrText>
            </w:r>
            <w:r>
              <w:rPr>
                <w:noProof/>
                <w:webHidden/>
              </w:rPr>
            </w:r>
            <w:r>
              <w:rPr>
                <w:noProof/>
                <w:webHidden/>
              </w:rPr>
              <w:fldChar w:fldCharType="separate"/>
            </w:r>
            <w:r>
              <w:rPr>
                <w:noProof/>
                <w:webHidden/>
              </w:rPr>
              <w:t>6</w:t>
            </w:r>
            <w:r>
              <w:rPr>
                <w:noProof/>
                <w:webHidden/>
              </w:rPr>
              <w:fldChar w:fldCharType="end"/>
            </w:r>
          </w:hyperlink>
        </w:p>
        <w:p w14:paraId="217A6B56" w14:textId="437079DA" w:rsidR="00CE62F1" w:rsidRDefault="00CE62F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72" w:history="1">
            <w:r w:rsidRPr="00566790">
              <w:rPr>
                <w:rStyle w:val="Hyperlink"/>
                <w:noProof/>
                <w:lang w:eastAsia="en-US"/>
              </w:rPr>
              <w:t>3.</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Architectural Position</w:t>
            </w:r>
            <w:r>
              <w:rPr>
                <w:noProof/>
                <w:webHidden/>
              </w:rPr>
              <w:tab/>
            </w:r>
            <w:r>
              <w:rPr>
                <w:noProof/>
                <w:webHidden/>
              </w:rPr>
              <w:fldChar w:fldCharType="begin"/>
            </w:r>
            <w:r>
              <w:rPr>
                <w:noProof/>
                <w:webHidden/>
              </w:rPr>
              <w:instrText xml:space="preserve"> PAGEREF _Toc241498272 \h </w:instrText>
            </w:r>
            <w:r>
              <w:rPr>
                <w:noProof/>
                <w:webHidden/>
              </w:rPr>
            </w:r>
            <w:r>
              <w:rPr>
                <w:noProof/>
                <w:webHidden/>
              </w:rPr>
              <w:fldChar w:fldCharType="separate"/>
            </w:r>
            <w:r>
              <w:rPr>
                <w:noProof/>
                <w:webHidden/>
              </w:rPr>
              <w:t>7</w:t>
            </w:r>
            <w:r>
              <w:rPr>
                <w:noProof/>
                <w:webHidden/>
              </w:rPr>
              <w:fldChar w:fldCharType="end"/>
            </w:r>
          </w:hyperlink>
        </w:p>
        <w:p w14:paraId="7074927D" w14:textId="004FB911"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73" w:history="1">
            <w:r w:rsidRPr="00566790">
              <w:rPr>
                <w:rStyle w:val="Hyperlink"/>
                <w:noProof/>
                <w:lang w:eastAsia="en-US"/>
              </w:rPr>
              <w:t>3.1.</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Architectural Decisions</w:t>
            </w:r>
            <w:r>
              <w:rPr>
                <w:noProof/>
                <w:webHidden/>
              </w:rPr>
              <w:tab/>
            </w:r>
            <w:r>
              <w:rPr>
                <w:noProof/>
                <w:webHidden/>
              </w:rPr>
              <w:fldChar w:fldCharType="begin"/>
            </w:r>
            <w:r>
              <w:rPr>
                <w:noProof/>
                <w:webHidden/>
              </w:rPr>
              <w:instrText xml:space="preserve"> PAGEREF _Toc241498273 \h </w:instrText>
            </w:r>
            <w:r>
              <w:rPr>
                <w:noProof/>
                <w:webHidden/>
              </w:rPr>
            </w:r>
            <w:r>
              <w:rPr>
                <w:noProof/>
                <w:webHidden/>
              </w:rPr>
              <w:fldChar w:fldCharType="separate"/>
            </w:r>
            <w:r>
              <w:rPr>
                <w:noProof/>
                <w:webHidden/>
              </w:rPr>
              <w:t>7</w:t>
            </w:r>
            <w:r>
              <w:rPr>
                <w:noProof/>
                <w:webHidden/>
              </w:rPr>
              <w:fldChar w:fldCharType="end"/>
            </w:r>
          </w:hyperlink>
        </w:p>
        <w:p w14:paraId="4324B3DB" w14:textId="52DE0BDC"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74" w:history="1">
            <w:r w:rsidRPr="00566790">
              <w:rPr>
                <w:rStyle w:val="Hyperlink"/>
                <w:noProof/>
                <w:lang w:eastAsia="en-US"/>
              </w:rPr>
              <w:t>3.2.</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Edge Gateway Selection Matrix</w:t>
            </w:r>
            <w:r>
              <w:rPr>
                <w:noProof/>
                <w:webHidden/>
              </w:rPr>
              <w:tab/>
            </w:r>
            <w:r>
              <w:rPr>
                <w:noProof/>
                <w:webHidden/>
              </w:rPr>
              <w:fldChar w:fldCharType="begin"/>
            </w:r>
            <w:r>
              <w:rPr>
                <w:noProof/>
                <w:webHidden/>
              </w:rPr>
              <w:instrText xml:space="preserve"> PAGEREF _Toc241498274 \h </w:instrText>
            </w:r>
            <w:r>
              <w:rPr>
                <w:noProof/>
                <w:webHidden/>
              </w:rPr>
            </w:r>
            <w:r>
              <w:rPr>
                <w:noProof/>
                <w:webHidden/>
              </w:rPr>
              <w:fldChar w:fldCharType="separate"/>
            </w:r>
            <w:r>
              <w:rPr>
                <w:noProof/>
                <w:webHidden/>
              </w:rPr>
              <w:t>8</w:t>
            </w:r>
            <w:r>
              <w:rPr>
                <w:noProof/>
                <w:webHidden/>
              </w:rPr>
              <w:fldChar w:fldCharType="end"/>
            </w:r>
          </w:hyperlink>
        </w:p>
        <w:p w14:paraId="7214A881" w14:textId="7CBF91BF"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75" w:history="1">
            <w:r w:rsidRPr="00566790">
              <w:rPr>
                <w:rStyle w:val="Hyperlink"/>
                <w:noProof/>
                <w:lang w:eastAsia="en-US"/>
              </w:rPr>
              <w:t>3.3.</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APIM Deployment Mode Decision</w:t>
            </w:r>
            <w:r>
              <w:rPr>
                <w:noProof/>
                <w:webHidden/>
              </w:rPr>
              <w:tab/>
            </w:r>
            <w:r>
              <w:rPr>
                <w:noProof/>
                <w:webHidden/>
              </w:rPr>
              <w:fldChar w:fldCharType="begin"/>
            </w:r>
            <w:r>
              <w:rPr>
                <w:noProof/>
                <w:webHidden/>
              </w:rPr>
              <w:instrText xml:space="preserve"> PAGEREF _Toc241498275 \h </w:instrText>
            </w:r>
            <w:r>
              <w:rPr>
                <w:noProof/>
                <w:webHidden/>
              </w:rPr>
            </w:r>
            <w:r>
              <w:rPr>
                <w:noProof/>
                <w:webHidden/>
              </w:rPr>
              <w:fldChar w:fldCharType="separate"/>
            </w:r>
            <w:r>
              <w:rPr>
                <w:noProof/>
                <w:webHidden/>
              </w:rPr>
              <w:t>9</w:t>
            </w:r>
            <w:r>
              <w:rPr>
                <w:noProof/>
                <w:webHidden/>
              </w:rPr>
              <w:fldChar w:fldCharType="end"/>
            </w:r>
          </w:hyperlink>
        </w:p>
        <w:p w14:paraId="1D9155CD" w14:textId="36DEE831"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76" w:history="1">
            <w:r w:rsidRPr="00566790">
              <w:rPr>
                <w:rStyle w:val="Hyperlink"/>
                <w:noProof/>
                <w:lang w:eastAsia="en-US"/>
              </w:rPr>
              <w:t>3.4.</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APIM SKU &amp; Tier Decision</w:t>
            </w:r>
            <w:r>
              <w:rPr>
                <w:noProof/>
                <w:webHidden/>
              </w:rPr>
              <w:tab/>
            </w:r>
            <w:r>
              <w:rPr>
                <w:noProof/>
                <w:webHidden/>
              </w:rPr>
              <w:fldChar w:fldCharType="begin"/>
            </w:r>
            <w:r>
              <w:rPr>
                <w:noProof/>
                <w:webHidden/>
              </w:rPr>
              <w:instrText xml:space="preserve"> PAGEREF _Toc241498276 \h </w:instrText>
            </w:r>
            <w:r>
              <w:rPr>
                <w:noProof/>
                <w:webHidden/>
              </w:rPr>
            </w:r>
            <w:r>
              <w:rPr>
                <w:noProof/>
                <w:webHidden/>
              </w:rPr>
              <w:fldChar w:fldCharType="separate"/>
            </w:r>
            <w:r>
              <w:rPr>
                <w:noProof/>
                <w:webHidden/>
              </w:rPr>
              <w:t>10</w:t>
            </w:r>
            <w:r>
              <w:rPr>
                <w:noProof/>
                <w:webHidden/>
              </w:rPr>
              <w:fldChar w:fldCharType="end"/>
            </w:r>
          </w:hyperlink>
        </w:p>
        <w:p w14:paraId="6B95538A" w14:textId="2D780C7D"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77" w:history="1">
            <w:r w:rsidRPr="00566790">
              <w:rPr>
                <w:rStyle w:val="Hyperlink"/>
                <w:noProof/>
                <w:lang w:eastAsia="en-US"/>
              </w:rPr>
              <w:t>3.5.</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Requirements Traceability</w:t>
            </w:r>
            <w:r>
              <w:rPr>
                <w:noProof/>
                <w:webHidden/>
              </w:rPr>
              <w:tab/>
            </w:r>
            <w:r>
              <w:rPr>
                <w:noProof/>
                <w:webHidden/>
              </w:rPr>
              <w:fldChar w:fldCharType="begin"/>
            </w:r>
            <w:r>
              <w:rPr>
                <w:noProof/>
                <w:webHidden/>
              </w:rPr>
              <w:instrText xml:space="preserve"> PAGEREF _Toc241498277 \h </w:instrText>
            </w:r>
            <w:r>
              <w:rPr>
                <w:noProof/>
                <w:webHidden/>
              </w:rPr>
            </w:r>
            <w:r>
              <w:rPr>
                <w:noProof/>
                <w:webHidden/>
              </w:rPr>
              <w:fldChar w:fldCharType="separate"/>
            </w:r>
            <w:r>
              <w:rPr>
                <w:noProof/>
                <w:webHidden/>
              </w:rPr>
              <w:t>11</w:t>
            </w:r>
            <w:r>
              <w:rPr>
                <w:noProof/>
                <w:webHidden/>
              </w:rPr>
              <w:fldChar w:fldCharType="end"/>
            </w:r>
          </w:hyperlink>
        </w:p>
        <w:p w14:paraId="5AB2CC91" w14:textId="68D18F36" w:rsidR="00CE62F1" w:rsidRDefault="00CE62F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78" w:history="1">
            <w:r w:rsidRPr="00566790">
              <w:rPr>
                <w:rStyle w:val="Hyperlink"/>
                <w:noProof/>
                <w:lang w:eastAsia="en-US"/>
              </w:rPr>
              <w:t>4.</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APIM Role and Positioning</w:t>
            </w:r>
            <w:r>
              <w:rPr>
                <w:noProof/>
                <w:webHidden/>
              </w:rPr>
              <w:tab/>
            </w:r>
            <w:r>
              <w:rPr>
                <w:noProof/>
                <w:webHidden/>
              </w:rPr>
              <w:fldChar w:fldCharType="begin"/>
            </w:r>
            <w:r>
              <w:rPr>
                <w:noProof/>
                <w:webHidden/>
              </w:rPr>
              <w:instrText xml:space="preserve"> PAGEREF _Toc241498278 \h </w:instrText>
            </w:r>
            <w:r>
              <w:rPr>
                <w:noProof/>
                <w:webHidden/>
              </w:rPr>
            </w:r>
            <w:r>
              <w:rPr>
                <w:noProof/>
                <w:webHidden/>
              </w:rPr>
              <w:fldChar w:fldCharType="separate"/>
            </w:r>
            <w:r>
              <w:rPr>
                <w:noProof/>
                <w:webHidden/>
              </w:rPr>
              <w:t>13</w:t>
            </w:r>
            <w:r>
              <w:rPr>
                <w:noProof/>
                <w:webHidden/>
              </w:rPr>
              <w:fldChar w:fldCharType="end"/>
            </w:r>
          </w:hyperlink>
        </w:p>
        <w:p w14:paraId="185EC533" w14:textId="44EF07E5"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79" w:history="1">
            <w:r w:rsidRPr="00566790">
              <w:rPr>
                <w:rStyle w:val="Hyperlink"/>
                <w:noProof/>
                <w:lang w:eastAsia="en-US"/>
              </w:rPr>
              <w:t>4.1.</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Architecture Principles</w:t>
            </w:r>
            <w:r>
              <w:rPr>
                <w:noProof/>
                <w:webHidden/>
              </w:rPr>
              <w:tab/>
            </w:r>
            <w:r>
              <w:rPr>
                <w:noProof/>
                <w:webHidden/>
              </w:rPr>
              <w:fldChar w:fldCharType="begin"/>
            </w:r>
            <w:r>
              <w:rPr>
                <w:noProof/>
                <w:webHidden/>
              </w:rPr>
              <w:instrText xml:space="preserve"> PAGEREF _Toc241498279 \h </w:instrText>
            </w:r>
            <w:r>
              <w:rPr>
                <w:noProof/>
                <w:webHidden/>
              </w:rPr>
            </w:r>
            <w:r>
              <w:rPr>
                <w:noProof/>
                <w:webHidden/>
              </w:rPr>
              <w:fldChar w:fldCharType="separate"/>
            </w:r>
            <w:r>
              <w:rPr>
                <w:noProof/>
                <w:webHidden/>
              </w:rPr>
              <w:t>13</w:t>
            </w:r>
            <w:r>
              <w:rPr>
                <w:noProof/>
                <w:webHidden/>
              </w:rPr>
              <w:fldChar w:fldCharType="end"/>
            </w:r>
          </w:hyperlink>
        </w:p>
        <w:p w14:paraId="06BFE5EF" w14:textId="4D83D5E7" w:rsidR="00CE62F1" w:rsidRDefault="00CE62F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80" w:history="1">
            <w:r w:rsidRPr="00566790">
              <w:rPr>
                <w:rStyle w:val="Hyperlink"/>
                <w:noProof/>
                <w:lang w:eastAsia="en-US"/>
              </w:rPr>
              <w:t>5.</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APIM Service Architecture</w:t>
            </w:r>
            <w:r>
              <w:rPr>
                <w:noProof/>
                <w:webHidden/>
              </w:rPr>
              <w:tab/>
            </w:r>
            <w:r>
              <w:rPr>
                <w:noProof/>
                <w:webHidden/>
              </w:rPr>
              <w:fldChar w:fldCharType="begin"/>
            </w:r>
            <w:r>
              <w:rPr>
                <w:noProof/>
                <w:webHidden/>
              </w:rPr>
              <w:instrText xml:space="preserve"> PAGEREF _Toc241498280 \h </w:instrText>
            </w:r>
            <w:r>
              <w:rPr>
                <w:noProof/>
                <w:webHidden/>
              </w:rPr>
            </w:r>
            <w:r>
              <w:rPr>
                <w:noProof/>
                <w:webHidden/>
              </w:rPr>
              <w:fldChar w:fldCharType="separate"/>
            </w:r>
            <w:r>
              <w:rPr>
                <w:noProof/>
                <w:webHidden/>
              </w:rPr>
              <w:t>14</w:t>
            </w:r>
            <w:r>
              <w:rPr>
                <w:noProof/>
                <w:webHidden/>
              </w:rPr>
              <w:fldChar w:fldCharType="end"/>
            </w:r>
          </w:hyperlink>
        </w:p>
        <w:p w14:paraId="0AE4C257" w14:textId="257BBDA1"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81" w:history="1">
            <w:r w:rsidRPr="00566790">
              <w:rPr>
                <w:rStyle w:val="Hyperlink"/>
                <w:noProof/>
                <w:lang w:eastAsia="en-US"/>
              </w:rPr>
              <w:t>5.1.</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Architecture Overview</w:t>
            </w:r>
            <w:r>
              <w:rPr>
                <w:noProof/>
                <w:webHidden/>
              </w:rPr>
              <w:tab/>
            </w:r>
            <w:r>
              <w:rPr>
                <w:noProof/>
                <w:webHidden/>
              </w:rPr>
              <w:fldChar w:fldCharType="begin"/>
            </w:r>
            <w:r>
              <w:rPr>
                <w:noProof/>
                <w:webHidden/>
              </w:rPr>
              <w:instrText xml:space="preserve"> PAGEREF _Toc241498281 \h </w:instrText>
            </w:r>
            <w:r>
              <w:rPr>
                <w:noProof/>
                <w:webHidden/>
              </w:rPr>
            </w:r>
            <w:r>
              <w:rPr>
                <w:noProof/>
                <w:webHidden/>
              </w:rPr>
              <w:fldChar w:fldCharType="separate"/>
            </w:r>
            <w:r>
              <w:rPr>
                <w:noProof/>
                <w:webHidden/>
              </w:rPr>
              <w:t>14</w:t>
            </w:r>
            <w:r>
              <w:rPr>
                <w:noProof/>
                <w:webHidden/>
              </w:rPr>
              <w:fldChar w:fldCharType="end"/>
            </w:r>
          </w:hyperlink>
        </w:p>
        <w:p w14:paraId="05004625" w14:textId="3E3DF73E"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82" w:history="1">
            <w:r w:rsidRPr="00566790">
              <w:rPr>
                <w:rStyle w:val="Hyperlink"/>
                <w:noProof/>
                <w:lang w:eastAsia="en-US"/>
              </w:rPr>
              <w:t>5.2.</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Logical components of the service</w:t>
            </w:r>
            <w:r>
              <w:rPr>
                <w:noProof/>
                <w:webHidden/>
              </w:rPr>
              <w:tab/>
            </w:r>
            <w:r>
              <w:rPr>
                <w:noProof/>
                <w:webHidden/>
              </w:rPr>
              <w:fldChar w:fldCharType="begin"/>
            </w:r>
            <w:r>
              <w:rPr>
                <w:noProof/>
                <w:webHidden/>
              </w:rPr>
              <w:instrText xml:space="preserve"> PAGEREF _Toc241498282 \h </w:instrText>
            </w:r>
            <w:r>
              <w:rPr>
                <w:noProof/>
                <w:webHidden/>
              </w:rPr>
            </w:r>
            <w:r>
              <w:rPr>
                <w:noProof/>
                <w:webHidden/>
              </w:rPr>
              <w:fldChar w:fldCharType="separate"/>
            </w:r>
            <w:r>
              <w:rPr>
                <w:noProof/>
                <w:webHidden/>
              </w:rPr>
              <w:t>14</w:t>
            </w:r>
            <w:r>
              <w:rPr>
                <w:noProof/>
                <w:webHidden/>
              </w:rPr>
              <w:fldChar w:fldCharType="end"/>
            </w:r>
          </w:hyperlink>
        </w:p>
        <w:p w14:paraId="768FB84E" w14:textId="2251C687"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83" w:history="1">
            <w:r w:rsidRPr="00566790">
              <w:rPr>
                <w:rStyle w:val="Hyperlink"/>
                <w:noProof/>
                <w:lang w:eastAsia="en-US"/>
              </w:rPr>
              <w:t>5.3.</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Solution Summary</w:t>
            </w:r>
            <w:r>
              <w:rPr>
                <w:noProof/>
                <w:webHidden/>
              </w:rPr>
              <w:tab/>
            </w:r>
            <w:r>
              <w:rPr>
                <w:noProof/>
                <w:webHidden/>
              </w:rPr>
              <w:fldChar w:fldCharType="begin"/>
            </w:r>
            <w:r>
              <w:rPr>
                <w:noProof/>
                <w:webHidden/>
              </w:rPr>
              <w:instrText xml:space="preserve"> PAGEREF _Toc241498283 \h </w:instrText>
            </w:r>
            <w:r>
              <w:rPr>
                <w:noProof/>
                <w:webHidden/>
              </w:rPr>
            </w:r>
            <w:r>
              <w:rPr>
                <w:noProof/>
                <w:webHidden/>
              </w:rPr>
              <w:fldChar w:fldCharType="separate"/>
            </w:r>
            <w:r>
              <w:rPr>
                <w:noProof/>
                <w:webHidden/>
              </w:rPr>
              <w:t>15</w:t>
            </w:r>
            <w:r>
              <w:rPr>
                <w:noProof/>
                <w:webHidden/>
              </w:rPr>
              <w:fldChar w:fldCharType="end"/>
            </w:r>
          </w:hyperlink>
        </w:p>
        <w:p w14:paraId="029E7164" w14:textId="68DE3D2C"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84" w:history="1">
            <w:r w:rsidRPr="00566790">
              <w:rPr>
                <w:rStyle w:val="Hyperlink"/>
                <w:noProof/>
                <w:lang w:eastAsia="en-US"/>
              </w:rPr>
              <w:t>5.4.</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How a request flows</w:t>
            </w:r>
            <w:r>
              <w:rPr>
                <w:noProof/>
                <w:webHidden/>
              </w:rPr>
              <w:tab/>
            </w:r>
            <w:r>
              <w:rPr>
                <w:noProof/>
                <w:webHidden/>
              </w:rPr>
              <w:fldChar w:fldCharType="begin"/>
            </w:r>
            <w:r>
              <w:rPr>
                <w:noProof/>
                <w:webHidden/>
              </w:rPr>
              <w:instrText xml:space="preserve"> PAGEREF _Toc241498284 \h </w:instrText>
            </w:r>
            <w:r>
              <w:rPr>
                <w:noProof/>
                <w:webHidden/>
              </w:rPr>
            </w:r>
            <w:r>
              <w:rPr>
                <w:noProof/>
                <w:webHidden/>
              </w:rPr>
              <w:fldChar w:fldCharType="separate"/>
            </w:r>
            <w:r>
              <w:rPr>
                <w:noProof/>
                <w:webHidden/>
              </w:rPr>
              <w:t>15</w:t>
            </w:r>
            <w:r>
              <w:rPr>
                <w:noProof/>
                <w:webHidden/>
              </w:rPr>
              <w:fldChar w:fldCharType="end"/>
            </w:r>
          </w:hyperlink>
        </w:p>
        <w:p w14:paraId="1370AFEB" w14:textId="411EDB99"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85" w:history="1">
            <w:r w:rsidRPr="00566790">
              <w:rPr>
                <w:rStyle w:val="Hyperlink"/>
                <w:noProof/>
                <w:lang w:eastAsia="en-US"/>
              </w:rPr>
              <w:t>5.5.</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Instance composition</w:t>
            </w:r>
            <w:r>
              <w:rPr>
                <w:noProof/>
                <w:webHidden/>
              </w:rPr>
              <w:tab/>
            </w:r>
            <w:r>
              <w:rPr>
                <w:noProof/>
                <w:webHidden/>
              </w:rPr>
              <w:fldChar w:fldCharType="begin"/>
            </w:r>
            <w:r>
              <w:rPr>
                <w:noProof/>
                <w:webHidden/>
              </w:rPr>
              <w:instrText xml:space="preserve"> PAGEREF _Toc241498285 \h </w:instrText>
            </w:r>
            <w:r>
              <w:rPr>
                <w:noProof/>
                <w:webHidden/>
              </w:rPr>
            </w:r>
            <w:r>
              <w:rPr>
                <w:noProof/>
                <w:webHidden/>
              </w:rPr>
              <w:fldChar w:fldCharType="separate"/>
            </w:r>
            <w:r>
              <w:rPr>
                <w:noProof/>
                <w:webHidden/>
              </w:rPr>
              <w:t>16</w:t>
            </w:r>
            <w:r>
              <w:rPr>
                <w:noProof/>
                <w:webHidden/>
              </w:rPr>
              <w:fldChar w:fldCharType="end"/>
            </w:r>
          </w:hyperlink>
        </w:p>
        <w:p w14:paraId="651992C1" w14:textId="16DF6445" w:rsidR="00CE62F1" w:rsidRDefault="00CE62F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86" w:history="1">
            <w:r w:rsidRPr="00566790">
              <w:rPr>
                <w:rStyle w:val="Hyperlink"/>
                <w:noProof/>
                <w:lang w:eastAsia="en-US"/>
              </w:rPr>
              <w:t>6.</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Network Topology and Connectivity Design</w:t>
            </w:r>
            <w:r>
              <w:rPr>
                <w:noProof/>
                <w:webHidden/>
              </w:rPr>
              <w:tab/>
            </w:r>
            <w:r>
              <w:rPr>
                <w:noProof/>
                <w:webHidden/>
              </w:rPr>
              <w:fldChar w:fldCharType="begin"/>
            </w:r>
            <w:r>
              <w:rPr>
                <w:noProof/>
                <w:webHidden/>
              </w:rPr>
              <w:instrText xml:space="preserve"> PAGEREF _Toc241498286 \h </w:instrText>
            </w:r>
            <w:r>
              <w:rPr>
                <w:noProof/>
                <w:webHidden/>
              </w:rPr>
            </w:r>
            <w:r>
              <w:rPr>
                <w:noProof/>
                <w:webHidden/>
              </w:rPr>
              <w:fldChar w:fldCharType="separate"/>
            </w:r>
            <w:r>
              <w:rPr>
                <w:noProof/>
                <w:webHidden/>
              </w:rPr>
              <w:t>18</w:t>
            </w:r>
            <w:r>
              <w:rPr>
                <w:noProof/>
                <w:webHidden/>
              </w:rPr>
              <w:fldChar w:fldCharType="end"/>
            </w:r>
          </w:hyperlink>
        </w:p>
        <w:p w14:paraId="211FD26D" w14:textId="5B66D57A"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87" w:history="1">
            <w:r w:rsidRPr="00566790">
              <w:rPr>
                <w:rStyle w:val="Hyperlink"/>
                <w:noProof/>
                <w:lang w:eastAsia="en-US"/>
              </w:rPr>
              <w:t>6.1.</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Ingress flow</w:t>
            </w:r>
            <w:r>
              <w:rPr>
                <w:noProof/>
                <w:webHidden/>
              </w:rPr>
              <w:tab/>
            </w:r>
            <w:r>
              <w:rPr>
                <w:noProof/>
                <w:webHidden/>
              </w:rPr>
              <w:fldChar w:fldCharType="begin"/>
            </w:r>
            <w:r>
              <w:rPr>
                <w:noProof/>
                <w:webHidden/>
              </w:rPr>
              <w:instrText xml:space="preserve"> PAGEREF _Toc241498287 \h </w:instrText>
            </w:r>
            <w:r>
              <w:rPr>
                <w:noProof/>
                <w:webHidden/>
              </w:rPr>
            </w:r>
            <w:r>
              <w:rPr>
                <w:noProof/>
                <w:webHidden/>
              </w:rPr>
              <w:fldChar w:fldCharType="separate"/>
            </w:r>
            <w:r>
              <w:rPr>
                <w:noProof/>
                <w:webHidden/>
              </w:rPr>
              <w:t>18</w:t>
            </w:r>
            <w:r>
              <w:rPr>
                <w:noProof/>
                <w:webHidden/>
              </w:rPr>
              <w:fldChar w:fldCharType="end"/>
            </w:r>
          </w:hyperlink>
        </w:p>
        <w:p w14:paraId="5CD8710B" w14:textId="32941DB8"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88" w:history="1">
            <w:r w:rsidRPr="00566790">
              <w:rPr>
                <w:rStyle w:val="Hyperlink"/>
                <w:noProof/>
                <w:lang w:eastAsia="en-US"/>
              </w:rPr>
              <w:t>6.2.</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Egress flow</w:t>
            </w:r>
            <w:r>
              <w:rPr>
                <w:noProof/>
                <w:webHidden/>
              </w:rPr>
              <w:tab/>
            </w:r>
            <w:r>
              <w:rPr>
                <w:noProof/>
                <w:webHidden/>
              </w:rPr>
              <w:fldChar w:fldCharType="begin"/>
            </w:r>
            <w:r>
              <w:rPr>
                <w:noProof/>
                <w:webHidden/>
              </w:rPr>
              <w:instrText xml:space="preserve"> PAGEREF _Toc241498288 \h </w:instrText>
            </w:r>
            <w:r>
              <w:rPr>
                <w:noProof/>
                <w:webHidden/>
              </w:rPr>
            </w:r>
            <w:r>
              <w:rPr>
                <w:noProof/>
                <w:webHidden/>
              </w:rPr>
              <w:fldChar w:fldCharType="separate"/>
            </w:r>
            <w:r>
              <w:rPr>
                <w:noProof/>
                <w:webHidden/>
              </w:rPr>
              <w:t>18</w:t>
            </w:r>
            <w:r>
              <w:rPr>
                <w:noProof/>
                <w:webHidden/>
              </w:rPr>
              <w:fldChar w:fldCharType="end"/>
            </w:r>
          </w:hyperlink>
        </w:p>
        <w:p w14:paraId="76759DD7" w14:textId="2736BE6D"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89" w:history="1">
            <w:r w:rsidRPr="00566790">
              <w:rPr>
                <w:rStyle w:val="Hyperlink"/>
                <w:noProof/>
                <w:lang w:eastAsia="en-US"/>
              </w:rPr>
              <w:t>6.3.</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Firewall integration</w:t>
            </w:r>
            <w:r>
              <w:rPr>
                <w:noProof/>
                <w:webHidden/>
              </w:rPr>
              <w:tab/>
            </w:r>
            <w:r>
              <w:rPr>
                <w:noProof/>
                <w:webHidden/>
              </w:rPr>
              <w:fldChar w:fldCharType="begin"/>
            </w:r>
            <w:r>
              <w:rPr>
                <w:noProof/>
                <w:webHidden/>
              </w:rPr>
              <w:instrText xml:space="preserve"> PAGEREF _Toc241498289 \h </w:instrText>
            </w:r>
            <w:r>
              <w:rPr>
                <w:noProof/>
                <w:webHidden/>
              </w:rPr>
            </w:r>
            <w:r>
              <w:rPr>
                <w:noProof/>
                <w:webHidden/>
              </w:rPr>
              <w:fldChar w:fldCharType="separate"/>
            </w:r>
            <w:r>
              <w:rPr>
                <w:noProof/>
                <w:webHidden/>
              </w:rPr>
              <w:t>19</w:t>
            </w:r>
            <w:r>
              <w:rPr>
                <w:noProof/>
                <w:webHidden/>
              </w:rPr>
              <w:fldChar w:fldCharType="end"/>
            </w:r>
          </w:hyperlink>
        </w:p>
        <w:p w14:paraId="1935420F" w14:textId="3E0FF116"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90" w:history="1">
            <w:r w:rsidRPr="00566790">
              <w:rPr>
                <w:rStyle w:val="Hyperlink"/>
                <w:noProof/>
                <w:lang w:eastAsia="en-US"/>
              </w:rPr>
              <w:t>6.4.</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Routing and subnet design</w:t>
            </w:r>
            <w:r>
              <w:rPr>
                <w:noProof/>
                <w:webHidden/>
              </w:rPr>
              <w:tab/>
            </w:r>
            <w:r>
              <w:rPr>
                <w:noProof/>
                <w:webHidden/>
              </w:rPr>
              <w:fldChar w:fldCharType="begin"/>
            </w:r>
            <w:r>
              <w:rPr>
                <w:noProof/>
                <w:webHidden/>
              </w:rPr>
              <w:instrText xml:space="preserve"> PAGEREF _Toc241498290 \h </w:instrText>
            </w:r>
            <w:r>
              <w:rPr>
                <w:noProof/>
                <w:webHidden/>
              </w:rPr>
            </w:r>
            <w:r>
              <w:rPr>
                <w:noProof/>
                <w:webHidden/>
              </w:rPr>
              <w:fldChar w:fldCharType="separate"/>
            </w:r>
            <w:r>
              <w:rPr>
                <w:noProof/>
                <w:webHidden/>
              </w:rPr>
              <w:t>21</w:t>
            </w:r>
            <w:r>
              <w:rPr>
                <w:noProof/>
                <w:webHidden/>
              </w:rPr>
              <w:fldChar w:fldCharType="end"/>
            </w:r>
          </w:hyperlink>
        </w:p>
        <w:p w14:paraId="2B340428" w14:textId="2432E477"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91" w:history="1">
            <w:r w:rsidRPr="00566790">
              <w:rPr>
                <w:rStyle w:val="Hyperlink"/>
                <w:noProof/>
                <w:lang w:eastAsia="en-US"/>
              </w:rPr>
              <w:t>6.5.</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Traffic flows in detail</w:t>
            </w:r>
            <w:r>
              <w:rPr>
                <w:noProof/>
                <w:webHidden/>
              </w:rPr>
              <w:tab/>
            </w:r>
            <w:r>
              <w:rPr>
                <w:noProof/>
                <w:webHidden/>
              </w:rPr>
              <w:fldChar w:fldCharType="begin"/>
            </w:r>
            <w:r>
              <w:rPr>
                <w:noProof/>
                <w:webHidden/>
              </w:rPr>
              <w:instrText xml:space="preserve"> PAGEREF _Toc241498291 \h </w:instrText>
            </w:r>
            <w:r>
              <w:rPr>
                <w:noProof/>
                <w:webHidden/>
              </w:rPr>
            </w:r>
            <w:r>
              <w:rPr>
                <w:noProof/>
                <w:webHidden/>
              </w:rPr>
              <w:fldChar w:fldCharType="separate"/>
            </w:r>
            <w:r>
              <w:rPr>
                <w:noProof/>
                <w:webHidden/>
              </w:rPr>
              <w:t>23</w:t>
            </w:r>
            <w:r>
              <w:rPr>
                <w:noProof/>
                <w:webHidden/>
              </w:rPr>
              <w:fldChar w:fldCharType="end"/>
            </w:r>
          </w:hyperlink>
        </w:p>
        <w:p w14:paraId="059029AF" w14:textId="1C8C65D1" w:rsidR="00CE62F1" w:rsidRDefault="00CE62F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92" w:history="1">
            <w:r w:rsidRPr="00566790">
              <w:rPr>
                <w:rStyle w:val="Hyperlink"/>
                <w:noProof/>
                <w:lang w:eastAsia="en-US"/>
              </w:rPr>
              <w:t>7.</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Traffic Management and Edge Security</w:t>
            </w:r>
            <w:r>
              <w:rPr>
                <w:noProof/>
                <w:webHidden/>
              </w:rPr>
              <w:tab/>
            </w:r>
            <w:r>
              <w:rPr>
                <w:noProof/>
                <w:webHidden/>
              </w:rPr>
              <w:fldChar w:fldCharType="begin"/>
            </w:r>
            <w:r>
              <w:rPr>
                <w:noProof/>
                <w:webHidden/>
              </w:rPr>
              <w:instrText xml:space="preserve"> PAGEREF _Toc241498292 \h </w:instrText>
            </w:r>
            <w:r>
              <w:rPr>
                <w:noProof/>
                <w:webHidden/>
              </w:rPr>
            </w:r>
            <w:r>
              <w:rPr>
                <w:noProof/>
                <w:webHidden/>
              </w:rPr>
              <w:fldChar w:fldCharType="separate"/>
            </w:r>
            <w:r>
              <w:rPr>
                <w:noProof/>
                <w:webHidden/>
              </w:rPr>
              <w:t>26</w:t>
            </w:r>
            <w:r>
              <w:rPr>
                <w:noProof/>
                <w:webHidden/>
              </w:rPr>
              <w:fldChar w:fldCharType="end"/>
            </w:r>
          </w:hyperlink>
        </w:p>
        <w:p w14:paraId="069BC611" w14:textId="73392A52" w:rsidR="00CE62F1" w:rsidRDefault="00CE62F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93" w:history="1">
            <w:r w:rsidRPr="00566790">
              <w:rPr>
                <w:rStyle w:val="Hyperlink"/>
                <w:noProof/>
                <w:lang w:eastAsia="en-US"/>
              </w:rPr>
              <w:t>8.</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Authentication and Security Design</w:t>
            </w:r>
            <w:r>
              <w:rPr>
                <w:noProof/>
                <w:webHidden/>
              </w:rPr>
              <w:tab/>
            </w:r>
            <w:r>
              <w:rPr>
                <w:noProof/>
                <w:webHidden/>
              </w:rPr>
              <w:fldChar w:fldCharType="begin"/>
            </w:r>
            <w:r>
              <w:rPr>
                <w:noProof/>
                <w:webHidden/>
              </w:rPr>
              <w:instrText xml:space="preserve"> PAGEREF _Toc241498293 \h </w:instrText>
            </w:r>
            <w:r>
              <w:rPr>
                <w:noProof/>
                <w:webHidden/>
              </w:rPr>
            </w:r>
            <w:r>
              <w:rPr>
                <w:noProof/>
                <w:webHidden/>
              </w:rPr>
              <w:fldChar w:fldCharType="separate"/>
            </w:r>
            <w:r>
              <w:rPr>
                <w:noProof/>
                <w:webHidden/>
              </w:rPr>
              <w:t>27</w:t>
            </w:r>
            <w:r>
              <w:rPr>
                <w:noProof/>
                <w:webHidden/>
              </w:rPr>
              <w:fldChar w:fldCharType="end"/>
            </w:r>
          </w:hyperlink>
        </w:p>
        <w:p w14:paraId="210A2317" w14:textId="3708166B" w:rsidR="00CE62F1" w:rsidRDefault="00CE62F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94" w:history="1">
            <w:r w:rsidRPr="00566790">
              <w:rPr>
                <w:rStyle w:val="Hyperlink"/>
                <w:noProof/>
                <w:lang w:eastAsia="en-US"/>
              </w:rPr>
              <w:t>9.</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API Product, Consumer and Developer Portal Model</w:t>
            </w:r>
            <w:r>
              <w:rPr>
                <w:noProof/>
                <w:webHidden/>
              </w:rPr>
              <w:tab/>
            </w:r>
            <w:r>
              <w:rPr>
                <w:noProof/>
                <w:webHidden/>
              </w:rPr>
              <w:fldChar w:fldCharType="begin"/>
            </w:r>
            <w:r>
              <w:rPr>
                <w:noProof/>
                <w:webHidden/>
              </w:rPr>
              <w:instrText xml:space="preserve"> PAGEREF _Toc241498294 \h </w:instrText>
            </w:r>
            <w:r>
              <w:rPr>
                <w:noProof/>
                <w:webHidden/>
              </w:rPr>
            </w:r>
            <w:r>
              <w:rPr>
                <w:noProof/>
                <w:webHidden/>
              </w:rPr>
              <w:fldChar w:fldCharType="separate"/>
            </w:r>
            <w:r>
              <w:rPr>
                <w:noProof/>
                <w:webHidden/>
              </w:rPr>
              <w:t>36</w:t>
            </w:r>
            <w:r>
              <w:rPr>
                <w:noProof/>
                <w:webHidden/>
              </w:rPr>
              <w:fldChar w:fldCharType="end"/>
            </w:r>
          </w:hyperlink>
        </w:p>
        <w:p w14:paraId="1CF0E394" w14:textId="522061F3"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95" w:history="1">
            <w:r w:rsidRPr="00566790">
              <w:rPr>
                <w:rStyle w:val="Hyperlink"/>
                <w:noProof/>
                <w:lang w:eastAsia="en-US"/>
              </w:rPr>
              <w:t>9.1.</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Developer Portal</w:t>
            </w:r>
            <w:r>
              <w:rPr>
                <w:noProof/>
                <w:webHidden/>
              </w:rPr>
              <w:tab/>
            </w:r>
            <w:r>
              <w:rPr>
                <w:noProof/>
                <w:webHidden/>
              </w:rPr>
              <w:fldChar w:fldCharType="begin"/>
            </w:r>
            <w:r>
              <w:rPr>
                <w:noProof/>
                <w:webHidden/>
              </w:rPr>
              <w:instrText xml:space="preserve"> PAGEREF _Toc241498295 \h </w:instrText>
            </w:r>
            <w:r>
              <w:rPr>
                <w:noProof/>
                <w:webHidden/>
              </w:rPr>
            </w:r>
            <w:r>
              <w:rPr>
                <w:noProof/>
                <w:webHidden/>
              </w:rPr>
              <w:fldChar w:fldCharType="separate"/>
            </w:r>
            <w:r>
              <w:rPr>
                <w:noProof/>
                <w:webHidden/>
              </w:rPr>
              <w:t>38</w:t>
            </w:r>
            <w:r>
              <w:rPr>
                <w:noProof/>
                <w:webHidden/>
              </w:rPr>
              <w:fldChar w:fldCharType="end"/>
            </w:r>
          </w:hyperlink>
        </w:p>
        <w:p w14:paraId="60575D69" w14:textId="0E23AD0E" w:rsidR="00CE62F1" w:rsidRDefault="00CE62F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96" w:history="1">
            <w:r w:rsidRPr="00566790">
              <w:rPr>
                <w:rStyle w:val="Hyperlink"/>
                <w:noProof/>
                <w:lang w:eastAsia="en-US"/>
              </w:rPr>
              <w:t>10.</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API Design, Policies and Governance</w:t>
            </w:r>
            <w:r>
              <w:rPr>
                <w:noProof/>
                <w:webHidden/>
              </w:rPr>
              <w:tab/>
            </w:r>
            <w:r>
              <w:rPr>
                <w:noProof/>
                <w:webHidden/>
              </w:rPr>
              <w:fldChar w:fldCharType="begin"/>
            </w:r>
            <w:r>
              <w:rPr>
                <w:noProof/>
                <w:webHidden/>
              </w:rPr>
              <w:instrText xml:space="preserve"> PAGEREF _Toc241498296 \h </w:instrText>
            </w:r>
            <w:r>
              <w:rPr>
                <w:noProof/>
                <w:webHidden/>
              </w:rPr>
            </w:r>
            <w:r>
              <w:rPr>
                <w:noProof/>
                <w:webHidden/>
              </w:rPr>
              <w:fldChar w:fldCharType="separate"/>
            </w:r>
            <w:r>
              <w:rPr>
                <w:noProof/>
                <w:webHidden/>
              </w:rPr>
              <w:t>42</w:t>
            </w:r>
            <w:r>
              <w:rPr>
                <w:noProof/>
                <w:webHidden/>
              </w:rPr>
              <w:fldChar w:fldCharType="end"/>
            </w:r>
          </w:hyperlink>
        </w:p>
        <w:p w14:paraId="12A76B46" w14:textId="28BC7200" w:rsidR="00CE62F1" w:rsidRDefault="00CE62F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97" w:history="1">
            <w:r w:rsidRPr="00566790">
              <w:rPr>
                <w:rStyle w:val="Hyperlink"/>
                <w:noProof/>
                <w:lang w:eastAsia="en-US"/>
              </w:rPr>
              <w:t>11.</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API Lifecycle and Versioning Strategy</w:t>
            </w:r>
            <w:r>
              <w:rPr>
                <w:noProof/>
                <w:webHidden/>
              </w:rPr>
              <w:tab/>
            </w:r>
            <w:r>
              <w:rPr>
                <w:noProof/>
                <w:webHidden/>
              </w:rPr>
              <w:fldChar w:fldCharType="begin"/>
            </w:r>
            <w:r>
              <w:rPr>
                <w:noProof/>
                <w:webHidden/>
              </w:rPr>
              <w:instrText xml:space="preserve"> PAGEREF _Toc241498297 \h </w:instrText>
            </w:r>
            <w:r>
              <w:rPr>
                <w:noProof/>
                <w:webHidden/>
              </w:rPr>
            </w:r>
            <w:r>
              <w:rPr>
                <w:noProof/>
                <w:webHidden/>
              </w:rPr>
              <w:fldChar w:fldCharType="separate"/>
            </w:r>
            <w:r>
              <w:rPr>
                <w:noProof/>
                <w:webHidden/>
              </w:rPr>
              <w:t>43</w:t>
            </w:r>
            <w:r>
              <w:rPr>
                <w:noProof/>
                <w:webHidden/>
              </w:rPr>
              <w:fldChar w:fldCharType="end"/>
            </w:r>
          </w:hyperlink>
        </w:p>
        <w:p w14:paraId="3BCB2603" w14:textId="7CF49167" w:rsidR="00CE62F1" w:rsidRDefault="00CE62F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98" w:history="1">
            <w:r w:rsidRPr="00566790">
              <w:rPr>
                <w:rStyle w:val="Hyperlink"/>
                <w:noProof/>
                <w:lang w:eastAsia="en-US"/>
              </w:rPr>
              <w:t>12.</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Observability and Operations</w:t>
            </w:r>
            <w:r>
              <w:rPr>
                <w:noProof/>
                <w:webHidden/>
              </w:rPr>
              <w:tab/>
            </w:r>
            <w:r>
              <w:rPr>
                <w:noProof/>
                <w:webHidden/>
              </w:rPr>
              <w:fldChar w:fldCharType="begin"/>
            </w:r>
            <w:r>
              <w:rPr>
                <w:noProof/>
                <w:webHidden/>
              </w:rPr>
              <w:instrText xml:space="preserve"> PAGEREF _Toc241498298 \h </w:instrText>
            </w:r>
            <w:r>
              <w:rPr>
                <w:noProof/>
                <w:webHidden/>
              </w:rPr>
            </w:r>
            <w:r>
              <w:rPr>
                <w:noProof/>
                <w:webHidden/>
              </w:rPr>
              <w:fldChar w:fldCharType="separate"/>
            </w:r>
            <w:r>
              <w:rPr>
                <w:noProof/>
                <w:webHidden/>
              </w:rPr>
              <w:t>44</w:t>
            </w:r>
            <w:r>
              <w:rPr>
                <w:noProof/>
                <w:webHidden/>
              </w:rPr>
              <w:fldChar w:fldCharType="end"/>
            </w:r>
          </w:hyperlink>
        </w:p>
        <w:p w14:paraId="7B7E02CC" w14:textId="0373BAA3" w:rsidR="00CE62F1" w:rsidRDefault="00CE62F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299" w:history="1">
            <w:r w:rsidRPr="00566790">
              <w:rPr>
                <w:rStyle w:val="Hyperlink"/>
                <w:noProof/>
                <w:lang w:eastAsia="en-US"/>
              </w:rPr>
              <w:t>13.</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Environment and Release Strategy</w:t>
            </w:r>
            <w:r>
              <w:rPr>
                <w:noProof/>
                <w:webHidden/>
              </w:rPr>
              <w:tab/>
            </w:r>
            <w:r>
              <w:rPr>
                <w:noProof/>
                <w:webHidden/>
              </w:rPr>
              <w:fldChar w:fldCharType="begin"/>
            </w:r>
            <w:r>
              <w:rPr>
                <w:noProof/>
                <w:webHidden/>
              </w:rPr>
              <w:instrText xml:space="preserve"> PAGEREF _Toc241498299 \h </w:instrText>
            </w:r>
            <w:r>
              <w:rPr>
                <w:noProof/>
                <w:webHidden/>
              </w:rPr>
            </w:r>
            <w:r>
              <w:rPr>
                <w:noProof/>
                <w:webHidden/>
              </w:rPr>
              <w:fldChar w:fldCharType="separate"/>
            </w:r>
            <w:r>
              <w:rPr>
                <w:noProof/>
                <w:webHidden/>
              </w:rPr>
              <w:t>46</w:t>
            </w:r>
            <w:r>
              <w:rPr>
                <w:noProof/>
                <w:webHidden/>
              </w:rPr>
              <w:fldChar w:fldCharType="end"/>
            </w:r>
          </w:hyperlink>
        </w:p>
        <w:p w14:paraId="2C3E57C7" w14:textId="6878CC1D" w:rsidR="00CE62F1" w:rsidRDefault="00CE62F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00" w:history="1">
            <w:r w:rsidRPr="00566790">
              <w:rPr>
                <w:rStyle w:val="Hyperlink"/>
                <w:noProof/>
                <w:lang w:eastAsia="en-US"/>
              </w:rPr>
              <w:t>14.</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High Availability and Disaster Recovery</w:t>
            </w:r>
            <w:r>
              <w:rPr>
                <w:noProof/>
                <w:webHidden/>
              </w:rPr>
              <w:tab/>
            </w:r>
            <w:r>
              <w:rPr>
                <w:noProof/>
                <w:webHidden/>
              </w:rPr>
              <w:fldChar w:fldCharType="begin"/>
            </w:r>
            <w:r>
              <w:rPr>
                <w:noProof/>
                <w:webHidden/>
              </w:rPr>
              <w:instrText xml:space="preserve"> PAGEREF _Toc241498300 \h </w:instrText>
            </w:r>
            <w:r>
              <w:rPr>
                <w:noProof/>
                <w:webHidden/>
              </w:rPr>
            </w:r>
            <w:r>
              <w:rPr>
                <w:noProof/>
                <w:webHidden/>
              </w:rPr>
              <w:fldChar w:fldCharType="separate"/>
            </w:r>
            <w:r>
              <w:rPr>
                <w:noProof/>
                <w:webHidden/>
              </w:rPr>
              <w:t>49</w:t>
            </w:r>
            <w:r>
              <w:rPr>
                <w:noProof/>
                <w:webHidden/>
              </w:rPr>
              <w:fldChar w:fldCharType="end"/>
            </w:r>
          </w:hyperlink>
        </w:p>
        <w:p w14:paraId="6EBA36F2" w14:textId="6C05F353"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01" w:history="1">
            <w:r w:rsidRPr="00566790">
              <w:rPr>
                <w:rStyle w:val="Hyperlink"/>
                <w:noProof/>
                <w:lang w:eastAsia="en-US"/>
              </w:rPr>
              <w:t>14.1.</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Resilience Strategy</w:t>
            </w:r>
            <w:r>
              <w:rPr>
                <w:noProof/>
                <w:webHidden/>
              </w:rPr>
              <w:tab/>
            </w:r>
            <w:r>
              <w:rPr>
                <w:noProof/>
                <w:webHidden/>
              </w:rPr>
              <w:fldChar w:fldCharType="begin"/>
            </w:r>
            <w:r>
              <w:rPr>
                <w:noProof/>
                <w:webHidden/>
              </w:rPr>
              <w:instrText xml:space="preserve"> PAGEREF _Toc241498301 \h </w:instrText>
            </w:r>
            <w:r>
              <w:rPr>
                <w:noProof/>
                <w:webHidden/>
              </w:rPr>
            </w:r>
            <w:r>
              <w:rPr>
                <w:noProof/>
                <w:webHidden/>
              </w:rPr>
              <w:fldChar w:fldCharType="separate"/>
            </w:r>
            <w:r>
              <w:rPr>
                <w:noProof/>
                <w:webHidden/>
              </w:rPr>
              <w:t>49</w:t>
            </w:r>
            <w:r>
              <w:rPr>
                <w:noProof/>
                <w:webHidden/>
              </w:rPr>
              <w:fldChar w:fldCharType="end"/>
            </w:r>
          </w:hyperlink>
        </w:p>
        <w:p w14:paraId="78DAD0F4" w14:textId="36FD6A01"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02" w:history="1">
            <w:r w:rsidRPr="00566790">
              <w:rPr>
                <w:rStyle w:val="Hyperlink"/>
                <w:noProof/>
                <w:lang w:eastAsia="en-US"/>
              </w:rPr>
              <w:t>14.2.</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Azure Front Door Vs Traffic Manager</w:t>
            </w:r>
            <w:r>
              <w:rPr>
                <w:noProof/>
                <w:webHidden/>
              </w:rPr>
              <w:tab/>
            </w:r>
            <w:r>
              <w:rPr>
                <w:noProof/>
                <w:webHidden/>
              </w:rPr>
              <w:fldChar w:fldCharType="begin"/>
            </w:r>
            <w:r>
              <w:rPr>
                <w:noProof/>
                <w:webHidden/>
              </w:rPr>
              <w:instrText xml:space="preserve"> PAGEREF _Toc241498302 \h </w:instrText>
            </w:r>
            <w:r>
              <w:rPr>
                <w:noProof/>
                <w:webHidden/>
              </w:rPr>
            </w:r>
            <w:r>
              <w:rPr>
                <w:noProof/>
                <w:webHidden/>
              </w:rPr>
              <w:fldChar w:fldCharType="separate"/>
            </w:r>
            <w:r>
              <w:rPr>
                <w:noProof/>
                <w:webHidden/>
              </w:rPr>
              <w:t>50</w:t>
            </w:r>
            <w:r>
              <w:rPr>
                <w:noProof/>
                <w:webHidden/>
              </w:rPr>
              <w:fldChar w:fldCharType="end"/>
            </w:r>
          </w:hyperlink>
        </w:p>
        <w:p w14:paraId="7D8F2855" w14:textId="34365706" w:rsidR="00CE62F1" w:rsidRDefault="00CE62F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03" w:history="1">
            <w:r w:rsidRPr="00566790">
              <w:rPr>
                <w:rStyle w:val="Hyperlink"/>
                <w:noProof/>
                <w:lang w:eastAsia="en-US"/>
              </w:rPr>
              <w:t>15.</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Capacity, Cost and Service Tiers</w:t>
            </w:r>
            <w:r>
              <w:rPr>
                <w:noProof/>
                <w:webHidden/>
              </w:rPr>
              <w:tab/>
            </w:r>
            <w:r>
              <w:rPr>
                <w:noProof/>
                <w:webHidden/>
              </w:rPr>
              <w:fldChar w:fldCharType="begin"/>
            </w:r>
            <w:r>
              <w:rPr>
                <w:noProof/>
                <w:webHidden/>
              </w:rPr>
              <w:instrText xml:space="preserve"> PAGEREF _Toc241498303 \h </w:instrText>
            </w:r>
            <w:r>
              <w:rPr>
                <w:noProof/>
                <w:webHidden/>
              </w:rPr>
            </w:r>
            <w:r>
              <w:rPr>
                <w:noProof/>
                <w:webHidden/>
              </w:rPr>
              <w:fldChar w:fldCharType="separate"/>
            </w:r>
            <w:r>
              <w:rPr>
                <w:noProof/>
                <w:webHidden/>
              </w:rPr>
              <w:t>52</w:t>
            </w:r>
            <w:r>
              <w:rPr>
                <w:noProof/>
                <w:webHidden/>
              </w:rPr>
              <w:fldChar w:fldCharType="end"/>
            </w:r>
          </w:hyperlink>
        </w:p>
        <w:p w14:paraId="780B4348" w14:textId="7F29C3B8" w:rsidR="00CE62F1" w:rsidRDefault="00CE62F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04" w:history="1">
            <w:r w:rsidRPr="00566790">
              <w:rPr>
                <w:rStyle w:val="Hyperlink"/>
                <w:noProof/>
              </w:rPr>
              <w:t>16.</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rPr>
              <w:t>Operating Model</w:t>
            </w:r>
            <w:r>
              <w:rPr>
                <w:noProof/>
                <w:webHidden/>
              </w:rPr>
              <w:tab/>
            </w:r>
            <w:r>
              <w:rPr>
                <w:noProof/>
                <w:webHidden/>
              </w:rPr>
              <w:fldChar w:fldCharType="begin"/>
            </w:r>
            <w:r>
              <w:rPr>
                <w:noProof/>
                <w:webHidden/>
              </w:rPr>
              <w:instrText xml:space="preserve"> PAGEREF _Toc241498304 \h </w:instrText>
            </w:r>
            <w:r>
              <w:rPr>
                <w:noProof/>
                <w:webHidden/>
              </w:rPr>
            </w:r>
            <w:r>
              <w:rPr>
                <w:noProof/>
                <w:webHidden/>
              </w:rPr>
              <w:fldChar w:fldCharType="separate"/>
            </w:r>
            <w:r>
              <w:rPr>
                <w:noProof/>
                <w:webHidden/>
              </w:rPr>
              <w:t>54</w:t>
            </w:r>
            <w:r>
              <w:rPr>
                <w:noProof/>
                <w:webHidden/>
              </w:rPr>
              <w:fldChar w:fldCharType="end"/>
            </w:r>
          </w:hyperlink>
        </w:p>
        <w:p w14:paraId="63210B7A" w14:textId="267F15A1"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05" w:history="1">
            <w:r w:rsidRPr="00566790">
              <w:rPr>
                <w:rStyle w:val="Hyperlink"/>
                <w:noProof/>
                <w:lang w:eastAsia="en-US"/>
              </w:rPr>
              <w:t>16.1.</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Operational ownership and support tiers</w:t>
            </w:r>
            <w:r>
              <w:rPr>
                <w:noProof/>
                <w:webHidden/>
              </w:rPr>
              <w:tab/>
            </w:r>
            <w:r>
              <w:rPr>
                <w:noProof/>
                <w:webHidden/>
              </w:rPr>
              <w:fldChar w:fldCharType="begin"/>
            </w:r>
            <w:r>
              <w:rPr>
                <w:noProof/>
                <w:webHidden/>
              </w:rPr>
              <w:instrText xml:space="preserve"> PAGEREF _Toc241498305 \h </w:instrText>
            </w:r>
            <w:r>
              <w:rPr>
                <w:noProof/>
                <w:webHidden/>
              </w:rPr>
            </w:r>
            <w:r>
              <w:rPr>
                <w:noProof/>
                <w:webHidden/>
              </w:rPr>
              <w:fldChar w:fldCharType="separate"/>
            </w:r>
            <w:r>
              <w:rPr>
                <w:noProof/>
                <w:webHidden/>
              </w:rPr>
              <w:t>54</w:t>
            </w:r>
            <w:r>
              <w:rPr>
                <w:noProof/>
                <w:webHidden/>
              </w:rPr>
              <w:fldChar w:fldCharType="end"/>
            </w:r>
          </w:hyperlink>
        </w:p>
        <w:p w14:paraId="05C23DF0" w14:textId="2B826A5C"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06" w:history="1">
            <w:r w:rsidRPr="00566790">
              <w:rPr>
                <w:rStyle w:val="Hyperlink"/>
                <w:noProof/>
                <w:lang w:eastAsia="en-US"/>
              </w:rPr>
              <w:t>16.2.</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Incident management</w:t>
            </w:r>
            <w:r>
              <w:rPr>
                <w:noProof/>
                <w:webHidden/>
              </w:rPr>
              <w:tab/>
            </w:r>
            <w:r>
              <w:rPr>
                <w:noProof/>
                <w:webHidden/>
              </w:rPr>
              <w:fldChar w:fldCharType="begin"/>
            </w:r>
            <w:r>
              <w:rPr>
                <w:noProof/>
                <w:webHidden/>
              </w:rPr>
              <w:instrText xml:space="preserve"> PAGEREF _Toc241498306 \h </w:instrText>
            </w:r>
            <w:r>
              <w:rPr>
                <w:noProof/>
                <w:webHidden/>
              </w:rPr>
            </w:r>
            <w:r>
              <w:rPr>
                <w:noProof/>
                <w:webHidden/>
              </w:rPr>
              <w:fldChar w:fldCharType="separate"/>
            </w:r>
            <w:r>
              <w:rPr>
                <w:noProof/>
                <w:webHidden/>
              </w:rPr>
              <w:t>55</w:t>
            </w:r>
            <w:r>
              <w:rPr>
                <w:noProof/>
                <w:webHidden/>
              </w:rPr>
              <w:fldChar w:fldCharType="end"/>
            </w:r>
          </w:hyperlink>
        </w:p>
        <w:p w14:paraId="07CEC1E9" w14:textId="6EB1979D"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07" w:history="1">
            <w:r w:rsidRPr="00566790">
              <w:rPr>
                <w:rStyle w:val="Hyperlink"/>
                <w:noProof/>
                <w:lang w:eastAsia="en-US"/>
              </w:rPr>
              <w:t>16.3.</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Change and release management</w:t>
            </w:r>
            <w:r>
              <w:rPr>
                <w:noProof/>
                <w:webHidden/>
              </w:rPr>
              <w:tab/>
            </w:r>
            <w:r>
              <w:rPr>
                <w:noProof/>
                <w:webHidden/>
              </w:rPr>
              <w:fldChar w:fldCharType="begin"/>
            </w:r>
            <w:r>
              <w:rPr>
                <w:noProof/>
                <w:webHidden/>
              </w:rPr>
              <w:instrText xml:space="preserve"> PAGEREF _Toc241498307 \h </w:instrText>
            </w:r>
            <w:r>
              <w:rPr>
                <w:noProof/>
                <w:webHidden/>
              </w:rPr>
            </w:r>
            <w:r>
              <w:rPr>
                <w:noProof/>
                <w:webHidden/>
              </w:rPr>
              <w:fldChar w:fldCharType="separate"/>
            </w:r>
            <w:r>
              <w:rPr>
                <w:noProof/>
                <w:webHidden/>
              </w:rPr>
              <w:t>55</w:t>
            </w:r>
            <w:r>
              <w:rPr>
                <w:noProof/>
                <w:webHidden/>
              </w:rPr>
              <w:fldChar w:fldCharType="end"/>
            </w:r>
          </w:hyperlink>
        </w:p>
        <w:p w14:paraId="21F1B115" w14:textId="11249D5C"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08" w:history="1">
            <w:r w:rsidRPr="00566790">
              <w:rPr>
                <w:rStyle w:val="Hyperlink"/>
                <w:noProof/>
                <w:lang w:eastAsia="en-US"/>
              </w:rPr>
              <w:t>16.4.</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Capacity, cost and service reporting</w:t>
            </w:r>
            <w:r>
              <w:rPr>
                <w:noProof/>
                <w:webHidden/>
              </w:rPr>
              <w:tab/>
            </w:r>
            <w:r>
              <w:rPr>
                <w:noProof/>
                <w:webHidden/>
              </w:rPr>
              <w:fldChar w:fldCharType="begin"/>
            </w:r>
            <w:r>
              <w:rPr>
                <w:noProof/>
                <w:webHidden/>
              </w:rPr>
              <w:instrText xml:space="preserve"> PAGEREF _Toc241498308 \h </w:instrText>
            </w:r>
            <w:r>
              <w:rPr>
                <w:noProof/>
                <w:webHidden/>
              </w:rPr>
            </w:r>
            <w:r>
              <w:rPr>
                <w:noProof/>
                <w:webHidden/>
              </w:rPr>
              <w:fldChar w:fldCharType="separate"/>
            </w:r>
            <w:r>
              <w:rPr>
                <w:noProof/>
                <w:webHidden/>
              </w:rPr>
              <w:t>56</w:t>
            </w:r>
            <w:r>
              <w:rPr>
                <w:noProof/>
                <w:webHidden/>
              </w:rPr>
              <w:fldChar w:fldCharType="end"/>
            </w:r>
          </w:hyperlink>
        </w:p>
        <w:p w14:paraId="50233743" w14:textId="04D5A399" w:rsidR="00CE62F1" w:rsidRDefault="00CE62F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09" w:history="1">
            <w:r w:rsidRPr="00566790">
              <w:rPr>
                <w:rStyle w:val="Hyperlink"/>
                <w:noProof/>
              </w:rPr>
              <w:t>17.</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rPr>
              <w:t>Service Handover</w:t>
            </w:r>
            <w:r>
              <w:rPr>
                <w:noProof/>
                <w:webHidden/>
              </w:rPr>
              <w:tab/>
            </w:r>
            <w:r>
              <w:rPr>
                <w:noProof/>
                <w:webHidden/>
              </w:rPr>
              <w:fldChar w:fldCharType="begin"/>
            </w:r>
            <w:r>
              <w:rPr>
                <w:noProof/>
                <w:webHidden/>
              </w:rPr>
              <w:instrText xml:space="preserve"> PAGEREF _Toc241498309 \h </w:instrText>
            </w:r>
            <w:r>
              <w:rPr>
                <w:noProof/>
                <w:webHidden/>
              </w:rPr>
            </w:r>
            <w:r>
              <w:rPr>
                <w:noProof/>
                <w:webHidden/>
              </w:rPr>
              <w:fldChar w:fldCharType="separate"/>
            </w:r>
            <w:r>
              <w:rPr>
                <w:noProof/>
                <w:webHidden/>
              </w:rPr>
              <w:t>56</w:t>
            </w:r>
            <w:r>
              <w:rPr>
                <w:noProof/>
                <w:webHidden/>
              </w:rPr>
              <w:fldChar w:fldCharType="end"/>
            </w:r>
          </w:hyperlink>
        </w:p>
        <w:p w14:paraId="720BEDDD" w14:textId="64115C93"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10" w:history="1">
            <w:r w:rsidRPr="00566790">
              <w:rPr>
                <w:rStyle w:val="Hyperlink"/>
                <w:noProof/>
                <w:lang w:eastAsia="en-US"/>
              </w:rPr>
              <w:t>17.1.</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Handover readiness checklist</w:t>
            </w:r>
            <w:r>
              <w:rPr>
                <w:noProof/>
                <w:webHidden/>
              </w:rPr>
              <w:tab/>
            </w:r>
            <w:r>
              <w:rPr>
                <w:noProof/>
                <w:webHidden/>
              </w:rPr>
              <w:fldChar w:fldCharType="begin"/>
            </w:r>
            <w:r>
              <w:rPr>
                <w:noProof/>
                <w:webHidden/>
              </w:rPr>
              <w:instrText xml:space="preserve"> PAGEREF _Toc241498310 \h </w:instrText>
            </w:r>
            <w:r>
              <w:rPr>
                <w:noProof/>
                <w:webHidden/>
              </w:rPr>
            </w:r>
            <w:r>
              <w:rPr>
                <w:noProof/>
                <w:webHidden/>
              </w:rPr>
              <w:fldChar w:fldCharType="separate"/>
            </w:r>
            <w:r>
              <w:rPr>
                <w:noProof/>
                <w:webHidden/>
              </w:rPr>
              <w:t>56</w:t>
            </w:r>
            <w:r>
              <w:rPr>
                <w:noProof/>
                <w:webHidden/>
              </w:rPr>
              <w:fldChar w:fldCharType="end"/>
            </w:r>
          </w:hyperlink>
        </w:p>
        <w:p w14:paraId="4EB12009" w14:textId="2DF98F90"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11" w:history="1">
            <w:r w:rsidRPr="00566790">
              <w:rPr>
                <w:rStyle w:val="Hyperlink"/>
                <w:noProof/>
                <w:lang w:eastAsia="en-US"/>
              </w:rPr>
              <w:t>17.2.</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Early-life support (hypercare)</w:t>
            </w:r>
            <w:r>
              <w:rPr>
                <w:noProof/>
                <w:webHidden/>
              </w:rPr>
              <w:tab/>
            </w:r>
            <w:r>
              <w:rPr>
                <w:noProof/>
                <w:webHidden/>
              </w:rPr>
              <w:fldChar w:fldCharType="begin"/>
            </w:r>
            <w:r>
              <w:rPr>
                <w:noProof/>
                <w:webHidden/>
              </w:rPr>
              <w:instrText xml:space="preserve"> PAGEREF _Toc241498311 \h </w:instrText>
            </w:r>
            <w:r>
              <w:rPr>
                <w:noProof/>
                <w:webHidden/>
              </w:rPr>
            </w:r>
            <w:r>
              <w:rPr>
                <w:noProof/>
                <w:webHidden/>
              </w:rPr>
              <w:fldChar w:fldCharType="separate"/>
            </w:r>
            <w:r>
              <w:rPr>
                <w:noProof/>
                <w:webHidden/>
              </w:rPr>
              <w:t>57</w:t>
            </w:r>
            <w:r>
              <w:rPr>
                <w:noProof/>
                <w:webHidden/>
              </w:rPr>
              <w:fldChar w:fldCharType="end"/>
            </w:r>
          </w:hyperlink>
        </w:p>
        <w:p w14:paraId="7C26D0B5" w14:textId="19DD58D2"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12" w:history="1">
            <w:r w:rsidRPr="00566790">
              <w:rPr>
                <w:rStyle w:val="Hyperlink"/>
                <w:noProof/>
                <w:lang w:eastAsia="en-US"/>
              </w:rPr>
              <w:t>17.3.</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Documentation and knowledge transfer</w:t>
            </w:r>
            <w:r>
              <w:rPr>
                <w:noProof/>
                <w:webHidden/>
              </w:rPr>
              <w:tab/>
            </w:r>
            <w:r>
              <w:rPr>
                <w:noProof/>
                <w:webHidden/>
              </w:rPr>
              <w:fldChar w:fldCharType="begin"/>
            </w:r>
            <w:r>
              <w:rPr>
                <w:noProof/>
                <w:webHidden/>
              </w:rPr>
              <w:instrText xml:space="preserve"> PAGEREF _Toc241498312 \h </w:instrText>
            </w:r>
            <w:r>
              <w:rPr>
                <w:noProof/>
                <w:webHidden/>
              </w:rPr>
            </w:r>
            <w:r>
              <w:rPr>
                <w:noProof/>
                <w:webHidden/>
              </w:rPr>
              <w:fldChar w:fldCharType="separate"/>
            </w:r>
            <w:r>
              <w:rPr>
                <w:noProof/>
                <w:webHidden/>
              </w:rPr>
              <w:t>57</w:t>
            </w:r>
            <w:r>
              <w:rPr>
                <w:noProof/>
                <w:webHidden/>
              </w:rPr>
              <w:fldChar w:fldCharType="end"/>
            </w:r>
          </w:hyperlink>
        </w:p>
        <w:p w14:paraId="7821AEFB" w14:textId="68E40D2D"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13" w:history="1">
            <w:r w:rsidRPr="00566790">
              <w:rPr>
                <w:rStyle w:val="Hyperlink"/>
                <w:noProof/>
                <w:lang w:eastAsia="en-US"/>
              </w:rPr>
              <w:t>17.4.</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Service acceptance sign-off</w:t>
            </w:r>
            <w:r>
              <w:rPr>
                <w:noProof/>
                <w:webHidden/>
              </w:rPr>
              <w:tab/>
            </w:r>
            <w:r>
              <w:rPr>
                <w:noProof/>
                <w:webHidden/>
              </w:rPr>
              <w:fldChar w:fldCharType="begin"/>
            </w:r>
            <w:r>
              <w:rPr>
                <w:noProof/>
                <w:webHidden/>
              </w:rPr>
              <w:instrText xml:space="preserve"> PAGEREF _Toc241498313 \h </w:instrText>
            </w:r>
            <w:r>
              <w:rPr>
                <w:noProof/>
                <w:webHidden/>
              </w:rPr>
            </w:r>
            <w:r>
              <w:rPr>
                <w:noProof/>
                <w:webHidden/>
              </w:rPr>
              <w:fldChar w:fldCharType="separate"/>
            </w:r>
            <w:r>
              <w:rPr>
                <w:noProof/>
                <w:webHidden/>
              </w:rPr>
              <w:t>57</w:t>
            </w:r>
            <w:r>
              <w:rPr>
                <w:noProof/>
                <w:webHidden/>
              </w:rPr>
              <w:fldChar w:fldCharType="end"/>
            </w:r>
          </w:hyperlink>
        </w:p>
        <w:p w14:paraId="3F42BD82" w14:textId="47AB361D" w:rsidR="00CE62F1" w:rsidRDefault="00CE62F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14" w:history="1">
            <w:r w:rsidRPr="00566790">
              <w:rPr>
                <w:rStyle w:val="Hyperlink"/>
                <w:noProof/>
                <w:lang w:eastAsia="en-US"/>
              </w:rPr>
              <w:t>18.</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Risks, Assumptions and Decisions</w:t>
            </w:r>
            <w:r>
              <w:rPr>
                <w:noProof/>
                <w:webHidden/>
              </w:rPr>
              <w:tab/>
            </w:r>
            <w:r>
              <w:rPr>
                <w:noProof/>
                <w:webHidden/>
              </w:rPr>
              <w:fldChar w:fldCharType="begin"/>
            </w:r>
            <w:r>
              <w:rPr>
                <w:noProof/>
                <w:webHidden/>
              </w:rPr>
              <w:instrText xml:space="preserve"> PAGEREF _Toc241498314 \h </w:instrText>
            </w:r>
            <w:r>
              <w:rPr>
                <w:noProof/>
                <w:webHidden/>
              </w:rPr>
            </w:r>
            <w:r>
              <w:rPr>
                <w:noProof/>
                <w:webHidden/>
              </w:rPr>
              <w:fldChar w:fldCharType="separate"/>
            </w:r>
            <w:r>
              <w:rPr>
                <w:noProof/>
                <w:webHidden/>
              </w:rPr>
              <w:t>58</w:t>
            </w:r>
            <w:r>
              <w:rPr>
                <w:noProof/>
                <w:webHidden/>
              </w:rPr>
              <w:fldChar w:fldCharType="end"/>
            </w:r>
          </w:hyperlink>
        </w:p>
        <w:p w14:paraId="7E6CF479" w14:textId="76594A4A"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15" w:history="1">
            <w:r w:rsidRPr="00566790">
              <w:rPr>
                <w:rStyle w:val="Hyperlink"/>
                <w:noProof/>
                <w:lang w:eastAsia="en-US"/>
              </w:rPr>
              <w:t>18.1.</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High Level Impact Assessment</w:t>
            </w:r>
            <w:r>
              <w:rPr>
                <w:noProof/>
                <w:webHidden/>
              </w:rPr>
              <w:tab/>
            </w:r>
            <w:r>
              <w:rPr>
                <w:noProof/>
                <w:webHidden/>
              </w:rPr>
              <w:fldChar w:fldCharType="begin"/>
            </w:r>
            <w:r>
              <w:rPr>
                <w:noProof/>
                <w:webHidden/>
              </w:rPr>
              <w:instrText xml:space="preserve"> PAGEREF _Toc241498315 \h </w:instrText>
            </w:r>
            <w:r>
              <w:rPr>
                <w:noProof/>
                <w:webHidden/>
              </w:rPr>
            </w:r>
            <w:r>
              <w:rPr>
                <w:noProof/>
                <w:webHidden/>
              </w:rPr>
              <w:fldChar w:fldCharType="separate"/>
            </w:r>
            <w:r>
              <w:rPr>
                <w:noProof/>
                <w:webHidden/>
              </w:rPr>
              <w:t>58</w:t>
            </w:r>
            <w:r>
              <w:rPr>
                <w:noProof/>
                <w:webHidden/>
              </w:rPr>
              <w:fldChar w:fldCharType="end"/>
            </w:r>
          </w:hyperlink>
        </w:p>
        <w:p w14:paraId="34EBB467" w14:textId="1502E6A4"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16" w:history="1">
            <w:r w:rsidRPr="00566790">
              <w:rPr>
                <w:rStyle w:val="Hyperlink"/>
                <w:noProof/>
                <w:lang w:eastAsia="en-US"/>
              </w:rPr>
              <w:t>18.2.</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Assumptions</w:t>
            </w:r>
            <w:r>
              <w:rPr>
                <w:noProof/>
                <w:webHidden/>
              </w:rPr>
              <w:tab/>
            </w:r>
            <w:r>
              <w:rPr>
                <w:noProof/>
                <w:webHidden/>
              </w:rPr>
              <w:fldChar w:fldCharType="begin"/>
            </w:r>
            <w:r>
              <w:rPr>
                <w:noProof/>
                <w:webHidden/>
              </w:rPr>
              <w:instrText xml:space="preserve"> PAGEREF _Toc241498316 \h </w:instrText>
            </w:r>
            <w:r>
              <w:rPr>
                <w:noProof/>
                <w:webHidden/>
              </w:rPr>
            </w:r>
            <w:r>
              <w:rPr>
                <w:noProof/>
                <w:webHidden/>
              </w:rPr>
              <w:fldChar w:fldCharType="separate"/>
            </w:r>
            <w:r>
              <w:rPr>
                <w:noProof/>
                <w:webHidden/>
              </w:rPr>
              <w:t>58</w:t>
            </w:r>
            <w:r>
              <w:rPr>
                <w:noProof/>
                <w:webHidden/>
              </w:rPr>
              <w:fldChar w:fldCharType="end"/>
            </w:r>
          </w:hyperlink>
        </w:p>
        <w:p w14:paraId="5174A35E" w14:textId="3D356BE3"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17" w:history="1">
            <w:r w:rsidRPr="00566790">
              <w:rPr>
                <w:rStyle w:val="Hyperlink"/>
                <w:noProof/>
                <w:lang w:eastAsia="en-US"/>
              </w:rPr>
              <w:t>18.3.</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Risks</w:t>
            </w:r>
            <w:r>
              <w:rPr>
                <w:noProof/>
                <w:webHidden/>
              </w:rPr>
              <w:tab/>
            </w:r>
            <w:r>
              <w:rPr>
                <w:noProof/>
                <w:webHidden/>
              </w:rPr>
              <w:fldChar w:fldCharType="begin"/>
            </w:r>
            <w:r>
              <w:rPr>
                <w:noProof/>
                <w:webHidden/>
              </w:rPr>
              <w:instrText xml:space="preserve"> PAGEREF _Toc241498317 \h </w:instrText>
            </w:r>
            <w:r>
              <w:rPr>
                <w:noProof/>
                <w:webHidden/>
              </w:rPr>
            </w:r>
            <w:r>
              <w:rPr>
                <w:noProof/>
                <w:webHidden/>
              </w:rPr>
              <w:fldChar w:fldCharType="separate"/>
            </w:r>
            <w:r>
              <w:rPr>
                <w:noProof/>
                <w:webHidden/>
              </w:rPr>
              <w:t>59</w:t>
            </w:r>
            <w:r>
              <w:rPr>
                <w:noProof/>
                <w:webHidden/>
              </w:rPr>
              <w:fldChar w:fldCharType="end"/>
            </w:r>
          </w:hyperlink>
        </w:p>
        <w:p w14:paraId="02AC1FB9" w14:textId="449004AC"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18" w:history="1">
            <w:r w:rsidRPr="00566790">
              <w:rPr>
                <w:rStyle w:val="Hyperlink"/>
                <w:noProof/>
                <w:lang w:eastAsia="en-US"/>
              </w:rPr>
              <w:t>18.4.</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Issues</w:t>
            </w:r>
            <w:r>
              <w:rPr>
                <w:noProof/>
                <w:webHidden/>
              </w:rPr>
              <w:tab/>
            </w:r>
            <w:r>
              <w:rPr>
                <w:noProof/>
                <w:webHidden/>
              </w:rPr>
              <w:fldChar w:fldCharType="begin"/>
            </w:r>
            <w:r>
              <w:rPr>
                <w:noProof/>
                <w:webHidden/>
              </w:rPr>
              <w:instrText xml:space="preserve"> PAGEREF _Toc241498318 \h </w:instrText>
            </w:r>
            <w:r>
              <w:rPr>
                <w:noProof/>
                <w:webHidden/>
              </w:rPr>
            </w:r>
            <w:r>
              <w:rPr>
                <w:noProof/>
                <w:webHidden/>
              </w:rPr>
              <w:fldChar w:fldCharType="separate"/>
            </w:r>
            <w:r>
              <w:rPr>
                <w:noProof/>
                <w:webHidden/>
              </w:rPr>
              <w:t>59</w:t>
            </w:r>
            <w:r>
              <w:rPr>
                <w:noProof/>
                <w:webHidden/>
              </w:rPr>
              <w:fldChar w:fldCharType="end"/>
            </w:r>
          </w:hyperlink>
        </w:p>
        <w:p w14:paraId="2049B621" w14:textId="5653380F"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19" w:history="1">
            <w:r w:rsidRPr="00566790">
              <w:rPr>
                <w:rStyle w:val="Hyperlink"/>
                <w:noProof/>
                <w:lang w:eastAsia="en-US"/>
              </w:rPr>
              <w:t>18.5.</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Dependencies</w:t>
            </w:r>
            <w:r>
              <w:rPr>
                <w:noProof/>
                <w:webHidden/>
              </w:rPr>
              <w:tab/>
            </w:r>
            <w:r>
              <w:rPr>
                <w:noProof/>
                <w:webHidden/>
              </w:rPr>
              <w:fldChar w:fldCharType="begin"/>
            </w:r>
            <w:r>
              <w:rPr>
                <w:noProof/>
                <w:webHidden/>
              </w:rPr>
              <w:instrText xml:space="preserve"> PAGEREF _Toc241498319 \h </w:instrText>
            </w:r>
            <w:r>
              <w:rPr>
                <w:noProof/>
                <w:webHidden/>
              </w:rPr>
            </w:r>
            <w:r>
              <w:rPr>
                <w:noProof/>
                <w:webHidden/>
              </w:rPr>
              <w:fldChar w:fldCharType="separate"/>
            </w:r>
            <w:r>
              <w:rPr>
                <w:noProof/>
                <w:webHidden/>
              </w:rPr>
              <w:t>59</w:t>
            </w:r>
            <w:r>
              <w:rPr>
                <w:noProof/>
                <w:webHidden/>
              </w:rPr>
              <w:fldChar w:fldCharType="end"/>
            </w:r>
          </w:hyperlink>
        </w:p>
        <w:p w14:paraId="46DCD320" w14:textId="2DBF4CA2" w:rsidR="00CE62F1" w:rsidRDefault="00CE62F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20" w:history="1">
            <w:r w:rsidRPr="00566790">
              <w:rPr>
                <w:rStyle w:val="Hyperlink"/>
                <w:noProof/>
                <w:lang w:eastAsia="en-US"/>
              </w:rPr>
              <w:t>19.</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Appendices</w:t>
            </w:r>
            <w:r>
              <w:rPr>
                <w:noProof/>
                <w:webHidden/>
              </w:rPr>
              <w:tab/>
            </w:r>
            <w:r>
              <w:rPr>
                <w:noProof/>
                <w:webHidden/>
              </w:rPr>
              <w:fldChar w:fldCharType="begin"/>
            </w:r>
            <w:r>
              <w:rPr>
                <w:noProof/>
                <w:webHidden/>
              </w:rPr>
              <w:instrText xml:space="preserve"> PAGEREF _Toc241498320 \h </w:instrText>
            </w:r>
            <w:r>
              <w:rPr>
                <w:noProof/>
                <w:webHidden/>
              </w:rPr>
            </w:r>
            <w:r>
              <w:rPr>
                <w:noProof/>
                <w:webHidden/>
              </w:rPr>
              <w:fldChar w:fldCharType="separate"/>
            </w:r>
            <w:r>
              <w:rPr>
                <w:noProof/>
                <w:webHidden/>
              </w:rPr>
              <w:t>60</w:t>
            </w:r>
            <w:r>
              <w:rPr>
                <w:noProof/>
                <w:webHidden/>
              </w:rPr>
              <w:fldChar w:fldCharType="end"/>
            </w:r>
          </w:hyperlink>
        </w:p>
        <w:p w14:paraId="209C59E1" w14:textId="5242E009"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21" w:history="1">
            <w:r w:rsidRPr="00566790">
              <w:rPr>
                <w:rStyle w:val="Hyperlink"/>
                <w:noProof/>
                <w:lang w:eastAsia="en-US"/>
              </w:rPr>
              <w:t>19.1.</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Microsoft Reference Architectures</w:t>
            </w:r>
            <w:r>
              <w:rPr>
                <w:noProof/>
                <w:webHidden/>
              </w:rPr>
              <w:tab/>
            </w:r>
            <w:r>
              <w:rPr>
                <w:noProof/>
                <w:webHidden/>
              </w:rPr>
              <w:fldChar w:fldCharType="begin"/>
            </w:r>
            <w:r>
              <w:rPr>
                <w:noProof/>
                <w:webHidden/>
              </w:rPr>
              <w:instrText xml:space="preserve"> PAGEREF _Toc241498321 \h </w:instrText>
            </w:r>
            <w:r>
              <w:rPr>
                <w:noProof/>
                <w:webHidden/>
              </w:rPr>
            </w:r>
            <w:r>
              <w:rPr>
                <w:noProof/>
                <w:webHidden/>
              </w:rPr>
              <w:fldChar w:fldCharType="separate"/>
            </w:r>
            <w:r>
              <w:rPr>
                <w:noProof/>
                <w:webHidden/>
              </w:rPr>
              <w:t>60</w:t>
            </w:r>
            <w:r>
              <w:rPr>
                <w:noProof/>
                <w:webHidden/>
              </w:rPr>
              <w:fldChar w:fldCharType="end"/>
            </w:r>
          </w:hyperlink>
        </w:p>
        <w:p w14:paraId="2930CBC1" w14:textId="2265370F"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22" w:history="1">
            <w:r w:rsidRPr="00566790">
              <w:rPr>
                <w:rStyle w:val="Hyperlink"/>
                <w:noProof/>
                <w:lang w:eastAsia="en-US"/>
              </w:rPr>
              <w:t>19.2.</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Alignment with the Azure Well-Architected Framework</w:t>
            </w:r>
            <w:r>
              <w:rPr>
                <w:noProof/>
                <w:webHidden/>
              </w:rPr>
              <w:tab/>
            </w:r>
            <w:r>
              <w:rPr>
                <w:noProof/>
                <w:webHidden/>
              </w:rPr>
              <w:fldChar w:fldCharType="begin"/>
            </w:r>
            <w:r>
              <w:rPr>
                <w:noProof/>
                <w:webHidden/>
              </w:rPr>
              <w:instrText xml:space="preserve"> PAGEREF _Toc241498322 \h </w:instrText>
            </w:r>
            <w:r>
              <w:rPr>
                <w:noProof/>
                <w:webHidden/>
              </w:rPr>
            </w:r>
            <w:r>
              <w:rPr>
                <w:noProof/>
                <w:webHidden/>
              </w:rPr>
              <w:fldChar w:fldCharType="separate"/>
            </w:r>
            <w:r>
              <w:rPr>
                <w:noProof/>
                <w:webHidden/>
              </w:rPr>
              <w:t>60</w:t>
            </w:r>
            <w:r>
              <w:rPr>
                <w:noProof/>
                <w:webHidden/>
              </w:rPr>
              <w:fldChar w:fldCharType="end"/>
            </w:r>
          </w:hyperlink>
        </w:p>
        <w:p w14:paraId="50057BBC" w14:textId="6ECAEA2B"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23" w:history="1">
            <w:r w:rsidRPr="00566790">
              <w:rPr>
                <w:rStyle w:val="Hyperlink"/>
                <w:noProof/>
                <w:lang w:eastAsia="en-US"/>
              </w:rPr>
              <w:t>19.3.</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Glossary and Definitions</w:t>
            </w:r>
            <w:r>
              <w:rPr>
                <w:noProof/>
                <w:webHidden/>
              </w:rPr>
              <w:tab/>
            </w:r>
            <w:r>
              <w:rPr>
                <w:noProof/>
                <w:webHidden/>
              </w:rPr>
              <w:fldChar w:fldCharType="begin"/>
            </w:r>
            <w:r>
              <w:rPr>
                <w:noProof/>
                <w:webHidden/>
              </w:rPr>
              <w:instrText xml:space="preserve"> PAGEREF _Toc241498323 \h </w:instrText>
            </w:r>
            <w:r>
              <w:rPr>
                <w:noProof/>
                <w:webHidden/>
              </w:rPr>
            </w:r>
            <w:r>
              <w:rPr>
                <w:noProof/>
                <w:webHidden/>
              </w:rPr>
              <w:fldChar w:fldCharType="separate"/>
            </w:r>
            <w:r>
              <w:rPr>
                <w:noProof/>
                <w:webHidden/>
              </w:rPr>
              <w:t>61</w:t>
            </w:r>
            <w:r>
              <w:rPr>
                <w:noProof/>
                <w:webHidden/>
              </w:rPr>
              <w:fldChar w:fldCharType="end"/>
            </w:r>
          </w:hyperlink>
        </w:p>
        <w:p w14:paraId="7D68C637" w14:textId="33B7B29D"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24" w:history="1">
            <w:r w:rsidRPr="00566790">
              <w:rPr>
                <w:rStyle w:val="Hyperlink"/>
                <w:noProof/>
                <w:lang w:eastAsia="en-US"/>
              </w:rPr>
              <w:t>19.4.</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Sample Policy Fragments, Naming and OpenAPI Skeleton</w:t>
            </w:r>
            <w:r>
              <w:rPr>
                <w:noProof/>
                <w:webHidden/>
              </w:rPr>
              <w:tab/>
            </w:r>
            <w:r>
              <w:rPr>
                <w:noProof/>
                <w:webHidden/>
              </w:rPr>
              <w:fldChar w:fldCharType="begin"/>
            </w:r>
            <w:r>
              <w:rPr>
                <w:noProof/>
                <w:webHidden/>
              </w:rPr>
              <w:instrText xml:space="preserve"> PAGEREF _Toc241498324 \h </w:instrText>
            </w:r>
            <w:r>
              <w:rPr>
                <w:noProof/>
                <w:webHidden/>
              </w:rPr>
            </w:r>
            <w:r>
              <w:rPr>
                <w:noProof/>
                <w:webHidden/>
              </w:rPr>
              <w:fldChar w:fldCharType="separate"/>
            </w:r>
            <w:r>
              <w:rPr>
                <w:noProof/>
                <w:webHidden/>
              </w:rPr>
              <w:t>62</w:t>
            </w:r>
            <w:r>
              <w:rPr>
                <w:noProof/>
                <w:webHidden/>
              </w:rPr>
              <w:fldChar w:fldCharType="end"/>
            </w:r>
          </w:hyperlink>
        </w:p>
        <w:p w14:paraId="378933E7" w14:textId="63501BCE" w:rsidR="00CE62F1" w:rsidRDefault="00CE62F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98325" w:history="1">
            <w:r w:rsidRPr="00566790">
              <w:rPr>
                <w:rStyle w:val="Hyperlink"/>
                <w:noProof/>
                <w:lang w:eastAsia="en-US"/>
              </w:rPr>
              <w:t>19.5.</w:t>
            </w:r>
            <w:r>
              <w:rPr>
                <w:rFonts w:asciiTheme="minorHAnsi" w:eastAsiaTheme="minorEastAsia" w:hAnsiTheme="minorHAnsi" w:cstheme="minorBidi"/>
                <w:noProof/>
                <w:color w:val="auto"/>
                <w:kern w:val="2"/>
                <w:sz w:val="24"/>
                <w:szCs w:val="24"/>
                <w14:ligatures w14:val="standardContextual"/>
              </w:rPr>
              <w:tab/>
            </w:r>
            <w:r w:rsidRPr="00566790">
              <w:rPr>
                <w:rStyle w:val="Hyperlink"/>
                <w:noProof/>
                <w:lang w:eastAsia="en-US"/>
              </w:rPr>
              <w:t>APIM End-to-end build and API onboarding flow</w:t>
            </w:r>
            <w:r>
              <w:rPr>
                <w:noProof/>
                <w:webHidden/>
              </w:rPr>
              <w:tab/>
            </w:r>
            <w:r>
              <w:rPr>
                <w:noProof/>
                <w:webHidden/>
              </w:rPr>
              <w:fldChar w:fldCharType="begin"/>
            </w:r>
            <w:r>
              <w:rPr>
                <w:noProof/>
                <w:webHidden/>
              </w:rPr>
              <w:instrText xml:space="preserve"> PAGEREF _Toc241498325 \h </w:instrText>
            </w:r>
            <w:r>
              <w:rPr>
                <w:noProof/>
                <w:webHidden/>
              </w:rPr>
            </w:r>
            <w:r>
              <w:rPr>
                <w:noProof/>
                <w:webHidden/>
              </w:rPr>
              <w:fldChar w:fldCharType="separate"/>
            </w:r>
            <w:r>
              <w:rPr>
                <w:noProof/>
                <w:webHidden/>
              </w:rPr>
              <w:t>63</w:t>
            </w:r>
            <w:r>
              <w:rPr>
                <w:noProof/>
                <w:webHidden/>
              </w:rPr>
              <w:fldChar w:fldCharType="end"/>
            </w:r>
          </w:hyperlink>
        </w:p>
        <w:p w14:paraId="539FF915" w14:textId="2598EB94" w:rsidR="002D25EA" w:rsidRDefault="002D25EA">
          <w:r>
            <w:rPr>
              <w:b/>
              <w:bCs/>
            </w:rPr>
            <w:fldChar w:fldCharType="end"/>
          </w:r>
        </w:p>
      </w:sdtContent>
    </w:sdt>
    <w:p w14:paraId="3B238182" w14:textId="77777777" w:rsidR="002D25EA" w:rsidRPr="00066214" w:rsidRDefault="002D25EA" w:rsidP="002D25EA">
      <w:pPr>
        <w:pStyle w:val="Heading1"/>
        <w:pageBreakBefore/>
        <w:spacing w:after="0"/>
        <w:ind w:left="426"/>
        <w:rPr>
          <w:rFonts w:asciiTheme="minorHAnsi" w:hAnsiTheme="minorHAnsi"/>
          <w:b w:val="0"/>
          <w:bCs w:val="0"/>
          <w:color w:val="000000" w:themeColor="text1" w:themeShade="80"/>
          <w:lang w:eastAsia="en-US"/>
        </w:rPr>
      </w:pPr>
      <w:bookmarkStart w:id="0" w:name="_Toc241498260"/>
      <w:r w:rsidRPr="00066214">
        <w:rPr>
          <w:rFonts w:asciiTheme="minorHAnsi" w:hAnsiTheme="minorHAnsi"/>
          <w:b w:val="0"/>
          <w:bCs w:val="0"/>
          <w:lang w:eastAsia="en-US"/>
        </w:rPr>
        <w:t>Document Control</w:t>
      </w:r>
      <w:bookmarkEnd w:id="0"/>
    </w:p>
    <w:p w14:paraId="5C2C1AC3" w14:textId="77777777" w:rsidR="002D25EA" w:rsidRPr="00066214" w:rsidRDefault="002D25EA" w:rsidP="002D25EA">
      <w:pPr>
        <w:pStyle w:val="Heading2"/>
        <w:keepNext/>
        <w:spacing w:before="240" w:after="120"/>
        <w:rPr>
          <w:rFonts w:asciiTheme="minorHAnsi" w:hAnsiTheme="minorHAnsi"/>
          <w:b w:val="0"/>
          <w:bCs w:val="0"/>
          <w:color w:val="1E2761"/>
          <w:sz w:val="24"/>
          <w:szCs w:val="24"/>
          <w:lang w:eastAsia="en-US"/>
        </w:rPr>
      </w:pPr>
      <w:bookmarkStart w:id="1" w:name="_Toc241498261"/>
      <w:r w:rsidRPr="00066214">
        <w:rPr>
          <w:rFonts w:asciiTheme="minorHAnsi" w:hAnsiTheme="minorHAnsi"/>
          <w:b w:val="0"/>
          <w:bCs w:val="0"/>
          <w:color w:val="1E2761"/>
          <w:sz w:val="24"/>
          <w:szCs w:val="24"/>
          <w:lang w:eastAsia="en-US"/>
        </w:rPr>
        <w:t>Document History</w:t>
      </w:r>
      <w:bookmarkEnd w:id="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284C6E" w14:paraId="0B5D82D8" w14:textId="77777777" w:rsidTr="00CD42A9">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30B9012" w14:textId="77777777" w:rsidR="002D25EA" w:rsidRPr="00284C6E" w:rsidRDefault="002D25EA" w:rsidP="000156B8">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DA2C53B" w14:textId="77777777" w:rsidR="002D25EA" w:rsidRPr="00284C6E" w:rsidRDefault="002D25EA" w:rsidP="000156B8">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8750EDF" w14:textId="77777777" w:rsidR="002D25EA" w:rsidRPr="00284C6E" w:rsidRDefault="002D25EA" w:rsidP="000156B8">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C861D1" w14:textId="77777777" w:rsidR="002D25EA" w:rsidRPr="00284C6E" w:rsidRDefault="002D25EA" w:rsidP="000156B8">
            <w:pPr>
              <w:rPr>
                <w:color w:val="000000" w:themeColor="text1"/>
                <w:sz w:val="20"/>
                <w:szCs w:val="20"/>
              </w:rPr>
            </w:pPr>
            <w:r>
              <w:rPr>
                <w:b/>
                <w:bCs/>
                <w:color w:val="000000" w:themeColor="text1"/>
                <w:sz w:val="20"/>
                <w:szCs w:val="20"/>
              </w:rPr>
              <w:t>Change</w:t>
            </w:r>
          </w:p>
        </w:tc>
      </w:tr>
      <w:tr w:rsidR="002D25EA" w14:paraId="66A1AD44" w14:textId="77777777" w:rsidTr="00CD42A9">
        <w:tc>
          <w:tcPr>
            <w:tcW w:w="2325" w:type="dxa"/>
            <w:tcBorders>
              <w:top w:val="single" w:sz="12" w:space="0" w:color="000000" w:themeColor="text1"/>
            </w:tcBorders>
            <w:tcMar>
              <w:top w:w="70" w:type="dxa"/>
              <w:left w:w="100" w:type="dxa"/>
              <w:bottom w:w="70" w:type="dxa"/>
              <w:right w:w="100" w:type="dxa"/>
            </w:tcMar>
            <w:vAlign w:val="center"/>
          </w:tcPr>
          <w:p w14:paraId="1D714BF2" w14:textId="77777777" w:rsidR="002D25EA" w:rsidRPr="00284C6E" w:rsidRDefault="002D25EA" w:rsidP="000156B8">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1E7B5497" w14:textId="33FC9EEA" w:rsidR="002D25EA" w:rsidRPr="00284C6E" w:rsidRDefault="00743F41" w:rsidP="000156B8">
            <w:pPr>
              <w:rPr>
                <w:sz w:val="20"/>
                <w:szCs w:val="20"/>
              </w:rPr>
            </w:pPr>
            <w:r>
              <w:rPr>
                <w:sz w:val="20"/>
                <w:szCs w:val="20"/>
              </w:rPr>
              <w:t>21</w:t>
            </w:r>
            <w:r w:rsidR="00321A20">
              <w:rPr>
                <w:sz w:val="20"/>
                <w:szCs w:val="20"/>
              </w:rPr>
              <w:t xml:space="preserve"> September 2026</w:t>
            </w:r>
          </w:p>
        </w:tc>
        <w:tc>
          <w:tcPr>
            <w:tcW w:w="2325" w:type="dxa"/>
            <w:tcBorders>
              <w:top w:val="single" w:sz="12" w:space="0" w:color="000000" w:themeColor="text1"/>
            </w:tcBorders>
            <w:tcMar>
              <w:top w:w="70" w:type="dxa"/>
              <w:left w:w="100" w:type="dxa"/>
              <w:bottom w:w="70" w:type="dxa"/>
              <w:right w:w="100" w:type="dxa"/>
            </w:tcMar>
            <w:vAlign w:val="center"/>
          </w:tcPr>
          <w:p w14:paraId="7C68D7E1" w14:textId="77777777" w:rsidR="002D25EA" w:rsidRPr="00284C6E" w:rsidRDefault="00321A20" w:rsidP="000156B8">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5D2EC753" w14:textId="77777777" w:rsidR="002D25EA" w:rsidRPr="00284C6E" w:rsidRDefault="002D25EA" w:rsidP="000156B8">
            <w:pPr>
              <w:rPr>
                <w:sz w:val="20"/>
                <w:szCs w:val="20"/>
              </w:rPr>
            </w:pPr>
            <w:r>
              <w:rPr>
                <w:sz w:val="20"/>
                <w:szCs w:val="20"/>
              </w:rPr>
              <w:t>Initial draft restructured to the Organization’s HLD template</w:t>
            </w:r>
          </w:p>
        </w:tc>
      </w:tr>
    </w:tbl>
    <w:p w14:paraId="6380FC0B"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2" w:name="_Toc241498262"/>
      <w:r w:rsidRPr="007F1FDD">
        <w:rPr>
          <w:rFonts w:asciiTheme="minorHAnsi" w:hAnsiTheme="minorHAnsi"/>
          <w:b w:val="0"/>
          <w:bCs w:val="0"/>
          <w:color w:val="1E2761"/>
          <w:sz w:val="24"/>
          <w:szCs w:val="24"/>
          <w:lang w:eastAsia="en-US"/>
        </w:rPr>
        <w:t>Document Authors</w:t>
      </w:r>
      <w:bookmarkEnd w:id="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3F81B79F"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5212E0" w14:textId="77777777" w:rsidR="002D25EA" w:rsidRPr="00284C6E" w:rsidRDefault="002D25EA" w:rsidP="000156B8">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AB1641" w14:textId="77777777" w:rsidR="002D25EA" w:rsidRPr="00284C6E" w:rsidRDefault="002D25EA" w:rsidP="000156B8">
            <w:pPr>
              <w:rPr>
                <w:b/>
                <w:bCs/>
                <w:color w:val="000000" w:themeColor="text1"/>
                <w:sz w:val="20"/>
                <w:szCs w:val="20"/>
              </w:rPr>
            </w:pPr>
            <w:r>
              <w:rPr>
                <w:b/>
                <w:bCs/>
                <w:color w:val="000000" w:themeColor="text1"/>
                <w:sz w:val="20"/>
                <w:szCs w:val="20"/>
              </w:rPr>
              <w:t>Name / Team</w:t>
            </w:r>
          </w:p>
        </w:tc>
      </w:tr>
      <w:tr w:rsidR="002D25EA" w14:paraId="3D490D5E" w14:textId="77777777">
        <w:tc>
          <w:tcPr>
            <w:tcW w:w="4650" w:type="dxa"/>
            <w:tcMar>
              <w:top w:w="70" w:type="dxa"/>
              <w:left w:w="100" w:type="dxa"/>
              <w:bottom w:w="70" w:type="dxa"/>
              <w:right w:w="100" w:type="dxa"/>
            </w:tcMar>
            <w:vAlign w:val="center"/>
          </w:tcPr>
          <w:p w14:paraId="6E6E19EA"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10E506F8" w14:textId="77777777" w:rsidR="002D25EA" w:rsidRPr="002C2E30" w:rsidRDefault="002D25EA" w:rsidP="000156B8">
            <w:pPr>
              <w:rPr>
                <w:color w:val="000000" w:themeColor="text1"/>
                <w:sz w:val="20"/>
                <w:szCs w:val="20"/>
              </w:rPr>
            </w:pPr>
          </w:p>
        </w:tc>
      </w:tr>
      <w:tr w:rsidR="002D25EA" w14:paraId="4A220A51" w14:textId="77777777">
        <w:tc>
          <w:tcPr>
            <w:tcW w:w="4650" w:type="dxa"/>
            <w:tcMar>
              <w:top w:w="70" w:type="dxa"/>
              <w:left w:w="100" w:type="dxa"/>
              <w:bottom w:w="70" w:type="dxa"/>
              <w:right w:w="100" w:type="dxa"/>
            </w:tcMar>
            <w:vAlign w:val="center"/>
          </w:tcPr>
          <w:p w14:paraId="3692AE9C"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344159E2" w14:textId="77777777" w:rsidR="002D25EA" w:rsidRPr="002C2E30" w:rsidRDefault="002D25EA" w:rsidP="000156B8">
            <w:pPr>
              <w:rPr>
                <w:color w:val="000000" w:themeColor="text1"/>
                <w:sz w:val="20"/>
                <w:szCs w:val="20"/>
              </w:rPr>
            </w:pPr>
          </w:p>
        </w:tc>
      </w:tr>
    </w:tbl>
    <w:p w14:paraId="16F2AFC0"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3" w:name="_Toc241498263"/>
      <w:r w:rsidRPr="007F1FDD">
        <w:rPr>
          <w:rFonts w:asciiTheme="minorHAnsi" w:hAnsiTheme="minorHAnsi"/>
          <w:b w:val="0"/>
          <w:bCs w:val="0"/>
          <w:color w:val="1E2761"/>
          <w:sz w:val="24"/>
          <w:szCs w:val="24"/>
          <w:lang w:eastAsia="en-US"/>
        </w:rPr>
        <w:t>Document Assurance</w:t>
      </w:r>
      <w:bookmarkEnd w:id="3"/>
    </w:p>
    <w:p w14:paraId="7161B0C8" w14:textId="77777777" w:rsidR="00A071B8" w:rsidRPr="004D5371" w:rsidRDefault="00A071B8" w:rsidP="00A071B8">
      <w:pPr>
        <w:rPr>
          <w:sz w:val="20"/>
          <w:szCs w:val="20"/>
        </w:rPr>
      </w:pPr>
      <w:r w:rsidRPr="004D5371">
        <w:rPr>
          <w:sz w:val="20"/>
          <w:szCs w:val="20"/>
        </w:rPr>
        <w:t xml:space="preserve">This document has been reviewed and approved by the following, the list has been grouped into different sections to aid </w:t>
      </w:r>
      <w:r w:rsidRPr="004D5371">
        <w:rPr>
          <w:b/>
          <w:bCs/>
          <w:sz w:val="20"/>
          <w:szCs w:val="20"/>
        </w:rPr>
        <w:t>readability</w:t>
      </w:r>
      <w:r w:rsidRPr="004D5371">
        <w:rPr>
          <w:sz w:val="20"/>
          <w:szCs w:val="20"/>
        </w:rPr>
        <w:t xml:space="preserve"> as this document will be required </w:t>
      </w:r>
      <w:bookmarkStart w:id="4" w:name="_Int_1HYrYzlg"/>
      <w:r w:rsidRPr="004D5371">
        <w:rPr>
          <w:sz w:val="20"/>
          <w:szCs w:val="20"/>
        </w:rPr>
        <w:t>at TDA</w:t>
      </w:r>
      <w:bookmarkEnd w:id="4"/>
      <w:r w:rsidRPr="004D5371">
        <w:rPr>
          <w:sz w:val="20"/>
          <w:szCs w:val="20"/>
        </w:rPr>
        <w:t>.</w:t>
      </w:r>
    </w:p>
    <w:p w14:paraId="4BC7DFDE" w14:textId="77777777" w:rsidR="00A071B8" w:rsidRPr="004D5371" w:rsidRDefault="00A071B8" w:rsidP="00A071B8">
      <w:pPr>
        <w:rPr>
          <w:sz w:val="20"/>
          <w:szCs w:val="20"/>
        </w:rPr>
      </w:pPr>
    </w:p>
    <w:tbl>
      <w:tblPr>
        <w:tblStyle w:val="TableGridLight"/>
        <w:tblW w:w="9209" w:type="dxa"/>
        <w:tblLook w:val="04A0" w:firstRow="1" w:lastRow="0" w:firstColumn="1" w:lastColumn="0" w:noHBand="0" w:noVBand="1"/>
      </w:tblPr>
      <w:tblGrid>
        <w:gridCol w:w="1324"/>
        <w:gridCol w:w="7885"/>
      </w:tblGrid>
      <w:tr w:rsidR="00A071B8" w:rsidRPr="009527A4" w14:paraId="1ED57975" w14:textId="77777777">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DE42130" w14:textId="77777777" w:rsidR="00A071B8" w:rsidRPr="004D5371" w:rsidRDefault="00A071B8" w:rsidP="000156B8">
            <w:pPr>
              <w:jc w:val="center"/>
              <w:rPr>
                <w:b/>
                <w:sz w:val="20"/>
                <w:szCs w:val="20"/>
              </w:rPr>
            </w:pPr>
            <w:r w:rsidRPr="004D5371">
              <w:rPr>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DA0A99" w14:textId="77777777" w:rsidR="00A071B8" w:rsidRPr="004D5371" w:rsidRDefault="00A071B8" w:rsidP="000156B8">
            <w:pPr>
              <w:jc w:val="center"/>
              <w:rPr>
                <w:b/>
                <w:sz w:val="20"/>
                <w:szCs w:val="20"/>
              </w:rPr>
            </w:pPr>
            <w:r w:rsidRPr="004D5371">
              <w:rPr>
                <w:b/>
                <w:sz w:val="20"/>
                <w:szCs w:val="20"/>
              </w:rPr>
              <w:t>Description</w:t>
            </w:r>
          </w:p>
        </w:tc>
      </w:tr>
      <w:tr w:rsidR="00A071B8" w:rsidRPr="009527A4" w14:paraId="6083B62D" w14:textId="77777777">
        <w:trPr>
          <w:trHeight w:val="285"/>
        </w:trPr>
        <w:tc>
          <w:tcPr>
            <w:tcW w:w="1324" w:type="dxa"/>
            <w:tcBorders>
              <w:top w:val="single" w:sz="4" w:space="0" w:color="000000" w:themeColor="text1"/>
            </w:tcBorders>
          </w:tcPr>
          <w:p w14:paraId="7EA14A3A"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Information</w:t>
            </w:r>
          </w:p>
        </w:tc>
        <w:tc>
          <w:tcPr>
            <w:tcW w:w="7885" w:type="dxa"/>
            <w:tcBorders>
              <w:top w:val="single" w:sz="4" w:space="0" w:color="000000" w:themeColor="text1"/>
            </w:tcBorders>
          </w:tcPr>
          <w:p w14:paraId="0CA99347"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Shared for informational purposes including use as reference document for their domain’s documentation and processes</w:t>
            </w:r>
          </w:p>
        </w:tc>
      </w:tr>
      <w:tr w:rsidR="00A071B8" w:rsidRPr="009527A4" w14:paraId="5013050C" w14:textId="77777777">
        <w:trPr>
          <w:trHeight w:val="285"/>
        </w:trPr>
        <w:tc>
          <w:tcPr>
            <w:tcW w:w="1324" w:type="dxa"/>
          </w:tcPr>
          <w:p w14:paraId="37F0BCB5"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Reviewer</w:t>
            </w:r>
          </w:p>
        </w:tc>
        <w:tc>
          <w:tcPr>
            <w:tcW w:w="7885" w:type="dxa"/>
          </w:tcPr>
          <w:p w14:paraId="298435DC"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Actively reviews the content to ensure alignment to guidelines and policies and technical accuracy, will contribute as required</w:t>
            </w:r>
          </w:p>
        </w:tc>
      </w:tr>
      <w:tr w:rsidR="00A071B8" w:rsidRPr="009527A4" w14:paraId="0C609C4E" w14:textId="77777777">
        <w:trPr>
          <w:trHeight w:val="285"/>
        </w:trPr>
        <w:tc>
          <w:tcPr>
            <w:tcW w:w="1324" w:type="dxa"/>
          </w:tcPr>
          <w:p w14:paraId="04B58C2F"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Approver</w:t>
            </w:r>
          </w:p>
        </w:tc>
        <w:tc>
          <w:tcPr>
            <w:tcW w:w="7885" w:type="dxa"/>
          </w:tcPr>
          <w:p w14:paraId="43CF8CFD"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Provides assurance that their domain is correct in context of the HLSA</w:t>
            </w:r>
          </w:p>
        </w:tc>
      </w:tr>
    </w:tbl>
    <w:p w14:paraId="7159205E" w14:textId="77777777" w:rsidR="00A071B8" w:rsidRDefault="00A071B8" w:rsidP="00A071B8"/>
    <w:tbl>
      <w:tblPr>
        <w:tblStyle w:val="TableGridLight"/>
        <w:tblW w:w="9183" w:type="dxa"/>
        <w:tblLook w:val="04A0" w:firstRow="1" w:lastRow="0" w:firstColumn="1" w:lastColumn="0" w:noHBand="0" w:noVBand="1"/>
      </w:tblPr>
      <w:tblGrid>
        <w:gridCol w:w="1282"/>
        <w:gridCol w:w="1382"/>
        <w:gridCol w:w="2466"/>
        <w:gridCol w:w="4053"/>
      </w:tblGrid>
      <w:tr w:rsidR="00A071B8" w:rsidRPr="009527A4" w14:paraId="7B48462A" w14:textId="77777777" w:rsidTr="00963559">
        <w:trPr>
          <w:cantSplit/>
          <w:trHeight w:val="285"/>
          <w:tblHeader/>
        </w:trPr>
        <w:tc>
          <w:tcPr>
            <w:tcW w:w="12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0A5CD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13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3D9E7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Role</w:t>
            </w:r>
          </w:p>
        </w:tc>
        <w:tc>
          <w:tcPr>
            <w:tcW w:w="24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846A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Name</w:t>
            </w:r>
          </w:p>
        </w:tc>
        <w:tc>
          <w:tcPr>
            <w:tcW w:w="405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806E33C"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Title</w:t>
            </w:r>
          </w:p>
        </w:tc>
      </w:tr>
      <w:tr w:rsidR="00A071B8" w:rsidRPr="009527A4" w14:paraId="7CFF3DAE" w14:textId="77777777" w:rsidTr="00963559">
        <w:trPr>
          <w:trHeight w:val="285"/>
        </w:trPr>
        <w:tc>
          <w:tcPr>
            <w:tcW w:w="1282" w:type="dxa"/>
            <w:tcBorders>
              <w:top w:val="single" w:sz="4" w:space="0" w:color="000000" w:themeColor="text1"/>
            </w:tcBorders>
          </w:tcPr>
          <w:p w14:paraId="1EB8C381"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1382" w:type="dxa"/>
            <w:tcBorders>
              <w:top w:val="single" w:sz="4" w:space="0" w:color="000000" w:themeColor="text1"/>
            </w:tcBorders>
          </w:tcPr>
          <w:p w14:paraId="3130E449"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Borders>
              <w:top w:val="single" w:sz="4" w:space="0" w:color="000000" w:themeColor="text1"/>
            </w:tcBorders>
          </w:tcPr>
          <w:p w14:paraId="3BB295BE" w14:textId="10BEF9C2" w:rsidR="00A071B8" w:rsidRPr="004D5371" w:rsidRDefault="00A071B8" w:rsidP="000156B8">
            <w:pPr>
              <w:rPr>
                <w:rFonts w:asciiTheme="minorHAnsi" w:hAnsiTheme="minorHAnsi"/>
                <w:color w:val="auto"/>
                <w:sz w:val="20"/>
                <w:szCs w:val="20"/>
              </w:rPr>
            </w:pPr>
          </w:p>
        </w:tc>
        <w:tc>
          <w:tcPr>
            <w:tcW w:w="4053" w:type="dxa"/>
            <w:tcBorders>
              <w:top w:val="single" w:sz="4" w:space="0" w:color="000000" w:themeColor="text1"/>
            </w:tcBorders>
          </w:tcPr>
          <w:p w14:paraId="4D276FF7" w14:textId="08BE89F4" w:rsidR="00A071B8" w:rsidRPr="004D5371" w:rsidRDefault="00A071B8" w:rsidP="000156B8">
            <w:pPr>
              <w:rPr>
                <w:rFonts w:asciiTheme="minorHAnsi" w:hAnsiTheme="minorHAnsi"/>
                <w:color w:val="auto"/>
                <w:sz w:val="20"/>
                <w:szCs w:val="20"/>
              </w:rPr>
            </w:pPr>
          </w:p>
        </w:tc>
      </w:tr>
      <w:tr w:rsidR="00A071B8" w:rsidRPr="009527A4" w14:paraId="13B73100" w14:textId="77777777" w:rsidTr="00963559">
        <w:trPr>
          <w:trHeight w:val="285"/>
        </w:trPr>
        <w:tc>
          <w:tcPr>
            <w:tcW w:w="1282" w:type="dxa"/>
          </w:tcPr>
          <w:p w14:paraId="66EE2C14" w14:textId="77777777" w:rsidR="00A071B8" w:rsidRPr="00A9490C" w:rsidRDefault="00A071B8" w:rsidP="000156B8">
            <w:pPr>
              <w:rPr>
                <w:rFonts w:asciiTheme="minorHAnsi" w:hAnsiTheme="minorHAnsi"/>
                <w:color w:val="808080" w:themeColor="background1" w:themeShade="80"/>
              </w:rPr>
            </w:pPr>
            <w:r w:rsidRPr="00A9490C">
              <w:rPr>
                <w:rFonts w:asciiTheme="minorHAnsi" w:hAnsiTheme="minorHAnsi"/>
                <w:color w:val="808080" w:themeColor="background1" w:themeShade="80"/>
              </w:rPr>
              <w:t>DD/MM/YY</w:t>
            </w:r>
          </w:p>
        </w:tc>
        <w:tc>
          <w:tcPr>
            <w:tcW w:w="1382" w:type="dxa"/>
          </w:tcPr>
          <w:p w14:paraId="5A1DDC72"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Pr>
          <w:p w14:paraId="469EF1CE" w14:textId="1A8D0FD8" w:rsidR="00A071B8" w:rsidRPr="004D5371" w:rsidRDefault="00A071B8" w:rsidP="000156B8">
            <w:pPr>
              <w:rPr>
                <w:rFonts w:asciiTheme="minorHAnsi" w:hAnsiTheme="minorHAnsi"/>
                <w:color w:val="auto"/>
                <w:sz w:val="20"/>
                <w:szCs w:val="20"/>
              </w:rPr>
            </w:pPr>
          </w:p>
        </w:tc>
        <w:tc>
          <w:tcPr>
            <w:tcW w:w="4053" w:type="dxa"/>
          </w:tcPr>
          <w:p w14:paraId="5AAF575B" w14:textId="09805016" w:rsidR="00A071B8" w:rsidRPr="004D5371" w:rsidRDefault="00A071B8" w:rsidP="000156B8">
            <w:pPr>
              <w:rPr>
                <w:rFonts w:asciiTheme="minorHAnsi" w:hAnsiTheme="minorHAnsi"/>
                <w:color w:val="auto"/>
                <w:sz w:val="20"/>
                <w:szCs w:val="20"/>
              </w:rPr>
            </w:pPr>
          </w:p>
        </w:tc>
      </w:tr>
    </w:tbl>
    <w:p w14:paraId="13AD7673" w14:textId="77777777" w:rsidR="00A071B8" w:rsidRDefault="00A071B8" w:rsidP="00A071B8"/>
    <w:p w14:paraId="6627CD35"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5" w:name="_Toc241498264"/>
      <w:r w:rsidRPr="007F1FDD">
        <w:rPr>
          <w:rFonts w:asciiTheme="minorHAnsi" w:hAnsiTheme="minorHAnsi"/>
          <w:b w:val="0"/>
          <w:bCs w:val="0"/>
          <w:color w:val="1E2761"/>
          <w:sz w:val="24"/>
          <w:szCs w:val="24"/>
          <w:lang w:eastAsia="en-US"/>
        </w:rPr>
        <w:t>TDA Approval</w:t>
      </w:r>
      <w:bookmarkEnd w:id="5"/>
    </w:p>
    <w:p w14:paraId="401AD2C9" w14:textId="77777777" w:rsidR="00A071B8" w:rsidRPr="004D5371" w:rsidRDefault="00A071B8" w:rsidP="00A071B8">
      <w:pPr>
        <w:jc w:val="both"/>
        <w:rPr>
          <w:sz w:val="20"/>
          <w:szCs w:val="20"/>
        </w:rPr>
      </w:pPr>
      <w:r w:rsidRPr="004D5371">
        <w:rPr>
          <w:sz w:val="20"/>
          <w:szCs w:val="20"/>
        </w:rPr>
        <w:t xml:space="preserve">The TDA approval date to be updated by the author once full TDA approval has been granted. </w:t>
      </w:r>
    </w:p>
    <w:p w14:paraId="601548DA" w14:textId="77777777" w:rsidR="00A071B8" w:rsidRPr="004D5371" w:rsidRDefault="00A071B8" w:rsidP="00A071B8">
      <w:pPr>
        <w:jc w:val="both"/>
        <w:rPr>
          <w:sz w:val="20"/>
          <w:szCs w:val="20"/>
        </w:rPr>
      </w:pPr>
      <w:r w:rsidRPr="004D5371">
        <w:rPr>
          <w:sz w:val="20"/>
          <w:szCs w:val="20"/>
        </w:rPr>
        <w:t>The document should then be updated to a major revision number and stored in the solution repository.</w:t>
      </w:r>
    </w:p>
    <w:p w14:paraId="2B98B940" w14:textId="77777777" w:rsidR="00A071B8" w:rsidRDefault="00A071B8" w:rsidP="00A071B8"/>
    <w:tbl>
      <w:tblPr>
        <w:tblStyle w:val="TableGridLight"/>
        <w:tblW w:w="9209" w:type="dxa"/>
        <w:tblLook w:val="04A0" w:firstRow="1" w:lastRow="0" w:firstColumn="1" w:lastColumn="0" w:noHBand="0" w:noVBand="1"/>
      </w:tblPr>
      <w:tblGrid>
        <w:gridCol w:w="1399"/>
        <w:gridCol w:w="2552"/>
        <w:gridCol w:w="2547"/>
        <w:gridCol w:w="2711"/>
      </w:tblGrid>
      <w:tr w:rsidR="00A071B8" w:rsidRPr="00595998" w14:paraId="57015C16" w14:textId="77777777">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D078EDD"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6007A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Minutes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59B5D4" w14:textId="77777777" w:rsidR="00A071B8" w:rsidRPr="004D5371" w:rsidRDefault="00A071B8" w:rsidP="000156B8">
            <w:pPr>
              <w:rPr>
                <w:b/>
                <w:bCs/>
                <w:sz w:val="20"/>
                <w:szCs w:val="20"/>
              </w:rPr>
            </w:pPr>
            <w:r w:rsidRPr="004D5371">
              <w:rPr>
                <w:b/>
                <w:bCs/>
                <w:sz w:val="20"/>
                <w:szCs w:val="20"/>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BA15331" w14:textId="77777777" w:rsidR="00A071B8" w:rsidRPr="004D5371" w:rsidRDefault="00A071B8" w:rsidP="000156B8">
            <w:pPr>
              <w:rPr>
                <w:b/>
                <w:bCs/>
                <w:sz w:val="20"/>
                <w:szCs w:val="20"/>
              </w:rPr>
            </w:pPr>
            <w:r w:rsidRPr="004D5371">
              <w:rPr>
                <w:b/>
                <w:bCs/>
                <w:sz w:val="20"/>
                <w:szCs w:val="20"/>
              </w:rPr>
              <w:t>TDA Chair Title</w:t>
            </w:r>
          </w:p>
        </w:tc>
      </w:tr>
      <w:tr w:rsidR="00A071B8" w:rsidRPr="00825236" w14:paraId="4C8B7A9B" w14:textId="77777777">
        <w:trPr>
          <w:trHeight w:val="285"/>
        </w:trPr>
        <w:tc>
          <w:tcPr>
            <w:tcW w:w="1399" w:type="dxa"/>
            <w:tcBorders>
              <w:top w:val="single" w:sz="4" w:space="0" w:color="000000" w:themeColor="text1"/>
            </w:tcBorders>
          </w:tcPr>
          <w:p w14:paraId="6A36974C"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2552" w:type="dxa"/>
            <w:tcBorders>
              <w:top w:val="single" w:sz="4" w:space="0" w:color="000000" w:themeColor="text1"/>
            </w:tcBorders>
          </w:tcPr>
          <w:p w14:paraId="4B57409C" w14:textId="77777777" w:rsidR="00A071B8" w:rsidRPr="00825236" w:rsidRDefault="00A071B8" w:rsidP="000156B8">
            <w:pPr>
              <w:rPr>
                <w:rFonts w:asciiTheme="minorHAnsi" w:hAnsiTheme="minorHAnsi"/>
                <w:color w:val="auto"/>
              </w:rPr>
            </w:pPr>
          </w:p>
        </w:tc>
        <w:tc>
          <w:tcPr>
            <w:tcW w:w="2547" w:type="dxa"/>
            <w:tcBorders>
              <w:top w:val="single" w:sz="4" w:space="0" w:color="000000" w:themeColor="text1"/>
            </w:tcBorders>
          </w:tcPr>
          <w:p w14:paraId="6D568021" w14:textId="77777777" w:rsidR="00A071B8" w:rsidRPr="00825236" w:rsidRDefault="00A071B8" w:rsidP="000156B8">
            <w:pPr>
              <w:rPr>
                <w:color w:val="auto"/>
              </w:rPr>
            </w:pPr>
          </w:p>
        </w:tc>
        <w:tc>
          <w:tcPr>
            <w:tcW w:w="2711" w:type="dxa"/>
            <w:tcBorders>
              <w:top w:val="single" w:sz="4" w:space="0" w:color="000000" w:themeColor="text1"/>
            </w:tcBorders>
          </w:tcPr>
          <w:p w14:paraId="2A7E5B90" w14:textId="77777777" w:rsidR="00A071B8" w:rsidRPr="00825236" w:rsidRDefault="00A071B8" w:rsidP="000156B8">
            <w:pPr>
              <w:rPr>
                <w:color w:val="auto"/>
              </w:rPr>
            </w:pPr>
          </w:p>
        </w:tc>
      </w:tr>
    </w:tbl>
    <w:p w14:paraId="1DEB573D" w14:textId="77777777" w:rsidR="00A071B8" w:rsidRDefault="00A071B8" w:rsidP="00A071B8"/>
    <w:p w14:paraId="1738A644" w14:textId="77777777" w:rsidR="002D25EA" w:rsidRDefault="002D25EA" w:rsidP="002D25EA">
      <w:pPr>
        <w:pStyle w:val="Heading2"/>
        <w:keepNext/>
        <w:spacing w:before="240" w:after="120"/>
        <w:rPr>
          <w:rFonts w:asciiTheme="minorHAnsi" w:hAnsiTheme="minorHAnsi"/>
          <w:b w:val="0"/>
          <w:bCs w:val="0"/>
          <w:color w:val="1E2761"/>
          <w:sz w:val="24"/>
          <w:szCs w:val="24"/>
          <w:lang w:eastAsia="en-US"/>
        </w:rPr>
      </w:pPr>
      <w:bookmarkStart w:id="6" w:name="_Toc241498265"/>
      <w:r w:rsidRPr="007F1FDD">
        <w:rPr>
          <w:rFonts w:asciiTheme="minorHAnsi" w:hAnsiTheme="minorHAnsi"/>
          <w:b w:val="0"/>
          <w:bCs w:val="0"/>
          <w:color w:val="1E2761"/>
          <w:sz w:val="24"/>
          <w:szCs w:val="24"/>
          <w:lang w:eastAsia="en-US"/>
        </w:rPr>
        <w:t>Document References</w:t>
      </w:r>
      <w:bookmarkEnd w:id="6"/>
    </w:p>
    <w:p w14:paraId="6046F525" w14:textId="77777777" w:rsidR="00A071B8" w:rsidRDefault="00A071B8" w:rsidP="00A071B8">
      <w:r>
        <w:t>The following documents should be read in conjunction with this document:</w:t>
      </w:r>
    </w:p>
    <w:p w14:paraId="1D3785FA" w14:textId="77777777" w:rsidR="00A071B8" w:rsidRDefault="00A071B8" w:rsidP="00A071B8"/>
    <w:tbl>
      <w:tblPr>
        <w:tblStyle w:val="TableGridLight"/>
        <w:tblW w:w="9634" w:type="dxa"/>
        <w:tblLook w:val="04A0" w:firstRow="1" w:lastRow="0" w:firstColumn="1" w:lastColumn="0" w:noHBand="0" w:noVBand="1"/>
      </w:tblPr>
      <w:tblGrid>
        <w:gridCol w:w="1184"/>
        <w:gridCol w:w="3724"/>
        <w:gridCol w:w="1059"/>
        <w:gridCol w:w="1740"/>
        <w:gridCol w:w="1927"/>
      </w:tblGrid>
      <w:tr w:rsidR="00A071B8" w:rsidRPr="009527A4" w14:paraId="6C08069C" w14:textId="77777777" w:rsidTr="00A4217C">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61B931F" w14:textId="77777777" w:rsidR="00A071B8" w:rsidRPr="00595998" w:rsidRDefault="00A071B8" w:rsidP="000156B8">
            <w:pPr>
              <w:jc w:val="center"/>
              <w:rPr>
                <w:rFonts w:asciiTheme="minorHAnsi" w:hAnsiTheme="minorHAnsi"/>
                <w:b/>
              </w:rPr>
            </w:pPr>
            <w:r w:rsidRPr="00595998">
              <w:rPr>
                <w:rFonts w:asciiTheme="minorHAnsi" w:hAnsiTheme="minorHAnsi"/>
                <w:b/>
              </w:rPr>
              <w:t>Reference</w:t>
            </w:r>
          </w:p>
        </w:tc>
        <w:tc>
          <w:tcPr>
            <w:tcW w:w="37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AE7FB28" w14:textId="77777777" w:rsidR="00A071B8" w:rsidRPr="00595998" w:rsidRDefault="00A071B8" w:rsidP="000156B8">
            <w:pPr>
              <w:jc w:val="center"/>
              <w:rPr>
                <w:rFonts w:asciiTheme="minorHAnsi" w:hAnsiTheme="minorHAnsi"/>
                <w:b/>
              </w:rPr>
            </w:pPr>
            <w:r w:rsidRPr="00595998">
              <w:rPr>
                <w:rFonts w:asciiTheme="minorHAnsi" w:hAnsiTheme="minorHAnsi"/>
                <w:b/>
              </w:rPr>
              <w:t>Document</w:t>
            </w:r>
          </w:p>
        </w:tc>
        <w:tc>
          <w:tcPr>
            <w:tcW w:w="105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9B00C7" w14:textId="77777777" w:rsidR="00A071B8" w:rsidRPr="00595998" w:rsidRDefault="00A071B8" w:rsidP="000156B8">
            <w:pPr>
              <w:jc w:val="center"/>
              <w:rPr>
                <w:rFonts w:asciiTheme="minorHAnsi" w:hAnsiTheme="minorHAnsi"/>
                <w:b/>
              </w:rPr>
            </w:pPr>
            <w:r w:rsidRPr="00595998">
              <w:rPr>
                <w:rFonts w:asciiTheme="minorHAnsi" w:hAnsiTheme="minorHAnsi"/>
                <w:b/>
              </w:rPr>
              <w:t>Version</w:t>
            </w:r>
          </w:p>
        </w:tc>
        <w:tc>
          <w:tcPr>
            <w:tcW w:w="17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579A490" w14:textId="77777777" w:rsidR="00A071B8" w:rsidRPr="00595998" w:rsidRDefault="00A071B8" w:rsidP="000156B8">
            <w:pPr>
              <w:jc w:val="center"/>
              <w:rPr>
                <w:rFonts w:asciiTheme="minorHAnsi" w:hAnsiTheme="minorHAnsi"/>
                <w:b/>
              </w:rPr>
            </w:pPr>
            <w:r w:rsidRPr="00595998">
              <w:rPr>
                <w:rFonts w:asciiTheme="minorHAnsi" w:hAnsiTheme="minorHAnsi"/>
                <w:b/>
              </w:rPr>
              <w:t>Author</w:t>
            </w:r>
          </w:p>
        </w:tc>
        <w:tc>
          <w:tcPr>
            <w:tcW w:w="19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6AB1317" w14:textId="77777777" w:rsidR="00A071B8" w:rsidRPr="00595998" w:rsidRDefault="00A071B8" w:rsidP="000156B8">
            <w:pPr>
              <w:jc w:val="center"/>
              <w:rPr>
                <w:rFonts w:asciiTheme="minorHAnsi" w:hAnsiTheme="minorHAnsi"/>
                <w:b/>
              </w:rPr>
            </w:pPr>
            <w:r w:rsidRPr="00595998">
              <w:rPr>
                <w:rFonts w:asciiTheme="minorHAnsi" w:hAnsiTheme="minorHAnsi"/>
                <w:b/>
              </w:rPr>
              <w:t>Source</w:t>
            </w:r>
          </w:p>
        </w:tc>
      </w:tr>
      <w:tr w:rsidR="00A071B8" w:rsidRPr="009527A4" w14:paraId="4898E398" w14:textId="77777777" w:rsidTr="00A4217C">
        <w:tc>
          <w:tcPr>
            <w:tcW w:w="1184" w:type="dxa"/>
            <w:tcBorders>
              <w:top w:val="single" w:sz="4" w:space="0" w:color="000000" w:themeColor="text1"/>
            </w:tcBorders>
          </w:tcPr>
          <w:p w14:paraId="0AF283CA" w14:textId="1C9094E0" w:rsidR="00A071B8" w:rsidRPr="004501EA" w:rsidRDefault="00AB5632" w:rsidP="000156B8">
            <w:pPr>
              <w:rPr>
                <w:rFonts w:asciiTheme="minorHAnsi" w:hAnsiTheme="minorHAnsi"/>
              </w:rPr>
            </w:pPr>
            <w:r>
              <w:rPr>
                <w:rFonts w:asciiTheme="minorHAnsi" w:hAnsiTheme="minorHAnsi"/>
              </w:rPr>
              <w:t>1.</w:t>
            </w:r>
          </w:p>
        </w:tc>
        <w:tc>
          <w:tcPr>
            <w:tcW w:w="3724" w:type="dxa"/>
            <w:tcBorders>
              <w:top w:val="single" w:sz="4" w:space="0" w:color="000000" w:themeColor="text1"/>
            </w:tcBorders>
          </w:tcPr>
          <w:p w14:paraId="14B68C44" w14:textId="4685197B" w:rsidR="00A071B8" w:rsidRPr="004501EA" w:rsidRDefault="00A071B8" w:rsidP="000156B8">
            <w:pPr>
              <w:rPr>
                <w:rFonts w:asciiTheme="minorHAnsi" w:hAnsiTheme="minorHAnsi"/>
              </w:rPr>
            </w:pPr>
          </w:p>
        </w:tc>
        <w:tc>
          <w:tcPr>
            <w:tcW w:w="1059" w:type="dxa"/>
            <w:tcBorders>
              <w:top w:val="single" w:sz="4" w:space="0" w:color="000000" w:themeColor="text1"/>
            </w:tcBorders>
          </w:tcPr>
          <w:p w14:paraId="3A2FC2CD" w14:textId="6C4C4F24" w:rsidR="00A071B8" w:rsidRPr="004501EA" w:rsidRDefault="00A071B8" w:rsidP="000156B8">
            <w:pPr>
              <w:rPr>
                <w:rFonts w:asciiTheme="minorHAnsi" w:hAnsiTheme="minorHAnsi"/>
              </w:rPr>
            </w:pPr>
          </w:p>
        </w:tc>
        <w:tc>
          <w:tcPr>
            <w:tcW w:w="1740" w:type="dxa"/>
            <w:tcBorders>
              <w:top w:val="single" w:sz="4" w:space="0" w:color="000000" w:themeColor="text1"/>
            </w:tcBorders>
          </w:tcPr>
          <w:p w14:paraId="555111DB" w14:textId="75DE4D67" w:rsidR="00A071B8" w:rsidRPr="004501EA" w:rsidRDefault="00A071B8" w:rsidP="000156B8">
            <w:pPr>
              <w:rPr>
                <w:rFonts w:asciiTheme="minorHAnsi" w:hAnsiTheme="minorHAnsi"/>
              </w:rPr>
            </w:pPr>
          </w:p>
        </w:tc>
        <w:tc>
          <w:tcPr>
            <w:tcW w:w="1927" w:type="dxa"/>
            <w:tcBorders>
              <w:top w:val="single" w:sz="4" w:space="0" w:color="000000" w:themeColor="text1"/>
            </w:tcBorders>
          </w:tcPr>
          <w:p w14:paraId="2226E12B" w14:textId="59912EA2" w:rsidR="00A071B8" w:rsidRPr="004501EA" w:rsidRDefault="00A071B8" w:rsidP="000156B8">
            <w:pPr>
              <w:rPr>
                <w:rFonts w:asciiTheme="minorHAnsi" w:hAnsiTheme="minorHAnsi"/>
                <w:szCs w:val="20"/>
              </w:rPr>
            </w:pPr>
          </w:p>
        </w:tc>
      </w:tr>
      <w:tr w:rsidR="00A071B8" w:rsidRPr="009527A4" w14:paraId="7B144FA5" w14:textId="77777777" w:rsidTr="00A4217C">
        <w:tc>
          <w:tcPr>
            <w:tcW w:w="1184" w:type="dxa"/>
          </w:tcPr>
          <w:p w14:paraId="2C60282B" w14:textId="5E194A49" w:rsidR="00A071B8" w:rsidRPr="004501EA" w:rsidRDefault="00A071B8" w:rsidP="000156B8">
            <w:pPr>
              <w:rPr>
                <w:rFonts w:asciiTheme="minorHAnsi" w:hAnsiTheme="minorHAnsi"/>
              </w:rPr>
            </w:pPr>
          </w:p>
        </w:tc>
        <w:tc>
          <w:tcPr>
            <w:tcW w:w="3724" w:type="dxa"/>
          </w:tcPr>
          <w:p w14:paraId="7FF1CD50" w14:textId="7428D8FD" w:rsidR="00A071B8" w:rsidRPr="004501EA" w:rsidRDefault="00A071B8" w:rsidP="000156B8">
            <w:pPr>
              <w:rPr>
                <w:rFonts w:asciiTheme="minorHAnsi" w:hAnsiTheme="minorHAnsi"/>
              </w:rPr>
            </w:pPr>
          </w:p>
        </w:tc>
        <w:tc>
          <w:tcPr>
            <w:tcW w:w="1059" w:type="dxa"/>
          </w:tcPr>
          <w:p w14:paraId="7A5E7224" w14:textId="24192839" w:rsidR="00A071B8" w:rsidRPr="004501EA" w:rsidRDefault="00A071B8" w:rsidP="000156B8">
            <w:pPr>
              <w:rPr>
                <w:rFonts w:asciiTheme="minorHAnsi" w:hAnsiTheme="minorHAnsi"/>
              </w:rPr>
            </w:pPr>
          </w:p>
        </w:tc>
        <w:tc>
          <w:tcPr>
            <w:tcW w:w="1740" w:type="dxa"/>
          </w:tcPr>
          <w:p w14:paraId="144DC77E" w14:textId="11AC8FE6" w:rsidR="00A071B8" w:rsidRPr="004501EA" w:rsidRDefault="00A071B8" w:rsidP="000156B8">
            <w:pPr>
              <w:rPr>
                <w:rFonts w:asciiTheme="minorHAnsi" w:hAnsiTheme="minorHAnsi"/>
              </w:rPr>
            </w:pPr>
          </w:p>
        </w:tc>
        <w:tc>
          <w:tcPr>
            <w:tcW w:w="1927" w:type="dxa"/>
          </w:tcPr>
          <w:p w14:paraId="06EADC5B" w14:textId="774AF52C" w:rsidR="00A071B8" w:rsidRPr="004501EA" w:rsidRDefault="00A071B8" w:rsidP="000156B8">
            <w:pPr>
              <w:rPr>
                <w:rFonts w:asciiTheme="minorHAnsi" w:hAnsiTheme="minorHAnsi"/>
              </w:rPr>
            </w:pPr>
          </w:p>
        </w:tc>
      </w:tr>
    </w:tbl>
    <w:p w14:paraId="0915969C" w14:textId="77777777" w:rsidR="00A870D5" w:rsidRDefault="00A870D5" w:rsidP="00BE26F0">
      <w:pPr>
        <w:pStyle w:val="ListParagraph"/>
        <w:spacing w:after="70"/>
        <w:ind w:left="460"/>
      </w:pPr>
    </w:p>
    <w:p w14:paraId="7F9E42E2" w14:textId="77777777" w:rsidR="00B04C14" w:rsidRPr="007F1FDD" w:rsidRDefault="00B04C14" w:rsidP="00B04C14">
      <w:pPr>
        <w:pStyle w:val="Heading1"/>
        <w:pageBreakBefore/>
        <w:spacing w:after="0"/>
        <w:ind w:left="426"/>
        <w:rPr>
          <w:rFonts w:asciiTheme="minorHAnsi" w:hAnsiTheme="minorHAnsi"/>
          <w:b w:val="0"/>
          <w:bCs w:val="0"/>
          <w:lang w:eastAsia="en-US"/>
        </w:rPr>
      </w:pPr>
      <w:bookmarkStart w:id="7" w:name="_Toc241498266"/>
      <w:r w:rsidRPr="007F1FDD">
        <w:rPr>
          <w:rFonts w:asciiTheme="minorHAnsi" w:hAnsiTheme="minorHAnsi"/>
          <w:b w:val="0"/>
          <w:bCs w:val="0"/>
          <w:lang w:eastAsia="en-US"/>
        </w:rPr>
        <w:t>Executive Summary</w:t>
      </w:r>
      <w:bookmarkEnd w:id="7"/>
    </w:p>
    <w:p w14:paraId="355FF8EB" w14:textId="3D7FE87A" w:rsidR="00B04C14" w:rsidRDefault="00647D8E" w:rsidP="00B04C14">
      <w:pPr>
        <w:spacing w:after="140"/>
      </w:pPr>
      <w:r w:rsidRPr="00647D8E">
        <w:t xml:space="preserve">Azure API Management provides a single, secure and governed platform for all organisational APIs internal, external, and partner. This document sets out the guidelines for standing up and operating the APIM platform and for onboarding APIs onto it, covering architecture, security, operational governance, and cost.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B04C14" w14:paraId="1BED56C8"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DDD1C53" w14:textId="77777777" w:rsidR="00B04C14" w:rsidRPr="00284C6E" w:rsidRDefault="00B04C14" w:rsidP="000156B8">
            <w:pPr>
              <w:rPr>
                <w:b/>
                <w:bCs/>
                <w:color w:val="000000" w:themeColor="text1"/>
                <w:sz w:val="20"/>
                <w:szCs w:val="20"/>
              </w:rPr>
            </w:pPr>
            <w:r>
              <w:rPr>
                <w:b/>
                <w:bCs/>
                <w:color w:val="000000" w:themeColor="text1"/>
                <w:sz w:val="20"/>
                <w:szCs w:val="20"/>
              </w:rPr>
              <w:t>The Ask</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946488" w14:textId="77777777" w:rsidR="00B04C14" w:rsidRPr="00284C6E" w:rsidRDefault="00B04C14" w:rsidP="000156B8">
            <w:pPr>
              <w:rPr>
                <w:b/>
                <w:bCs/>
                <w:color w:val="000000" w:themeColor="text1"/>
                <w:sz w:val="20"/>
                <w:szCs w:val="20"/>
              </w:rPr>
            </w:pPr>
            <w:r>
              <w:rPr>
                <w:b/>
                <w:bCs/>
                <w:color w:val="000000" w:themeColor="text1"/>
                <w:sz w:val="20"/>
                <w:szCs w:val="20"/>
              </w:rPr>
              <w:t>Our Response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5E1A114" w14:textId="77777777" w:rsidR="00B04C14" w:rsidRPr="00284C6E" w:rsidRDefault="00B04C14" w:rsidP="000156B8">
            <w:pPr>
              <w:rPr>
                <w:b/>
                <w:bCs/>
                <w:color w:val="000000" w:themeColor="text1"/>
                <w:sz w:val="20"/>
                <w:szCs w:val="20"/>
              </w:rPr>
            </w:pPr>
            <w:r>
              <w:rPr>
                <w:b/>
                <w:bCs/>
                <w:color w:val="000000" w:themeColor="text1"/>
                <w:sz w:val="20"/>
                <w:szCs w:val="20"/>
              </w:rPr>
              <w:t>The Outcome</w:t>
            </w:r>
          </w:p>
        </w:tc>
      </w:tr>
      <w:tr w:rsidR="00B04C14" w:rsidRPr="008E7F3F" w14:paraId="7F49C9CD" w14:textId="77777777">
        <w:tc>
          <w:tcPr>
            <w:tcW w:w="3100" w:type="dxa"/>
            <w:tcMar>
              <w:top w:w="70" w:type="dxa"/>
              <w:left w:w="100" w:type="dxa"/>
              <w:bottom w:w="70" w:type="dxa"/>
              <w:right w:w="100" w:type="dxa"/>
            </w:tcMar>
            <w:vAlign w:val="center"/>
          </w:tcPr>
          <w:p w14:paraId="7B26FA50" w14:textId="77777777" w:rsidR="00B04C14" w:rsidRPr="0086214C" w:rsidRDefault="00B04C14" w:rsidP="000156B8">
            <w:r w:rsidRPr="0086214C">
              <w:t>The Organization has no API layer today. Systems connect through point-to-point integrations, each built and secured from scratch.</w:t>
            </w:r>
          </w:p>
        </w:tc>
        <w:tc>
          <w:tcPr>
            <w:tcW w:w="3100" w:type="dxa"/>
            <w:tcMar>
              <w:top w:w="70" w:type="dxa"/>
              <w:left w:w="100" w:type="dxa"/>
              <w:bottom w:w="70" w:type="dxa"/>
              <w:right w:w="100" w:type="dxa"/>
            </w:tcMar>
            <w:vAlign w:val="center"/>
          </w:tcPr>
          <w:p w14:paraId="215DD017" w14:textId="076B5681" w:rsidR="00B04C14" w:rsidRPr="0086214C" w:rsidRDefault="00B04C14" w:rsidP="000156B8">
            <w:r w:rsidRPr="0086214C">
              <w:t>A hardened Azure APIM platform, Entra ID identity, Key Vault secrets, Zero Trust security, delivered on top of the existing integration estate.</w:t>
            </w:r>
          </w:p>
        </w:tc>
        <w:tc>
          <w:tcPr>
            <w:tcW w:w="3100" w:type="dxa"/>
            <w:tcMar>
              <w:top w:w="70" w:type="dxa"/>
              <w:left w:w="100" w:type="dxa"/>
              <w:bottom w:w="70" w:type="dxa"/>
              <w:right w:w="100" w:type="dxa"/>
            </w:tcMar>
            <w:vAlign w:val="center"/>
          </w:tcPr>
          <w:p w14:paraId="2704D41B" w14:textId="645F5515" w:rsidR="00B04C14" w:rsidRPr="0086214C" w:rsidRDefault="00B04C14" w:rsidP="000156B8">
            <w:r w:rsidRPr="0086214C">
              <w:t xml:space="preserve">Faster API onboarding, </w:t>
            </w:r>
            <w:r w:rsidR="00647D8E">
              <w:t xml:space="preserve">a single place </w:t>
            </w:r>
            <w:r w:rsidRPr="0086214C">
              <w:t xml:space="preserve">to see and </w:t>
            </w:r>
            <w:r w:rsidR="00647D8E">
              <w:t>govern</w:t>
            </w:r>
            <w:r w:rsidRPr="0086214C">
              <w:t xml:space="preserve"> every </w:t>
            </w:r>
            <w:r w:rsidR="00647D8E">
              <w:t>API</w:t>
            </w:r>
            <w:r w:rsidRPr="0086214C">
              <w:t xml:space="preserve"> and an audit-ready security posture.</w:t>
            </w:r>
          </w:p>
        </w:tc>
      </w:tr>
    </w:tbl>
    <w:p w14:paraId="60CBE0A1" w14:textId="77777777" w:rsidR="009D2B70" w:rsidRPr="007F1FDD" w:rsidRDefault="009D2B70" w:rsidP="009D2B70">
      <w:pPr>
        <w:pStyle w:val="Heading2"/>
        <w:rPr>
          <w:rFonts w:asciiTheme="minorHAnsi" w:hAnsiTheme="minorHAnsi"/>
          <w:b w:val="0"/>
          <w:bCs w:val="0"/>
          <w:color w:val="1E2761"/>
          <w:sz w:val="24"/>
          <w:szCs w:val="24"/>
          <w:lang w:eastAsia="en-US"/>
        </w:rPr>
      </w:pPr>
      <w:bookmarkStart w:id="8" w:name="_Toc241498267"/>
      <w:r w:rsidRPr="007F1FDD">
        <w:rPr>
          <w:rFonts w:asciiTheme="minorHAnsi" w:hAnsiTheme="minorHAnsi"/>
          <w:b w:val="0"/>
          <w:bCs w:val="0"/>
          <w:color w:val="1E2761"/>
          <w:sz w:val="24"/>
          <w:szCs w:val="24"/>
          <w:lang w:eastAsia="en-US"/>
        </w:rPr>
        <w:t>Scope</w:t>
      </w:r>
      <w:bookmarkEnd w:id="8"/>
    </w:p>
    <w:p w14:paraId="08756B1D" w14:textId="689A297F" w:rsidR="009D2B70" w:rsidRPr="004475BE" w:rsidRDefault="009D2B70" w:rsidP="009D2B70">
      <w:pPr>
        <w:rPr>
          <w:rFonts w:asciiTheme="minorHAnsi" w:eastAsia="Times New Roman" w:hAnsiTheme="minorHAnsi" w:cs="Times New Roman"/>
          <w:color w:val="132040" w:themeColor="accent1" w:themeShade="BF"/>
          <w:sz w:val="20"/>
          <w:szCs w:val="20"/>
          <w:lang w:eastAsia="en-US"/>
        </w:rPr>
      </w:pPr>
      <w:r w:rsidRPr="004475BE">
        <w:rPr>
          <w:rFonts w:asciiTheme="minorHAnsi" w:eastAsia="Times New Roman" w:hAnsiTheme="minorHAnsi" w:cs="Times New Roman"/>
          <w:color w:val="132040" w:themeColor="accent1" w:themeShade="BF"/>
          <w:sz w:val="20"/>
          <w:szCs w:val="20"/>
          <w:lang w:eastAsia="en-US"/>
        </w:rPr>
        <w:t xml:space="preserve">This High-Level Design sets out the architecture, network design, security, governance, resilience, and cost for adopting Azure API Management (APIM) as the central enterprise API gateway, together with the pattern for onboarding APIs onto it. It covers APIM deployed in internal VNet </w:t>
      </w:r>
      <w:r w:rsidR="007D3F8B">
        <w:rPr>
          <w:rFonts w:asciiTheme="minorHAnsi" w:eastAsia="Times New Roman" w:hAnsiTheme="minorHAnsi" w:cs="Times New Roman"/>
          <w:color w:val="132040" w:themeColor="accent1" w:themeShade="BF"/>
          <w:sz w:val="20"/>
          <w:szCs w:val="20"/>
          <w:lang w:eastAsia="en-US"/>
        </w:rPr>
        <w:t xml:space="preserve">injection </w:t>
      </w:r>
      <w:r w:rsidRPr="004475BE">
        <w:rPr>
          <w:rFonts w:asciiTheme="minorHAnsi" w:eastAsia="Times New Roman" w:hAnsiTheme="minorHAnsi" w:cs="Times New Roman"/>
          <w:color w:val="132040" w:themeColor="accent1" w:themeShade="BF"/>
          <w:sz w:val="20"/>
          <w:szCs w:val="20"/>
          <w:lang w:eastAsia="en-US"/>
        </w:rPr>
        <w:t>mode, edge routing via Azure Front Door Premium with a Private Link origin, outbound integration with the existing Palo Alto firewall, security policies with Entra ID and OAuth 2.0 authentication and Key Vault–backed secrets and APIOps onboarding pipelines, and observability, H</w:t>
      </w:r>
      <w:r w:rsidR="007D3F8B">
        <w:rPr>
          <w:rFonts w:asciiTheme="minorHAnsi" w:eastAsia="Times New Roman" w:hAnsiTheme="minorHAnsi" w:cs="Times New Roman"/>
          <w:color w:val="132040" w:themeColor="accent1" w:themeShade="BF"/>
          <w:sz w:val="20"/>
          <w:szCs w:val="20"/>
          <w:lang w:eastAsia="en-US"/>
        </w:rPr>
        <w:t>igh Availability strategy</w:t>
      </w:r>
      <w:r w:rsidRPr="004475BE">
        <w:rPr>
          <w:rFonts w:asciiTheme="minorHAnsi" w:eastAsia="Times New Roman" w:hAnsiTheme="minorHAnsi" w:cs="Times New Roman"/>
          <w:color w:val="132040" w:themeColor="accent1" w:themeShade="BF"/>
          <w:sz w:val="20"/>
          <w:szCs w:val="20"/>
          <w:lang w:eastAsia="en-US"/>
        </w:rPr>
        <w:t>, operating model and platform cost. It does not cover the detailed configuration of individual backend systems or device-level firewall configuration, which are detailed-design activities.</w:t>
      </w:r>
    </w:p>
    <w:p w14:paraId="1376839F" w14:textId="77777777" w:rsidR="009D2B70" w:rsidRPr="007F1FDD" w:rsidRDefault="009D2B70" w:rsidP="009D2B70">
      <w:pPr>
        <w:pStyle w:val="Heading2"/>
        <w:rPr>
          <w:rFonts w:asciiTheme="minorHAnsi" w:hAnsiTheme="minorHAnsi"/>
          <w:b w:val="0"/>
          <w:bCs w:val="0"/>
          <w:color w:val="1E2761"/>
          <w:sz w:val="24"/>
          <w:szCs w:val="24"/>
          <w:lang w:eastAsia="en-US"/>
        </w:rPr>
      </w:pPr>
      <w:bookmarkStart w:id="9" w:name="_Toc241498268"/>
      <w:r w:rsidRPr="007F1FDD">
        <w:rPr>
          <w:rFonts w:asciiTheme="minorHAnsi" w:hAnsiTheme="minorHAnsi"/>
          <w:b w:val="0"/>
          <w:bCs w:val="0"/>
          <w:color w:val="1E2761"/>
          <w:sz w:val="24"/>
          <w:szCs w:val="24"/>
          <w:lang w:eastAsia="en-US"/>
        </w:rPr>
        <w:t>Target Audience</w:t>
      </w:r>
      <w:bookmarkEnd w:id="9"/>
    </w:p>
    <w:p w14:paraId="44A420C9" w14:textId="7548B0CA" w:rsidR="009D2B70" w:rsidRPr="004D5371" w:rsidRDefault="009D2B70" w:rsidP="009D2B70">
      <w:pPr>
        <w:spacing w:after="140"/>
        <w:rPr>
          <w:sz w:val="20"/>
          <w:szCs w:val="20"/>
        </w:rPr>
      </w:pPr>
      <w:r w:rsidRPr="004D5371">
        <w:rPr>
          <w:sz w:val="20"/>
          <w:szCs w:val="20"/>
        </w:rPr>
        <w:t xml:space="preserve">This document is intended for the </w:t>
      </w:r>
      <w:r w:rsidR="00265D2E">
        <w:rPr>
          <w:sz w:val="20"/>
          <w:szCs w:val="20"/>
        </w:rPr>
        <w:t>Chaucer</w:t>
      </w:r>
      <w:r w:rsidRPr="004D5371">
        <w:rPr>
          <w:sz w:val="20"/>
          <w:szCs w:val="20"/>
        </w:rPr>
        <w:t xml:space="preserve"> Technical Design Authority, enterprise and solution architects, and the platform, networking, security and integration teams who will build and operate the platform. It assumes familiarity with Azure and with enterprise integration concepts.</w:t>
      </w:r>
    </w:p>
    <w:p w14:paraId="31E50ADD" w14:textId="77777777" w:rsidR="009D2B70" w:rsidRPr="007F1FDD" w:rsidRDefault="009D2B70" w:rsidP="009D2B70">
      <w:pPr>
        <w:pStyle w:val="Heading2"/>
        <w:rPr>
          <w:rFonts w:asciiTheme="minorHAnsi" w:hAnsiTheme="minorHAnsi"/>
          <w:b w:val="0"/>
          <w:bCs w:val="0"/>
          <w:color w:val="1E2761"/>
          <w:sz w:val="24"/>
          <w:szCs w:val="24"/>
          <w:lang w:eastAsia="en-US"/>
        </w:rPr>
      </w:pPr>
      <w:bookmarkStart w:id="10" w:name="_Toc241498269"/>
      <w:r w:rsidRPr="007F1FDD">
        <w:rPr>
          <w:rFonts w:asciiTheme="minorHAnsi" w:hAnsiTheme="minorHAnsi"/>
          <w:b w:val="0"/>
          <w:bCs w:val="0"/>
          <w:color w:val="1E2761"/>
          <w:sz w:val="24"/>
          <w:szCs w:val="24"/>
          <w:lang w:eastAsia="en-US"/>
        </w:rPr>
        <w:t>Current State Summary</w:t>
      </w:r>
      <w:bookmarkEnd w:id="10"/>
    </w:p>
    <w:p w14:paraId="47E77F14" w14:textId="34EDAFF4" w:rsidR="001E2641" w:rsidRPr="001E2641" w:rsidRDefault="001E2641" w:rsidP="001E2641">
      <w:pPr>
        <w:spacing w:line="300" w:lineRule="atLeast"/>
        <w:rPr>
          <w:sz w:val="20"/>
          <w:szCs w:val="20"/>
        </w:rPr>
      </w:pPr>
      <w:r w:rsidRPr="001E2641">
        <w:rPr>
          <w:sz w:val="20"/>
          <w:szCs w:val="20"/>
        </w:rPr>
        <w:t>Chaucer's integration landscape is largely composed of individual solutions implemented to meet specific business needs, including file-based transfers, direct database connectivity, and point-to-point integrations. Although effective in the short term, this approach results in increasing technical complexity, duplicated integration patterns, and limited standardisation. As the estate expands, these challenges can impact agility, maintainability, and the ability to govern integrations consistently across the organisation.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00"/>
      </w:tblGrid>
      <w:tr w:rsidR="009D2B70" w:rsidRPr="004D5371" w14:paraId="5F7DC581"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84FF4DD" w14:textId="77777777" w:rsidR="009D2B70" w:rsidRPr="004D5371" w:rsidRDefault="009D2B70">
            <w:pPr>
              <w:rPr>
                <w:sz w:val="20"/>
                <w:szCs w:val="20"/>
              </w:rPr>
            </w:pPr>
            <w:r w:rsidRPr="004D5371">
              <w:rPr>
                <w:b/>
                <w:bCs/>
                <w:color w:val="000000" w:themeColor="text1"/>
                <w:sz w:val="20"/>
                <w:szCs w:val="20"/>
              </w:rPr>
              <w:t>Challenge today</w:t>
            </w:r>
          </w:p>
        </w:tc>
        <w:tc>
          <w:tcPr>
            <w:tcW w:w="6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E7166B2" w14:textId="77777777" w:rsidR="009D2B70" w:rsidRPr="004D5371" w:rsidRDefault="009D2B70">
            <w:pPr>
              <w:rPr>
                <w:sz w:val="20"/>
                <w:szCs w:val="20"/>
              </w:rPr>
            </w:pPr>
            <w:r w:rsidRPr="004475BE">
              <w:rPr>
                <w:b/>
                <w:bCs/>
                <w:color w:val="000000" w:themeColor="text1"/>
                <w:sz w:val="20"/>
                <w:szCs w:val="20"/>
              </w:rPr>
              <w:t>Business &amp; Technical Impact</w:t>
            </w:r>
          </w:p>
        </w:tc>
      </w:tr>
      <w:tr w:rsidR="009D2B70" w:rsidRPr="004D5371" w14:paraId="1D34389F" w14:textId="77777777">
        <w:tc>
          <w:tcPr>
            <w:tcW w:w="2600" w:type="dxa"/>
            <w:tcMar>
              <w:top w:w="70" w:type="dxa"/>
              <w:left w:w="100" w:type="dxa"/>
              <w:bottom w:w="70" w:type="dxa"/>
              <w:right w:w="100" w:type="dxa"/>
            </w:tcMar>
            <w:vAlign w:val="center"/>
          </w:tcPr>
          <w:p w14:paraId="770ED607" w14:textId="77777777" w:rsidR="009D2B70" w:rsidRPr="004D5371" w:rsidRDefault="009D2B70">
            <w:pPr>
              <w:rPr>
                <w:sz w:val="20"/>
                <w:szCs w:val="20"/>
              </w:rPr>
            </w:pPr>
            <w:r w:rsidRPr="004475BE">
              <w:rPr>
                <w:sz w:val="20"/>
                <w:szCs w:val="20"/>
              </w:rPr>
              <w:t>Lack of a Shared Gateway Platform</w:t>
            </w:r>
          </w:p>
        </w:tc>
        <w:tc>
          <w:tcPr>
            <w:tcW w:w="6700" w:type="dxa"/>
            <w:tcMar>
              <w:top w:w="70" w:type="dxa"/>
              <w:left w:w="100" w:type="dxa"/>
              <w:bottom w:w="70" w:type="dxa"/>
              <w:right w:w="100" w:type="dxa"/>
            </w:tcMar>
            <w:vAlign w:val="center"/>
          </w:tcPr>
          <w:p w14:paraId="0F35C787" w14:textId="77777777" w:rsidR="009D2B70" w:rsidRPr="004D5371" w:rsidRDefault="009D2B70">
            <w:pPr>
              <w:rPr>
                <w:sz w:val="20"/>
                <w:szCs w:val="20"/>
              </w:rPr>
            </w:pPr>
            <w:r w:rsidRPr="004475BE">
              <w:rPr>
                <w:sz w:val="20"/>
                <w:szCs w:val="20"/>
              </w:rPr>
              <w:t>Every new integration must re-implement security, authentication, rate limiting, and operational logging from scratch, resulting in duplicated effort and inconsistent security postures.</w:t>
            </w:r>
          </w:p>
        </w:tc>
      </w:tr>
      <w:tr w:rsidR="009D2B70" w:rsidRPr="004D5371" w14:paraId="322D80D7" w14:textId="77777777">
        <w:tc>
          <w:tcPr>
            <w:tcW w:w="2600" w:type="dxa"/>
            <w:tcMar>
              <w:top w:w="70" w:type="dxa"/>
              <w:left w:w="100" w:type="dxa"/>
              <w:bottom w:w="70" w:type="dxa"/>
              <w:right w:w="100" w:type="dxa"/>
            </w:tcMar>
            <w:vAlign w:val="center"/>
          </w:tcPr>
          <w:p w14:paraId="776CF689" w14:textId="77777777" w:rsidR="009D2B70" w:rsidRPr="004D5371" w:rsidRDefault="009D2B70">
            <w:pPr>
              <w:rPr>
                <w:sz w:val="20"/>
                <w:szCs w:val="20"/>
              </w:rPr>
            </w:pPr>
            <w:r w:rsidRPr="00BF1513">
              <w:rPr>
                <w:sz w:val="20"/>
                <w:szCs w:val="20"/>
              </w:rPr>
              <w:t>Absence of Centralized Visibility</w:t>
            </w:r>
          </w:p>
        </w:tc>
        <w:tc>
          <w:tcPr>
            <w:tcW w:w="6700" w:type="dxa"/>
            <w:tcMar>
              <w:top w:w="70" w:type="dxa"/>
              <w:left w:w="100" w:type="dxa"/>
              <w:bottom w:w="70" w:type="dxa"/>
              <w:right w:w="100" w:type="dxa"/>
            </w:tcMar>
            <w:vAlign w:val="center"/>
          </w:tcPr>
          <w:p w14:paraId="2A3AF09D" w14:textId="77777777" w:rsidR="009D2B70" w:rsidRPr="004D5371" w:rsidRDefault="009D2B70">
            <w:pPr>
              <w:rPr>
                <w:sz w:val="20"/>
                <w:szCs w:val="20"/>
              </w:rPr>
            </w:pPr>
            <w:r w:rsidRPr="00BF1513">
              <w:rPr>
                <w:sz w:val="20"/>
                <w:szCs w:val="20"/>
              </w:rPr>
              <w:t>There is no single pane of glass to audit data flows, monitor traffic, or map dependencies</w:t>
            </w:r>
            <w:r>
              <w:rPr>
                <w:sz w:val="20"/>
                <w:szCs w:val="20"/>
              </w:rPr>
              <w:t xml:space="preserve"> </w:t>
            </w:r>
            <w:r w:rsidRPr="00BF1513">
              <w:rPr>
                <w:sz w:val="20"/>
                <w:szCs w:val="20"/>
              </w:rPr>
              <w:t>making it difficult to determine who is consuming specific APIs or sensitive datasets.</w:t>
            </w:r>
          </w:p>
        </w:tc>
      </w:tr>
      <w:tr w:rsidR="009D2B70" w:rsidRPr="004D5371" w14:paraId="6E5DAC9B" w14:textId="77777777">
        <w:tc>
          <w:tcPr>
            <w:tcW w:w="2600" w:type="dxa"/>
            <w:tcMar>
              <w:top w:w="70" w:type="dxa"/>
              <w:left w:w="100" w:type="dxa"/>
              <w:bottom w:w="70" w:type="dxa"/>
              <w:right w:w="100" w:type="dxa"/>
            </w:tcMar>
            <w:vAlign w:val="center"/>
          </w:tcPr>
          <w:p w14:paraId="16B48EBA" w14:textId="77777777" w:rsidR="009D2B70" w:rsidRPr="004D5371" w:rsidRDefault="009D2B70">
            <w:pPr>
              <w:rPr>
                <w:sz w:val="20"/>
                <w:szCs w:val="20"/>
              </w:rPr>
            </w:pPr>
            <w:r w:rsidRPr="004D5371">
              <w:rPr>
                <w:sz w:val="20"/>
                <w:szCs w:val="20"/>
              </w:rPr>
              <w:t>No self-service onboarding</w:t>
            </w:r>
          </w:p>
        </w:tc>
        <w:tc>
          <w:tcPr>
            <w:tcW w:w="6700" w:type="dxa"/>
            <w:tcMar>
              <w:top w:w="70" w:type="dxa"/>
              <w:left w:w="100" w:type="dxa"/>
              <w:bottom w:w="70" w:type="dxa"/>
              <w:right w:w="100" w:type="dxa"/>
            </w:tcMar>
            <w:vAlign w:val="center"/>
          </w:tcPr>
          <w:p w14:paraId="27D42826" w14:textId="77777777" w:rsidR="009D2B70" w:rsidRDefault="009D2B70">
            <w:pPr>
              <w:rPr>
                <w:sz w:val="20"/>
                <w:szCs w:val="20"/>
              </w:rPr>
            </w:pPr>
            <w:r>
              <w:rPr>
                <w:sz w:val="20"/>
                <w:szCs w:val="20"/>
              </w:rPr>
              <w:t xml:space="preserve">Both Internal and </w:t>
            </w:r>
            <w:commentRangeStart w:id="11"/>
            <w:commentRangeStart w:id="12"/>
            <w:r w:rsidRPr="004D5371">
              <w:rPr>
                <w:sz w:val="20"/>
                <w:szCs w:val="20"/>
              </w:rPr>
              <w:t xml:space="preserve">External </w:t>
            </w:r>
            <w:commentRangeEnd w:id="11"/>
            <w:r w:rsidRPr="004D5371">
              <w:rPr>
                <w:rStyle w:val="CommentReference"/>
                <w:sz w:val="20"/>
                <w:szCs w:val="20"/>
              </w:rPr>
              <w:commentReference w:id="11"/>
            </w:r>
            <w:commentRangeEnd w:id="12"/>
            <w:r w:rsidR="00771DA9" w:rsidRPr="004D5371">
              <w:rPr>
                <w:rStyle w:val="CommentReference"/>
                <w:sz w:val="20"/>
                <w:szCs w:val="20"/>
              </w:rPr>
              <w:commentReference w:id="12"/>
            </w:r>
            <w:r w:rsidRPr="004D5371">
              <w:rPr>
                <w:sz w:val="20"/>
                <w:szCs w:val="20"/>
              </w:rPr>
              <w:t>parties cannot discover or onboard to existing capabilities</w:t>
            </w:r>
            <w:r>
              <w:rPr>
                <w:sz w:val="20"/>
                <w:szCs w:val="20"/>
              </w:rPr>
              <w:t>,</w:t>
            </w:r>
            <w:r w:rsidRPr="004D5371">
              <w:rPr>
                <w:sz w:val="20"/>
                <w:szCs w:val="20"/>
              </w:rPr>
              <w:t xml:space="preserve"> every new connection is bespoke effort</w:t>
            </w:r>
            <w:r>
              <w:rPr>
                <w:sz w:val="20"/>
                <w:szCs w:val="20"/>
              </w:rPr>
              <w:t>.</w:t>
            </w:r>
          </w:p>
          <w:p w14:paraId="11150496" w14:textId="77777777" w:rsidR="009D2B70" w:rsidRPr="004D5371" w:rsidRDefault="009D2B70">
            <w:pPr>
              <w:rPr>
                <w:sz w:val="20"/>
                <w:szCs w:val="20"/>
              </w:rPr>
            </w:pPr>
            <w:r w:rsidRPr="00BF1513">
              <w:rPr>
                <w:sz w:val="20"/>
                <w:szCs w:val="20"/>
              </w:rPr>
              <w:t>Without a developer portal or self-service discovery, every new connection requires a bespoke engineering effort.</w:t>
            </w:r>
          </w:p>
        </w:tc>
      </w:tr>
      <w:tr w:rsidR="009D2B70" w:rsidRPr="004D5371" w14:paraId="1847A23D" w14:textId="77777777">
        <w:tc>
          <w:tcPr>
            <w:tcW w:w="2600" w:type="dxa"/>
            <w:tcMar>
              <w:top w:w="70" w:type="dxa"/>
              <w:left w:w="100" w:type="dxa"/>
              <w:bottom w:w="70" w:type="dxa"/>
              <w:right w:w="100" w:type="dxa"/>
            </w:tcMar>
            <w:vAlign w:val="center"/>
          </w:tcPr>
          <w:p w14:paraId="1AB3A667" w14:textId="77777777" w:rsidR="009D2B70" w:rsidRPr="004D5371" w:rsidRDefault="009D2B70">
            <w:pPr>
              <w:rPr>
                <w:sz w:val="20"/>
                <w:szCs w:val="20"/>
              </w:rPr>
            </w:pPr>
            <w:r w:rsidRPr="00BF1513">
              <w:rPr>
                <w:sz w:val="20"/>
                <w:szCs w:val="20"/>
              </w:rPr>
              <w:t>Point-to-Point Coupling</w:t>
            </w:r>
          </w:p>
        </w:tc>
        <w:tc>
          <w:tcPr>
            <w:tcW w:w="6700" w:type="dxa"/>
            <w:tcMar>
              <w:top w:w="70" w:type="dxa"/>
              <w:left w:w="100" w:type="dxa"/>
              <w:bottom w:w="70" w:type="dxa"/>
              <w:right w:w="100" w:type="dxa"/>
            </w:tcMar>
            <w:vAlign w:val="center"/>
          </w:tcPr>
          <w:p w14:paraId="79038D10" w14:textId="77777777" w:rsidR="009D2B70" w:rsidRPr="004D5371" w:rsidRDefault="009D2B70">
            <w:pPr>
              <w:rPr>
                <w:sz w:val="20"/>
                <w:szCs w:val="20"/>
              </w:rPr>
            </w:pPr>
            <w:r w:rsidRPr="00BF1513">
              <w:rPr>
                <w:sz w:val="20"/>
                <w:szCs w:val="20"/>
              </w:rPr>
              <w:t>Direct database and system-level connections create tight coupling, making backend upgrades risky and costly to execute without breaking dependent consumer applications.</w:t>
            </w:r>
          </w:p>
        </w:tc>
      </w:tr>
    </w:tbl>
    <w:p w14:paraId="12408357" w14:textId="77777777" w:rsidR="009D2B70" w:rsidRPr="007F1FDD" w:rsidRDefault="009D2B70" w:rsidP="009D2B70">
      <w:pPr>
        <w:pStyle w:val="Heading2"/>
        <w:rPr>
          <w:rFonts w:asciiTheme="minorHAnsi" w:hAnsiTheme="minorHAnsi"/>
          <w:b w:val="0"/>
          <w:bCs w:val="0"/>
          <w:color w:val="1E2761"/>
          <w:sz w:val="24"/>
          <w:szCs w:val="24"/>
          <w:lang w:eastAsia="en-US"/>
        </w:rPr>
      </w:pPr>
      <w:bookmarkStart w:id="13" w:name="_Toc241498270"/>
      <w:r w:rsidRPr="007F1FDD">
        <w:rPr>
          <w:rFonts w:asciiTheme="minorHAnsi" w:hAnsiTheme="minorHAnsi"/>
          <w:b w:val="0"/>
          <w:bCs w:val="0"/>
          <w:color w:val="1E2761"/>
          <w:sz w:val="24"/>
          <w:szCs w:val="24"/>
          <w:lang w:eastAsia="en-US"/>
        </w:rPr>
        <w:t>Existing API and Integration Landscape</w:t>
      </w:r>
      <w:bookmarkEnd w:id="13"/>
    </w:p>
    <w:p w14:paraId="3931782F" w14:textId="77777777" w:rsidR="00BF414B" w:rsidRPr="00BF414B" w:rsidRDefault="00BF414B" w:rsidP="00BF414B">
      <w:pPr>
        <w:spacing w:line="300" w:lineRule="atLeast"/>
        <w:rPr>
          <w:sz w:val="20"/>
          <w:szCs w:val="20"/>
        </w:rPr>
      </w:pPr>
      <w:r w:rsidRPr="00BF414B">
        <w:rPr>
          <w:sz w:val="20"/>
          <w:szCs w:val="20"/>
        </w:rPr>
        <w:t>The current Chaucer integration estate has evolved through the delivery of individual business initiatives, resulting in a mixture of point-to-point interfaces, batch file transfers, and direct database connectivity. Although effective for individual use cases, these integrations operate without a common API management capability, unified security controls, or central visibility. The proposed APIM platform provides this governance and standardisation layer while allowing existing integrations to be retained and modernised over time.</w:t>
      </w:r>
    </w:p>
    <w:p w14:paraId="5476095C" w14:textId="77777777" w:rsidR="009D2B70" w:rsidRPr="007F1FDD" w:rsidRDefault="009D2B70" w:rsidP="009D2B70">
      <w:pPr>
        <w:pStyle w:val="Heading2"/>
        <w:rPr>
          <w:rFonts w:asciiTheme="minorHAnsi" w:hAnsiTheme="minorHAnsi"/>
          <w:b w:val="0"/>
          <w:bCs w:val="0"/>
          <w:color w:val="1E2761"/>
          <w:sz w:val="24"/>
          <w:szCs w:val="24"/>
          <w:lang w:eastAsia="en-US"/>
        </w:rPr>
      </w:pPr>
      <w:bookmarkStart w:id="14" w:name="_Toc241498271"/>
      <w:r w:rsidRPr="007F1FDD">
        <w:rPr>
          <w:rFonts w:asciiTheme="minorHAnsi" w:hAnsiTheme="minorHAnsi"/>
          <w:b w:val="0"/>
          <w:bCs w:val="0"/>
          <w:color w:val="1E2761"/>
          <w:sz w:val="24"/>
          <w:szCs w:val="24"/>
          <w:lang w:eastAsia="en-US"/>
        </w:rPr>
        <w:t>Current API Consumption and Exposure Model</w:t>
      </w:r>
      <w:bookmarkEnd w:id="14"/>
    </w:p>
    <w:p w14:paraId="29CA03AD" w14:textId="77777777" w:rsidR="009A76A0" w:rsidRDefault="009A76A0" w:rsidP="009A76A0">
      <w:pPr>
        <w:pStyle w:val="NormalWeb"/>
        <w:spacing w:before="0" w:beforeAutospacing="0" w:after="0" w:afterAutospacing="0" w:line="300" w:lineRule="atLeast"/>
        <w:rPr>
          <w:rFonts w:ascii="Noe Text" w:eastAsia="Noe Text" w:hAnsi="Noe Text" w:cs="Noe Text"/>
          <w:color w:val="333333"/>
          <w:sz w:val="20"/>
          <w:szCs w:val="20"/>
          <w:lang w:val="en-GB" w:eastAsia="en-GB"/>
        </w:rPr>
      </w:pPr>
      <w:r w:rsidRPr="009A76A0">
        <w:rPr>
          <w:rFonts w:ascii="Noe Text" w:eastAsia="Noe Text" w:hAnsi="Noe Text" w:cs="Noe Text"/>
          <w:color w:val="333333"/>
          <w:sz w:val="20"/>
          <w:szCs w:val="20"/>
          <w:lang w:val="en-GB" w:eastAsia="en-GB"/>
        </w:rPr>
        <w:t>Chaucer does not currently operate an API management platform. Integrations have evolved through point-to-point interfaces, file-based exchanges, and direct system connections. APIM will introduce a central API layer that enhances the existing integration estate rather than replacing it.</w:t>
      </w:r>
    </w:p>
    <w:p w14:paraId="67835C7E" w14:textId="77777777" w:rsidR="009A76A0" w:rsidRDefault="009A76A0" w:rsidP="009A76A0">
      <w:pPr>
        <w:pStyle w:val="NormalWeb"/>
        <w:spacing w:before="0" w:beforeAutospacing="0" w:after="0" w:afterAutospacing="0" w:line="300" w:lineRule="atLeast"/>
        <w:rPr>
          <w:rFonts w:ascii="Noe Text" w:eastAsia="Noe Text" w:hAnsi="Noe Text" w:cs="Noe Text"/>
          <w:color w:val="333333"/>
          <w:sz w:val="20"/>
          <w:szCs w:val="20"/>
          <w:lang w:val="en-GB" w:eastAsia="en-GB"/>
        </w:rPr>
      </w:pPr>
    </w:p>
    <w:p w14:paraId="5B58236E" w14:textId="0B2BC8FB" w:rsidR="009A76A0" w:rsidRPr="009A76A0" w:rsidRDefault="009A76A0" w:rsidP="009A76A0">
      <w:pPr>
        <w:pStyle w:val="NormalWeb"/>
        <w:spacing w:before="0" w:beforeAutospacing="0" w:after="0" w:afterAutospacing="0" w:line="300" w:lineRule="atLeast"/>
        <w:rPr>
          <w:rFonts w:ascii="Noe Text" w:eastAsia="Noe Text" w:hAnsi="Noe Text" w:cs="Noe Text"/>
          <w:color w:val="333333"/>
          <w:sz w:val="20"/>
          <w:szCs w:val="20"/>
          <w:lang w:val="en-GB" w:eastAsia="en-GB"/>
        </w:rPr>
      </w:pPr>
      <w:r w:rsidRPr="009A76A0">
        <w:rPr>
          <w:rFonts w:ascii="Noe Text" w:eastAsia="Noe Text" w:hAnsi="Noe Text" w:cs="Noe Text"/>
          <w:color w:val="333333"/>
          <w:sz w:val="20"/>
          <w:szCs w:val="20"/>
          <w:lang w:val="en-GB" w:eastAsia="en-GB"/>
        </w:rPr>
        <w:t>Today, internal applications and external partners connect through individually managed integrations with limited standardisation and visibility. APIM will provide a common framework for API publishing, security, access management, and governance, supporting future growth and reuse.</w:t>
      </w:r>
    </w:p>
    <w:p w14:paraId="171103F1" w14:textId="03711689" w:rsidR="009D2B70" w:rsidRPr="00CF0A41" w:rsidRDefault="003A7E16" w:rsidP="00836E4F">
      <w:pPr>
        <w:pStyle w:val="NormalWeb"/>
        <w:rPr>
          <w:rFonts w:ascii="Noe Text" w:eastAsia="Noe Text" w:hAnsi="Noe Text" w:cs="Noe Text"/>
          <w:color w:val="333333"/>
          <w:sz w:val="20"/>
          <w:szCs w:val="20"/>
          <w:lang w:val="en-GB" w:eastAsia="en-GB"/>
        </w:rPr>
      </w:pPr>
      <w:r w:rsidRPr="003A7E16">
        <w:rPr>
          <w:sz w:val="20"/>
          <w:szCs w:val="20"/>
        </w:rPr>
        <w:t>The target API access model that addresses these gaps is described below</w:t>
      </w:r>
      <w:r>
        <w:rPr>
          <w:sz w:val="20"/>
          <w:szCs w:val="20"/>
        </w:rPr>
        <w:t xml:space="preserve"> </w:t>
      </w:r>
      <w:hyperlink w:anchor="_Toc241399559" w:history="1">
        <w:r w:rsidR="009D2B70" w:rsidRPr="00836E4F">
          <w:rPr>
            <w:rFonts w:asciiTheme="minorHAnsi" w:hAnsiTheme="minorHAnsi"/>
            <w:color w:val="0000FF"/>
            <w:sz w:val="20"/>
            <w:szCs w:val="20"/>
            <w:u w:val="single"/>
          </w:rPr>
          <w:t>Section 9</w:t>
        </w:r>
      </w:hyperlink>
      <w:r w:rsidR="009D2B70" w:rsidRPr="00836E4F">
        <w:rPr>
          <w:rFonts w:asciiTheme="minorHAnsi" w:eastAsia="Noe Text" w:hAnsiTheme="minorHAnsi" w:cs="Noe Text"/>
          <w:color w:val="333333"/>
          <w:sz w:val="20"/>
          <w:szCs w:val="20"/>
          <w:lang w:val="en-GB" w:eastAsia="en-GB"/>
        </w:rPr>
        <w:t>.</w:t>
      </w:r>
    </w:p>
    <w:p w14:paraId="02D0F55E" w14:textId="77777777" w:rsidR="009D2B70" w:rsidRPr="00CF0A41" w:rsidRDefault="009D2B70" w:rsidP="009D2B70">
      <w:pPr>
        <w:spacing w:after="140"/>
        <w:rPr>
          <w:sz w:val="20"/>
          <w:szCs w:val="20"/>
          <w:lang w:val="en-IN"/>
        </w:rPr>
      </w:pPr>
    </w:p>
    <w:p w14:paraId="7B143D3F" w14:textId="2948D163" w:rsidR="002D25EA" w:rsidRPr="007F1FDD" w:rsidRDefault="002D25EA" w:rsidP="002D25EA">
      <w:pPr>
        <w:pStyle w:val="Heading1"/>
        <w:pageBreakBefore/>
        <w:spacing w:after="0"/>
        <w:ind w:left="426"/>
        <w:rPr>
          <w:rFonts w:asciiTheme="minorHAnsi" w:hAnsiTheme="minorHAnsi"/>
          <w:b w:val="0"/>
          <w:bCs w:val="0"/>
          <w:lang w:eastAsia="en-US"/>
        </w:rPr>
      </w:pPr>
      <w:bookmarkStart w:id="15" w:name="_Toc241498272"/>
      <w:r w:rsidRPr="007F1FDD">
        <w:rPr>
          <w:rFonts w:asciiTheme="minorHAnsi" w:hAnsiTheme="minorHAnsi"/>
          <w:b w:val="0"/>
          <w:bCs w:val="0"/>
          <w:lang w:eastAsia="en-US"/>
        </w:rPr>
        <w:t>Architectur</w:t>
      </w:r>
      <w:r w:rsidR="0083386B">
        <w:rPr>
          <w:rFonts w:asciiTheme="minorHAnsi" w:hAnsiTheme="minorHAnsi"/>
          <w:b w:val="0"/>
          <w:bCs w:val="0"/>
          <w:lang w:eastAsia="en-US"/>
        </w:rPr>
        <w:t>al</w:t>
      </w:r>
      <w:r w:rsidRPr="007F1FDD">
        <w:rPr>
          <w:rFonts w:asciiTheme="minorHAnsi" w:hAnsiTheme="minorHAnsi"/>
          <w:b w:val="0"/>
          <w:bCs w:val="0"/>
          <w:lang w:eastAsia="en-US"/>
        </w:rPr>
        <w:t xml:space="preserve"> </w:t>
      </w:r>
      <w:r w:rsidR="0083386B">
        <w:rPr>
          <w:rFonts w:asciiTheme="minorHAnsi" w:hAnsiTheme="minorHAnsi"/>
          <w:b w:val="0"/>
          <w:bCs w:val="0"/>
          <w:lang w:eastAsia="en-US"/>
        </w:rPr>
        <w:t>Position</w:t>
      </w:r>
      <w:bookmarkEnd w:id="15"/>
    </w:p>
    <w:p w14:paraId="7B39D153" w14:textId="77777777" w:rsidR="00B57AF1" w:rsidRDefault="00B57AF1">
      <w:pPr>
        <w:spacing w:after="140"/>
        <w:rPr>
          <w:sz w:val="20"/>
          <w:szCs w:val="20"/>
        </w:rPr>
      </w:pPr>
    </w:p>
    <w:p w14:paraId="6FEDB52E" w14:textId="7660D0DE" w:rsidR="00B57AF1" w:rsidRPr="00B57AF1" w:rsidRDefault="00B57AF1">
      <w:pPr>
        <w:spacing w:after="140"/>
        <w:rPr>
          <w:sz w:val="20"/>
          <w:szCs w:val="20"/>
        </w:rPr>
      </w:pPr>
      <w:r w:rsidRPr="00B57AF1">
        <w:rPr>
          <w:sz w:val="20"/>
          <w:szCs w:val="20"/>
        </w:rPr>
        <w:t>This document establishes the enterprise API architecture standards for the Organization. The platform design prioritizes security, compliance, and resilience to support critical business operations, secure external integrations, and internal system communication within a regulated operational environment</w:t>
      </w:r>
    </w:p>
    <w:p w14:paraId="6CA8A4EB" w14:textId="77777777" w:rsidR="009D2B70" w:rsidRPr="007F1FDD" w:rsidRDefault="009D2B70" w:rsidP="009D2B70">
      <w:pPr>
        <w:pStyle w:val="Heading2"/>
        <w:keepNext/>
        <w:spacing w:before="240" w:after="120"/>
        <w:rPr>
          <w:rFonts w:asciiTheme="minorHAnsi" w:hAnsiTheme="minorHAnsi"/>
          <w:b w:val="0"/>
          <w:bCs w:val="0"/>
          <w:color w:val="1E2761"/>
          <w:sz w:val="24"/>
          <w:szCs w:val="24"/>
          <w:lang w:eastAsia="en-US"/>
        </w:rPr>
      </w:pPr>
      <w:bookmarkStart w:id="16" w:name="_Toc241498273"/>
      <w:r w:rsidRPr="007F1FDD">
        <w:rPr>
          <w:rFonts w:asciiTheme="minorHAnsi" w:hAnsiTheme="minorHAnsi"/>
          <w:b w:val="0"/>
          <w:bCs w:val="0"/>
          <w:color w:val="1E2761"/>
          <w:sz w:val="24"/>
          <w:szCs w:val="24"/>
          <w:lang w:eastAsia="en-US"/>
        </w:rPr>
        <w:t>Architectural Decisions</w:t>
      </w:r>
      <w:bookmarkEnd w:id="16"/>
    </w:p>
    <w:p w14:paraId="1CCBCAFA" w14:textId="77777777" w:rsidR="009D2B70" w:rsidRDefault="009D2B70" w:rsidP="009D2B70">
      <w:pPr>
        <w:spacing w:after="140"/>
        <w:rPr>
          <w:sz w:val="20"/>
          <w:szCs w:val="20"/>
        </w:rPr>
      </w:pPr>
      <w:r w:rsidRPr="004D5371">
        <w:rPr>
          <w:sz w:val="20"/>
          <w:szCs w:val="20"/>
        </w:rPr>
        <w:t>This section records the design decision chosen for each key architectural area. Each row states the option selected not the full set of alternatives considered</w:t>
      </w:r>
      <w:r>
        <w:rPr>
          <w:sz w:val="20"/>
          <w:szCs w:val="20"/>
        </w:rPr>
        <w:t>. Full</w:t>
      </w:r>
      <w:r w:rsidRPr="004D5371">
        <w:rPr>
          <w:sz w:val="20"/>
          <w:szCs w:val="20"/>
        </w:rPr>
        <w:t xml:space="preserve"> </w:t>
      </w:r>
      <w:r>
        <w:rPr>
          <w:sz w:val="20"/>
          <w:szCs w:val="20"/>
        </w:rPr>
        <w:t>comparison and why each choice was made,</w:t>
      </w:r>
      <w:r w:rsidRPr="00F726AC">
        <w:t xml:space="preserve"> </w:t>
      </w:r>
      <w:r w:rsidRPr="00F726AC">
        <w:rPr>
          <w:sz w:val="20"/>
          <w:szCs w:val="20"/>
        </w:rPr>
        <w:t>see the section where that decision is covered in detail.</w:t>
      </w:r>
      <w:r>
        <w:rPr>
          <w:sz w:val="20"/>
          <w:szCs w:val="20"/>
        </w:rPr>
        <w:t xml:space="preserve"> </w:t>
      </w:r>
      <w:r w:rsidRPr="004D5371">
        <w:rPr>
          <w:sz w:val="20"/>
          <w:szCs w:val="20"/>
        </w:rPr>
        <w:t xml:space="preserve">(sections </w:t>
      </w:r>
      <w:r>
        <w:rPr>
          <w:sz w:val="20"/>
          <w:szCs w:val="20"/>
        </w:rPr>
        <w:t>2.</w:t>
      </w:r>
      <w:r w:rsidRPr="004D5371">
        <w:rPr>
          <w:sz w:val="20"/>
          <w:szCs w:val="20"/>
        </w:rPr>
        <w:t xml:space="preserve">2 to </w:t>
      </w:r>
      <w:r>
        <w:rPr>
          <w:sz w:val="20"/>
          <w:szCs w:val="20"/>
        </w:rPr>
        <w:t>2</w:t>
      </w:r>
      <w:r w:rsidRPr="004D5371">
        <w:rPr>
          <w:sz w:val="20"/>
          <w:szCs w:val="20"/>
        </w:rPr>
        <w:t>.4)</w:t>
      </w:r>
      <w:r>
        <w:rPr>
          <w:sz w:val="20"/>
          <w:szCs w:val="20"/>
        </w:rPr>
        <w:t xml:space="preserve"> and the tier and cost options are compared in </w:t>
      </w:r>
      <w:hyperlink w:anchor="_Toc241399571" w:history="1">
        <w:r>
          <w:rPr>
            <w:color w:val="0000FF"/>
            <w:u w:val="single"/>
          </w:rPr>
          <w:t>section 15</w:t>
        </w:r>
      </w:hyperlink>
      <w:r>
        <w:rPr>
          <w:sz w:val="20"/>
          <w:szCs w:val="20"/>
        </w:rPr>
        <w:t xml:space="preserve"> (Capacity, Cost and Service Tiers). </w:t>
      </w:r>
    </w:p>
    <w:p w14:paraId="5136992F" w14:textId="77777777" w:rsidR="009D2B70" w:rsidRPr="004D5371" w:rsidRDefault="009D2B70" w:rsidP="009D2B70">
      <w:pPr>
        <w:spacing w:after="140"/>
        <w:rPr>
          <w:sz w:val="20"/>
          <w:szCs w:val="20"/>
        </w:rPr>
      </w:pPr>
      <w:r w:rsidRPr="00F726AC">
        <w:rPr>
          <w:sz w:val="20"/>
          <w:szCs w:val="20"/>
        </w:rPr>
        <w:t>This table lists all the decisions in one place. The edge service and the APIM deployment mode are the two most important design decisions in this architecture, so each is explained in full in the subsections that follow.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4299"/>
        <w:gridCol w:w="2777"/>
      </w:tblGrid>
      <w:tr w:rsidR="009D2B70" w:rsidRPr="004D5371" w14:paraId="23E02037" w14:textId="77777777">
        <w:trPr>
          <w:tblHeader/>
        </w:trPr>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69F7B0A" w14:textId="77777777" w:rsidR="009D2B70" w:rsidRPr="004D5371" w:rsidRDefault="009D2B70">
            <w:pPr>
              <w:rPr>
                <w:sz w:val="20"/>
                <w:szCs w:val="20"/>
              </w:rPr>
            </w:pPr>
            <w:r w:rsidRPr="004D5371">
              <w:rPr>
                <w:b/>
                <w:bCs/>
                <w:color w:val="000000" w:themeColor="text1"/>
                <w:sz w:val="20"/>
                <w:szCs w:val="20"/>
              </w:rPr>
              <w:t>Area</w:t>
            </w:r>
          </w:p>
        </w:tc>
        <w:tc>
          <w:tcPr>
            <w:tcW w:w="4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F3FF5BE" w14:textId="77777777" w:rsidR="009D2B70" w:rsidRPr="004D5371" w:rsidRDefault="009D2B70">
            <w:pPr>
              <w:rPr>
                <w:sz w:val="20"/>
                <w:szCs w:val="20"/>
              </w:rPr>
            </w:pPr>
            <w:r>
              <w:rPr>
                <w:b/>
                <w:bCs/>
                <w:color w:val="000000" w:themeColor="text1"/>
                <w:sz w:val="20"/>
                <w:szCs w:val="20"/>
              </w:rPr>
              <w:t xml:space="preserve">Decision </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3C33BF5" w14:textId="77777777" w:rsidR="009D2B70" w:rsidRPr="004D5371" w:rsidRDefault="009D2B70">
            <w:pPr>
              <w:rPr>
                <w:sz w:val="20"/>
                <w:szCs w:val="20"/>
              </w:rPr>
            </w:pPr>
            <w:r w:rsidRPr="004D5371">
              <w:rPr>
                <w:b/>
                <w:bCs/>
                <w:color w:val="000000" w:themeColor="text1"/>
                <w:sz w:val="20"/>
                <w:szCs w:val="20"/>
              </w:rPr>
              <w:t>Trade-off accepted</w:t>
            </w:r>
          </w:p>
        </w:tc>
      </w:tr>
      <w:tr w:rsidR="009D2B70" w:rsidRPr="004D5371" w14:paraId="63DBD5A6" w14:textId="77777777">
        <w:tc>
          <w:tcPr>
            <w:tcW w:w="1600" w:type="dxa"/>
            <w:tcMar>
              <w:top w:w="70" w:type="dxa"/>
              <w:left w:w="100" w:type="dxa"/>
              <w:bottom w:w="70" w:type="dxa"/>
              <w:right w:w="100" w:type="dxa"/>
            </w:tcMar>
            <w:vAlign w:val="center"/>
          </w:tcPr>
          <w:p w14:paraId="68409B58" w14:textId="77777777" w:rsidR="009D2B70" w:rsidRPr="004D5371" w:rsidRDefault="009D2B70">
            <w:pPr>
              <w:rPr>
                <w:sz w:val="20"/>
                <w:szCs w:val="20"/>
              </w:rPr>
            </w:pPr>
            <w:r w:rsidRPr="004D5371">
              <w:rPr>
                <w:sz w:val="20"/>
                <w:szCs w:val="20"/>
              </w:rPr>
              <w:t>API Exposure</w:t>
            </w:r>
          </w:p>
        </w:tc>
        <w:tc>
          <w:tcPr>
            <w:tcW w:w="4700" w:type="dxa"/>
            <w:tcMar>
              <w:top w:w="70" w:type="dxa"/>
              <w:left w:w="100" w:type="dxa"/>
              <w:bottom w:w="70" w:type="dxa"/>
              <w:right w:w="100" w:type="dxa"/>
            </w:tcMar>
            <w:vAlign w:val="center"/>
          </w:tcPr>
          <w:p w14:paraId="1194761C" w14:textId="77777777" w:rsidR="009D2B70" w:rsidRPr="004D5371" w:rsidRDefault="009D2B70">
            <w:pPr>
              <w:rPr>
                <w:sz w:val="20"/>
                <w:szCs w:val="20"/>
              </w:rPr>
            </w:pPr>
            <w:r w:rsidRPr="004D5371">
              <w:rPr>
                <w:sz w:val="20"/>
                <w:szCs w:val="20"/>
              </w:rPr>
              <w:t xml:space="preserve">All managed APIs are </w:t>
            </w:r>
            <w:r>
              <w:rPr>
                <w:sz w:val="20"/>
                <w:szCs w:val="20"/>
              </w:rPr>
              <w:t xml:space="preserve">published and </w:t>
            </w:r>
            <w:commentRangeStart w:id="17"/>
            <w:commentRangeStart w:id="18"/>
            <w:r w:rsidRPr="004D5371">
              <w:rPr>
                <w:sz w:val="20"/>
                <w:szCs w:val="20"/>
              </w:rPr>
              <w:t xml:space="preserve">exposed </w:t>
            </w:r>
            <w:commentRangeEnd w:id="17"/>
            <w:r w:rsidRPr="004D5371">
              <w:rPr>
                <w:rStyle w:val="CommentReference"/>
                <w:sz w:val="20"/>
                <w:szCs w:val="20"/>
              </w:rPr>
              <w:commentReference w:id="17"/>
            </w:r>
            <w:commentRangeEnd w:id="18"/>
            <w:r w:rsidR="00F726AC" w:rsidRPr="004D5371">
              <w:rPr>
                <w:rStyle w:val="CommentReference"/>
                <w:sz w:val="20"/>
                <w:szCs w:val="20"/>
              </w:rPr>
              <w:commentReference w:id="18"/>
            </w:r>
            <w:r w:rsidRPr="004D5371">
              <w:rPr>
                <w:sz w:val="20"/>
                <w:szCs w:val="20"/>
              </w:rPr>
              <w:t>through Azure API Management.</w:t>
            </w:r>
          </w:p>
        </w:tc>
        <w:tc>
          <w:tcPr>
            <w:tcW w:w="3000" w:type="dxa"/>
            <w:tcMar>
              <w:top w:w="70" w:type="dxa"/>
              <w:left w:w="100" w:type="dxa"/>
              <w:bottom w:w="70" w:type="dxa"/>
              <w:right w:w="100" w:type="dxa"/>
            </w:tcMar>
            <w:vAlign w:val="center"/>
          </w:tcPr>
          <w:p w14:paraId="0783BC4F" w14:textId="77777777" w:rsidR="009D2B70" w:rsidRPr="004D5371" w:rsidRDefault="009D2B70">
            <w:pPr>
              <w:rPr>
                <w:sz w:val="20"/>
                <w:szCs w:val="20"/>
              </w:rPr>
            </w:pPr>
            <w:r w:rsidRPr="00BE5944">
              <w:rPr>
                <w:sz w:val="20"/>
                <w:szCs w:val="20"/>
              </w:rPr>
              <w:t>Every API must be onboarded through a centralized gateway, direct backend exposure or informal bypasses are strictly prohibited.</w:t>
            </w:r>
          </w:p>
        </w:tc>
      </w:tr>
      <w:tr w:rsidR="009D2B70" w:rsidRPr="004D5371" w14:paraId="7FB460D9" w14:textId="77777777">
        <w:tc>
          <w:tcPr>
            <w:tcW w:w="1600" w:type="dxa"/>
            <w:tcMar>
              <w:top w:w="70" w:type="dxa"/>
              <w:left w:w="100" w:type="dxa"/>
              <w:bottom w:w="70" w:type="dxa"/>
              <w:right w:w="100" w:type="dxa"/>
            </w:tcMar>
            <w:vAlign w:val="center"/>
          </w:tcPr>
          <w:p w14:paraId="03A02EEE" w14:textId="77777777" w:rsidR="009D2B70" w:rsidRPr="004D5371" w:rsidRDefault="009D2B70">
            <w:pPr>
              <w:rPr>
                <w:sz w:val="20"/>
                <w:szCs w:val="20"/>
              </w:rPr>
            </w:pPr>
            <w:r w:rsidRPr="004D5371">
              <w:rPr>
                <w:sz w:val="20"/>
                <w:szCs w:val="20"/>
              </w:rPr>
              <w:t>External Access</w:t>
            </w:r>
          </w:p>
        </w:tc>
        <w:tc>
          <w:tcPr>
            <w:tcW w:w="4700" w:type="dxa"/>
            <w:tcMar>
              <w:top w:w="70" w:type="dxa"/>
              <w:left w:w="100" w:type="dxa"/>
              <w:bottom w:w="70" w:type="dxa"/>
              <w:right w:w="100" w:type="dxa"/>
            </w:tcMar>
            <w:vAlign w:val="center"/>
          </w:tcPr>
          <w:p w14:paraId="333509F9" w14:textId="77777777" w:rsidR="009D2B70" w:rsidRPr="004D5371" w:rsidRDefault="009D2B70">
            <w:pPr>
              <w:rPr>
                <w:sz w:val="20"/>
                <w:szCs w:val="20"/>
              </w:rPr>
            </w:pPr>
            <w:r w:rsidRPr="00BE5944">
              <w:rPr>
                <w:sz w:val="20"/>
                <w:szCs w:val="20"/>
              </w:rPr>
              <w:t>Azure Front Door Premium with Web Application Firewall (WAF) is used as the primary edge entry point</w:t>
            </w:r>
            <w:r>
              <w:rPr>
                <w:sz w:val="20"/>
                <w:szCs w:val="20"/>
              </w:rPr>
              <w:t xml:space="preserve"> </w:t>
            </w:r>
            <w:r w:rsidRPr="004D5371">
              <w:rPr>
                <w:sz w:val="20"/>
                <w:szCs w:val="20"/>
              </w:rPr>
              <w:t xml:space="preserve">over Application Gateway v2 </w:t>
            </w:r>
            <w:r>
              <w:rPr>
                <w:sz w:val="20"/>
                <w:szCs w:val="20"/>
              </w:rPr>
              <w:t>(</w:t>
            </w:r>
            <w:r w:rsidRPr="004D5371">
              <w:rPr>
                <w:sz w:val="20"/>
                <w:szCs w:val="20"/>
              </w:rPr>
              <w:t xml:space="preserve">see the Edge Service Selection Decision </w:t>
            </w:r>
            <w:hyperlink w:anchor="_Toc241399537" w:history="1">
              <w:r>
                <w:rPr>
                  <w:color w:val="0000FF"/>
                  <w:u w:val="single"/>
                </w:rPr>
                <w:t>section 2.2</w:t>
              </w:r>
            </w:hyperlink>
            <w:r w:rsidRPr="004D5371">
              <w:rPr>
                <w:sz w:val="20"/>
                <w:szCs w:val="20"/>
              </w:rPr>
              <w:t>).</w:t>
            </w:r>
          </w:p>
        </w:tc>
        <w:tc>
          <w:tcPr>
            <w:tcW w:w="3000" w:type="dxa"/>
            <w:tcMar>
              <w:top w:w="70" w:type="dxa"/>
              <w:left w:w="100" w:type="dxa"/>
              <w:bottom w:w="70" w:type="dxa"/>
              <w:right w:w="100" w:type="dxa"/>
            </w:tcMar>
            <w:vAlign w:val="center"/>
          </w:tcPr>
          <w:p w14:paraId="14CC6110" w14:textId="77777777" w:rsidR="009D2B70" w:rsidRPr="004D5371" w:rsidRDefault="009D2B70">
            <w:pPr>
              <w:rPr>
                <w:sz w:val="20"/>
                <w:szCs w:val="20"/>
              </w:rPr>
            </w:pPr>
            <w:r w:rsidRPr="00BE5944">
              <w:rPr>
                <w:sz w:val="20"/>
                <w:szCs w:val="20"/>
              </w:rPr>
              <w:t>Similar baseline operational cost to Application Gateway WAF_v2, accepted to gain global edge routing, integrated CDN/caching, and multi-region failover without adding virtual network infrastructure overhead.</w:t>
            </w:r>
          </w:p>
        </w:tc>
      </w:tr>
      <w:tr w:rsidR="009D2B70" w:rsidRPr="004D5371" w14:paraId="64639007" w14:textId="77777777">
        <w:tc>
          <w:tcPr>
            <w:tcW w:w="1600" w:type="dxa"/>
            <w:tcMar>
              <w:top w:w="70" w:type="dxa"/>
              <w:left w:w="100" w:type="dxa"/>
              <w:bottom w:w="70" w:type="dxa"/>
              <w:right w:w="100" w:type="dxa"/>
            </w:tcMar>
            <w:vAlign w:val="center"/>
          </w:tcPr>
          <w:p w14:paraId="45F47452" w14:textId="77777777" w:rsidR="009D2B70" w:rsidRPr="004D5371" w:rsidRDefault="009D2B70">
            <w:pPr>
              <w:rPr>
                <w:sz w:val="20"/>
                <w:szCs w:val="20"/>
              </w:rPr>
            </w:pPr>
            <w:r w:rsidRPr="004D5371">
              <w:rPr>
                <w:sz w:val="20"/>
                <w:szCs w:val="20"/>
              </w:rPr>
              <w:t>APIM Tier</w:t>
            </w:r>
          </w:p>
        </w:tc>
        <w:tc>
          <w:tcPr>
            <w:tcW w:w="4700" w:type="dxa"/>
            <w:tcMar>
              <w:top w:w="70" w:type="dxa"/>
              <w:left w:w="100" w:type="dxa"/>
              <w:bottom w:w="70" w:type="dxa"/>
              <w:right w:w="100" w:type="dxa"/>
            </w:tcMar>
            <w:vAlign w:val="center"/>
          </w:tcPr>
          <w:p w14:paraId="4E1F41A2" w14:textId="77777777" w:rsidR="009D2B70" w:rsidRPr="004D5371" w:rsidRDefault="009D2B70">
            <w:pPr>
              <w:rPr>
                <w:sz w:val="20"/>
                <w:szCs w:val="20"/>
              </w:rPr>
            </w:pPr>
            <w:r w:rsidRPr="00D1387F">
              <w:rPr>
                <w:sz w:val="20"/>
                <w:szCs w:val="20"/>
              </w:rPr>
              <w:t>Azure API Management Premium v2.</w:t>
            </w:r>
          </w:p>
        </w:tc>
        <w:tc>
          <w:tcPr>
            <w:tcW w:w="3000" w:type="dxa"/>
            <w:tcMar>
              <w:top w:w="70" w:type="dxa"/>
              <w:left w:w="100" w:type="dxa"/>
              <w:bottom w:w="70" w:type="dxa"/>
              <w:right w:w="100" w:type="dxa"/>
            </w:tcMar>
            <w:vAlign w:val="center"/>
          </w:tcPr>
          <w:p w14:paraId="2025C782" w14:textId="77777777" w:rsidR="009D2B70" w:rsidRPr="004D5371" w:rsidRDefault="009D2B70">
            <w:pPr>
              <w:rPr>
                <w:sz w:val="20"/>
                <w:szCs w:val="20"/>
              </w:rPr>
            </w:pPr>
            <w:r w:rsidRPr="00D1387F">
              <w:rPr>
                <w:sz w:val="20"/>
                <w:szCs w:val="20"/>
              </w:rPr>
              <w:t>Higher baseline cost than lower tiers, accepted for modernized architecture, enhanced scalability, elastic multi-region deployment, and alignment with Microsoft’s long-term APIM platform strategy.</w:t>
            </w:r>
          </w:p>
        </w:tc>
      </w:tr>
      <w:tr w:rsidR="009D2B70" w:rsidRPr="004D5371" w14:paraId="433CCA9D" w14:textId="77777777">
        <w:tc>
          <w:tcPr>
            <w:tcW w:w="1600" w:type="dxa"/>
            <w:tcMar>
              <w:top w:w="70" w:type="dxa"/>
              <w:left w:w="100" w:type="dxa"/>
              <w:bottom w:w="70" w:type="dxa"/>
              <w:right w:w="100" w:type="dxa"/>
            </w:tcMar>
            <w:vAlign w:val="center"/>
          </w:tcPr>
          <w:p w14:paraId="5A995986" w14:textId="77777777" w:rsidR="009D2B70" w:rsidRPr="004D5371" w:rsidRDefault="009D2B70">
            <w:pPr>
              <w:rPr>
                <w:sz w:val="20"/>
                <w:szCs w:val="20"/>
              </w:rPr>
            </w:pPr>
            <w:commentRangeStart w:id="19"/>
            <w:commentRangeStart w:id="20"/>
            <w:commentRangeStart w:id="21"/>
            <w:r w:rsidRPr="004D5371">
              <w:rPr>
                <w:sz w:val="20"/>
                <w:szCs w:val="20"/>
              </w:rPr>
              <w:t xml:space="preserve">Network </w:t>
            </w:r>
            <w:commentRangeEnd w:id="19"/>
            <w:r w:rsidRPr="004D5371">
              <w:rPr>
                <w:rStyle w:val="CommentReference"/>
                <w:sz w:val="20"/>
                <w:szCs w:val="20"/>
              </w:rPr>
              <w:commentReference w:id="19"/>
            </w:r>
            <w:commentRangeEnd w:id="20"/>
            <w:r w:rsidR="00D1387F" w:rsidRPr="004D5371">
              <w:rPr>
                <w:rStyle w:val="CommentReference"/>
                <w:sz w:val="20"/>
                <w:szCs w:val="20"/>
              </w:rPr>
              <w:commentReference w:id="20"/>
            </w:r>
            <w:commentRangeEnd w:id="21"/>
            <w:r w:rsidR="00D1387F" w:rsidRPr="004D5371">
              <w:rPr>
                <w:rStyle w:val="CommentReference"/>
                <w:sz w:val="20"/>
                <w:szCs w:val="20"/>
              </w:rPr>
              <w:commentReference w:id="21"/>
            </w:r>
            <w:r w:rsidRPr="004D5371">
              <w:rPr>
                <w:sz w:val="20"/>
                <w:szCs w:val="20"/>
              </w:rPr>
              <w:t>Model</w:t>
            </w:r>
          </w:p>
        </w:tc>
        <w:tc>
          <w:tcPr>
            <w:tcW w:w="4700" w:type="dxa"/>
            <w:tcMar>
              <w:top w:w="70" w:type="dxa"/>
              <w:left w:w="100" w:type="dxa"/>
              <w:bottom w:w="70" w:type="dxa"/>
              <w:right w:w="100" w:type="dxa"/>
            </w:tcMar>
            <w:vAlign w:val="center"/>
          </w:tcPr>
          <w:p w14:paraId="480C429F" w14:textId="77777777" w:rsidR="009D2B70" w:rsidRPr="004D5371" w:rsidRDefault="009D2B70">
            <w:pPr>
              <w:rPr>
                <w:sz w:val="20"/>
                <w:szCs w:val="20"/>
              </w:rPr>
            </w:pPr>
            <w:r w:rsidRPr="00D1387F">
              <w:rPr>
                <w:sz w:val="20"/>
                <w:szCs w:val="20"/>
              </w:rPr>
              <w:t>APIM deployed in Internal VNet integration mode with Private Endpoints / Private Link for backend services.</w:t>
            </w:r>
          </w:p>
        </w:tc>
        <w:tc>
          <w:tcPr>
            <w:tcW w:w="3000" w:type="dxa"/>
            <w:tcMar>
              <w:top w:w="70" w:type="dxa"/>
              <w:left w:w="100" w:type="dxa"/>
              <w:bottom w:w="70" w:type="dxa"/>
              <w:right w:w="100" w:type="dxa"/>
            </w:tcMar>
            <w:vAlign w:val="center"/>
          </w:tcPr>
          <w:p w14:paraId="1964988B" w14:textId="77777777" w:rsidR="009D2B70" w:rsidRPr="004D5371" w:rsidRDefault="009D2B70">
            <w:pPr>
              <w:rPr>
                <w:sz w:val="20"/>
                <w:szCs w:val="20"/>
              </w:rPr>
            </w:pPr>
            <w:r w:rsidRPr="004D5371">
              <w:rPr>
                <w:sz w:val="20"/>
                <w:szCs w:val="20"/>
              </w:rPr>
              <w:t>More network configuration up front, in exchange for no direct internet exposure anywhere</w:t>
            </w:r>
          </w:p>
        </w:tc>
      </w:tr>
      <w:tr w:rsidR="009D2B70" w:rsidRPr="004D5371" w14:paraId="1D5BAEEA" w14:textId="77777777">
        <w:tc>
          <w:tcPr>
            <w:tcW w:w="1600" w:type="dxa"/>
            <w:tcMar>
              <w:top w:w="70" w:type="dxa"/>
              <w:left w:w="100" w:type="dxa"/>
              <w:bottom w:w="70" w:type="dxa"/>
              <w:right w:w="100" w:type="dxa"/>
            </w:tcMar>
            <w:vAlign w:val="center"/>
          </w:tcPr>
          <w:p w14:paraId="0E35B2C5" w14:textId="77777777" w:rsidR="009D2B70" w:rsidRPr="004D5371" w:rsidRDefault="009D2B70">
            <w:pPr>
              <w:rPr>
                <w:sz w:val="20"/>
                <w:szCs w:val="20"/>
              </w:rPr>
            </w:pPr>
            <w:commentRangeStart w:id="22"/>
            <w:commentRangeStart w:id="23"/>
            <w:r w:rsidRPr="004D5371">
              <w:rPr>
                <w:sz w:val="20"/>
                <w:szCs w:val="20"/>
              </w:rPr>
              <w:t>Resilience</w:t>
            </w:r>
            <w:commentRangeEnd w:id="22"/>
            <w:r w:rsidRPr="004D5371">
              <w:rPr>
                <w:rStyle w:val="CommentReference"/>
                <w:sz w:val="20"/>
                <w:szCs w:val="20"/>
              </w:rPr>
              <w:commentReference w:id="22"/>
            </w:r>
            <w:commentRangeEnd w:id="23"/>
            <w:r w:rsidR="00D1387F" w:rsidRPr="004D5371">
              <w:rPr>
                <w:rStyle w:val="CommentReference"/>
                <w:sz w:val="20"/>
                <w:szCs w:val="20"/>
              </w:rPr>
              <w:commentReference w:id="23"/>
            </w:r>
          </w:p>
        </w:tc>
        <w:tc>
          <w:tcPr>
            <w:tcW w:w="4700" w:type="dxa"/>
            <w:tcMar>
              <w:top w:w="70" w:type="dxa"/>
              <w:left w:w="100" w:type="dxa"/>
              <w:bottom w:w="70" w:type="dxa"/>
              <w:right w:w="100" w:type="dxa"/>
            </w:tcMar>
            <w:vAlign w:val="center"/>
          </w:tcPr>
          <w:p w14:paraId="3D17D8DA" w14:textId="77777777" w:rsidR="009D2B70" w:rsidRPr="006F54F8" w:rsidRDefault="009D2B70" w:rsidP="006F54F8">
            <w:pPr>
              <w:rPr>
                <w:sz w:val="20"/>
                <w:szCs w:val="20"/>
              </w:rPr>
            </w:pPr>
            <w:r w:rsidRPr="006F54F8">
              <w:rPr>
                <w:sz w:val="20"/>
                <w:szCs w:val="20"/>
              </w:rPr>
              <w:t xml:space="preserve">Tiered Resilience Framework (Preferred: </w:t>
            </w:r>
            <w:r w:rsidRPr="006F54F8">
              <w:rPr>
                <w:sz w:val="20"/>
                <w:szCs w:val="20"/>
                <w:highlight w:val="yellow"/>
              </w:rPr>
              <w:t>Silver</w:t>
            </w:r>
            <w:r w:rsidRPr="006F54F8">
              <w:rPr>
                <w:sz w:val="20"/>
                <w:szCs w:val="20"/>
              </w:rPr>
              <w:t>)</w:t>
            </w:r>
          </w:p>
          <w:p w14:paraId="56E70041" w14:textId="1E8DB5E5" w:rsidR="009D2B70" w:rsidRPr="006F54F8" w:rsidRDefault="009D2B70" w:rsidP="006F54F8">
            <w:pPr>
              <w:rPr>
                <w:sz w:val="20"/>
                <w:szCs w:val="20"/>
              </w:rPr>
            </w:pPr>
            <w:r w:rsidRPr="006F54F8">
              <w:rPr>
                <w:sz w:val="20"/>
                <w:szCs w:val="20"/>
              </w:rPr>
              <w:t xml:space="preserve">• Bronze: Single-region, 1 unit. </w:t>
            </w:r>
          </w:p>
          <w:p w14:paraId="7701AE61" w14:textId="3D87D1E2" w:rsidR="009D2B70" w:rsidRPr="006F54F8" w:rsidRDefault="009D2B70" w:rsidP="006F54F8">
            <w:pPr>
              <w:rPr>
                <w:sz w:val="20"/>
                <w:szCs w:val="20"/>
              </w:rPr>
            </w:pPr>
            <w:r w:rsidRPr="006F54F8">
              <w:rPr>
                <w:sz w:val="20"/>
                <w:szCs w:val="20"/>
              </w:rPr>
              <w:t xml:space="preserve">• Silver (Default Production): Single-region, 2 units distributed across Availability Zones. </w:t>
            </w:r>
          </w:p>
          <w:p w14:paraId="168BA73E" w14:textId="77777777" w:rsidR="009D2B70" w:rsidRPr="004D5371" w:rsidRDefault="009D2B70" w:rsidP="006F54F8">
            <w:r w:rsidRPr="006F54F8">
              <w:rPr>
                <w:sz w:val="20"/>
                <w:szCs w:val="20"/>
              </w:rPr>
              <w:t>• Gold: Active-Active Multi-Region (Tier-1 mission-critical only).</w:t>
            </w:r>
          </w:p>
        </w:tc>
        <w:tc>
          <w:tcPr>
            <w:tcW w:w="3000" w:type="dxa"/>
            <w:tcMar>
              <w:top w:w="70" w:type="dxa"/>
              <w:left w:w="100" w:type="dxa"/>
              <w:bottom w:w="70" w:type="dxa"/>
              <w:right w:w="100" w:type="dxa"/>
            </w:tcMar>
            <w:vAlign w:val="center"/>
          </w:tcPr>
          <w:p w14:paraId="069BAD80" w14:textId="77777777" w:rsidR="009D2B70" w:rsidRPr="004D5371" w:rsidRDefault="009D2B70">
            <w:pPr>
              <w:rPr>
                <w:sz w:val="20"/>
                <w:szCs w:val="20"/>
              </w:rPr>
            </w:pPr>
            <w:r w:rsidRPr="00D1387F">
              <w:rPr>
                <w:sz w:val="20"/>
                <w:szCs w:val="20"/>
              </w:rPr>
              <w:t>Accepts an extended Recovery Time Objective (RTO) during a total regional outage while automated pipelines provision and configure the secondary region. In exchange, this eliminates 24/7 idle secondary region costs while maintaining a near-zero Recovery Point Objective (RPO) via Git-driven infrastructure configuration.</w:t>
            </w:r>
          </w:p>
        </w:tc>
      </w:tr>
      <w:tr w:rsidR="009D2B70" w:rsidRPr="004D5371" w14:paraId="218B1865" w14:textId="77777777">
        <w:tc>
          <w:tcPr>
            <w:tcW w:w="1600" w:type="dxa"/>
            <w:tcMar>
              <w:top w:w="70" w:type="dxa"/>
              <w:left w:w="100" w:type="dxa"/>
              <w:bottom w:w="70" w:type="dxa"/>
              <w:right w:w="100" w:type="dxa"/>
            </w:tcMar>
            <w:vAlign w:val="center"/>
          </w:tcPr>
          <w:p w14:paraId="61520F50" w14:textId="77777777" w:rsidR="009D2B70" w:rsidRPr="004D5371" w:rsidRDefault="009D2B70">
            <w:pPr>
              <w:rPr>
                <w:sz w:val="20"/>
                <w:szCs w:val="20"/>
              </w:rPr>
            </w:pPr>
            <w:r w:rsidRPr="004D5371">
              <w:rPr>
                <w:sz w:val="20"/>
                <w:szCs w:val="20"/>
              </w:rPr>
              <w:t>Identity</w:t>
            </w:r>
          </w:p>
        </w:tc>
        <w:tc>
          <w:tcPr>
            <w:tcW w:w="4700" w:type="dxa"/>
            <w:tcMar>
              <w:top w:w="70" w:type="dxa"/>
              <w:left w:w="100" w:type="dxa"/>
              <w:bottom w:w="70" w:type="dxa"/>
              <w:right w:w="100" w:type="dxa"/>
            </w:tcMar>
            <w:vAlign w:val="center"/>
          </w:tcPr>
          <w:p w14:paraId="242254C5" w14:textId="77777777" w:rsidR="009D2B70" w:rsidRPr="004D5371" w:rsidRDefault="009D2B70">
            <w:pPr>
              <w:rPr>
                <w:sz w:val="20"/>
                <w:szCs w:val="20"/>
              </w:rPr>
            </w:pPr>
            <w:r w:rsidRPr="004D5371">
              <w:rPr>
                <w:sz w:val="20"/>
                <w:szCs w:val="20"/>
              </w:rPr>
              <w:t>Entra ID and OAuth 2.0 as the default authentication mechanism.</w:t>
            </w:r>
          </w:p>
        </w:tc>
        <w:tc>
          <w:tcPr>
            <w:tcW w:w="3000" w:type="dxa"/>
            <w:tcMar>
              <w:top w:w="70" w:type="dxa"/>
              <w:left w:w="100" w:type="dxa"/>
              <w:bottom w:w="70" w:type="dxa"/>
              <w:right w:w="100" w:type="dxa"/>
            </w:tcMar>
            <w:vAlign w:val="center"/>
          </w:tcPr>
          <w:p w14:paraId="541AC1D6" w14:textId="77777777" w:rsidR="009D2B70" w:rsidRPr="004D5371" w:rsidRDefault="009D2B70">
            <w:pPr>
              <w:rPr>
                <w:sz w:val="20"/>
                <w:szCs w:val="20"/>
              </w:rPr>
            </w:pPr>
            <w:r w:rsidRPr="00D1387F">
              <w:rPr>
                <w:sz w:val="20"/>
                <w:szCs w:val="20"/>
              </w:rPr>
              <w:t>Legacy non-OAuth partners require a formally documented and approved architectural exception rather than ad-hoc configurations</w:t>
            </w:r>
          </w:p>
        </w:tc>
      </w:tr>
      <w:tr w:rsidR="009D2B70" w:rsidRPr="004D5371" w14:paraId="3EFBC633" w14:textId="77777777">
        <w:tc>
          <w:tcPr>
            <w:tcW w:w="1600" w:type="dxa"/>
            <w:tcMar>
              <w:top w:w="70" w:type="dxa"/>
              <w:left w:w="100" w:type="dxa"/>
              <w:bottom w:w="70" w:type="dxa"/>
              <w:right w:w="100" w:type="dxa"/>
            </w:tcMar>
            <w:vAlign w:val="center"/>
          </w:tcPr>
          <w:p w14:paraId="70339283" w14:textId="77777777" w:rsidR="009D2B70" w:rsidRPr="004D5371" w:rsidRDefault="009D2B70">
            <w:pPr>
              <w:rPr>
                <w:sz w:val="20"/>
                <w:szCs w:val="20"/>
              </w:rPr>
            </w:pPr>
            <w:r w:rsidRPr="004D5371">
              <w:rPr>
                <w:sz w:val="20"/>
                <w:szCs w:val="20"/>
              </w:rPr>
              <w:t>Delivery</w:t>
            </w:r>
          </w:p>
        </w:tc>
        <w:tc>
          <w:tcPr>
            <w:tcW w:w="4700" w:type="dxa"/>
            <w:tcMar>
              <w:top w:w="70" w:type="dxa"/>
              <w:left w:w="100" w:type="dxa"/>
              <w:bottom w:w="70" w:type="dxa"/>
              <w:right w:w="100" w:type="dxa"/>
            </w:tcMar>
            <w:vAlign w:val="center"/>
          </w:tcPr>
          <w:p w14:paraId="058891CC" w14:textId="77777777" w:rsidR="009D2B70" w:rsidRPr="004D5371" w:rsidRDefault="009D2B70">
            <w:pPr>
              <w:rPr>
                <w:sz w:val="20"/>
                <w:szCs w:val="20"/>
              </w:rPr>
            </w:pPr>
            <w:r w:rsidRPr="00D1387F">
              <w:rPr>
                <w:sz w:val="20"/>
                <w:szCs w:val="20"/>
              </w:rPr>
              <w:t>All infrastructure, APIM policies, and route configurations are fully defined as code (IaC) and deployed via automated CI/CD pipelines</w:t>
            </w:r>
          </w:p>
        </w:tc>
        <w:tc>
          <w:tcPr>
            <w:tcW w:w="3000" w:type="dxa"/>
            <w:tcMar>
              <w:top w:w="70" w:type="dxa"/>
              <w:left w:w="100" w:type="dxa"/>
              <w:bottom w:w="70" w:type="dxa"/>
              <w:right w:w="100" w:type="dxa"/>
            </w:tcMar>
            <w:vAlign w:val="center"/>
          </w:tcPr>
          <w:p w14:paraId="634DE94B" w14:textId="77777777" w:rsidR="009D2B70" w:rsidRPr="004D5371" w:rsidRDefault="009D2B70">
            <w:pPr>
              <w:rPr>
                <w:sz w:val="20"/>
                <w:szCs w:val="20"/>
              </w:rPr>
            </w:pPr>
            <w:r w:rsidRPr="00D1387F">
              <w:rPr>
                <w:sz w:val="20"/>
                <w:szCs w:val="20"/>
              </w:rPr>
              <w:t>Slower initial setup and onboarding times compared to manual portal edits, in exchange for predictable, audited, and repeatable deployment workflows.</w:t>
            </w:r>
          </w:p>
        </w:tc>
      </w:tr>
    </w:tbl>
    <w:p w14:paraId="5BEF7834" w14:textId="77777777" w:rsidR="009D2B70" w:rsidRPr="004D5371" w:rsidRDefault="009D2B70" w:rsidP="009D2B70">
      <w:pPr>
        <w:spacing w:after="60"/>
        <w:rPr>
          <w:sz w:val="20"/>
          <w:szCs w:val="20"/>
        </w:rPr>
      </w:pPr>
    </w:p>
    <w:p w14:paraId="0CE34F64" w14:textId="77777777" w:rsidR="009D2B70" w:rsidRPr="004D5371" w:rsidRDefault="009D2B70" w:rsidP="009D2B70">
      <w:pPr>
        <w:spacing w:after="140"/>
        <w:rPr>
          <w:sz w:val="20"/>
          <w:szCs w:val="20"/>
        </w:rPr>
      </w:pPr>
      <w:r w:rsidRPr="004D5371">
        <w:rPr>
          <w:i/>
          <w:iCs/>
          <w:color w:val="666666"/>
          <w:sz w:val="20"/>
          <w:szCs w:val="20"/>
        </w:rPr>
        <w:t xml:space="preserve">Capability comparison backed by Microsoft: API Management gateways feature comparison, </w:t>
      </w:r>
      <w:hyperlink r:id="rId15">
        <w:r w:rsidRPr="004D5371">
          <w:rPr>
            <w:rStyle w:val="Hyperlink"/>
            <w:i/>
            <w:iCs/>
            <w:sz w:val="20"/>
            <w:szCs w:val="20"/>
          </w:rPr>
          <w:t>learn.microsoft.com/azure/api-management/api-management-gateways-overview</w:t>
        </w:r>
      </w:hyperlink>
    </w:p>
    <w:p w14:paraId="768DAC1C" w14:textId="77777777" w:rsidR="009D2B70" w:rsidRPr="007F1FDD" w:rsidRDefault="009D2B70" w:rsidP="009D2B70">
      <w:pPr>
        <w:pStyle w:val="Heading2"/>
        <w:keepNext/>
        <w:spacing w:before="240" w:after="120"/>
        <w:rPr>
          <w:rFonts w:asciiTheme="minorHAnsi" w:hAnsiTheme="minorHAnsi"/>
          <w:b w:val="0"/>
          <w:bCs w:val="0"/>
          <w:color w:val="1E2761"/>
          <w:sz w:val="24"/>
          <w:szCs w:val="24"/>
          <w:lang w:eastAsia="en-US"/>
        </w:rPr>
      </w:pPr>
      <w:bookmarkStart w:id="24" w:name="_Toc241498274"/>
      <w:r w:rsidRPr="007F1FDD">
        <w:rPr>
          <w:rFonts w:asciiTheme="minorHAnsi" w:hAnsiTheme="minorHAnsi"/>
          <w:b w:val="0"/>
          <w:bCs w:val="0"/>
          <w:color w:val="1E2761"/>
          <w:sz w:val="24"/>
          <w:szCs w:val="24"/>
          <w:lang w:eastAsia="en-US"/>
        </w:rPr>
        <w:t xml:space="preserve">Edge </w:t>
      </w:r>
      <w:r>
        <w:rPr>
          <w:rFonts w:asciiTheme="minorHAnsi" w:hAnsiTheme="minorHAnsi"/>
          <w:b w:val="0"/>
          <w:bCs w:val="0"/>
          <w:color w:val="1E2761"/>
          <w:sz w:val="24"/>
          <w:szCs w:val="24"/>
          <w:lang w:eastAsia="en-US"/>
        </w:rPr>
        <w:t>Gateway</w:t>
      </w:r>
      <w:r w:rsidRPr="007F1FDD">
        <w:rPr>
          <w:rFonts w:asciiTheme="minorHAnsi" w:hAnsiTheme="minorHAnsi"/>
          <w:b w:val="0"/>
          <w:bCs w:val="0"/>
          <w:color w:val="1E2761"/>
          <w:sz w:val="24"/>
          <w:szCs w:val="24"/>
          <w:lang w:eastAsia="en-US"/>
        </w:rPr>
        <w:t xml:space="preserve"> </w:t>
      </w:r>
      <w:r>
        <w:rPr>
          <w:rFonts w:asciiTheme="minorHAnsi" w:hAnsiTheme="minorHAnsi"/>
          <w:b w:val="0"/>
          <w:bCs w:val="0"/>
          <w:color w:val="1E2761"/>
          <w:sz w:val="24"/>
          <w:szCs w:val="24"/>
          <w:lang w:eastAsia="en-US"/>
        </w:rPr>
        <w:t>Selection Matrix</w:t>
      </w:r>
      <w:bookmarkEnd w:id="24"/>
    </w:p>
    <w:p w14:paraId="1D308576" w14:textId="389A152B" w:rsidR="00FB67A7" w:rsidRPr="004D5371" w:rsidRDefault="00FB67A7" w:rsidP="009D2B70">
      <w:pPr>
        <w:spacing w:after="140"/>
        <w:rPr>
          <w:rFonts w:asciiTheme="minorHAnsi" w:hAnsiTheme="minorHAnsi"/>
          <w:sz w:val="20"/>
          <w:szCs w:val="20"/>
        </w:rPr>
      </w:pPr>
      <w:r w:rsidRPr="00FB67A7">
        <w:rPr>
          <w:rFonts w:asciiTheme="minorHAnsi" w:hAnsiTheme="minorHAnsi"/>
          <w:sz w:val="20"/>
          <w:szCs w:val="20"/>
        </w:rPr>
        <w:t>The table below shows how each edge gateway option aligns with the defined requirements, providing the basis for selecting the preferred edge gateway service.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250"/>
        <w:gridCol w:w="2250"/>
      </w:tblGrid>
      <w:tr w:rsidR="009D2B70" w:rsidRPr="004D5371" w14:paraId="1DFE80F8"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5D9D72" w14:textId="66915579" w:rsidR="009D2B70" w:rsidRPr="004D5371" w:rsidRDefault="00C0675C">
            <w:pPr>
              <w:rPr>
                <w:rFonts w:asciiTheme="minorHAnsi" w:hAnsiTheme="minorHAnsi"/>
                <w:sz w:val="20"/>
                <w:szCs w:val="20"/>
              </w:rPr>
            </w:pPr>
            <w:r w:rsidRPr="004D5371">
              <w:rPr>
                <w:rFonts w:asciiTheme="minorHAnsi" w:hAnsiTheme="minorHAnsi"/>
                <w:b/>
                <w:bCs/>
                <w:color w:val="000000" w:themeColor="text1"/>
                <w:sz w:val="20"/>
                <w:szCs w:val="20"/>
              </w:rPr>
              <w:t>Criteria (aligned requirement)</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B6E1BD9"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Front Door Premium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A2F0A02"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App Gateway v2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99FAEB8"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Front Door + App Gateway</w:t>
            </w:r>
            <w:r>
              <w:rPr>
                <w:rFonts w:asciiTheme="minorHAnsi" w:hAnsiTheme="minorHAnsi"/>
                <w:b/>
                <w:bCs/>
                <w:color w:val="000000" w:themeColor="text1"/>
                <w:sz w:val="20"/>
                <w:szCs w:val="20"/>
              </w:rPr>
              <w:t xml:space="preserve"> (Both Combined)</w:t>
            </w:r>
          </w:p>
        </w:tc>
      </w:tr>
      <w:tr w:rsidR="00887BE2" w:rsidRPr="004D5371" w14:paraId="5FC1791E" w14:textId="77777777">
        <w:tc>
          <w:tcPr>
            <w:tcW w:w="2400" w:type="dxa"/>
            <w:tcMar>
              <w:top w:w="70" w:type="dxa"/>
              <w:left w:w="100" w:type="dxa"/>
              <w:bottom w:w="70" w:type="dxa"/>
              <w:right w:w="100" w:type="dxa"/>
            </w:tcMar>
            <w:vAlign w:val="center"/>
          </w:tcPr>
          <w:p w14:paraId="47A65F71" w14:textId="11C32407" w:rsidR="00887BE2" w:rsidRPr="004D5371" w:rsidRDefault="00887BE2" w:rsidP="00887BE2">
            <w:pPr>
              <w:rPr>
                <w:rFonts w:asciiTheme="minorHAnsi" w:hAnsiTheme="minorHAnsi"/>
                <w:sz w:val="20"/>
                <w:szCs w:val="20"/>
              </w:rPr>
            </w:pPr>
            <w:r w:rsidRPr="004D5371">
              <w:rPr>
                <w:rFonts w:asciiTheme="minorHAnsi" w:hAnsiTheme="minorHAnsi"/>
                <w:sz w:val="20"/>
                <w:szCs w:val="20"/>
              </w:rPr>
              <w:t>Global routing (R1, R11)</w:t>
            </w:r>
          </w:p>
        </w:tc>
        <w:tc>
          <w:tcPr>
            <w:tcW w:w="2400" w:type="dxa"/>
            <w:tcMar>
              <w:top w:w="70" w:type="dxa"/>
              <w:left w:w="100" w:type="dxa"/>
              <w:bottom w:w="70" w:type="dxa"/>
              <w:right w:w="100" w:type="dxa"/>
            </w:tcMar>
            <w:vAlign w:val="center"/>
          </w:tcPr>
          <w:p w14:paraId="54A8587A"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595725C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7F50F484"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2725ACDA" w14:textId="77777777">
        <w:tc>
          <w:tcPr>
            <w:tcW w:w="2400" w:type="dxa"/>
            <w:tcMar>
              <w:top w:w="70" w:type="dxa"/>
              <w:left w:w="100" w:type="dxa"/>
              <w:bottom w:w="70" w:type="dxa"/>
              <w:right w:w="100" w:type="dxa"/>
            </w:tcMar>
            <w:vAlign w:val="center"/>
          </w:tcPr>
          <w:p w14:paraId="1C5055D5" w14:textId="59A811DE" w:rsidR="00887BE2" w:rsidRPr="004D5371" w:rsidRDefault="00887BE2" w:rsidP="00887BE2">
            <w:pPr>
              <w:rPr>
                <w:rFonts w:asciiTheme="minorHAnsi" w:hAnsiTheme="minorHAnsi"/>
                <w:sz w:val="20"/>
                <w:szCs w:val="20"/>
              </w:rPr>
            </w:pPr>
            <w:r w:rsidRPr="004D5371">
              <w:rPr>
                <w:rFonts w:asciiTheme="minorHAnsi" w:hAnsiTheme="minorHAnsi"/>
                <w:sz w:val="20"/>
                <w:szCs w:val="20"/>
              </w:rPr>
              <w:t>Multi-region support (R7, R8)</w:t>
            </w:r>
          </w:p>
        </w:tc>
        <w:tc>
          <w:tcPr>
            <w:tcW w:w="2400" w:type="dxa"/>
            <w:tcMar>
              <w:top w:w="70" w:type="dxa"/>
              <w:left w:w="100" w:type="dxa"/>
              <w:bottom w:w="70" w:type="dxa"/>
              <w:right w:w="100" w:type="dxa"/>
            </w:tcMar>
            <w:vAlign w:val="center"/>
          </w:tcPr>
          <w:p w14:paraId="50F98F5D"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10FDCB7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73733E30"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6D437074" w14:textId="77777777">
        <w:tc>
          <w:tcPr>
            <w:tcW w:w="2400" w:type="dxa"/>
            <w:tcMar>
              <w:top w:w="70" w:type="dxa"/>
              <w:left w:w="100" w:type="dxa"/>
              <w:bottom w:w="70" w:type="dxa"/>
              <w:right w:w="100" w:type="dxa"/>
            </w:tcMar>
            <w:vAlign w:val="center"/>
          </w:tcPr>
          <w:p w14:paraId="6B64F2F2" w14:textId="7BBA0D5F" w:rsidR="00887BE2" w:rsidRPr="004D5371" w:rsidRDefault="00887BE2" w:rsidP="00887BE2">
            <w:pPr>
              <w:rPr>
                <w:rFonts w:asciiTheme="minorHAnsi" w:hAnsiTheme="minorHAnsi"/>
                <w:sz w:val="20"/>
                <w:szCs w:val="20"/>
              </w:rPr>
            </w:pPr>
            <w:r w:rsidRPr="004D5371">
              <w:rPr>
                <w:rFonts w:asciiTheme="minorHAnsi" w:hAnsiTheme="minorHAnsi"/>
                <w:sz w:val="20"/>
                <w:szCs w:val="20"/>
              </w:rPr>
              <w:t>WAF protection (R6)</w:t>
            </w:r>
          </w:p>
        </w:tc>
        <w:tc>
          <w:tcPr>
            <w:tcW w:w="2400" w:type="dxa"/>
            <w:tcMar>
              <w:top w:w="70" w:type="dxa"/>
              <w:left w:w="100" w:type="dxa"/>
              <w:bottom w:w="70" w:type="dxa"/>
              <w:right w:w="100" w:type="dxa"/>
            </w:tcMar>
            <w:vAlign w:val="center"/>
          </w:tcPr>
          <w:p w14:paraId="1AC92042"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30E73EA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325B226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2AE55E8A" w14:textId="77777777">
        <w:tc>
          <w:tcPr>
            <w:tcW w:w="2400" w:type="dxa"/>
            <w:tcMar>
              <w:top w:w="70" w:type="dxa"/>
              <w:left w:w="100" w:type="dxa"/>
              <w:bottom w:w="70" w:type="dxa"/>
              <w:right w:w="100" w:type="dxa"/>
            </w:tcMar>
            <w:vAlign w:val="center"/>
          </w:tcPr>
          <w:p w14:paraId="4F3E0455" w14:textId="32FE3B17" w:rsidR="00887BE2" w:rsidRPr="004D5371" w:rsidRDefault="00887BE2" w:rsidP="00887BE2">
            <w:pPr>
              <w:rPr>
                <w:rFonts w:asciiTheme="minorHAnsi" w:hAnsiTheme="minorHAnsi"/>
                <w:sz w:val="20"/>
                <w:szCs w:val="20"/>
              </w:rPr>
            </w:pPr>
            <w:r w:rsidRPr="004D5371">
              <w:rPr>
                <w:rFonts w:asciiTheme="minorHAnsi" w:hAnsiTheme="minorHAnsi"/>
                <w:sz w:val="20"/>
                <w:szCs w:val="20"/>
              </w:rPr>
              <w:t>Private Link to APIM (R4, R5)</w:t>
            </w:r>
          </w:p>
        </w:tc>
        <w:tc>
          <w:tcPr>
            <w:tcW w:w="2400" w:type="dxa"/>
            <w:tcMar>
              <w:top w:w="70" w:type="dxa"/>
              <w:left w:w="100" w:type="dxa"/>
              <w:bottom w:w="70" w:type="dxa"/>
              <w:right w:w="100" w:type="dxa"/>
            </w:tcMar>
            <w:vAlign w:val="center"/>
          </w:tcPr>
          <w:p w14:paraId="193903D4"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3B54926A"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3681C16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2C8B2CBF" w14:textId="77777777">
        <w:tc>
          <w:tcPr>
            <w:tcW w:w="2400" w:type="dxa"/>
            <w:tcMar>
              <w:top w:w="70" w:type="dxa"/>
              <w:left w:w="100" w:type="dxa"/>
              <w:bottom w:w="70" w:type="dxa"/>
              <w:right w:w="100" w:type="dxa"/>
            </w:tcMar>
            <w:vAlign w:val="center"/>
          </w:tcPr>
          <w:p w14:paraId="3C68B0F8" w14:textId="19E9708E" w:rsidR="00887BE2" w:rsidRPr="004D5371" w:rsidRDefault="00887BE2" w:rsidP="00887BE2">
            <w:pPr>
              <w:rPr>
                <w:rFonts w:asciiTheme="minorHAnsi" w:hAnsiTheme="minorHAnsi"/>
                <w:sz w:val="20"/>
                <w:szCs w:val="20"/>
              </w:rPr>
            </w:pPr>
            <w:r w:rsidRPr="004D5371">
              <w:rPr>
                <w:rFonts w:asciiTheme="minorHAnsi" w:hAnsiTheme="minorHAnsi"/>
                <w:sz w:val="20"/>
                <w:szCs w:val="20"/>
              </w:rPr>
              <w:t>Performance (R7)</w:t>
            </w:r>
          </w:p>
        </w:tc>
        <w:tc>
          <w:tcPr>
            <w:tcW w:w="2400" w:type="dxa"/>
            <w:tcMar>
              <w:top w:w="70" w:type="dxa"/>
              <w:left w:w="100" w:type="dxa"/>
              <w:bottom w:w="70" w:type="dxa"/>
              <w:right w:w="100" w:type="dxa"/>
            </w:tcMar>
            <w:vAlign w:val="center"/>
          </w:tcPr>
          <w:p w14:paraId="1759F5F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p>
        </w:tc>
        <w:tc>
          <w:tcPr>
            <w:tcW w:w="2250" w:type="dxa"/>
            <w:tcMar>
              <w:top w:w="70" w:type="dxa"/>
              <w:left w:w="100" w:type="dxa"/>
              <w:bottom w:w="70" w:type="dxa"/>
              <w:right w:w="100" w:type="dxa"/>
            </w:tcMar>
            <w:vAlign w:val="center"/>
          </w:tcPr>
          <w:p w14:paraId="713D8600"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Regional</w:t>
            </w:r>
          </w:p>
        </w:tc>
        <w:tc>
          <w:tcPr>
            <w:tcW w:w="2250" w:type="dxa"/>
            <w:tcMar>
              <w:top w:w="70" w:type="dxa"/>
              <w:left w:w="100" w:type="dxa"/>
              <w:bottom w:w="70" w:type="dxa"/>
              <w:right w:w="100" w:type="dxa"/>
            </w:tcMar>
            <w:vAlign w:val="center"/>
          </w:tcPr>
          <w:p w14:paraId="604AB193"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Highest</w:t>
            </w:r>
          </w:p>
        </w:tc>
      </w:tr>
      <w:tr w:rsidR="00887BE2" w:rsidRPr="004D5371" w14:paraId="42987C2A" w14:textId="77777777">
        <w:tc>
          <w:tcPr>
            <w:tcW w:w="2400" w:type="dxa"/>
            <w:tcMar>
              <w:top w:w="70" w:type="dxa"/>
              <w:left w:w="100" w:type="dxa"/>
              <w:bottom w:w="70" w:type="dxa"/>
              <w:right w:w="100" w:type="dxa"/>
            </w:tcMar>
            <w:vAlign w:val="center"/>
          </w:tcPr>
          <w:p w14:paraId="724054C7" w14:textId="45B007CC" w:rsidR="00887BE2" w:rsidRPr="004D5371" w:rsidRDefault="00887BE2" w:rsidP="00887BE2">
            <w:pPr>
              <w:rPr>
                <w:rFonts w:asciiTheme="minorHAnsi" w:hAnsiTheme="minorHAnsi"/>
                <w:sz w:val="20"/>
                <w:szCs w:val="20"/>
              </w:rPr>
            </w:pPr>
            <w:r w:rsidRPr="004D5371">
              <w:rPr>
                <w:rFonts w:asciiTheme="minorHAnsi" w:hAnsiTheme="minorHAnsi"/>
                <w:sz w:val="20"/>
                <w:szCs w:val="20"/>
              </w:rPr>
              <w:t>Operational complexity (R12)</w:t>
            </w:r>
          </w:p>
        </w:tc>
        <w:tc>
          <w:tcPr>
            <w:tcW w:w="2400" w:type="dxa"/>
            <w:tcMar>
              <w:top w:w="70" w:type="dxa"/>
              <w:left w:w="100" w:type="dxa"/>
              <w:bottom w:w="70" w:type="dxa"/>
              <w:right w:w="100" w:type="dxa"/>
            </w:tcMar>
            <w:vAlign w:val="center"/>
          </w:tcPr>
          <w:p w14:paraId="29015BBE"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Low</w:t>
            </w:r>
          </w:p>
        </w:tc>
        <w:tc>
          <w:tcPr>
            <w:tcW w:w="2250" w:type="dxa"/>
            <w:tcMar>
              <w:top w:w="70" w:type="dxa"/>
              <w:left w:w="100" w:type="dxa"/>
              <w:bottom w:w="70" w:type="dxa"/>
              <w:right w:w="100" w:type="dxa"/>
            </w:tcMar>
            <w:vAlign w:val="center"/>
          </w:tcPr>
          <w:p w14:paraId="34294ED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2FC20DCF"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p>
        </w:tc>
      </w:tr>
      <w:tr w:rsidR="00887BE2" w:rsidRPr="004D5371" w14:paraId="2EC13EF5" w14:textId="77777777">
        <w:tc>
          <w:tcPr>
            <w:tcW w:w="2400" w:type="dxa"/>
            <w:tcMar>
              <w:top w:w="70" w:type="dxa"/>
              <w:left w:w="100" w:type="dxa"/>
              <w:bottom w:w="70" w:type="dxa"/>
              <w:right w:w="100" w:type="dxa"/>
            </w:tcMar>
            <w:vAlign w:val="center"/>
          </w:tcPr>
          <w:p w14:paraId="6EE03969" w14:textId="526D2C1C" w:rsidR="00887BE2" w:rsidRPr="004D5371" w:rsidRDefault="00887BE2" w:rsidP="00887BE2">
            <w:pPr>
              <w:rPr>
                <w:rFonts w:asciiTheme="minorHAnsi" w:hAnsiTheme="minorHAnsi"/>
                <w:sz w:val="20"/>
                <w:szCs w:val="20"/>
              </w:rPr>
            </w:pPr>
            <w:r w:rsidRPr="004D5371">
              <w:rPr>
                <w:rFonts w:asciiTheme="minorHAnsi" w:hAnsiTheme="minorHAnsi"/>
                <w:sz w:val="20"/>
                <w:szCs w:val="20"/>
              </w:rPr>
              <w:t>Cost (R12)</w:t>
            </w:r>
          </w:p>
        </w:tc>
        <w:tc>
          <w:tcPr>
            <w:tcW w:w="2400" w:type="dxa"/>
            <w:tcMar>
              <w:top w:w="70" w:type="dxa"/>
              <w:left w:w="100" w:type="dxa"/>
              <w:bottom w:w="70" w:type="dxa"/>
              <w:right w:w="100" w:type="dxa"/>
            </w:tcMar>
            <w:vAlign w:val="center"/>
          </w:tcPr>
          <w:p w14:paraId="2B076F6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57497871"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389E5F78"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p>
        </w:tc>
      </w:tr>
      <w:tr w:rsidR="00887BE2" w:rsidRPr="004D5371" w14:paraId="45ED7B94" w14:textId="77777777">
        <w:tc>
          <w:tcPr>
            <w:tcW w:w="2400" w:type="dxa"/>
            <w:tcMar>
              <w:top w:w="70" w:type="dxa"/>
              <w:left w:w="100" w:type="dxa"/>
              <w:bottom w:w="70" w:type="dxa"/>
              <w:right w:w="100" w:type="dxa"/>
            </w:tcMar>
            <w:vAlign w:val="center"/>
          </w:tcPr>
          <w:p w14:paraId="469917F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Recommended</w:t>
            </w:r>
          </w:p>
        </w:tc>
        <w:tc>
          <w:tcPr>
            <w:tcW w:w="2400" w:type="dxa"/>
            <w:tcMar>
              <w:top w:w="70" w:type="dxa"/>
              <w:left w:w="100" w:type="dxa"/>
              <w:bottom w:w="70" w:type="dxa"/>
              <w:right w:w="100" w:type="dxa"/>
            </w:tcMar>
            <w:vAlign w:val="center"/>
          </w:tcPr>
          <w:p w14:paraId="7A394C33"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032D28D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768420DB" w14:textId="77777777" w:rsidR="00887BE2" w:rsidRPr="004D5371" w:rsidRDefault="00887BE2" w:rsidP="00887BE2">
            <w:pPr>
              <w:rPr>
                <w:rFonts w:asciiTheme="minorHAnsi" w:hAnsiTheme="minorHAnsi"/>
                <w:sz w:val="20"/>
                <w:szCs w:val="20"/>
              </w:rPr>
            </w:pPr>
            <w:commentRangeStart w:id="25"/>
            <w:r>
              <w:rPr>
                <w:rFonts w:asciiTheme="minorHAnsi" w:hAnsiTheme="minorHAnsi"/>
                <w:sz w:val="20"/>
                <w:szCs w:val="20"/>
              </w:rPr>
              <w:t>No</w:t>
            </w:r>
            <w:commentRangeEnd w:id="25"/>
            <w:r w:rsidRPr="004D5371">
              <w:rPr>
                <w:rStyle w:val="CommentReference"/>
                <w:rFonts w:asciiTheme="minorHAnsi" w:hAnsiTheme="minorHAnsi"/>
                <w:sz w:val="20"/>
                <w:szCs w:val="20"/>
              </w:rPr>
              <w:commentReference w:id="25"/>
            </w:r>
          </w:p>
        </w:tc>
      </w:tr>
    </w:tbl>
    <w:p w14:paraId="42AABDA6" w14:textId="77777777" w:rsidR="009D2B70" w:rsidRDefault="009D2B70" w:rsidP="009D2B70">
      <w:pPr>
        <w:spacing w:after="140"/>
        <w:rPr>
          <w:rFonts w:asciiTheme="minorHAnsi" w:hAnsiTheme="minorHAnsi"/>
          <w:sz w:val="20"/>
          <w:szCs w:val="20"/>
        </w:rPr>
      </w:pPr>
    </w:p>
    <w:p w14:paraId="2B3A5DD3" w14:textId="6451DFE8" w:rsidR="009D2B70" w:rsidRPr="00E12188" w:rsidRDefault="009D2B70" w:rsidP="009D2B70">
      <w:pPr>
        <w:spacing w:after="140"/>
        <w:rPr>
          <w:rFonts w:asciiTheme="minorHAnsi" w:hAnsiTheme="minorHAnsi"/>
          <w:b/>
          <w:bCs/>
          <w:sz w:val="20"/>
          <w:szCs w:val="20"/>
        </w:rPr>
      </w:pPr>
      <w:r w:rsidRPr="00E12188">
        <w:rPr>
          <w:rFonts w:asciiTheme="minorHAnsi" w:hAnsiTheme="minorHAnsi"/>
          <w:b/>
          <w:bCs/>
          <w:sz w:val="20"/>
          <w:szCs w:val="20"/>
        </w:rPr>
        <w:t>Selection rationale, when to choose which</w:t>
      </w:r>
      <w:r w:rsidR="00503300">
        <w:rPr>
          <w:rFonts w:asciiTheme="minorHAnsi" w:hAnsiTheme="minorHAnsi"/>
          <w:b/>
          <w:bCs/>
          <w:sz w:val="20"/>
          <w:szCs w:val="20"/>
        </w:rPr>
        <w:t xml:space="preserve"> edge gateway</w:t>
      </w:r>
      <w:r w:rsidRPr="00E12188">
        <w:rPr>
          <w:rFonts w:asciiTheme="minorHAnsi" w:hAnsiTheme="minorHAnsi"/>
          <w:b/>
          <w:bCs/>
          <w:sz w:val="20"/>
          <w:szCs w:val="20"/>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600"/>
        <w:gridCol w:w="3300"/>
      </w:tblGrid>
      <w:tr w:rsidR="009D2B70" w:rsidRPr="004D5371" w14:paraId="016D2787"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92E3D4B"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Option</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F257AF" w14:textId="77777777" w:rsidR="009D2B70" w:rsidRPr="004D5371" w:rsidRDefault="009D2B70">
            <w:pPr>
              <w:rPr>
                <w:rFonts w:asciiTheme="minorHAnsi" w:hAnsiTheme="minorHAnsi"/>
                <w:sz w:val="20"/>
                <w:szCs w:val="20"/>
              </w:rPr>
            </w:pPr>
            <w:r w:rsidRPr="0031003C">
              <w:rPr>
                <w:rFonts w:asciiTheme="minorHAnsi" w:hAnsiTheme="minorHAnsi"/>
                <w:b/>
                <w:bCs/>
                <w:color w:val="000000" w:themeColor="text1"/>
                <w:sz w:val="20"/>
                <w:szCs w:val="20"/>
              </w:rPr>
              <w:t>Primary Architectural Intent</w:t>
            </w:r>
          </w:p>
        </w:tc>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51AD513" w14:textId="1636F7F2" w:rsidR="009D2B70" w:rsidRPr="004D5371" w:rsidRDefault="00503300">
            <w:pPr>
              <w:rPr>
                <w:rFonts w:asciiTheme="minorHAnsi" w:hAnsiTheme="minorHAnsi"/>
                <w:sz w:val="20"/>
                <w:szCs w:val="20"/>
              </w:rPr>
            </w:pPr>
            <w:r>
              <w:rPr>
                <w:rFonts w:asciiTheme="minorHAnsi" w:hAnsiTheme="minorHAnsi"/>
                <w:b/>
                <w:bCs/>
                <w:color w:val="000000" w:themeColor="text1"/>
                <w:sz w:val="20"/>
                <w:szCs w:val="20"/>
              </w:rPr>
              <w:t xml:space="preserve">Reasoning </w:t>
            </w:r>
          </w:p>
        </w:tc>
      </w:tr>
      <w:tr w:rsidR="009D2B70" w:rsidRPr="004D5371" w14:paraId="2BA8C472" w14:textId="77777777">
        <w:tc>
          <w:tcPr>
            <w:tcW w:w="2400" w:type="dxa"/>
            <w:tcMar>
              <w:top w:w="70" w:type="dxa"/>
              <w:left w:w="100" w:type="dxa"/>
              <w:bottom w:w="70" w:type="dxa"/>
              <w:right w:w="100" w:type="dxa"/>
            </w:tcMar>
            <w:vAlign w:val="center"/>
          </w:tcPr>
          <w:p w14:paraId="53920F8D" w14:textId="77777777" w:rsidR="009D2B70" w:rsidRPr="004D5371" w:rsidRDefault="009D2B70">
            <w:pPr>
              <w:rPr>
                <w:rFonts w:asciiTheme="minorHAnsi" w:hAnsiTheme="minorHAnsi"/>
                <w:sz w:val="20"/>
                <w:szCs w:val="20"/>
              </w:rPr>
            </w:pPr>
            <w:r w:rsidRPr="004D5371">
              <w:rPr>
                <w:rFonts w:asciiTheme="minorHAnsi" w:hAnsiTheme="minorHAnsi"/>
                <w:sz w:val="20"/>
                <w:szCs w:val="20"/>
              </w:rPr>
              <w:t>Front Door Premium + WAF (</w:t>
            </w:r>
            <w:r w:rsidRPr="00EE4176">
              <w:rPr>
                <w:rFonts w:asciiTheme="minorHAnsi" w:hAnsiTheme="minorHAnsi"/>
                <w:sz w:val="20"/>
                <w:szCs w:val="20"/>
                <w:highlight w:val="yellow"/>
              </w:rPr>
              <w:t>chosen</w:t>
            </w:r>
            <w:r w:rsidRPr="004D5371">
              <w:rPr>
                <w:rFonts w:asciiTheme="minorHAnsi" w:hAnsiTheme="minorHAnsi"/>
                <w:sz w:val="20"/>
                <w:szCs w:val="20"/>
              </w:rPr>
              <w:t>)</w:t>
            </w:r>
          </w:p>
        </w:tc>
        <w:tc>
          <w:tcPr>
            <w:tcW w:w="3600" w:type="dxa"/>
            <w:tcMar>
              <w:top w:w="70" w:type="dxa"/>
              <w:left w:w="100" w:type="dxa"/>
              <w:bottom w:w="70" w:type="dxa"/>
              <w:right w:w="100" w:type="dxa"/>
            </w:tcMar>
            <w:vAlign w:val="center"/>
          </w:tcPr>
          <w:p w14:paraId="256B8631" w14:textId="277257E3" w:rsidR="009D2B70" w:rsidRPr="004D5371" w:rsidRDefault="009D2B70">
            <w:pPr>
              <w:rPr>
                <w:rFonts w:asciiTheme="minorHAnsi" w:hAnsiTheme="minorHAnsi"/>
                <w:sz w:val="20"/>
                <w:szCs w:val="20"/>
              </w:rPr>
            </w:pPr>
            <w:r w:rsidRPr="0031003C">
              <w:rPr>
                <w:rFonts w:asciiTheme="minorHAnsi" w:hAnsiTheme="minorHAnsi"/>
                <w:sz w:val="20"/>
                <w:szCs w:val="20"/>
              </w:rPr>
              <w:t>Global Edge, Multi-Region &amp; Unified Ingress</w:t>
            </w:r>
          </w:p>
        </w:tc>
        <w:tc>
          <w:tcPr>
            <w:tcW w:w="3300" w:type="dxa"/>
            <w:tcMar>
              <w:top w:w="70" w:type="dxa"/>
              <w:left w:w="100" w:type="dxa"/>
              <w:bottom w:w="70" w:type="dxa"/>
              <w:right w:w="100" w:type="dxa"/>
            </w:tcMar>
            <w:vAlign w:val="center"/>
          </w:tcPr>
          <w:p w14:paraId="2907CF4F" w14:textId="50A9A524" w:rsidR="009D2B70" w:rsidRPr="004D5371" w:rsidRDefault="00293C57">
            <w:pPr>
              <w:rPr>
                <w:rFonts w:asciiTheme="minorHAnsi" w:hAnsiTheme="minorHAnsi"/>
                <w:sz w:val="20"/>
                <w:szCs w:val="20"/>
              </w:rPr>
            </w:pPr>
            <w:r w:rsidRPr="0031003C">
              <w:rPr>
                <w:rFonts w:asciiTheme="minorHAnsi" w:hAnsiTheme="minorHAnsi"/>
                <w:sz w:val="20"/>
                <w:szCs w:val="20"/>
              </w:rPr>
              <w:t xml:space="preserve">Front Door Premium + WAF is the </w:t>
            </w:r>
            <w:r w:rsidRPr="00503300">
              <w:rPr>
                <w:rFonts w:asciiTheme="minorHAnsi" w:hAnsiTheme="minorHAnsi"/>
                <w:b/>
                <w:bCs/>
                <w:sz w:val="20"/>
                <w:szCs w:val="20"/>
              </w:rPr>
              <w:t>requirements-aligned,</w:t>
            </w:r>
            <w:r w:rsidRPr="0031003C">
              <w:rPr>
                <w:rFonts w:asciiTheme="minorHAnsi" w:hAnsiTheme="minorHAnsi"/>
                <w:sz w:val="20"/>
                <w:szCs w:val="20"/>
              </w:rPr>
              <w:t xml:space="preserve"> cost-effective choice: it meets every requirement in this matrix. It combines global routing, managed WAF/DDoS, and native Private Link into APIM within a single, low-maintenance service, satisfying R1 (discovery and consumption by internal and external users), R4 (controlled private and public endpoint access), R6 (DDoS and OWASP Top 10 protection), R7 (high availability), R11 (Traffic Manager-equivalent global routing) and R12 (low operational complexity for cost-effective, segregated environments).</w:t>
            </w:r>
          </w:p>
        </w:tc>
      </w:tr>
      <w:tr w:rsidR="00FA34A5" w:rsidRPr="004D5371" w14:paraId="2045764E" w14:textId="77777777">
        <w:tc>
          <w:tcPr>
            <w:tcW w:w="2400" w:type="dxa"/>
            <w:tcMar>
              <w:top w:w="70" w:type="dxa"/>
              <w:left w:w="100" w:type="dxa"/>
              <w:bottom w:w="70" w:type="dxa"/>
              <w:right w:w="100" w:type="dxa"/>
            </w:tcMar>
            <w:vAlign w:val="center"/>
          </w:tcPr>
          <w:p w14:paraId="04850C7B" w14:textId="77777777" w:rsidR="00FA34A5" w:rsidRPr="004D5371" w:rsidRDefault="00FA34A5" w:rsidP="00FA34A5">
            <w:pPr>
              <w:rPr>
                <w:rFonts w:asciiTheme="minorHAnsi" w:hAnsiTheme="minorHAnsi"/>
                <w:sz w:val="20"/>
                <w:szCs w:val="20"/>
              </w:rPr>
            </w:pPr>
            <w:r w:rsidRPr="004D5371">
              <w:rPr>
                <w:rFonts w:asciiTheme="minorHAnsi" w:hAnsiTheme="minorHAnsi"/>
                <w:sz w:val="20"/>
                <w:szCs w:val="20"/>
              </w:rPr>
              <w:t>Application Gateway v2 + WAF</w:t>
            </w:r>
          </w:p>
        </w:tc>
        <w:tc>
          <w:tcPr>
            <w:tcW w:w="3600" w:type="dxa"/>
            <w:tcMar>
              <w:top w:w="70" w:type="dxa"/>
              <w:left w:w="100" w:type="dxa"/>
              <w:bottom w:w="70" w:type="dxa"/>
              <w:right w:w="100" w:type="dxa"/>
            </w:tcMar>
            <w:vAlign w:val="center"/>
          </w:tcPr>
          <w:p w14:paraId="7F3C6D99" w14:textId="77777777" w:rsidR="00FA34A5" w:rsidRPr="004D5371" w:rsidRDefault="00FA34A5" w:rsidP="00FA34A5">
            <w:pPr>
              <w:rPr>
                <w:rFonts w:asciiTheme="minorHAnsi" w:hAnsiTheme="minorHAnsi"/>
                <w:sz w:val="20"/>
                <w:szCs w:val="20"/>
              </w:rPr>
            </w:pPr>
            <w:r w:rsidRPr="0031003C">
              <w:rPr>
                <w:rFonts w:asciiTheme="minorHAnsi" w:hAnsiTheme="minorHAnsi"/>
                <w:sz w:val="20"/>
                <w:szCs w:val="20"/>
              </w:rPr>
              <w:t>Regional-Only Ingress &amp; Strict Data Residency</w:t>
            </w:r>
          </w:p>
        </w:tc>
        <w:tc>
          <w:tcPr>
            <w:tcW w:w="3300" w:type="dxa"/>
            <w:tcMar>
              <w:top w:w="70" w:type="dxa"/>
              <w:left w:w="100" w:type="dxa"/>
              <w:bottom w:w="70" w:type="dxa"/>
              <w:right w:w="100" w:type="dxa"/>
            </w:tcMar>
            <w:vAlign w:val="center"/>
          </w:tcPr>
          <w:p w14:paraId="5AF0E7F8" w14:textId="77777777" w:rsidR="00DC3031" w:rsidRPr="00DC3031" w:rsidRDefault="00DC3031" w:rsidP="00DC3031">
            <w:pPr>
              <w:rPr>
                <w:rFonts w:asciiTheme="minorHAnsi" w:hAnsiTheme="minorHAnsi"/>
                <w:sz w:val="20"/>
                <w:szCs w:val="20"/>
              </w:rPr>
            </w:pPr>
            <w:r w:rsidRPr="00DC3031">
              <w:rPr>
                <w:rFonts w:asciiTheme="minorHAnsi" w:hAnsiTheme="minorHAnsi"/>
                <w:sz w:val="20"/>
                <w:szCs w:val="20"/>
              </w:rPr>
              <w:t>Application Gateway v2 + WAF was not selected because it only partially meets the defined requirements. Although it satisfies R5 (backend network access) and R6 (WAF protection), it lacks native global routing (R11), does not fully support the target consumption model (R1), and requires additional components to achieve multi-region resilience (R7/R8). Consequently, it offers lower overall requirement alignment than Azure Front Door Premium + WAF.</w:t>
            </w:r>
          </w:p>
          <w:p w14:paraId="4C457926" w14:textId="59C7A424" w:rsidR="00FA34A5" w:rsidRPr="004D5371" w:rsidRDefault="00FA34A5" w:rsidP="00FA34A5">
            <w:pPr>
              <w:rPr>
                <w:rFonts w:asciiTheme="minorHAnsi" w:hAnsiTheme="minorHAnsi"/>
                <w:sz w:val="20"/>
                <w:szCs w:val="20"/>
              </w:rPr>
            </w:pPr>
          </w:p>
        </w:tc>
      </w:tr>
      <w:tr w:rsidR="00FA34A5" w:rsidRPr="004D5371" w14:paraId="3C409F7C" w14:textId="77777777">
        <w:tc>
          <w:tcPr>
            <w:tcW w:w="2400" w:type="dxa"/>
            <w:tcMar>
              <w:top w:w="70" w:type="dxa"/>
              <w:left w:w="100" w:type="dxa"/>
              <w:bottom w:w="70" w:type="dxa"/>
              <w:right w:w="100" w:type="dxa"/>
            </w:tcMar>
            <w:vAlign w:val="center"/>
          </w:tcPr>
          <w:p w14:paraId="23D85D76" w14:textId="77777777" w:rsidR="00FA34A5" w:rsidRPr="004D5371" w:rsidRDefault="00FA34A5" w:rsidP="00FA34A5">
            <w:pPr>
              <w:rPr>
                <w:rFonts w:asciiTheme="minorHAnsi" w:hAnsiTheme="minorHAnsi"/>
                <w:sz w:val="20"/>
                <w:szCs w:val="20"/>
              </w:rPr>
            </w:pPr>
            <w:r w:rsidRPr="004D5371">
              <w:rPr>
                <w:rFonts w:asciiTheme="minorHAnsi" w:hAnsiTheme="minorHAnsi"/>
                <w:sz w:val="20"/>
                <w:szCs w:val="20"/>
              </w:rPr>
              <w:t>Front Door + Application Gateway</w:t>
            </w:r>
          </w:p>
        </w:tc>
        <w:tc>
          <w:tcPr>
            <w:tcW w:w="3600" w:type="dxa"/>
            <w:tcMar>
              <w:top w:w="70" w:type="dxa"/>
              <w:left w:w="100" w:type="dxa"/>
              <w:bottom w:w="70" w:type="dxa"/>
              <w:right w:w="100" w:type="dxa"/>
            </w:tcMar>
            <w:vAlign w:val="center"/>
          </w:tcPr>
          <w:p w14:paraId="3E864A83" w14:textId="5304962D" w:rsidR="00FA34A5" w:rsidRPr="004D5371" w:rsidRDefault="00FA34A5" w:rsidP="00FA34A5">
            <w:pPr>
              <w:rPr>
                <w:rFonts w:asciiTheme="minorHAnsi" w:hAnsiTheme="minorHAnsi"/>
                <w:sz w:val="20"/>
                <w:szCs w:val="20"/>
              </w:rPr>
            </w:pPr>
            <w:r w:rsidRPr="0031003C">
              <w:rPr>
                <w:rFonts w:asciiTheme="minorHAnsi" w:hAnsiTheme="minorHAnsi"/>
                <w:sz w:val="20"/>
                <w:szCs w:val="20"/>
              </w:rPr>
              <w:t xml:space="preserve">N-Tier Ingress &amp; Deep </w:t>
            </w:r>
            <w:r w:rsidR="00D67AF9" w:rsidRPr="0031003C">
              <w:rPr>
                <w:rFonts w:asciiTheme="minorHAnsi" w:hAnsiTheme="minorHAnsi"/>
                <w:sz w:val="20"/>
                <w:szCs w:val="20"/>
              </w:rPr>
              <w:t>Defence</w:t>
            </w:r>
            <w:r w:rsidRPr="0031003C">
              <w:rPr>
                <w:rFonts w:asciiTheme="minorHAnsi" w:hAnsiTheme="minorHAnsi"/>
                <w:sz w:val="20"/>
                <w:szCs w:val="20"/>
              </w:rPr>
              <w:t>-in-Depth</w:t>
            </w:r>
          </w:p>
        </w:tc>
        <w:tc>
          <w:tcPr>
            <w:tcW w:w="3300" w:type="dxa"/>
            <w:tcMar>
              <w:top w:w="70" w:type="dxa"/>
              <w:left w:w="100" w:type="dxa"/>
              <w:bottom w:w="70" w:type="dxa"/>
              <w:right w:w="100" w:type="dxa"/>
            </w:tcMar>
            <w:vAlign w:val="center"/>
          </w:tcPr>
          <w:p w14:paraId="40E56AD7" w14:textId="588DE3CD" w:rsidR="00FA34A5" w:rsidRPr="004D5371" w:rsidRDefault="00FA0D67" w:rsidP="00FA0D67">
            <w:pPr>
              <w:rPr>
                <w:rFonts w:asciiTheme="minorHAnsi" w:hAnsiTheme="minorHAnsi"/>
                <w:sz w:val="20"/>
                <w:szCs w:val="20"/>
              </w:rPr>
            </w:pPr>
            <w:r w:rsidRPr="00FA0D67">
              <w:rPr>
                <w:rFonts w:asciiTheme="minorHAnsi" w:hAnsiTheme="minorHAnsi"/>
                <w:sz w:val="20"/>
                <w:szCs w:val="20"/>
              </w:rPr>
              <w:t>Front Door Premium + Application Gateway v2 + WAF was not selected because the additional inspection and routing capabilities do not address any unmet requirements. Although it provides the strongest alignment to R2 and R6, it introduces extra cost and operational complexity, reducing alignment with R12. Front Door Premium + WAF delivers the required functionality more simply and cost-effectively.</w:t>
            </w:r>
          </w:p>
        </w:tc>
      </w:tr>
      <w:tr w:rsidR="00FA34A5" w:rsidRPr="004D5371" w14:paraId="70950417" w14:textId="77777777">
        <w:tc>
          <w:tcPr>
            <w:tcW w:w="2400" w:type="dxa"/>
            <w:tcMar>
              <w:top w:w="70" w:type="dxa"/>
              <w:left w:w="100" w:type="dxa"/>
              <w:bottom w:w="70" w:type="dxa"/>
              <w:right w:w="100" w:type="dxa"/>
            </w:tcMar>
            <w:vAlign w:val="center"/>
          </w:tcPr>
          <w:p w14:paraId="163328AC" w14:textId="77777777" w:rsidR="00FA34A5" w:rsidRPr="004D5371" w:rsidRDefault="00FA34A5" w:rsidP="00FA34A5">
            <w:pPr>
              <w:rPr>
                <w:rFonts w:asciiTheme="minorHAnsi" w:hAnsiTheme="minorHAnsi"/>
                <w:sz w:val="20"/>
                <w:szCs w:val="20"/>
              </w:rPr>
            </w:pPr>
            <w:r w:rsidRPr="004D5371">
              <w:rPr>
                <w:rFonts w:asciiTheme="minorHAnsi" w:hAnsiTheme="minorHAnsi"/>
                <w:sz w:val="20"/>
                <w:szCs w:val="20"/>
              </w:rPr>
              <w:t xml:space="preserve">Direct APIM ingress (no edge </w:t>
            </w:r>
            <w:r>
              <w:rPr>
                <w:rFonts w:asciiTheme="minorHAnsi" w:hAnsiTheme="minorHAnsi"/>
                <w:sz w:val="20"/>
                <w:szCs w:val="20"/>
              </w:rPr>
              <w:t xml:space="preserve">gateway </w:t>
            </w:r>
            <w:r w:rsidRPr="004D5371">
              <w:rPr>
                <w:rFonts w:asciiTheme="minorHAnsi" w:hAnsiTheme="minorHAnsi"/>
                <w:sz w:val="20"/>
                <w:szCs w:val="20"/>
              </w:rPr>
              <w:t>service)</w:t>
            </w:r>
          </w:p>
        </w:tc>
        <w:tc>
          <w:tcPr>
            <w:tcW w:w="3600" w:type="dxa"/>
            <w:tcMar>
              <w:top w:w="70" w:type="dxa"/>
              <w:left w:w="100" w:type="dxa"/>
              <w:bottom w:w="70" w:type="dxa"/>
              <w:right w:w="100" w:type="dxa"/>
            </w:tcMar>
            <w:vAlign w:val="center"/>
          </w:tcPr>
          <w:p w14:paraId="43AC130B" w14:textId="77777777" w:rsidR="00FA34A5" w:rsidRPr="004D5371" w:rsidRDefault="00FA34A5" w:rsidP="00FA34A5">
            <w:pPr>
              <w:rPr>
                <w:rFonts w:asciiTheme="minorHAnsi" w:hAnsiTheme="minorHAnsi"/>
                <w:sz w:val="20"/>
                <w:szCs w:val="20"/>
              </w:rPr>
            </w:pPr>
            <w:r w:rsidRPr="0031003C">
              <w:rPr>
                <w:rFonts w:asciiTheme="minorHAnsi" w:hAnsiTheme="minorHAnsi"/>
                <w:sz w:val="20"/>
                <w:szCs w:val="20"/>
              </w:rPr>
              <w:t>Private / Internal-Only Services</w:t>
            </w:r>
          </w:p>
        </w:tc>
        <w:tc>
          <w:tcPr>
            <w:tcW w:w="3300" w:type="dxa"/>
            <w:tcMar>
              <w:top w:w="70" w:type="dxa"/>
              <w:left w:w="100" w:type="dxa"/>
              <w:bottom w:w="70" w:type="dxa"/>
              <w:right w:w="100" w:type="dxa"/>
            </w:tcMar>
            <w:vAlign w:val="center"/>
          </w:tcPr>
          <w:p w14:paraId="3B636E8E" w14:textId="107CE12C" w:rsidR="00FA34A5" w:rsidRPr="004D5371" w:rsidRDefault="00D67AF9" w:rsidP="00D67AF9">
            <w:pPr>
              <w:rPr>
                <w:rFonts w:asciiTheme="minorHAnsi" w:hAnsiTheme="minorHAnsi"/>
                <w:sz w:val="20"/>
                <w:szCs w:val="20"/>
              </w:rPr>
            </w:pPr>
            <w:r w:rsidRPr="00D67AF9">
              <w:rPr>
                <w:rFonts w:asciiTheme="minorHAnsi" w:hAnsiTheme="minorHAnsi"/>
                <w:sz w:val="20"/>
                <w:szCs w:val="20"/>
              </w:rPr>
              <w:t>Direct APIM ingress was not selected because it only aligns with internal-only API consumption scenarios. It does not meet the requirements for external access (R1), edge security protection (R6), or global routing and availability (R11). Consequently, it provides insufficient requirement coverage for the target API platform.</w:t>
            </w:r>
          </w:p>
        </w:tc>
      </w:tr>
    </w:tbl>
    <w:p w14:paraId="1FCAE3A3" w14:textId="4F9DCCB9" w:rsidR="009D2B70" w:rsidRPr="004D5371" w:rsidRDefault="006F6095" w:rsidP="009D2B70">
      <w:pPr>
        <w:spacing w:after="140"/>
        <w:rPr>
          <w:rFonts w:asciiTheme="minorHAnsi" w:hAnsiTheme="minorHAnsi"/>
          <w:sz w:val="20"/>
          <w:szCs w:val="20"/>
        </w:rPr>
      </w:pPr>
      <w:r>
        <w:t>Mi</w:t>
      </w:r>
      <w:r w:rsidR="008B42A6">
        <w:t xml:space="preserve">crosoft Source : </w:t>
      </w:r>
      <w:hyperlink r:id="rId16">
        <w:r w:rsidR="009D2B70" w:rsidRPr="004D5371">
          <w:rPr>
            <w:rStyle w:val="Hyperlink"/>
            <w:rFonts w:asciiTheme="minorHAnsi" w:hAnsiTheme="minorHAnsi"/>
            <w:i/>
            <w:iCs/>
            <w:sz w:val="20"/>
            <w:szCs w:val="20"/>
          </w:rPr>
          <w:t>learn.microsoft.com/azure/architecture/web-apps/api</w:t>
        </w:r>
        <w:r w:rsidR="009D2B70" w:rsidRPr="004D5371">
          <w:rPr>
            <w:rStyle w:val="Hyperlink"/>
            <w:rFonts w:asciiTheme="minorHAnsi" w:hAnsiTheme="minorHAnsi"/>
            <w:i/>
            <w:iCs/>
            <w:sz w:val="20"/>
            <w:szCs w:val="20"/>
          </w:rPr>
          <w:t>-</w:t>
        </w:r>
        <w:r w:rsidR="009D2B70" w:rsidRPr="004D5371">
          <w:rPr>
            <w:rStyle w:val="Hyperlink"/>
            <w:rFonts w:asciiTheme="minorHAnsi" w:hAnsiTheme="minorHAnsi"/>
            <w:i/>
            <w:iCs/>
            <w:sz w:val="20"/>
            <w:szCs w:val="20"/>
          </w:rPr>
          <w:t>management/architectures/protect-apis</w:t>
        </w:r>
      </w:hyperlink>
    </w:p>
    <w:p w14:paraId="458BB2AA" w14:textId="77777777" w:rsidR="009D2B70" w:rsidRPr="004D5371" w:rsidRDefault="009D2B70" w:rsidP="009D2B70">
      <w:pPr>
        <w:spacing w:after="140"/>
        <w:rPr>
          <w:rFonts w:asciiTheme="minorHAnsi" w:hAnsiTheme="minorHAnsi"/>
          <w:sz w:val="20"/>
          <w:szCs w:val="20"/>
        </w:rPr>
      </w:pPr>
      <w:r>
        <w:rPr>
          <w:rFonts w:asciiTheme="minorHAnsi" w:hAnsiTheme="minorHAnsi"/>
          <w:i/>
          <w:iCs/>
          <w:sz w:val="20"/>
          <w:szCs w:val="20"/>
        </w:rPr>
        <w:t xml:space="preserve">The full end-to-end network topology behind this choice is shown in </w:t>
      </w:r>
      <w:hyperlink w:anchor="_Toc241399555" w:history="1">
        <w:r>
          <w:rPr>
            <w:color w:val="0000FF"/>
            <w:u w:val="single"/>
          </w:rPr>
          <w:t>section 6</w:t>
        </w:r>
      </w:hyperlink>
      <w:r>
        <w:rPr>
          <w:rFonts w:asciiTheme="minorHAnsi" w:hAnsiTheme="minorHAnsi"/>
          <w:i/>
          <w:iCs/>
          <w:sz w:val="20"/>
          <w:szCs w:val="20"/>
        </w:rPr>
        <w:t xml:space="preserve">; the conditions under which the other two options would win are set out in the matrix above (Network and Connectivity </w:t>
      </w:r>
      <w:commentRangeStart w:id="26"/>
      <w:r>
        <w:rPr>
          <w:rFonts w:asciiTheme="minorHAnsi" w:hAnsiTheme="minorHAnsi"/>
          <w:i/>
          <w:iCs/>
          <w:sz w:val="20"/>
          <w:szCs w:val="20"/>
        </w:rPr>
        <w:t>Design</w:t>
      </w:r>
      <w:commentRangeEnd w:id="26"/>
      <w:r>
        <w:rPr>
          <w:rStyle w:val="CommentReference"/>
          <w:rFonts w:asciiTheme="minorHAnsi" w:hAnsiTheme="minorHAnsi"/>
          <w:i/>
          <w:iCs/>
          <w:sz w:val="20"/>
          <w:szCs w:val="20"/>
        </w:rPr>
        <w:commentReference w:id="26"/>
      </w:r>
      <w:r>
        <w:rPr>
          <w:rFonts w:asciiTheme="minorHAnsi" w:hAnsiTheme="minorHAnsi"/>
          <w:i/>
          <w:iCs/>
          <w:sz w:val="20"/>
          <w:szCs w:val="20"/>
        </w:rPr>
        <w:t>).</w:t>
      </w:r>
    </w:p>
    <w:p w14:paraId="242151F6" w14:textId="77777777" w:rsidR="009D2B70" w:rsidRPr="007F1FDD" w:rsidRDefault="009D2B70" w:rsidP="009D2B70">
      <w:pPr>
        <w:pStyle w:val="Heading2"/>
        <w:keepNext/>
        <w:spacing w:before="240" w:after="120"/>
        <w:rPr>
          <w:rFonts w:asciiTheme="minorHAnsi" w:hAnsiTheme="minorHAnsi"/>
          <w:b w:val="0"/>
          <w:bCs w:val="0"/>
          <w:color w:val="1E2761"/>
          <w:sz w:val="24"/>
          <w:szCs w:val="24"/>
          <w:lang w:eastAsia="en-US"/>
        </w:rPr>
      </w:pPr>
      <w:bookmarkStart w:id="27" w:name="_Toc241498275"/>
      <w:r w:rsidRPr="007F1FDD">
        <w:rPr>
          <w:rFonts w:asciiTheme="minorHAnsi" w:hAnsiTheme="minorHAnsi"/>
          <w:b w:val="0"/>
          <w:bCs w:val="0"/>
          <w:color w:val="1E2761"/>
          <w:sz w:val="24"/>
          <w:szCs w:val="24"/>
          <w:lang w:eastAsia="en-US"/>
        </w:rPr>
        <w:t>APIM Deployment Mode Decision</w:t>
      </w:r>
      <w:bookmarkEnd w:id="27"/>
    </w:p>
    <w:p w14:paraId="2D520FD4" w14:textId="77777777" w:rsidR="009D2B70" w:rsidRDefault="009D2B70" w:rsidP="009D2B70">
      <w:pPr>
        <w:spacing w:after="140"/>
        <w:rPr>
          <w:sz w:val="20"/>
          <w:szCs w:val="20"/>
        </w:rPr>
      </w:pPr>
      <w:r w:rsidRPr="00D327D9">
        <w:rPr>
          <w:sz w:val="20"/>
          <w:szCs w:val="20"/>
        </w:rPr>
        <w:t xml:space="preserve">To ensure a strict security boundary, Azure API Management must be isolated from direct internet exposure. Selecting the deployment mode dictates how the gateway integrates with our virtual network (VNet) and forces all external consumer traffic through Azure Front Door Premium WAF via Private Link. </w:t>
      </w:r>
    </w:p>
    <w:p w14:paraId="4035FA1A" w14:textId="08F97AE2" w:rsidR="009D2B70" w:rsidRPr="004D5371" w:rsidRDefault="009D2B70" w:rsidP="009D2B70">
      <w:pPr>
        <w:spacing w:after="140"/>
        <w:rPr>
          <w:sz w:val="20"/>
          <w:szCs w:val="20"/>
        </w:rPr>
      </w:pPr>
      <w:r w:rsidRPr="00D327D9">
        <w:rPr>
          <w:sz w:val="20"/>
          <w:szCs w:val="20"/>
        </w:rPr>
        <w:t xml:space="preserve">The </w:t>
      </w:r>
      <w:r>
        <w:rPr>
          <w:sz w:val="20"/>
          <w:szCs w:val="20"/>
        </w:rPr>
        <w:t>table</w:t>
      </w:r>
      <w:r w:rsidRPr="00D327D9">
        <w:rPr>
          <w:sz w:val="20"/>
          <w:szCs w:val="20"/>
        </w:rPr>
        <w:t xml:space="preserve"> below details the evaluation between Internal VNet </w:t>
      </w:r>
      <w:r w:rsidR="00290C25">
        <w:rPr>
          <w:sz w:val="20"/>
          <w:szCs w:val="20"/>
        </w:rPr>
        <w:t>,</w:t>
      </w:r>
      <w:r w:rsidRPr="00D327D9">
        <w:rPr>
          <w:sz w:val="20"/>
          <w:szCs w:val="20"/>
        </w:rPr>
        <w:t xml:space="preserve"> External VNet modes</w:t>
      </w:r>
      <w:r w:rsidR="00290C25">
        <w:rPr>
          <w:sz w:val="20"/>
          <w:szCs w:val="20"/>
        </w:rPr>
        <w:t xml:space="preserve"> and </w:t>
      </w:r>
      <w:r w:rsidR="00290C25" w:rsidRPr="00D327D9">
        <w:rPr>
          <w:sz w:val="20"/>
          <w:szCs w:val="20"/>
        </w:rPr>
        <w:t xml:space="preserve">VNet </w:t>
      </w:r>
      <w:r w:rsidR="00290C25">
        <w:rPr>
          <w:sz w:val="20"/>
          <w:szCs w:val="20"/>
        </w:rPr>
        <w:t>Integration.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140"/>
        <w:gridCol w:w="992"/>
        <w:gridCol w:w="3544"/>
      </w:tblGrid>
      <w:tr w:rsidR="009D2B70" w:rsidRPr="004D5371" w14:paraId="1BC07769" w14:textId="77777777">
        <w:trPr>
          <w:tblHeader/>
        </w:trPr>
        <w:tc>
          <w:tcPr>
            <w:tcW w:w="2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C89939" w14:textId="77777777" w:rsidR="009D2B70" w:rsidRPr="004D5371" w:rsidRDefault="009D2B70">
            <w:pPr>
              <w:rPr>
                <w:sz w:val="20"/>
                <w:szCs w:val="20"/>
              </w:rPr>
            </w:pPr>
            <w:r w:rsidRPr="004D5371">
              <w:rPr>
                <w:b/>
                <w:bCs/>
                <w:color w:val="000000" w:themeColor="text1"/>
                <w:sz w:val="20"/>
                <w:szCs w:val="20"/>
              </w:rPr>
              <w:t>Option</w:t>
            </w:r>
          </w:p>
        </w:tc>
        <w:tc>
          <w:tcPr>
            <w:tcW w:w="314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7AB217C" w14:textId="77777777" w:rsidR="009D2B70" w:rsidRPr="004D5371" w:rsidRDefault="009D2B70">
            <w:pPr>
              <w:rPr>
                <w:sz w:val="20"/>
                <w:szCs w:val="20"/>
              </w:rPr>
            </w:pPr>
            <w:r>
              <w:rPr>
                <w:b/>
                <w:bCs/>
                <w:color w:val="000000" w:themeColor="text1"/>
                <w:sz w:val="20"/>
                <w:szCs w:val="20"/>
              </w:rPr>
              <w:t>Description</w:t>
            </w:r>
          </w:p>
        </w:tc>
        <w:tc>
          <w:tcPr>
            <w:tcW w:w="992"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305C9A" w14:textId="77777777" w:rsidR="009D2B70" w:rsidRPr="004D5371" w:rsidRDefault="009D2B70">
            <w:pPr>
              <w:rPr>
                <w:sz w:val="20"/>
                <w:szCs w:val="20"/>
              </w:rPr>
            </w:pPr>
            <w:r>
              <w:rPr>
                <w:b/>
                <w:bCs/>
                <w:color w:val="000000" w:themeColor="text1"/>
                <w:sz w:val="20"/>
                <w:szCs w:val="20"/>
              </w:rPr>
              <w:t>Status</w:t>
            </w:r>
          </w:p>
        </w:tc>
        <w:tc>
          <w:tcPr>
            <w:tcW w:w="3544" w:type="dxa"/>
            <w:tcBorders>
              <w:bottom w:val="single" w:sz="12" w:space="0" w:color="000000" w:themeColor="text1"/>
            </w:tcBorders>
            <w:shd w:val="clear" w:color="auto" w:fill="C1CDEC" w:themeFill="accent1" w:themeFillTint="33"/>
          </w:tcPr>
          <w:p w14:paraId="495D4F85" w14:textId="77777777" w:rsidR="009D2B70" w:rsidRPr="004D5371" w:rsidRDefault="009D2B70">
            <w:pPr>
              <w:rPr>
                <w:b/>
                <w:bCs/>
                <w:color w:val="000000" w:themeColor="text1"/>
                <w:sz w:val="20"/>
                <w:szCs w:val="20"/>
              </w:rPr>
            </w:pPr>
            <w:r w:rsidRPr="002A1EE2">
              <w:rPr>
                <w:b/>
                <w:bCs/>
                <w:color w:val="000000" w:themeColor="text1"/>
                <w:sz w:val="20"/>
                <w:szCs w:val="20"/>
              </w:rPr>
              <w:t>Architectural Rationale</w:t>
            </w:r>
          </w:p>
        </w:tc>
      </w:tr>
      <w:tr w:rsidR="009D2B70" w:rsidRPr="004D5371" w14:paraId="223647CA" w14:textId="77777777">
        <w:tc>
          <w:tcPr>
            <w:tcW w:w="2100" w:type="dxa"/>
            <w:tcMar>
              <w:top w:w="70" w:type="dxa"/>
              <w:left w:w="100" w:type="dxa"/>
              <w:bottom w:w="70" w:type="dxa"/>
              <w:right w:w="100" w:type="dxa"/>
            </w:tcMar>
            <w:vAlign w:val="center"/>
          </w:tcPr>
          <w:p w14:paraId="41B1C5AB" w14:textId="5A6F6657" w:rsidR="009D2B70" w:rsidRPr="004D5371" w:rsidRDefault="009D2B70">
            <w:pPr>
              <w:rPr>
                <w:sz w:val="20"/>
                <w:szCs w:val="20"/>
              </w:rPr>
            </w:pPr>
            <w:r>
              <w:rPr>
                <w:sz w:val="20"/>
                <w:szCs w:val="20"/>
              </w:rPr>
              <w:t xml:space="preserve"> VNET Injection </w:t>
            </w:r>
            <w:r w:rsidRPr="004D5371">
              <w:rPr>
                <w:sz w:val="20"/>
                <w:szCs w:val="20"/>
              </w:rPr>
              <w:t>Internal mode</w:t>
            </w:r>
          </w:p>
        </w:tc>
        <w:tc>
          <w:tcPr>
            <w:tcW w:w="3140" w:type="dxa"/>
            <w:tcMar>
              <w:top w:w="70" w:type="dxa"/>
              <w:left w:w="100" w:type="dxa"/>
              <w:bottom w:w="70" w:type="dxa"/>
              <w:right w:w="100" w:type="dxa"/>
            </w:tcMar>
            <w:vAlign w:val="center"/>
          </w:tcPr>
          <w:p w14:paraId="5BF918BF" w14:textId="77777777" w:rsidR="009D2B70" w:rsidRPr="004D5371" w:rsidRDefault="009D2B70">
            <w:pPr>
              <w:rPr>
                <w:sz w:val="20"/>
                <w:szCs w:val="20"/>
              </w:rPr>
            </w:pPr>
            <w:r w:rsidRPr="002A1EE2">
              <w:rPr>
                <w:sz w:val="20"/>
                <w:szCs w:val="20"/>
              </w:rPr>
              <w:t xml:space="preserve">APIM is deployed fully inside a dedicated VNet subnet with no public IP address. Ingress from Front Door Premium is routed privately via </w:t>
            </w:r>
            <w:r w:rsidRPr="002A1EE2">
              <w:rPr>
                <w:b/>
                <w:bCs/>
                <w:sz w:val="20"/>
                <w:szCs w:val="20"/>
              </w:rPr>
              <w:t>Private Link / Private Endpoints</w:t>
            </w:r>
            <w:r w:rsidRPr="002A1EE2">
              <w:rPr>
                <w:sz w:val="20"/>
                <w:szCs w:val="20"/>
              </w:rPr>
              <w:t>, and backend access uses private VNet routing.</w:t>
            </w:r>
          </w:p>
        </w:tc>
        <w:tc>
          <w:tcPr>
            <w:tcW w:w="992" w:type="dxa"/>
            <w:tcMar>
              <w:top w:w="70" w:type="dxa"/>
              <w:left w:w="100" w:type="dxa"/>
              <w:bottom w:w="70" w:type="dxa"/>
              <w:right w:w="100" w:type="dxa"/>
            </w:tcMar>
            <w:vAlign w:val="center"/>
          </w:tcPr>
          <w:p w14:paraId="7E37393D" w14:textId="77777777" w:rsidR="009D2B70" w:rsidRPr="004D5371" w:rsidRDefault="009D2B70">
            <w:pPr>
              <w:rPr>
                <w:sz w:val="20"/>
                <w:szCs w:val="20"/>
              </w:rPr>
            </w:pPr>
            <w:r>
              <w:rPr>
                <w:sz w:val="20"/>
                <w:szCs w:val="20"/>
              </w:rPr>
              <w:t>Chosen</w:t>
            </w:r>
          </w:p>
        </w:tc>
        <w:tc>
          <w:tcPr>
            <w:tcW w:w="3544" w:type="dxa"/>
          </w:tcPr>
          <w:p w14:paraId="279BE1E8" w14:textId="77777777" w:rsidR="009D2B70" w:rsidRPr="004D5371" w:rsidRDefault="009D2B70">
            <w:pPr>
              <w:rPr>
                <w:sz w:val="20"/>
                <w:szCs w:val="20"/>
              </w:rPr>
            </w:pPr>
            <w:r w:rsidRPr="002A1EE2">
              <w:rPr>
                <w:b/>
                <w:bCs/>
                <w:sz w:val="20"/>
                <w:szCs w:val="20"/>
              </w:rPr>
              <w:t>Zero Internet Exposure:</w:t>
            </w:r>
            <w:r w:rsidRPr="002A1EE2">
              <w:rPr>
                <w:sz w:val="20"/>
                <w:szCs w:val="20"/>
              </w:rPr>
              <w:t xml:space="preserve"> Completely isolates the API gateway from the public internet. Guarantees that all external traffic is inspected and forced through Azure Front Door Premium WAF before reaching APIM.</w:t>
            </w:r>
          </w:p>
        </w:tc>
      </w:tr>
      <w:tr w:rsidR="009D2B70" w:rsidRPr="004D5371" w14:paraId="4B9BA6D7" w14:textId="77777777">
        <w:tc>
          <w:tcPr>
            <w:tcW w:w="2100" w:type="dxa"/>
            <w:tcMar>
              <w:top w:w="70" w:type="dxa"/>
              <w:left w:w="100" w:type="dxa"/>
              <w:bottom w:w="70" w:type="dxa"/>
              <w:right w:w="100" w:type="dxa"/>
            </w:tcMar>
            <w:vAlign w:val="center"/>
          </w:tcPr>
          <w:p w14:paraId="176CE74D" w14:textId="2663B6FA" w:rsidR="009D2B70" w:rsidRPr="004D5371" w:rsidRDefault="009D2B70">
            <w:pPr>
              <w:rPr>
                <w:sz w:val="20"/>
                <w:szCs w:val="20"/>
              </w:rPr>
            </w:pPr>
            <w:r>
              <w:rPr>
                <w:sz w:val="20"/>
                <w:szCs w:val="20"/>
              </w:rPr>
              <w:t xml:space="preserve">VNET </w:t>
            </w:r>
            <w:r w:rsidR="00EB2615">
              <w:rPr>
                <w:sz w:val="20"/>
                <w:szCs w:val="20"/>
              </w:rPr>
              <w:t>Injection External</w:t>
            </w:r>
            <w:r w:rsidRPr="004D5371">
              <w:rPr>
                <w:sz w:val="20"/>
                <w:szCs w:val="20"/>
              </w:rPr>
              <w:t xml:space="preserve"> mode</w:t>
            </w:r>
          </w:p>
        </w:tc>
        <w:tc>
          <w:tcPr>
            <w:tcW w:w="3140" w:type="dxa"/>
            <w:tcMar>
              <w:top w:w="70" w:type="dxa"/>
              <w:left w:w="100" w:type="dxa"/>
              <w:bottom w:w="70" w:type="dxa"/>
              <w:right w:w="100" w:type="dxa"/>
            </w:tcMar>
            <w:vAlign w:val="center"/>
          </w:tcPr>
          <w:p w14:paraId="47F2436C" w14:textId="77777777" w:rsidR="009D2B70" w:rsidRPr="004D5371" w:rsidRDefault="009D2B70">
            <w:pPr>
              <w:rPr>
                <w:sz w:val="20"/>
                <w:szCs w:val="20"/>
              </w:rPr>
            </w:pPr>
            <w:r w:rsidRPr="002A1EE2">
              <w:rPr>
                <w:sz w:val="20"/>
                <w:szCs w:val="20"/>
              </w:rPr>
              <w:t>APIM sits inside a VNet but maintains a direct, publicly accessible IP address on the internet, allowing clients to bypass or hit the gateway alongside an optional edge service.</w:t>
            </w:r>
          </w:p>
        </w:tc>
        <w:tc>
          <w:tcPr>
            <w:tcW w:w="992" w:type="dxa"/>
            <w:tcMar>
              <w:top w:w="70" w:type="dxa"/>
              <w:left w:w="100" w:type="dxa"/>
              <w:bottom w:w="70" w:type="dxa"/>
              <w:right w:w="100" w:type="dxa"/>
            </w:tcMar>
            <w:vAlign w:val="center"/>
          </w:tcPr>
          <w:p w14:paraId="341166E5" w14:textId="77777777" w:rsidR="009D2B70" w:rsidRPr="004D5371" w:rsidRDefault="009D2B70">
            <w:pPr>
              <w:rPr>
                <w:sz w:val="20"/>
                <w:szCs w:val="20"/>
              </w:rPr>
            </w:pPr>
            <w:r>
              <w:rPr>
                <w:sz w:val="20"/>
                <w:szCs w:val="20"/>
              </w:rPr>
              <w:t>Not Chosen</w:t>
            </w:r>
          </w:p>
        </w:tc>
        <w:tc>
          <w:tcPr>
            <w:tcW w:w="3544" w:type="dxa"/>
          </w:tcPr>
          <w:p w14:paraId="1AA51ECF" w14:textId="77777777" w:rsidR="009D2B70" w:rsidRPr="004D5371" w:rsidRDefault="009D2B70">
            <w:pPr>
              <w:rPr>
                <w:sz w:val="20"/>
                <w:szCs w:val="20"/>
              </w:rPr>
            </w:pPr>
            <w:r w:rsidRPr="002A1EE2">
              <w:rPr>
                <w:b/>
                <w:bCs/>
                <w:sz w:val="20"/>
                <w:szCs w:val="20"/>
              </w:rPr>
              <w:t>Security &amp; Compliance Risk:</w:t>
            </w:r>
            <w:r w:rsidRPr="002A1EE2">
              <w:rPr>
                <w:sz w:val="20"/>
                <w:szCs w:val="20"/>
              </w:rPr>
              <w:t xml:space="preserve"> Exposes a public surface area directly to the internet, creating potential governance bypasses where consumers can hit APIM endpoints without traversing the centralized Front Door WAF edge.</w:t>
            </w:r>
          </w:p>
        </w:tc>
      </w:tr>
      <w:tr w:rsidR="0094298A" w:rsidRPr="004D5371" w14:paraId="3F1563F8" w14:textId="77777777">
        <w:tc>
          <w:tcPr>
            <w:tcW w:w="2100" w:type="dxa"/>
            <w:tcMar>
              <w:top w:w="70" w:type="dxa"/>
              <w:left w:w="100" w:type="dxa"/>
              <w:bottom w:w="70" w:type="dxa"/>
              <w:right w:w="100" w:type="dxa"/>
            </w:tcMar>
            <w:vAlign w:val="center"/>
          </w:tcPr>
          <w:p w14:paraId="2D5C766D" w14:textId="77777777" w:rsidR="0094298A" w:rsidRPr="004D5371" w:rsidRDefault="0094298A" w:rsidP="0094298A">
            <w:pPr>
              <w:rPr>
                <w:sz w:val="20"/>
                <w:szCs w:val="20"/>
              </w:rPr>
            </w:pPr>
            <w:r>
              <w:rPr>
                <w:sz w:val="20"/>
                <w:szCs w:val="20"/>
              </w:rPr>
              <w:t>VNET Integration</w:t>
            </w:r>
          </w:p>
        </w:tc>
        <w:tc>
          <w:tcPr>
            <w:tcW w:w="3140" w:type="dxa"/>
            <w:tcMar>
              <w:top w:w="70" w:type="dxa"/>
              <w:left w:w="100" w:type="dxa"/>
              <w:bottom w:w="70" w:type="dxa"/>
              <w:right w:w="100" w:type="dxa"/>
            </w:tcMar>
            <w:vAlign w:val="center"/>
          </w:tcPr>
          <w:p w14:paraId="57C79297" w14:textId="77777777" w:rsidR="00494C09" w:rsidRPr="00494C09" w:rsidRDefault="00494C09" w:rsidP="00494C09">
            <w:pPr>
              <w:rPr>
                <w:sz w:val="20"/>
                <w:szCs w:val="20"/>
              </w:rPr>
            </w:pPr>
            <w:r w:rsidRPr="00494C09">
              <w:rPr>
                <w:sz w:val="20"/>
                <w:szCs w:val="20"/>
              </w:rPr>
              <w:t>APIM connects to backend services through a dedicated integration subnet, allowing private access to internal networks, Azure services, and external SaaS platforms without exposing a public IP for outbound traffic.</w:t>
            </w:r>
          </w:p>
          <w:p w14:paraId="4F37F1CA" w14:textId="24A48D25" w:rsidR="0094298A" w:rsidRPr="002A1EE2" w:rsidRDefault="0094298A" w:rsidP="0094298A">
            <w:pPr>
              <w:rPr>
                <w:sz w:val="20"/>
                <w:szCs w:val="20"/>
              </w:rPr>
            </w:pPr>
          </w:p>
        </w:tc>
        <w:tc>
          <w:tcPr>
            <w:tcW w:w="992" w:type="dxa"/>
            <w:tcMar>
              <w:top w:w="70" w:type="dxa"/>
              <w:left w:w="100" w:type="dxa"/>
              <w:bottom w:w="70" w:type="dxa"/>
              <w:right w:w="100" w:type="dxa"/>
            </w:tcMar>
            <w:vAlign w:val="center"/>
          </w:tcPr>
          <w:p w14:paraId="3043A315" w14:textId="3561AC42" w:rsidR="0094298A" w:rsidRDefault="0094298A" w:rsidP="0094298A">
            <w:pPr>
              <w:rPr>
                <w:sz w:val="20"/>
                <w:szCs w:val="20"/>
              </w:rPr>
            </w:pPr>
            <w:r>
              <w:rPr>
                <w:sz w:val="20"/>
                <w:szCs w:val="20"/>
              </w:rPr>
              <w:t>Not Chosen</w:t>
            </w:r>
          </w:p>
        </w:tc>
        <w:tc>
          <w:tcPr>
            <w:tcW w:w="3544" w:type="dxa"/>
            <w:vAlign w:val="center"/>
          </w:tcPr>
          <w:p w14:paraId="26AC3E47" w14:textId="5A521AF8" w:rsidR="00A56E68" w:rsidRPr="00A56E68" w:rsidRDefault="00207A7E" w:rsidP="00A56E68">
            <w:pPr>
              <w:rPr>
                <w:sz w:val="20"/>
                <w:szCs w:val="20"/>
              </w:rPr>
            </w:pPr>
            <w:r w:rsidRPr="00207A7E">
              <w:rPr>
                <w:b/>
                <w:bCs/>
                <w:sz w:val="20"/>
                <w:szCs w:val="20"/>
              </w:rPr>
              <w:t xml:space="preserve">Backend Reachability: </w:t>
            </w:r>
            <w:r w:rsidR="0005784F" w:rsidRPr="0005784F">
              <w:rPr>
                <w:sz w:val="20"/>
                <w:szCs w:val="20"/>
              </w:rPr>
              <w:t>C</w:t>
            </w:r>
            <w:r w:rsidR="00A56E68" w:rsidRPr="00A56E68">
              <w:rPr>
                <w:sz w:val="20"/>
                <w:szCs w:val="20"/>
              </w:rPr>
              <w:t>an be achieved without introducing a dedicated integration subnet and associated networking complexity. While it supports private access to Azure and external services, the selected approach provides sufficient connectivity while maintaining a simpler operational model and lower cost.</w:t>
            </w:r>
          </w:p>
          <w:p w14:paraId="7EC5C2CB" w14:textId="38DDF9BE" w:rsidR="00207A7E" w:rsidRPr="00207A7E" w:rsidRDefault="00207A7E" w:rsidP="00207A7E">
            <w:pPr>
              <w:rPr>
                <w:b/>
                <w:bCs/>
                <w:sz w:val="20"/>
                <w:szCs w:val="20"/>
              </w:rPr>
            </w:pPr>
          </w:p>
          <w:p w14:paraId="2DD42828" w14:textId="3C6B631A" w:rsidR="0094298A" w:rsidRPr="002A1EE2" w:rsidRDefault="0094298A" w:rsidP="0094298A">
            <w:pPr>
              <w:rPr>
                <w:b/>
                <w:bCs/>
                <w:sz w:val="20"/>
                <w:szCs w:val="20"/>
              </w:rPr>
            </w:pPr>
          </w:p>
        </w:tc>
      </w:tr>
    </w:tbl>
    <w:p w14:paraId="32A8E7FA" w14:textId="77777777" w:rsidR="009D2B70" w:rsidRDefault="009D2B70" w:rsidP="009D2B70">
      <w:pPr>
        <w:spacing w:after="80"/>
        <w:rPr>
          <w:b/>
          <w:bCs/>
          <w:sz w:val="20"/>
          <w:szCs w:val="20"/>
        </w:rPr>
      </w:pPr>
    </w:p>
    <w:p w14:paraId="6EC5A03E" w14:textId="77777777" w:rsidR="009D2B70" w:rsidRPr="007F1FDD" w:rsidRDefault="009D2B70" w:rsidP="009D2B70">
      <w:pPr>
        <w:pStyle w:val="Heading2"/>
        <w:rPr>
          <w:rFonts w:asciiTheme="minorHAnsi" w:hAnsiTheme="minorHAnsi"/>
          <w:b w:val="0"/>
          <w:bCs w:val="0"/>
          <w:color w:val="1E2761"/>
          <w:sz w:val="24"/>
          <w:szCs w:val="24"/>
          <w:lang w:eastAsia="en-US"/>
        </w:rPr>
      </w:pPr>
      <w:bookmarkStart w:id="28" w:name="_Toc241498276"/>
      <w:r w:rsidRPr="007F1FDD">
        <w:rPr>
          <w:rFonts w:asciiTheme="minorHAnsi" w:hAnsiTheme="minorHAnsi"/>
          <w:b w:val="0"/>
          <w:bCs w:val="0"/>
          <w:color w:val="1E2761"/>
          <w:sz w:val="24"/>
          <w:szCs w:val="24"/>
          <w:lang w:eastAsia="en-US"/>
        </w:rPr>
        <w:t xml:space="preserve">APIM </w:t>
      </w:r>
      <w:r>
        <w:rPr>
          <w:rFonts w:asciiTheme="minorHAnsi" w:hAnsiTheme="minorHAnsi"/>
          <w:b w:val="0"/>
          <w:bCs w:val="0"/>
          <w:color w:val="1E2761"/>
          <w:sz w:val="24"/>
          <w:szCs w:val="24"/>
          <w:lang w:eastAsia="en-US"/>
        </w:rPr>
        <w:t xml:space="preserve">SKU &amp; </w:t>
      </w:r>
      <w:r w:rsidRPr="007F1FDD">
        <w:rPr>
          <w:rFonts w:asciiTheme="minorHAnsi" w:hAnsiTheme="minorHAnsi"/>
          <w:b w:val="0"/>
          <w:bCs w:val="0"/>
          <w:color w:val="1E2761"/>
          <w:sz w:val="24"/>
          <w:szCs w:val="24"/>
          <w:lang w:eastAsia="en-US"/>
        </w:rPr>
        <w:t>Tier Decision</w:t>
      </w:r>
      <w:bookmarkEnd w:id="28"/>
      <w:r>
        <w:rPr>
          <w:rFonts w:asciiTheme="minorHAnsi" w:hAnsiTheme="minorHAnsi"/>
          <w:b w:val="0"/>
          <w:bCs w:val="0"/>
          <w:color w:val="1E2761"/>
          <w:sz w:val="24"/>
          <w:szCs w:val="24"/>
          <w:lang w:eastAsia="en-US"/>
        </w:rPr>
        <w:t xml:space="preserve"> </w:t>
      </w:r>
    </w:p>
    <w:p w14:paraId="6DD239DE" w14:textId="77777777" w:rsidR="00745B87" w:rsidRPr="00745B87" w:rsidRDefault="00745B87" w:rsidP="00745B87">
      <w:pPr>
        <w:spacing w:line="300" w:lineRule="atLeast"/>
        <w:rPr>
          <w:sz w:val="20"/>
          <w:szCs w:val="20"/>
        </w:rPr>
      </w:pPr>
      <w:r w:rsidRPr="00745B87">
        <w:rPr>
          <w:sz w:val="20"/>
          <w:szCs w:val="20"/>
        </w:rPr>
        <w:t>This section evaluates APIM Premium v2 against the available APIM tiers and identifies Premium v2 as the preferred platform standard. Premium v2 best aligns with the target architecture requirements for security, scalability, networking, and resilience, while the Developer and Standard v2 tiers provide insufficient capability for Production and UAT environments.</w:t>
      </w:r>
    </w:p>
    <w:p w14:paraId="00D03B99" w14:textId="77777777" w:rsidR="009D2B70" w:rsidRPr="004D5371" w:rsidRDefault="009D2B70" w:rsidP="009D2B70">
      <w:pPr>
        <w:spacing w:after="140"/>
        <w:rPr>
          <w:sz w:val="20"/>
          <w:szCs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798"/>
        <w:gridCol w:w="1985"/>
        <w:gridCol w:w="2693"/>
      </w:tblGrid>
      <w:tr w:rsidR="009D2B70" w:rsidRPr="004D5371" w14:paraId="763B16B3"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8B11C8" w14:textId="77777777" w:rsidR="009D2B70" w:rsidRPr="004D5371" w:rsidRDefault="009D2B70">
            <w:pPr>
              <w:rPr>
                <w:sz w:val="20"/>
                <w:szCs w:val="20"/>
              </w:rPr>
            </w:pPr>
            <w:r w:rsidRPr="004D5371">
              <w:rPr>
                <w:b/>
                <w:bCs/>
                <w:color w:val="000000" w:themeColor="text1"/>
                <w:sz w:val="20"/>
                <w:szCs w:val="20"/>
              </w:rPr>
              <w:t>Capability</w:t>
            </w:r>
          </w:p>
        </w:tc>
        <w:tc>
          <w:tcPr>
            <w:tcW w:w="1798"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535FE26" w14:textId="77777777" w:rsidR="009D2B70" w:rsidRPr="004D5371" w:rsidRDefault="009D2B70">
            <w:pPr>
              <w:rPr>
                <w:sz w:val="20"/>
                <w:szCs w:val="20"/>
              </w:rPr>
            </w:pPr>
            <w:r w:rsidRPr="004D5371">
              <w:rPr>
                <w:b/>
                <w:bCs/>
                <w:color w:val="000000" w:themeColor="text1"/>
                <w:sz w:val="20"/>
                <w:szCs w:val="20"/>
              </w:rPr>
              <w:t>Premium v2</w:t>
            </w:r>
          </w:p>
        </w:tc>
        <w:tc>
          <w:tcPr>
            <w:tcW w:w="198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363CA9A" w14:textId="77777777" w:rsidR="009D2B70" w:rsidRPr="004D5371" w:rsidRDefault="009D2B70">
            <w:pPr>
              <w:rPr>
                <w:sz w:val="20"/>
                <w:szCs w:val="20"/>
              </w:rPr>
            </w:pPr>
            <w:r>
              <w:rPr>
                <w:b/>
                <w:bCs/>
                <w:color w:val="000000" w:themeColor="text1"/>
                <w:sz w:val="20"/>
                <w:szCs w:val="20"/>
              </w:rPr>
              <w:t xml:space="preserve">Classic </w:t>
            </w:r>
            <w:r w:rsidRPr="004D5371">
              <w:rPr>
                <w:b/>
                <w:bCs/>
                <w:color w:val="000000" w:themeColor="text1"/>
                <w:sz w:val="20"/>
                <w:szCs w:val="20"/>
              </w:rPr>
              <w:t xml:space="preserve">Premium </w:t>
            </w:r>
          </w:p>
        </w:tc>
        <w:tc>
          <w:tcPr>
            <w:tcW w:w="2693" w:type="dxa"/>
            <w:tcBorders>
              <w:bottom w:val="single" w:sz="12" w:space="0" w:color="000000" w:themeColor="text1"/>
            </w:tcBorders>
            <w:shd w:val="clear" w:color="auto" w:fill="C1CDEC" w:themeFill="accent1" w:themeFillTint="33"/>
          </w:tcPr>
          <w:p w14:paraId="466044C5" w14:textId="77777777" w:rsidR="009D2B70" w:rsidRPr="004D5371" w:rsidRDefault="009D2B70">
            <w:pPr>
              <w:rPr>
                <w:b/>
                <w:bCs/>
                <w:color w:val="000000" w:themeColor="text1"/>
                <w:sz w:val="20"/>
                <w:szCs w:val="20"/>
              </w:rPr>
            </w:pPr>
            <w:r w:rsidRPr="00D327D9">
              <w:rPr>
                <w:b/>
                <w:bCs/>
                <w:color w:val="000000" w:themeColor="text1"/>
                <w:sz w:val="20"/>
                <w:szCs w:val="20"/>
              </w:rPr>
              <w:t>Decision &amp; Rationale</w:t>
            </w:r>
          </w:p>
        </w:tc>
      </w:tr>
      <w:tr w:rsidR="009D2B70" w:rsidRPr="004D5371" w14:paraId="45296C93" w14:textId="77777777">
        <w:tc>
          <w:tcPr>
            <w:tcW w:w="3300" w:type="dxa"/>
            <w:tcMar>
              <w:top w:w="70" w:type="dxa"/>
              <w:left w:w="100" w:type="dxa"/>
              <w:bottom w:w="70" w:type="dxa"/>
              <w:right w:w="100" w:type="dxa"/>
            </w:tcMar>
            <w:vAlign w:val="center"/>
          </w:tcPr>
          <w:p w14:paraId="53E2C8C3" w14:textId="77777777" w:rsidR="009D2B70" w:rsidRPr="004D5371" w:rsidRDefault="009D2B70">
            <w:pPr>
              <w:rPr>
                <w:sz w:val="20"/>
                <w:szCs w:val="20"/>
              </w:rPr>
            </w:pPr>
            <w:r w:rsidRPr="00D327D9">
              <w:rPr>
                <w:sz w:val="20"/>
                <w:szCs w:val="20"/>
              </w:rPr>
              <w:t>Simplified Networking Model</w:t>
            </w:r>
          </w:p>
        </w:tc>
        <w:tc>
          <w:tcPr>
            <w:tcW w:w="1798" w:type="dxa"/>
            <w:tcMar>
              <w:top w:w="70" w:type="dxa"/>
              <w:left w:w="100" w:type="dxa"/>
              <w:bottom w:w="70" w:type="dxa"/>
              <w:right w:w="100" w:type="dxa"/>
            </w:tcMar>
            <w:vAlign w:val="center"/>
          </w:tcPr>
          <w:p w14:paraId="3E3CC4DF"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3C59654C" w14:textId="77777777" w:rsidR="009D2B70" w:rsidRPr="004D5371" w:rsidRDefault="009D2B70">
            <w:pPr>
              <w:rPr>
                <w:sz w:val="20"/>
                <w:szCs w:val="20"/>
              </w:rPr>
            </w:pPr>
            <w:r w:rsidRPr="004D5371">
              <w:rPr>
                <w:sz w:val="20"/>
                <w:szCs w:val="20"/>
              </w:rPr>
              <w:t>No</w:t>
            </w:r>
          </w:p>
        </w:tc>
        <w:tc>
          <w:tcPr>
            <w:tcW w:w="2693" w:type="dxa"/>
          </w:tcPr>
          <w:p w14:paraId="4C8FD69F" w14:textId="77777777" w:rsidR="009D2B70" w:rsidRPr="004D5371" w:rsidRDefault="009D2B70">
            <w:pPr>
              <w:rPr>
                <w:sz w:val="20"/>
                <w:szCs w:val="20"/>
              </w:rPr>
            </w:pPr>
            <w:r w:rsidRPr="00D327D9">
              <w:rPr>
                <w:sz w:val="20"/>
                <w:szCs w:val="20"/>
              </w:rPr>
              <w:t>Premium v2 significantly reduces virtual network governance overhead by eliminating dedicated control-plane routing dependencies.</w:t>
            </w:r>
          </w:p>
        </w:tc>
      </w:tr>
      <w:tr w:rsidR="009D2B70" w:rsidRPr="004D5371" w14:paraId="3997105C" w14:textId="77777777">
        <w:tc>
          <w:tcPr>
            <w:tcW w:w="3300" w:type="dxa"/>
            <w:tcMar>
              <w:top w:w="70" w:type="dxa"/>
              <w:left w:w="100" w:type="dxa"/>
              <w:bottom w:w="70" w:type="dxa"/>
              <w:right w:w="100" w:type="dxa"/>
            </w:tcMar>
            <w:vAlign w:val="center"/>
          </w:tcPr>
          <w:p w14:paraId="613722EF" w14:textId="77777777" w:rsidR="009D2B70" w:rsidRPr="004D5371" w:rsidRDefault="009D2B70">
            <w:pPr>
              <w:rPr>
                <w:sz w:val="20"/>
                <w:szCs w:val="20"/>
              </w:rPr>
            </w:pPr>
            <w:r w:rsidRPr="00D327D9">
              <w:rPr>
                <w:sz w:val="20"/>
                <w:szCs w:val="20"/>
              </w:rPr>
              <w:t>Private Networking / Isolation</w:t>
            </w:r>
          </w:p>
        </w:tc>
        <w:tc>
          <w:tcPr>
            <w:tcW w:w="1798" w:type="dxa"/>
            <w:tcMar>
              <w:top w:w="70" w:type="dxa"/>
              <w:left w:w="100" w:type="dxa"/>
              <w:bottom w:w="70" w:type="dxa"/>
              <w:right w:w="100" w:type="dxa"/>
            </w:tcMar>
            <w:vAlign w:val="center"/>
          </w:tcPr>
          <w:p w14:paraId="1B441B5E"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1EDAB83F" w14:textId="77777777" w:rsidR="009D2B70" w:rsidRPr="004D5371" w:rsidRDefault="009D2B70">
            <w:pPr>
              <w:rPr>
                <w:sz w:val="20"/>
                <w:szCs w:val="20"/>
              </w:rPr>
            </w:pPr>
            <w:r w:rsidRPr="004D5371">
              <w:rPr>
                <w:sz w:val="20"/>
                <w:szCs w:val="20"/>
              </w:rPr>
              <w:t>Yes</w:t>
            </w:r>
          </w:p>
        </w:tc>
        <w:tc>
          <w:tcPr>
            <w:tcW w:w="2693" w:type="dxa"/>
          </w:tcPr>
          <w:p w14:paraId="47DB0D39" w14:textId="1FC85FB9" w:rsidR="009D2B70" w:rsidRPr="004D5371" w:rsidRDefault="009D2B70">
            <w:pPr>
              <w:rPr>
                <w:sz w:val="20"/>
                <w:szCs w:val="20"/>
              </w:rPr>
            </w:pPr>
            <w:r w:rsidRPr="00D327D9">
              <w:rPr>
                <w:sz w:val="20"/>
                <w:szCs w:val="20"/>
              </w:rPr>
              <w:t xml:space="preserve">Both tiers </w:t>
            </w:r>
            <w:r w:rsidR="004569BF" w:rsidRPr="00D327D9">
              <w:rPr>
                <w:sz w:val="20"/>
                <w:szCs w:val="20"/>
              </w:rPr>
              <w:t>fulfil</w:t>
            </w:r>
            <w:r w:rsidRPr="00D327D9">
              <w:rPr>
                <w:sz w:val="20"/>
                <w:szCs w:val="20"/>
              </w:rPr>
              <w:t xml:space="preserve"> strict security policies by providing private endpoint connectivity and network isolation</w:t>
            </w:r>
          </w:p>
        </w:tc>
      </w:tr>
      <w:tr w:rsidR="009D2B70" w:rsidRPr="004D5371" w14:paraId="711589F8" w14:textId="77777777">
        <w:tc>
          <w:tcPr>
            <w:tcW w:w="3300" w:type="dxa"/>
            <w:tcMar>
              <w:top w:w="70" w:type="dxa"/>
              <w:left w:w="100" w:type="dxa"/>
              <w:bottom w:w="70" w:type="dxa"/>
              <w:right w:w="100" w:type="dxa"/>
            </w:tcMar>
            <w:vAlign w:val="center"/>
          </w:tcPr>
          <w:p w14:paraId="735B6C4A" w14:textId="77777777" w:rsidR="009D2B70" w:rsidRPr="004D5371" w:rsidRDefault="009D2B70">
            <w:pPr>
              <w:rPr>
                <w:sz w:val="20"/>
                <w:szCs w:val="20"/>
              </w:rPr>
            </w:pPr>
            <w:r w:rsidRPr="00D327D9">
              <w:rPr>
                <w:sz w:val="20"/>
                <w:szCs w:val="20"/>
              </w:rPr>
              <w:t>Workspaces</w:t>
            </w:r>
          </w:p>
        </w:tc>
        <w:tc>
          <w:tcPr>
            <w:tcW w:w="1798" w:type="dxa"/>
            <w:tcMar>
              <w:top w:w="70" w:type="dxa"/>
              <w:left w:w="100" w:type="dxa"/>
              <w:bottom w:w="70" w:type="dxa"/>
              <w:right w:w="100" w:type="dxa"/>
            </w:tcMar>
            <w:vAlign w:val="center"/>
          </w:tcPr>
          <w:p w14:paraId="15564F0B"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2B230BB9" w14:textId="77777777" w:rsidR="009D2B70" w:rsidRPr="004D5371" w:rsidRDefault="009D2B70">
            <w:pPr>
              <w:rPr>
                <w:sz w:val="20"/>
                <w:szCs w:val="20"/>
              </w:rPr>
            </w:pPr>
            <w:r w:rsidRPr="004D5371">
              <w:rPr>
                <w:sz w:val="20"/>
                <w:szCs w:val="20"/>
              </w:rPr>
              <w:t>Yes</w:t>
            </w:r>
          </w:p>
        </w:tc>
        <w:tc>
          <w:tcPr>
            <w:tcW w:w="2693" w:type="dxa"/>
          </w:tcPr>
          <w:p w14:paraId="7A8590EB" w14:textId="77777777" w:rsidR="009D2B70" w:rsidRPr="004D5371" w:rsidRDefault="009D2B70">
            <w:pPr>
              <w:rPr>
                <w:sz w:val="20"/>
                <w:szCs w:val="20"/>
              </w:rPr>
            </w:pPr>
            <w:r w:rsidRPr="00D327D9">
              <w:rPr>
                <w:sz w:val="20"/>
                <w:szCs w:val="20"/>
              </w:rPr>
              <w:t>Both tiers support workspaces for decentralized API publishing and domain isolation across business units.</w:t>
            </w:r>
          </w:p>
        </w:tc>
      </w:tr>
      <w:tr w:rsidR="009D2B70" w:rsidRPr="004D5371" w14:paraId="6D79F0AB" w14:textId="77777777">
        <w:tc>
          <w:tcPr>
            <w:tcW w:w="3300" w:type="dxa"/>
            <w:tcMar>
              <w:top w:w="70" w:type="dxa"/>
              <w:left w:w="100" w:type="dxa"/>
              <w:bottom w:w="70" w:type="dxa"/>
              <w:right w:w="100" w:type="dxa"/>
            </w:tcMar>
            <w:vAlign w:val="center"/>
          </w:tcPr>
          <w:p w14:paraId="625AE002" w14:textId="6C6C2000" w:rsidR="009D2B70" w:rsidRPr="004D5371" w:rsidRDefault="00745B87">
            <w:pPr>
              <w:rPr>
                <w:sz w:val="20"/>
                <w:szCs w:val="20"/>
              </w:rPr>
            </w:pPr>
            <w:r w:rsidRPr="00E33CDD">
              <w:rPr>
                <w:sz w:val="20"/>
                <w:szCs w:val="20"/>
              </w:rPr>
              <w:t>Futureproofing</w:t>
            </w:r>
          </w:p>
        </w:tc>
        <w:tc>
          <w:tcPr>
            <w:tcW w:w="1798" w:type="dxa"/>
            <w:tcMar>
              <w:top w:w="70" w:type="dxa"/>
              <w:left w:w="100" w:type="dxa"/>
              <w:bottom w:w="70" w:type="dxa"/>
              <w:right w:w="100" w:type="dxa"/>
            </w:tcMar>
            <w:vAlign w:val="center"/>
          </w:tcPr>
          <w:p w14:paraId="5350A2BD" w14:textId="77777777" w:rsidR="009D2B70" w:rsidRPr="004D5371" w:rsidRDefault="009D2B70">
            <w:pPr>
              <w:rPr>
                <w:sz w:val="20"/>
                <w:szCs w:val="20"/>
              </w:rPr>
            </w:pPr>
            <w:r>
              <w:rPr>
                <w:sz w:val="20"/>
                <w:szCs w:val="20"/>
              </w:rPr>
              <w:t>Yes</w:t>
            </w:r>
          </w:p>
        </w:tc>
        <w:tc>
          <w:tcPr>
            <w:tcW w:w="1985" w:type="dxa"/>
            <w:tcMar>
              <w:top w:w="70" w:type="dxa"/>
              <w:left w:w="100" w:type="dxa"/>
              <w:bottom w:w="70" w:type="dxa"/>
              <w:right w:w="100" w:type="dxa"/>
            </w:tcMar>
            <w:vAlign w:val="center"/>
          </w:tcPr>
          <w:p w14:paraId="578009B8" w14:textId="77777777" w:rsidR="009D2B70" w:rsidRPr="004D5371" w:rsidRDefault="009D2B70">
            <w:pPr>
              <w:rPr>
                <w:sz w:val="20"/>
                <w:szCs w:val="20"/>
              </w:rPr>
            </w:pPr>
            <w:r>
              <w:rPr>
                <w:sz w:val="20"/>
                <w:szCs w:val="20"/>
              </w:rPr>
              <w:t>No</w:t>
            </w:r>
          </w:p>
        </w:tc>
        <w:tc>
          <w:tcPr>
            <w:tcW w:w="2693" w:type="dxa"/>
          </w:tcPr>
          <w:p w14:paraId="6601C89C" w14:textId="77777777" w:rsidR="009D2B70" w:rsidRPr="004D5371" w:rsidRDefault="009D2B70">
            <w:pPr>
              <w:rPr>
                <w:sz w:val="20"/>
                <w:szCs w:val="20"/>
              </w:rPr>
            </w:pPr>
            <w:r w:rsidRPr="00E33CDD">
              <w:rPr>
                <w:sz w:val="20"/>
                <w:szCs w:val="20"/>
              </w:rPr>
              <w:t>Premium v2 positions the platform on Microsoft's newest architecture, avoiding future migration rework from Classic Premium.</w:t>
            </w:r>
          </w:p>
        </w:tc>
      </w:tr>
      <w:tr w:rsidR="009D2B70" w:rsidRPr="004D5371" w14:paraId="56A6FBD7" w14:textId="77777777">
        <w:tc>
          <w:tcPr>
            <w:tcW w:w="3300" w:type="dxa"/>
            <w:tcMar>
              <w:top w:w="70" w:type="dxa"/>
              <w:left w:w="100" w:type="dxa"/>
              <w:bottom w:w="70" w:type="dxa"/>
              <w:right w:w="100" w:type="dxa"/>
            </w:tcMar>
            <w:vAlign w:val="center"/>
          </w:tcPr>
          <w:p w14:paraId="7A12D4D1" w14:textId="77777777" w:rsidR="009D2B70" w:rsidRPr="004D5371" w:rsidRDefault="009D2B70">
            <w:pPr>
              <w:rPr>
                <w:sz w:val="20"/>
                <w:szCs w:val="20"/>
              </w:rPr>
            </w:pPr>
            <w:r w:rsidRPr="00D327D9">
              <w:rPr>
                <w:sz w:val="20"/>
                <w:szCs w:val="20"/>
              </w:rPr>
              <w:t>Multi-Region Topology Strategy</w:t>
            </w:r>
          </w:p>
        </w:tc>
        <w:tc>
          <w:tcPr>
            <w:tcW w:w="1798" w:type="dxa"/>
            <w:tcMar>
              <w:top w:w="70" w:type="dxa"/>
              <w:left w:w="100" w:type="dxa"/>
              <w:bottom w:w="70" w:type="dxa"/>
              <w:right w:w="100" w:type="dxa"/>
            </w:tcMar>
            <w:vAlign w:val="center"/>
          </w:tcPr>
          <w:p w14:paraId="3F7B4A24" w14:textId="77777777" w:rsidR="009D2B70" w:rsidRPr="004D5371" w:rsidRDefault="009D2B70">
            <w:pPr>
              <w:rPr>
                <w:sz w:val="20"/>
                <w:szCs w:val="20"/>
              </w:rPr>
            </w:pPr>
            <w:r w:rsidRPr="00D327D9">
              <w:rPr>
                <w:sz w:val="20"/>
                <w:szCs w:val="20"/>
              </w:rPr>
              <w:t>Regional Deployment</w:t>
            </w:r>
          </w:p>
        </w:tc>
        <w:tc>
          <w:tcPr>
            <w:tcW w:w="1985" w:type="dxa"/>
            <w:tcMar>
              <w:top w:w="70" w:type="dxa"/>
              <w:left w:w="100" w:type="dxa"/>
              <w:bottom w:w="70" w:type="dxa"/>
              <w:right w:w="100" w:type="dxa"/>
            </w:tcMar>
            <w:vAlign w:val="center"/>
          </w:tcPr>
          <w:p w14:paraId="77D8166D" w14:textId="77777777" w:rsidR="009D2B70" w:rsidRPr="004D5371" w:rsidRDefault="009D2B70">
            <w:pPr>
              <w:rPr>
                <w:sz w:val="20"/>
                <w:szCs w:val="20"/>
              </w:rPr>
            </w:pPr>
            <w:r w:rsidRPr="00D327D9">
              <w:rPr>
                <w:sz w:val="20"/>
                <w:szCs w:val="20"/>
              </w:rPr>
              <w:t>Native multi-Region</w:t>
            </w:r>
          </w:p>
        </w:tc>
        <w:tc>
          <w:tcPr>
            <w:tcW w:w="2693" w:type="dxa"/>
          </w:tcPr>
          <w:p w14:paraId="37E13B26" w14:textId="77777777" w:rsidR="009D2B70" w:rsidRPr="00E33CDD" w:rsidRDefault="009D2B70">
            <w:pPr>
              <w:rPr>
                <w:sz w:val="20"/>
                <w:szCs w:val="20"/>
              </w:rPr>
            </w:pPr>
            <w:r w:rsidRPr="00E33CDD">
              <w:rPr>
                <w:sz w:val="20"/>
                <w:szCs w:val="20"/>
              </w:rPr>
              <w:t>Premium v2 supports single-region zone redundancy per instance, aligning perfectly with our Silver Resilience Tier</w:t>
            </w:r>
          </w:p>
        </w:tc>
      </w:tr>
      <w:tr w:rsidR="009D2B70" w:rsidRPr="004D5371" w14:paraId="7D8D5A43" w14:textId="77777777">
        <w:tc>
          <w:tcPr>
            <w:tcW w:w="3300" w:type="dxa"/>
            <w:tcMar>
              <w:top w:w="70" w:type="dxa"/>
              <w:left w:w="100" w:type="dxa"/>
              <w:bottom w:w="70" w:type="dxa"/>
              <w:right w:w="100" w:type="dxa"/>
            </w:tcMar>
            <w:vAlign w:val="center"/>
          </w:tcPr>
          <w:p w14:paraId="5F185B8B" w14:textId="77777777" w:rsidR="009D2B70" w:rsidRPr="004D5371" w:rsidRDefault="009D2B70">
            <w:pPr>
              <w:rPr>
                <w:sz w:val="20"/>
                <w:szCs w:val="20"/>
              </w:rPr>
            </w:pPr>
            <w:r w:rsidRPr="004D5371">
              <w:rPr>
                <w:sz w:val="20"/>
                <w:szCs w:val="20"/>
              </w:rPr>
              <w:t>Chosen</w:t>
            </w:r>
          </w:p>
        </w:tc>
        <w:tc>
          <w:tcPr>
            <w:tcW w:w="1798" w:type="dxa"/>
            <w:tcMar>
              <w:top w:w="70" w:type="dxa"/>
              <w:left w:w="100" w:type="dxa"/>
              <w:bottom w:w="70" w:type="dxa"/>
              <w:right w:w="100" w:type="dxa"/>
            </w:tcMar>
            <w:vAlign w:val="center"/>
          </w:tcPr>
          <w:p w14:paraId="447CC7AD"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02050C12" w14:textId="77777777" w:rsidR="009D2B70" w:rsidRPr="004D5371" w:rsidRDefault="009D2B70">
            <w:pPr>
              <w:rPr>
                <w:sz w:val="20"/>
                <w:szCs w:val="20"/>
              </w:rPr>
            </w:pPr>
            <w:r w:rsidRPr="004D5371">
              <w:rPr>
                <w:sz w:val="20"/>
                <w:szCs w:val="20"/>
              </w:rPr>
              <w:t xml:space="preserve">No </w:t>
            </w:r>
          </w:p>
        </w:tc>
        <w:tc>
          <w:tcPr>
            <w:tcW w:w="2693" w:type="dxa"/>
          </w:tcPr>
          <w:p w14:paraId="16ACC850" w14:textId="77777777" w:rsidR="009D2B70" w:rsidRPr="004D5371" w:rsidRDefault="009D2B70">
            <w:pPr>
              <w:rPr>
                <w:sz w:val="20"/>
                <w:szCs w:val="20"/>
              </w:rPr>
            </w:pPr>
            <w:r w:rsidRPr="00E33CDD">
              <w:rPr>
                <w:sz w:val="20"/>
                <w:szCs w:val="20"/>
              </w:rPr>
              <w:t>Premium v2 is selected as the platform standard to establish a modernized, simplified, and future-proof API gateway foundation.</w:t>
            </w:r>
          </w:p>
        </w:tc>
      </w:tr>
    </w:tbl>
    <w:p w14:paraId="32CCABD6" w14:textId="77777777" w:rsidR="009D2B70" w:rsidRDefault="009D2B70" w:rsidP="009D2B70">
      <w:pPr>
        <w:spacing w:after="80"/>
        <w:rPr>
          <w:b/>
          <w:bCs/>
          <w:sz w:val="20"/>
          <w:szCs w:val="20"/>
        </w:rPr>
      </w:pPr>
    </w:p>
    <w:p w14:paraId="70E8EF01" w14:textId="77777777" w:rsidR="009D2B70" w:rsidRDefault="009D2B70" w:rsidP="009D2B70">
      <w:pPr>
        <w:spacing w:after="140"/>
      </w:pPr>
      <w:r>
        <w:rPr>
          <w:i/>
          <w:iCs/>
          <w:color w:val="666666"/>
          <w:sz w:val="18"/>
          <w:szCs w:val="18"/>
        </w:rPr>
        <w:t xml:space="preserve">Premium v2 GA backed by Microsoft: Premium v2 general availability announcement, </w:t>
      </w:r>
      <w:hyperlink r:id="rId17">
        <w:r>
          <w:rPr>
            <w:rStyle w:val="Hyperlink"/>
            <w:i/>
            <w:iCs/>
            <w:sz w:val="18"/>
            <w:szCs w:val="18"/>
          </w:rPr>
          <w:t>techcommunity.microsoft.com/.../premium-v2-tier-ga</w:t>
        </w:r>
      </w:hyperlink>
      <w:r>
        <w:rPr>
          <w:i/>
          <w:iCs/>
          <w:color w:val="666666"/>
          <w:sz w:val="18"/>
          <w:szCs w:val="18"/>
        </w:rPr>
        <w:t xml:space="preserve">; multi-region tier support confirmed in Microsoft’s  </w:t>
      </w:r>
      <w:hyperlink r:id="rId18">
        <w:r>
          <w:rPr>
            <w:rStyle w:val="Hyperlink"/>
            <w:i/>
            <w:iCs/>
            <w:sz w:val="18"/>
            <w:szCs w:val="18"/>
          </w:rPr>
          <w:t>reliability guidance for API Management</w:t>
        </w:r>
      </w:hyperlink>
      <w:r>
        <w:rPr>
          <w:i/>
          <w:iCs/>
          <w:color w:val="666666"/>
          <w:sz w:val="18"/>
          <w:szCs w:val="18"/>
        </w:rPr>
        <w:t>.</w:t>
      </w:r>
    </w:p>
    <w:p w14:paraId="3E22BAD9" w14:textId="77777777" w:rsidR="009D2B70" w:rsidRPr="007F1FDD" w:rsidRDefault="009D2B70" w:rsidP="009D2B70">
      <w:pPr>
        <w:pStyle w:val="Heading2"/>
        <w:rPr>
          <w:rFonts w:asciiTheme="minorHAnsi" w:hAnsiTheme="minorHAnsi"/>
          <w:b w:val="0"/>
          <w:bCs w:val="0"/>
          <w:color w:val="1E2761"/>
          <w:sz w:val="24"/>
          <w:szCs w:val="24"/>
          <w:lang w:eastAsia="en-US"/>
        </w:rPr>
      </w:pPr>
      <w:bookmarkStart w:id="29" w:name="_Toc241498277"/>
      <w:commentRangeStart w:id="30"/>
      <w:commentRangeStart w:id="31"/>
      <w:r w:rsidRPr="007F1FDD">
        <w:rPr>
          <w:rFonts w:asciiTheme="minorHAnsi" w:hAnsiTheme="minorHAnsi"/>
          <w:b w:val="0"/>
          <w:bCs w:val="0"/>
          <w:color w:val="1E2761"/>
          <w:sz w:val="24"/>
          <w:szCs w:val="24"/>
          <w:lang w:eastAsia="en-US"/>
        </w:rPr>
        <w:t>Requirements Traceability</w:t>
      </w:r>
      <w:bookmarkEnd w:id="29"/>
      <w:commentRangeEnd w:id="30"/>
      <w:r w:rsidRPr="007F1FDD">
        <w:rPr>
          <w:rStyle w:val="CommentReference"/>
          <w:rFonts w:asciiTheme="minorHAnsi" w:hAnsiTheme="minorHAnsi"/>
          <w:b w:val="0"/>
          <w:bCs w:val="0"/>
          <w:color w:val="1E2761"/>
          <w:sz w:val="24"/>
          <w:szCs w:val="24"/>
          <w:lang w:eastAsia="en-US"/>
        </w:rPr>
        <w:commentReference w:id="30"/>
      </w:r>
      <w:commentRangeEnd w:id="31"/>
      <w:r w:rsidR="00745B87" w:rsidRPr="007F1FDD">
        <w:rPr>
          <w:rStyle w:val="CommentReference"/>
          <w:rFonts w:asciiTheme="minorHAnsi" w:hAnsiTheme="minorHAnsi"/>
          <w:b w:val="0"/>
          <w:bCs w:val="0"/>
          <w:color w:val="1E2761"/>
          <w:sz w:val="24"/>
          <w:szCs w:val="24"/>
          <w:lang w:eastAsia="en-US"/>
        </w:rPr>
        <w:commentReference w:id="31"/>
      </w:r>
    </w:p>
    <w:p w14:paraId="681AB471" w14:textId="77777777" w:rsidR="009D2B70" w:rsidRDefault="009D2B70" w:rsidP="009D2B70">
      <w:pPr>
        <w:rPr>
          <w:lang w:eastAsia="en-US"/>
        </w:rPr>
      </w:pPr>
    </w:p>
    <w:p w14:paraId="65A05E74" w14:textId="77777777" w:rsidR="00CE47CB" w:rsidRDefault="00CE47CB" w:rsidP="00CE47CB">
      <w:pPr>
        <w:spacing w:before="100" w:after="100"/>
        <w:rPr>
          <w:b/>
          <w:bCs/>
          <w:sz w:val="20"/>
          <w:szCs w:val="20"/>
        </w:rPr>
      </w:pPr>
      <w:r>
        <w:rPr>
          <w:b/>
          <w:bCs/>
          <w:sz w:val="20"/>
          <w:szCs w:val="20"/>
        </w:rPr>
        <w:t>High-Level Requirements Traceability Matrix</w:t>
      </w:r>
    </w:p>
    <w:p w14:paraId="545470F7" w14:textId="77777777" w:rsidR="00CE47CB" w:rsidRDefault="00CE47CB" w:rsidP="00CE47CB">
      <w:pPr>
        <w:spacing w:after="140"/>
        <w:rPr>
          <w:sz w:val="20"/>
          <w:szCs w:val="20"/>
        </w:rPr>
      </w:pPr>
      <w:r>
        <w:rPr>
          <w:sz w:val="20"/>
          <w:szCs w:val="20"/>
        </w:rPr>
        <w:t>Chaucer's stated high-level requirements for the APIM platform, drawn from the Systems Integration Framework and the agreed scope, are traced below to the section of this HLD where each is designed and addressed.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00"/>
        <w:gridCol w:w="2000"/>
      </w:tblGrid>
      <w:tr w:rsidR="00CE47CB" w14:paraId="5F2C8B6A" w14:textId="77777777">
        <w:trPr>
          <w:tblHeader/>
        </w:trPr>
        <w:tc>
          <w:tcPr>
            <w:tcW w:w="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67E91FD" w14:textId="77777777" w:rsidR="00CE47CB" w:rsidRDefault="00CE47CB">
            <w:r>
              <w:rPr>
                <w:b/>
                <w:bCs/>
                <w:color w:val="000000" w:themeColor="text1"/>
                <w:sz w:val="20"/>
                <w:szCs w:val="20"/>
              </w:rPr>
              <w:t>Ref</w:t>
            </w:r>
          </w:p>
        </w:tc>
        <w:tc>
          <w:tcPr>
            <w:tcW w:w="6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0B38416" w14:textId="77777777" w:rsidR="00CE47CB" w:rsidRDefault="00CE47CB">
            <w:r>
              <w:rPr>
                <w:b/>
                <w:bCs/>
                <w:color w:val="000000" w:themeColor="text1"/>
                <w:sz w:val="20"/>
                <w:szCs w:val="20"/>
              </w:rPr>
              <w:t>Requirement (from the SIF and Chaucer’s stated scope)</w:t>
            </w:r>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1DEE60F" w14:textId="77777777" w:rsidR="00CE47CB" w:rsidRDefault="00CE47CB">
            <w:r>
              <w:rPr>
                <w:b/>
                <w:bCs/>
                <w:color w:val="000000" w:themeColor="text1"/>
                <w:sz w:val="20"/>
                <w:szCs w:val="20"/>
              </w:rPr>
              <w:t>Primarily addressed in</w:t>
            </w:r>
          </w:p>
        </w:tc>
      </w:tr>
      <w:tr w:rsidR="00CE47CB" w14:paraId="5A93027B" w14:textId="77777777">
        <w:tc>
          <w:tcPr>
            <w:tcW w:w="700" w:type="dxa"/>
            <w:tcMar>
              <w:top w:w="70" w:type="dxa"/>
              <w:left w:w="100" w:type="dxa"/>
              <w:bottom w:w="70" w:type="dxa"/>
              <w:right w:w="100" w:type="dxa"/>
            </w:tcMar>
          </w:tcPr>
          <w:p w14:paraId="4AED4F2A" w14:textId="77777777" w:rsidR="00CE47CB" w:rsidRDefault="00CE47CB">
            <w:r>
              <w:rPr>
                <w:sz w:val="20"/>
                <w:szCs w:val="20"/>
              </w:rPr>
              <w:t>R1</w:t>
            </w:r>
          </w:p>
        </w:tc>
        <w:tc>
          <w:tcPr>
            <w:tcW w:w="6800" w:type="dxa"/>
            <w:tcMar>
              <w:top w:w="70" w:type="dxa"/>
              <w:left w:w="100" w:type="dxa"/>
              <w:bottom w:w="70" w:type="dxa"/>
              <w:right w:w="100" w:type="dxa"/>
            </w:tcMar>
          </w:tcPr>
          <w:p w14:paraId="0D02CDD6" w14:textId="77777777" w:rsidR="00CE47CB" w:rsidRDefault="00CE47CB">
            <w:r>
              <w:rPr>
                <w:sz w:val="20"/>
                <w:szCs w:val="20"/>
              </w:rPr>
              <w:t>Enable API discovery and consumption by internal and external users</w:t>
            </w:r>
          </w:p>
        </w:tc>
        <w:tc>
          <w:tcPr>
            <w:tcW w:w="2000" w:type="dxa"/>
            <w:tcMar>
              <w:top w:w="70" w:type="dxa"/>
              <w:left w:w="100" w:type="dxa"/>
              <w:bottom w:w="70" w:type="dxa"/>
              <w:right w:w="100" w:type="dxa"/>
            </w:tcMar>
          </w:tcPr>
          <w:p w14:paraId="3F9F3A79" w14:textId="77777777" w:rsidR="00CE47CB" w:rsidRDefault="00CE47CB">
            <w:hyperlink w:anchor="_Toc241399559" w:history="1">
              <w:r>
                <w:rPr>
                  <w:color w:val="0000FF"/>
                  <w:sz w:val="20"/>
                  <w:szCs w:val="20"/>
                  <w:u w:val="single"/>
                </w:rPr>
                <w:t>Section 9</w:t>
              </w:r>
            </w:hyperlink>
          </w:p>
        </w:tc>
      </w:tr>
      <w:tr w:rsidR="00CE47CB" w14:paraId="13909D88" w14:textId="77777777">
        <w:tc>
          <w:tcPr>
            <w:tcW w:w="700" w:type="dxa"/>
            <w:tcMar>
              <w:top w:w="70" w:type="dxa"/>
              <w:left w:w="100" w:type="dxa"/>
              <w:bottom w:w="70" w:type="dxa"/>
              <w:right w:w="100" w:type="dxa"/>
            </w:tcMar>
          </w:tcPr>
          <w:p w14:paraId="54D3104F" w14:textId="77777777" w:rsidR="00CE47CB" w:rsidRDefault="00CE47CB">
            <w:r>
              <w:rPr>
                <w:sz w:val="20"/>
                <w:szCs w:val="20"/>
              </w:rPr>
              <w:t>R2</w:t>
            </w:r>
          </w:p>
        </w:tc>
        <w:tc>
          <w:tcPr>
            <w:tcW w:w="6800" w:type="dxa"/>
            <w:tcMar>
              <w:top w:w="70" w:type="dxa"/>
              <w:left w:w="100" w:type="dxa"/>
              <w:bottom w:w="70" w:type="dxa"/>
              <w:right w:w="100" w:type="dxa"/>
            </w:tcMar>
          </w:tcPr>
          <w:p w14:paraId="4025888E" w14:textId="77777777" w:rsidR="00CE47CB" w:rsidRDefault="00CE47CB">
            <w:r>
              <w:rPr>
                <w:sz w:val="20"/>
                <w:szCs w:val="20"/>
              </w:rPr>
              <w:t>Provide secure access to services exposed by the API</w:t>
            </w:r>
          </w:p>
        </w:tc>
        <w:tc>
          <w:tcPr>
            <w:tcW w:w="2000" w:type="dxa"/>
            <w:tcMar>
              <w:top w:w="70" w:type="dxa"/>
              <w:left w:w="100" w:type="dxa"/>
              <w:bottom w:w="70" w:type="dxa"/>
              <w:right w:w="100" w:type="dxa"/>
            </w:tcMar>
          </w:tcPr>
          <w:p w14:paraId="7AF491F7" w14:textId="77777777" w:rsidR="00CE47CB" w:rsidRDefault="00CE47CB">
            <w:hyperlink w:anchor="_Toc241399558" w:history="1">
              <w:r>
                <w:rPr>
                  <w:color w:val="0000FF"/>
                  <w:sz w:val="20"/>
                  <w:szCs w:val="20"/>
                  <w:u w:val="single"/>
                </w:rPr>
                <w:t>Section 8</w:t>
              </w:r>
            </w:hyperlink>
          </w:p>
        </w:tc>
      </w:tr>
      <w:tr w:rsidR="00CE47CB" w14:paraId="194B0640" w14:textId="77777777">
        <w:tc>
          <w:tcPr>
            <w:tcW w:w="700" w:type="dxa"/>
            <w:tcMar>
              <w:top w:w="70" w:type="dxa"/>
              <w:left w:w="100" w:type="dxa"/>
              <w:bottom w:w="70" w:type="dxa"/>
              <w:right w:w="100" w:type="dxa"/>
            </w:tcMar>
          </w:tcPr>
          <w:p w14:paraId="2DF813FE" w14:textId="77777777" w:rsidR="00CE47CB" w:rsidRDefault="00CE47CB">
            <w:r>
              <w:rPr>
                <w:sz w:val="20"/>
                <w:szCs w:val="20"/>
              </w:rPr>
              <w:t>R3</w:t>
            </w:r>
          </w:p>
        </w:tc>
        <w:tc>
          <w:tcPr>
            <w:tcW w:w="6800" w:type="dxa"/>
            <w:tcMar>
              <w:top w:w="70" w:type="dxa"/>
              <w:left w:w="100" w:type="dxa"/>
              <w:bottom w:w="70" w:type="dxa"/>
              <w:right w:w="100" w:type="dxa"/>
            </w:tcMar>
          </w:tcPr>
          <w:p w14:paraId="2123C9D9" w14:textId="77777777" w:rsidR="00CE47CB" w:rsidRDefault="00CE47CB">
            <w:r>
              <w:rPr>
                <w:sz w:val="20"/>
                <w:szCs w:val="20"/>
              </w:rPr>
              <w:t>Authentication approach (Azure Entra ID / OAuth 2.0)</w:t>
            </w:r>
          </w:p>
        </w:tc>
        <w:tc>
          <w:tcPr>
            <w:tcW w:w="2000" w:type="dxa"/>
            <w:tcMar>
              <w:top w:w="70" w:type="dxa"/>
              <w:left w:w="100" w:type="dxa"/>
              <w:bottom w:w="70" w:type="dxa"/>
              <w:right w:w="100" w:type="dxa"/>
            </w:tcMar>
          </w:tcPr>
          <w:p w14:paraId="750343C0" w14:textId="77777777" w:rsidR="00CE47CB" w:rsidRDefault="00CE47CB">
            <w:hyperlink w:anchor="_Toc241399558" w:history="1">
              <w:r>
                <w:rPr>
                  <w:color w:val="0000FF"/>
                  <w:sz w:val="20"/>
                  <w:szCs w:val="20"/>
                  <w:u w:val="single"/>
                </w:rPr>
                <w:t>Section 8</w:t>
              </w:r>
            </w:hyperlink>
          </w:p>
        </w:tc>
      </w:tr>
      <w:tr w:rsidR="00CE47CB" w14:paraId="1F73F4EA" w14:textId="77777777">
        <w:tc>
          <w:tcPr>
            <w:tcW w:w="700" w:type="dxa"/>
            <w:tcMar>
              <w:top w:w="70" w:type="dxa"/>
              <w:left w:w="100" w:type="dxa"/>
              <w:bottom w:w="70" w:type="dxa"/>
              <w:right w:w="100" w:type="dxa"/>
            </w:tcMar>
          </w:tcPr>
          <w:p w14:paraId="6E3B957F" w14:textId="77777777" w:rsidR="00CE47CB" w:rsidRDefault="00CE47CB">
            <w:r>
              <w:rPr>
                <w:sz w:val="20"/>
                <w:szCs w:val="20"/>
              </w:rPr>
              <w:t>R4</w:t>
            </w:r>
          </w:p>
        </w:tc>
        <w:tc>
          <w:tcPr>
            <w:tcW w:w="6800" w:type="dxa"/>
            <w:tcMar>
              <w:top w:w="70" w:type="dxa"/>
              <w:left w:w="100" w:type="dxa"/>
              <w:bottom w:w="70" w:type="dxa"/>
              <w:right w:w="100" w:type="dxa"/>
            </w:tcMar>
          </w:tcPr>
          <w:p w14:paraId="7EE31794" w14:textId="77777777" w:rsidR="00CE47CB" w:rsidRDefault="00CE47CB">
            <w:r>
              <w:rPr>
                <w:sz w:val="20"/>
                <w:szCs w:val="20"/>
              </w:rPr>
              <w:t>Allow controlled access to APIs from Chaucer private and public endpoints</w:t>
            </w:r>
          </w:p>
        </w:tc>
        <w:tc>
          <w:tcPr>
            <w:tcW w:w="2000" w:type="dxa"/>
            <w:tcMar>
              <w:top w:w="70" w:type="dxa"/>
              <w:left w:w="100" w:type="dxa"/>
              <w:bottom w:w="70" w:type="dxa"/>
              <w:right w:w="100" w:type="dxa"/>
            </w:tcMar>
          </w:tcPr>
          <w:p w14:paraId="690C7F13" w14:textId="77777777" w:rsidR="00CE47CB" w:rsidRDefault="00CE47CB">
            <w:hyperlink w:anchor="_Toc241399537" w:history="1">
              <w:r>
                <w:rPr>
                  <w:color w:val="0000FF"/>
                  <w:sz w:val="20"/>
                  <w:szCs w:val="20"/>
                  <w:u w:val="single"/>
                </w:rPr>
                <w:t>Section 2.2</w:t>
              </w:r>
            </w:hyperlink>
            <w:r>
              <w:rPr>
                <w:sz w:val="20"/>
                <w:szCs w:val="20"/>
              </w:rPr>
              <w:t xml:space="preserve">, </w:t>
            </w:r>
            <w:hyperlink w:anchor="_Toc241399538" w:history="1">
              <w:r>
                <w:rPr>
                  <w:color w:val="0000FF"/>
                  <w:sz w:val="20"/>
                  <w:szCs w:val="20"/>
                  <w:u w:val="single"/>
                </w:rPr>
                <w:t>Section 2.3</w:t>
              </w:r>
            </w:hyperlink>
            <w:r>
              <w:rPr>
                <w:sz w:val="20"/>
                <w:szCs w:val="20"/>
              </w:rPr>
              <w:t xml:space="preserve">, </w:t>
            </w:r>
            <w:hyperlink w:anchor="_Toc241399557" w:history="1">
              <w:r>
                <w:rPr>
                  <w:color w:val="0000FF"/>
                  <w:sz w:val="20"/>
                  <w:szCs w:val="20"/>
                  <w:u w:val="single"/>
                </w:rPr>
                <w:t>Section 7</w:t>
              </w:r>
            </w:hyperlink>
          </w:p>
        </w:tc>
      </w:tr>
      <w:tr w:rsidR="00CE47CB" w14:paraId="15033A52" w14:textId="77777777">
        <w:tc>
          <w:tcPr>
            <w:tcW w:w="700" w:type="dxa"/>
            <w:tcMar>
              <w:top w:w="70" w:type="dxa"/>
              <w:left w:w="100" w:type="dxa"/>
              <w:bottom w:w="70" w:type="dxa"/>
              <w:right w:w="100" w:type="dxa"/>
            </w:tcMar>
          </w:tcPr>
          <w:p w14:paraId="3E8775E5" w14:textId="77777777" w:rsidR="00CE47CB" w:rsidRDefault="00CE47CB">
            <w:r>
              <w:rPr>
                <w:sz w:val="20"/>
                <w:szCs w:val="20"/>
              </w:rPr>
              <w:t>R5</w:t>
            </w:r>
          </w:p>
        </w:tc>
        <w:tc>
          <w:tcPr>
            <w:tcW w:w="6800" w:type="dxa"/>
            <w:tcMar>
              <w:top w:w="70" w:type="dxa"/>
              <w:left w:w="100" w:type="dxa"/>
              <w:bottom w:w="70" w:type="dxa"/>
              <w:right w:w="100" w:type="dxa"/>
            </w:tcMar>
          </w:tcPr>
          <w:p w14:paraId="6DC2B791" w14:textId="77777777" w:rsidR="00CE47CB" w:rsidRDefault="00CE47CB">
            <w:r>
              <w:rPr>
                <w:sz w:val="20"/>
                <w:szCs w:val="20"/>
              </w:rPr>
              <w:t>Provide access to backend APIs from Chaucer networks (Azure VNets, Azure PaaS, public SaaS)</w:t>
            </w:r>
          </w:p>
        </w:tc>
        <w:tc>
          <w:tcPr>
            <w:tcW w:w="2000" w:type="dxa"/>
            <w:tcMar>
              <w:top w:w="70" w:type="dxa"/>
              <w:left w:w="100" w:type="dxa"/>
              <w:bottom w:w="70" w:type="dxa"/>
              <w:right w:w="100" w:type="dxa"/>
            </w:tcMar>
          </w:tcPr>
          <w:p w14:paraId="62092CA9" w14:textId="77777777" w:rsidR="00CE47CB" w:rsidRDefault="00CE47CB">
            <w:hyperlink w:anchor="_Toc241399555" w:history="1">
              <w:r>
                <w:rPr>
                  <w:color w:val="0000FF"/>
                  <w:sz w:val="20"/>
                  <w:szCs w:val="20"/>
                  <w:u w:val="single"/>
                </w:rPr>
                <w:t>Section 6</w:t>
              </w:r>
            </w:hyperlink>
          </w:p>
        </w:tc>
      </w:tr>
      <w:tr w:rsidR="00CE47CB" w14:paraId="5A3FECD0" w14:textId="77777777">
        <w:tc>
          <w:tcPr>
            <w:tcW w:w="700" w:type="dxa"/>
            <w:tcMar>
              <w:top w:w="70" w:type="dxa"/>
              <w:left w:w="100" w:type="dxa"/>
              <w:bottom w:w="70" w:type="dxa"/>
              <w:right w:w="100" w:type="dxa"/>
            </w:tcMar>
          </w:tcPr>
          <w:p w14:paraId="37E116FC" w14:textId="77777777" w:rsidR="00CE47CB" w:rsidRDefault="00CE47CB">
            <w:r>
              <w:rPr>
                <w:sz w:val="20"/>
                <w:szCs w:val="20"/>
              </w:rPr>
              <w:t>R6</w:t>
            </w:r>
          </w:p>
        </w:tc>
        <w:tc>
          <w:tcPr>
            <w:tcW w:w="6800" w:type="dxa"/>
            <w:tcMar>
              <w:top w:w="70" w:type="dxa"/>
              <w:left w:w="100" w:type="dxa"/>
              <w:bottom w:w="70" w:type="dxa"/>
              <w:right w:w="100" w:type="dxa"/>
            </w:tcMar>
          </w:tcPr>
          <w:p w14:paraId="513B880E" w14:textId="77777777" w:rsidR="00CE47CB" w:rsidRDefault="00CE47CB">
            <w:r>
              <w:rPr>
                <w:sz w:val="20"/>
                <w:szCs w:val="20"/>
              </w:rPr>
              <w:t>Protect API endpoints from common web and API hacking techniques, including but not limited to DDoS and OWASP Top 10</w:t>
            </w:r>
          </w:p>
        </w:tc>
        <w:tc>
          <w:tcPr>
            <w:tcW w:w="2000" w:type="dxa"/>
            <w:tcMar>
              <w:top w:w="70" w:type="dxa"/>
              <w:left w:w="100" w:type="dxa"/>
              <w:bottom w:w="70" w:type="dxa"/>
              <w:right w:w="100" w:type="dxa"/>
            </w:tcMar>
          </w:tcPr>
          <w:p w14:paraId="73DF5800" w14:textId="77777777" w:rsidR="00CE47CB" w:rsidRDefault="00CE47CB">
            <w:hyperlink w:anchor="_Toc241399537" w:history="1">
              <w:r>
                <w:rPr>
                  <w:color w:val="0000FF"/>
                  <w:sz w:val="20"/>
                  <w:szCs w:val="20"/>
                  <w:u w:val="single"/>
                </w:rPr>
                <w:t>Section 2.2</w:t>
              </w:r>
            </w:hyperlink>
            <w:r>
              <w:rPr>
                <w:sz w:val="20"/>
                <w:szCs w:val="20"/>
              </w:rPr>
              <w:t xml:space="preserve">, </w:t>
            </w:r>
            <w:hyperlink w:anchor="_Toc241399557" w:history="1">
              <w:r>
                <w:rPr>
                  <w:color w:val="0000FF"/>
                  <w:sz w:val="20"/>
                  <w:szCs w:val="20"/>
                  <w:u w:val="single"/>
                </w:rPr>
                <w:t>Section 7</w:t>
              </w:r>
            </w:hyperlink>
          </w:p>
        </w:tc>
      </w:tr>
      <w:tr w:rsidR="00CE47CB" w14:paraId="1FB74D45" w14:textId="77777777">
        <w:tc>
          <w:tcPr>
            <w:tcW w:w="700" w:type="dxa"/>
            <w:tcMar>
              <w:top w:w="70" w:type="dxa"/>
              <w:left w:w="100" w:type="dxa"/>
              <w:bottom w:w="70" w:type="dxa"/>
              <w:right w:w="100" w:type="dxa"/>
            </w:tcMar>
          </w:tcPr>
          <w:p w14:paraId="616CC84B" w14:textId="77777777" w:rsidR="00CE47CB" w:rsidRDefault="00CE47CB">
            <w:r>
              <w:rPr>
                <w:sz w:val="20"/>
                <w:szCs w:val="20"/>
              </w:rPr>
              <w:t>R7</w:t>
            </w:r>
          </w:p>
        </w:tc>
        <w:tc>
          <w:tcPr>
            <w:tcW w:w="6800" w:type="dxa"/>
            <w:tcMar>
              <w:top w:w="70" w:type="dxa"/>
              <w:left w:w="100" w:type="dxa"/>
              <w:bottom w:w="70" w:type="dxa"/>
              <w:right w:w="100" w:type="dxa"/>
            </w:tcMar>
          </w:tcPr>
          <w:p w14:paraId="254CD232" w14:textId="77777777" w:rsidR="00CE47CB" w:rsidRDefault="00CE47CB">
            <w:r>
              <w:rPr>
                <w:sz w:val="20"/>
                <w:szCs w:val="20"/>
              </w:rPr>
              <w:t>Provide a robust service with High Availability</w:t>
            </w:r>
          </w:p>
        </w:tc>
        <w:tc>
          <w:tcPr>
            <w:tcW w:w="2000" w:type="dxa"/>
            <w:tcMar>
              <w:top w:w="70" w:type="dxa"/>
              <w:left w:w="100" w:type="dxa"/>
              <w:bottom w:w="70" w:type="dxa"/>
              <w:right w:w="100" w:type="dxa"/>
            </w:tcMar>
          </w:tcPr>
          <w:p w14:paraId="0F287FB0" w14:textId="77777777" w:rsidR="00CE47CB" w:rsidRDefault="00CE47CB">
            <w:hyperlink w:anchor="_Toc241399567" w:history="1">
              <w:r>
                <w:rPr>
                  <w:color w:val="0000FF"/>
                  <w:sz w:val="20"/>
                  <w:szCs w:val="20"/>
                  <w:u w:val="single"/>
                </w:rPr>
                <w:t>Section 14</w:t>
              </w:r>
            </w:hyperlink>
          </w:p>
        </w:tc>
      </w:tr>
      <w:tr w:rsidR="00CE47CB" w14:paraId="13ACF8C9" w14:textId="77777777">
        <w:tc>
          <w:tcPr>
            <w:tcW w:w="700" w:type="dxa"/>
            <w:tcMar>
              <w:top w:w="70" w:type="dxa"/>
              <w:left w:w="100" w:type="dxa"/>
              <w:bottom w:w="70" w:type="dxa"/>
              <w:right w:w="100" w:type="dxa"/>
            </w:tcMar>
          </w:tcPr>
          <w:p w14:paraId="561C0ABC" w14:textId="77777777" w:rsidR="00CE47CB" w:rsidRDefault="00CE47CB">
            <w:r>
              <w:rPr>
                <w:sz w:val="20"/>
                <w:szCs w:val="20"/>
              </w:rPr>
              <w:t>R8</w:t>
            </w:r>
          </w:p>
        </w:tc>
        <w:tc>
          <w:tcPr>
            <w:tcW w:w="6800" w:type="dxa"/>
            <w:tcMar>
              <w:top w:w="70" w:type="dxa"/>
              <w:left w:w="100" w:type="dxa"/>
              <w:bottom w:w="70" w:type="dxa"/>
              <w:right w:w="100" w:type="dxa"/>
            </w:tcMar>
          </w:tcPr>
          <w:p w14:paraId="0CD4B0C2" w14:textId="77777777" w:rsidR="00CE47CB" w:rsidRDefault="00CE47CB">
            <w:r>
              <w:rPr>
                <w:sz w:val="20"/>
                <w:szCs w:val="20"/>
              </w:rPr>
              <w:t>Provide backup and disaster recovery</w:t>
            </w:r>
          </w:p>
        </w:tc>
        <w:tc>
          <w:tcPr>
            <w:tcW w:w="2000" w:type="dxa"/>
            <w:tcMar>
              <w:top w:w="70" w:type="dxa"/>
              <w:left w:w="100" w:type="dxa"/>
              <w:bottom w:w="70" w:type="dxa"/>
              <w:right w:w="100" w:type="dxa"/>
            </w:tcMar>
          </w:tcPr>
          <w:p w14:paraId="568DA983" w14:textId="77777777" w:rsidR="00CE47CB" w:rsidRDefault="00CE47CB">
            <w:hyperlink w:anchor="_Toc241399567" w:history="1">
              <w:r>
                <w:rPr>
                  <w:color w:val="0000FF"/>
                  <w:sz w:val="20"/>
                  <w:szCs w:val="20"/>
                  <w:u w:val="single"/>
                </w:rPr>
                <w:t>Section 14</w:t>
              </w:r>
            </w:hyperlink>
          </w:p>
        </w:tc>
      </w:tr>
      <w:tr w:rsidR="00CE47CB" w14:paraId="3DBAF52C" w14:textId="77777777">
        <w:tc>
          <w:tcPr>
            <w:tcW w:w="700" w:type="dxa"/>
            <w:tcMar>
              <w:top w:w="70" w:type="dxa"/>
              <w:left w:w="100" w:type="dxa"/>
              <w:bottom w:w="70" w:type="dxa"/>
              <w:right w:w="100" w:type="dxa"/>
            </w:tcMar>
          </w:tcPr>
          <w:p w14:paraId="6DD0E399" w14:textId="77777777" w:rsidR="00CE47CB" w:rsidRDefault="00CE47CB">
            <w:r>
              <w:rPr>
                <w:sz w:val="20"/>
                <w:szCs w:val="20"/>
              </w:rPr>
              <w:t>R9</w:t>
            </w:r>
          </w:p>
        </w:tc>
        <w:tc>
          <w:tcPr>
            <w:tcW w:w="6800" w:type="dxa"/>
            <w:tcMar>
              <w:top w:w="70" w:type="dxa"/>
              <w:left w:w="100" w:type="dxa"/>
              <w:bottom w:w="70" w:type="dxa"/>
              <w:right w:w="100" w:type="dxa"/>
            </w:tcMar>
          </w:tcPr>
          <w:p w14:paraId="01B867B6" w14:textId="77777777" w:rsidR="00CE47CB" w:rsidRDefault="00CE47CB">
            <w:r>
              <w:rPr>
                <w:sz w:val="20"/>
                <w:szCs w:val="20"/>
              </w:rPr>
              <w:t>Detail HLD-relevant versioning and lifecycle</w:t>
            </w:r>
          </w:p>
        </w:tc>
        <w:tc>
          <w:tcPr>
            <w:tcW w:w="2000" w:type="dxa"/>
            <w:tcMar>
              <w:top w:w="70" w:type="dxa"/>
              <w:left w:w="100" w:type="dxa"/>
              <w:bottom w:w="70" w:type="dxa"/>
              <w:right w:w="100" w:type="dxa"/>
            </w:tcMar>
          </w:tcPr>
          <w:p w14:paraId="1A6F5FCD" w14:textId="77777777" w:rsidR="00CE47CB" w:rsidRDefault="00CE47CB">
            <w:hyperlink w:anchor="_Toc241399564" w:history="1">
              <w:r>
                <w:rPr>
                  <w:color w:val="0000FF"/>
                  <w:sz w:val="20"/>
                  <w:szCs w:val="20"/>
                  <w:u w:val="single"/>
                </w:rPr>
                <w:t>Section 11</w:t>
              </w:r>
            </w:hyperlink>
          </w:p>
        </w:tc>
      </w:tr>
      <w:tr w:rsidR="00CE47CB" w14:paraId="769F29F5" w14:textId="77777777">
        <w:tc>
          <w:tcPr>
            <w:tcW w:w="700" w:type="dxa"/>
            <w:tcMar>
              <w:top w:w="70" w:type="dxa"/>
              <w:left w:w="100" w:type="dxa"/>
              <w:bottom w:w="70" w:type="dxa"/>
              <w:right w:w="100" w:type="dxa"/>
            </w:tcMar>
          </w:tcPr>
          <w:p w14:paraId="485C5E38" w14:textId="77777777" w:rsidR="00CE47CB" w:rsidRDefault="00CE47CB">
            <w:r>
              <w:rPr>
                <w:sz w:val="20"/>
                <w:szCs w:val="20"/>
              </w:rPr>
              <w:t>R10</w:t>
            </w:r>
          </w:p>
        </w:tc>
        <w:tc>
          <w:tcPr>
            <w:tcW w:w="6800" w:type="dxa"/>
            <w:tcMar>
              <w:top w:w="70" w:type="dxa"/>
              <w:left w:w="100" w:type="dxa"/>
              <w:bottom w:w="70" w:type="dxa"/>
              <w:right w:w="100" w:type="dxa"/>
            </w:tcMar>
          </w:tcPr>
          <w:p w14:paraId="1A975DE4" w14:textId="77777777" w:rsidR="00CE47CB" w:rsidRDefault="00CE47CB">
            <w:r>
              <w:rPr>
                <w:sz w:val="20"/>
                <w:szCs w:val="20"/>
              </w:rPr>
              <w:t>Detail HLD-relevant observability and policies</w:t>
            </w:r>
          </w:p>
        </w:tc>
        <w:tc>
          <w:tcPr>
            <w:tcW w:w="2000" w:type="dxa"/>
            <w:tcMar>
              <w:top w:w="70" w:type="dxa"/>
              <w:left w:w="100" w:type="dxa"/>
              <w:bottom w:w="70" w:type="dxa"/>
              <w:right w:w="100" w:type="dxa"/>
            </w:tcMar>
          </w:tcPr>
          <w:p w14:paraId="3BF9BB9C" w14:textId="77777777" w:rsidR="00CE47CB" w:rsidRDefault="00CE47CB">
            <w:hyperlink w:anchor="_Toc241399561" w:history="1">
              <w:r>
                <w:rPr>
                  <w:color w:val="0000FF"/>
                  <w:sz w:val="20"/>
                  <w:szCs w:val="20"/>
                  <w:u w:val="single"/>
                </w:rPr>
                <w:t>Section 10</w:t>
              </w:r>
            </w:hyperlink>
            <w:r>
              <w:rPr>
                <w:sz w:val="20"/>
                <w:szCs w:val="20"/>
              </w:rPr>
              <w:t xml:space="preserve">, </w:t>
            </w:r>
            <w:hyperlink w:anchor="_Toc241399565" w:history="1">
              <w:r>
                <w:rPr>
                  <w:color w:val="0000FF"/>
                  <w:sz w:val="20"/>
                  <w:szCs w:val="20"/>
                  <w:u w:val="single"/>
                </w:rPr>
                <w:t>Section 12</w:t>
              </w:r>
            </w:hyperlink>
          </w:p>
        </w:tc>
      </w:tr>
      <w:tr w:rsidR="00CE47CB" w14:paraId="639DF3DC" w14:textId="77777777">
        <w:tc>
          <w:tcPr>
            <w:tcW w:w="700" w:type="dxa"/>
            <w:tcMar>
              <w:top w:w="70" w:type="dxa"/>
              <w:left w:w="100" w:type="dxa"/>
              <w:bottom w:w="70" w:type="dxa"/>
              <w:right w:w="100" w:type="dxa"/>
            </w:tcMar>
          </w:tcPr>
          <w:p w14:paraId="5319977C" w14:textId="77777777" w:rsidR="00CE47CB" w:rsidRDefault="00CE47CB">
            <w:r>
              <w:rPr>
                <w:sz w:val="20"/>
                <w:szCs w:val="20"/>
              </w:rPr>
              <w:t>R11</w:t>
            </w:r>
          </w:p>
        </w:tc>
        <w:tc>
          <w:tcPr>
            <w:tcW w:w="6800" w:type="dxa"/>
            <w:tcMar>
              <w:top w:w="70" w:type="dxa"/>
              <w:left w:w="100" w:type="dxa"/>
              <w:bottom w:w="70" w:type="dxa"/>
              <w:right w:w="100" w:type="dxa"/>
            </w:tcMar>
          </w:tcPr>
          <w:p w14:paraId="17D55713" w14:textId="77777777" w:rsidR="00CE47CB" w:rsidRDefault="00CE47CB">
            <w:r>
              <w:rPr>
                <w:sz w:val="20"/>
                <w:szCs w:val="20"/>
              </w:rPr>
              <w:t>Traffic Manager concepts and supporting components</w:t>
            </w:r>
          </w:p>
        </w:tc>
        <w:tc>
          <w:tcPr>
            <w:tcW w:w="2000" w:type="dxa"/>
            <w:tcMar>
              <w:top w:w="70" w:type="dxa"/>
              <w:left w:w="100" w:type="dxa"/>
              <w:bottom w:w="70" w:type="dxa"/>
              <w:right w:w="100" w:type="dxa"/>
            </w:tcMar>
          </w:tcPr>
          <w:p w14:paraId="6E7A445F" w14:textId="77777777" w:rsidR="00CE47CB" w:rsidRDefault="00CE47CB">
            <w:hyperlink w:anchor="_Toc241399537" w:history="1">
              <w:r>
                <w:rPr>
                  <w:color w:val="0000FF"/>
                  <w:sz w:val="20"/>
                  <w:szCs w:val="20"/>
                  <w:u w:val="single"/>
                </w:rPr>
                <w:t>Section 2.2</w:t>
              </w:r>
            </w:hyperlink>
            <w:r>
              <w:rPr>
                <w:sz w:val="20"/>
                <w:szCs w:val="20"/>
              </w:rPr>
              <w:t xml:space="preserve">, </w:t>
            </w:r>
            <w:hyperlink w:anchor="_Toc241399570" w:history="1">
              <w:r>
                <w:rPr>
                  <w:color w:val="0000FF"/>
                  <w:sz w:val="20"/>
                  <w:szCs w:val="20"/>
                  <w:u w:val="single"/>
                </w:rPr>
                <w:t>Section 14.2</w:t>
              </w:r>
            </w:hyperlink>
          </w:p>
        </w:tc>
      </w:tr>
      <w:tr w:rsidR="00CE47CB" w14:paraId="342F1ACD" w14:textId="77777777">
        <w:tc>
          <w:tcPr>
            <w:tcW w:w="700" w:type="dxa"/>
            <w:tcMar>
              <w:top w:w="70" w:type="dxa"/>
              <w:left w:w="100" w:type="dxa"/>
              <w:bottom w:w="70" w:type="dxa"/>
              <w:right w:w="100" w:type="dxa"/>
            </w:tcMar>
          </w:tcPr>
          <w:p w14:paraId="3DA128CC" w14:textId="77777777" w:rsidR="00CE47CB" w:rsidRDefault="00CE47CB">
            <w:r>
              <w:rPr>
                <w:sz w:val="20"/>
                <w:szCs w:val="20"/>
              </w:rPr>
              <w:t>R12</w:t>
            </w:r>
          </w:p>
        </w:tc>
        <w:tc>
          <w:tcPr>
            <w:tcW w:w="6800" w:type="dxa"/>
            <w:tcMar>
              <w:top w:w="70" w:type="dxa"/>
              <w:left w:w="100" w:type="dxa"/>
              <w:bottom w:w="70" w:type="dxa"/>
              <w:right w:w="100" w:type="dxa"/>
            </w:tcMar>
          </w:tcPr>
          <w:p w14:paraId="6AA6E6D5" w14:textId="77777777" w:rsidR="00CE47CB" w:rsidRDefault="00CE47CB">
            <w:r>
              <w:rPr>
                <w:sz w:val="20"/>
                <w:szCs w:val="20"/>
              </w:rPr>
              <w:t>Cost-effective but segregated environments to support release management (Prod/UAT/Dev)</w:t>
            </w:r>
          </w:p>
        </w:tc>
        <w:tc>
          <w:tcPr>
            <w:tcW w:w="2000" w:type="dxa"/>
            <w:tcMar>
              <w:top w:w="70" w:type="dxa"/>
              <w:left w:w="100" w:type="dxa"/>
              <w:bottom w:w="70" w:type="dxa"/>
              <w:right w:w="100" w:type="dxa"/>
            </w:tcMar>
          </w:tcPr>
          <w:p w14:paraId="1FF27995" w14:textId="77777777" w:rsidR="00CE47CB" w:rsidRDefault="00CE47CB">
            <w:hyperlink w:anchor="_Toc241399566" w:history="1">
              <w:r>
                <w:rPr>
                  <w:color w:val="0000FF"/>
                  <w:sz w:val="20"/>
                  <w:szCs w:val="20"/>
                  <w:u w:val="single"/>
                </w:rPr>
                <w:t>Section 13</w:t>
              </w:r>
            </w:hyperlink>
            <w:r>
              <w:rPr>
                <w:sz w:val="20"/>
                <w:szCs w:val="20"/>
              </w:rPr>
              <w:t xml:space="preserve">, </w:t>
            </w:r>
            <w:hyperlink w:anchor="_Toc241399571" w:history="1">
              <w:r>
                <w:rPr>
                  <w:color w:val="0000FF"/>
                  <w:sz w:val="20"/>
                  <w:szCs w:val="20"/>
                  <w:u w:val="single"/>
                </w:rPr>
                <w:t>Section 15</w:t>
              </w:r>
            </w:hyperlink>
          </w:p>
        </w:tc>
      </w:tr>
    </w:tbl>
    <w:p w14:paraId="6389344E" w14:textId="77777777" w:rsidR="009D2B70" w:rsidRDefault="009D2B70" w:rsidP="009D2B70">
      <w:pPr>
        <w:rPr>
          <w:lang w:eastAsia="en-US"/>
        </w:rPr>
      </w:pPr>
    </w:p>
    <w:p w14:paraId="17CD68E1"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32" w:name="_Toc241498278"/>
      <w:r w:rsidRPr="007F1FDD">
        <w:rPr>
          <w:rFonts w:asciiTheme="minorHAnsi" w:hAnsiTheme="minorHAnsi"/>
          <w:b w:val="0"/>
          <w:bCs w:val="0"/>
          <w:lang w:eastAsia="en-US"/>
        </w:rPr>
        <w:t>APIM Role and Positioning</w:t>
      </w:r>
      <w:bookmarkEnd w:id="32"/>
    </w:p>
    <w:p w14:paraId="3E3D3550"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33" w:name="_Toc241498279"/>
      <w:r w:rsidRPr="007F1FDD">
        <w:rPr>
          <w:rFonts w:asciiTheme="minorHAnsi" w:hAnsiTheme="minorHAnsi"/>
          <w:b w:val="0"/>
          <w:bCs w:val="0"/>
          <w:color w:val="1E2761"/>
          <w:sz w:val="24"/>
          <w:szCs w:val="24"/>
          <w:lang w:eastAsia="en-US"/>
        </w:rPr>
        <w:t>Architecture Principles</w:t>
      </w:r>
      <w:bookmarkEnd w:id="33"/>
    </w:p>
    <w:p w14:paraId="5B234F1E" w14:textId="77777777" w:rsidR="00303A8C" w:rsidRDefault="00303A8C">
      <w:pPr>
        <w:spacing w:after="140"/>
        <w:rPr>
          <w:sz w:val="20"/>
          <w:szCs w:val="20"/>
        </w:rPr>
      </w:pPr>
      <w:r>
        <w:rPr>
          <w:sz w:val="20"/>
          <w:szCs w:val="20"/>
        </w:rPr>
        <w:t xml:space="preserve">This section sets out the core architectural standards and guardrails that every API on the platform must follow. They operationalize the single-ingress decision recorded in </w:t>
      </w:r>
      <w:hyperlink w:anchor="_Toc241399536" w:history="1">
        <w:r>
          <w:rPr>
            <w:color w:val="0000FF"/>
            <w:u w:val="single"/>
          </w:rPr>
          <w:t>Section 2.1</w:t>
        </w:r>
      </w:hyperlink>
      <w:r>
        <w:rPr>
          <w:sz w:val="20"/>
          <w:szCs w:val="20"/>
        </w:rPr>
        <w:t xml:space="preserve"> and are stated here as concrete, enforceable rules rather than general narrative.</w:t>
      </w:r>
    </w:p>
    <w:p w14:paraId="17A420D7" w14:textId="77777777" w:rsidR="000F2EE9" w:rsidRPr="000F2EE9" w:rsidRDefault="000F2EE9" w:rsidP="000F2EE9">
      <w:pPr>
        <w:rPr>
          <w:sz w:val="20"/>
          <w:szCs w:val="20"/>
        </w:rPr>
      </w:pPr>
      <w:r w:rsidRPr="000F2EE9">
        <w:rPr>
          <w:sz w:val="20"/>
          <w:szCs w:val="20"/>
        </w:rPr>
        <w:t>What this means in practice</w:t>
      </w:r>
    </w:p>
    <w:p w14:paraId="0E8C9147" w14:textId="0821CD0A" w:rsidR="000F2EE9" w:rsidRPr="000F2EE9" w:rsidRDefault="000F2EE9" w:rsidP="000F2EE9">
      <w:pPr>
        <w:pStyle w:val="ListParagraph"/>
        <w:numPr>
          <w:ilvl w:val="0"/>
          <w:numId w:val="28"/>
        </w:numPr>
        <w:rPr>
          <w:sz w:val="20"/>
          <w:szCs w:val="20"/>
        </w:rPr>
      </w:pPr>
      <w:r w:rsidRPr="000F2EE9">
        <w:rPr>
          <w:sz w:val="20"/>
          <w:szCs w:val="20"/>
        </w:rPr>
        <w:t xml:space="preserve">All </w:t>
      </w:r>
      <w:r>
        <w:rPr>
          <w:sz w:val="20"/>
          <w:szCs w:val="20"/>
        </w:rPr>
        <w:t>Ingres</w:t>
      </w:r>
      <w:r w:rsidRPr="000F2EE9">
        <w:rPr>
          <w:sz w:val="20"/>
          <w:szCs w:val="20"/>
        </w:rPr>
        <w:t xml:space="preserve"> traffic follows the mandatory path: Consumer → Azure Front Door + WAF → APIM → Backend Services.</w:t>
      </w:r>
    </w:p>
    <w:p w14:paraId="41AE1AF9" w14:textId="77777777" w:rsidR="000F2EE9" w:rsidRPr="000F2EE9" w:rsidRDefault="000F2EE9" w:rsidP="000F2EE9">
      <w:pPr>
        <w:pStyle w:val="ListParagraph"/>
        <w:numPr>
          <w:ilvl w:val="0"/>
          <w:numId w:val="28"/>
        </w:numPr>
        <w:rPr>
          <w:sz w:val="20"/>
          <w:szCs w:val="20"/>
        </w:rPr>
      </w:pPr>
      <w:r w:rsidRPr="000F2EE9">
        <w:rPr>
          <w:sz w:val="20"/>
          <w:szCs w:val="20"/>
        </w:rPr>
        <w:t>APIs are published through APIM and discovered through a central catalogue.</w:t>
      </w:r>
    </w:p>
    <w:p w14:paraId="4F4D958D" w14:textId="77777777" w:rsidR="000F2EE9" w:rsidRPr="000F2EE9" w:rsidRDefault="000F2EE9" w:rsidP="000F2EE9">
      <w:pPr>
        <w:pStyle w:val="ListParagraph"/>
        <w:numPr>
          <w:ilvl w:val="0"/>
          <w:numId w:val="28"/>
        </w:numPr>
        <w:rPr>
          <w:sz w:val="20"/>
          <w:szCs w:val="20"/>
        </w:rPr>
      </w:pPr>
      <w:r w:rsidRPr="000F2EE9">
        <w:rPr>
          <w:sz w:val="20"/>
          <w:szCs w:val="20"/>
        </w:rPr>
        <w:t>Authentication is managed through Microsoft Entra ID.</w:t>
      </w:r>
    </w:p>
    <w:p w14:paraId="6E6F2CEB" w14:textId="77777777" w:rsidR="000F2EE9" w:rsidRPr="000F2EE9" w:rsidRDefault="000F2EE9" w:rsidP="000F2EE9">
      <w:pPr>
        <w:pStyle w:val="ListParagraph"/>
        <w:numPr>
          <w:ilvl w:val="0"/>
          <w:numId w:val="28"/>
        </w:numPr>
        <w:rPr>
          <w:sz w:val="20"/>
          <w:szCs w:val="20"/>
        </w:rPr>
      </w:pPr>
      <w:r w:rsidRPr="000F2EE9">
        <w:rPr>
          <w:sz w:val="20"/>
          <w:szCs w:val="20"/>
        </w:rPr>
        <w:t>Secrets and certificates are managed through Azure Key Vault.</w:t>
      </w:r>
    </w:p>
    <w:p w14:paraId="3A1B2663" w14:textId="77777777" w:rsidR="000F2EE9" w:rsidRPr="000F2EE9" w:rsidRDefault="000F2EE9" w:rsidP="000F2EE9">
      <w:pPr>
        <w:pStyle w:val="ListParagraph"/>
        <w:numPr>
          <w:ilvl w:val="0"/>
          <w:numId w:val="28"/>
        </w:numPr>
        <w:rPr>
          <w:sz w:val="20"/>
          <w:szCs w:val="20"/>
        </w:rPr>
      </w:pPr>
      <w:r w:rsidRPr="000F2EE9">
        <w:rPr>
          <w:sz w:val="20"/>
          <w:szCs w:val="20"/>
        </w:rPr>
        <w:t>API access is governed through products, subscriptions, and policies.</w:t>
      </w:r>
    </w:p>
    <w:p w14:paraId="3E9C76E9" w14:textId="77777777" w:rsidR="000F2EE9" w:rsidRPr="000F2EE9" w:rsidRDefault="000F2EE9" w:rsidP="000F2EE9">
      <w:pPr>
        <w:pStyle w:val="ListParagraph"/>
        <w:numPr>
          <w:ilvl w:val="0"/>
          <w:numId w:val="28"/>
        </w:numPr>
        <w:rPr>
          <w:sz w:val="20"/>
          <w:szCs w:val="20"/>
        </w:rPr>
      </w:pPr>
      <w:r w:rsidRPr="000F2EE9">
        <w:rPr>
          <w:sz w:val="20"/>
          <w:szCs w:val="20"/>
        </w:rPr>
        <w:t>All platform and API changes are deployed through APIOps pipelines.</w:t>
      </w:r>
    </w:p>
    <w:p w14:paraId="138AA569" w14:textId="77777777" w:rsidR="000F2EE9" w:rsidRPr="000F2EE9" w:rsidRDefault="000F2EE9" w:rsidP="000F2EE9">
      <w:pPr>
        <w:pStyle w:val="ListParagraph"/>
        <w:numPr>
          <w:ilvl w:val="0"/>
          <w:numId w:val="28"/>
        </w:numPr>
        <w:rPr>
          <w:sz w:val="20"/>
          <w:szCs w:val="20"/>
        </w:rPr>
      </w:pPr>
      <w:r w:rsidRPr="000F2EE9">
        <w:rPr>
          <w:sz w:val="20"/>
          <w:szCs w:val="20"/>
        </w:rPr>
        <w:t>Usage, performance, and security events are centrally monitored and audited.</w:t>
      </w:r>
    </w:p>
    <w:p w14:paraId="48F85BAD" w14:textId="77777777" w:rsidR="000F2EE9" w:rsidRPr="000F2EE9" w:rsidRDefault="000F2EE9" w:rsidP="000F2EE9">
      <w:pPr>
        <w:pStyle w:val="ListParagraph"/>
        <w:numPr>
          <w:ilvl w:val="0"/>
          <w:numId w:val="28"/>
        </w:numPr>
        <w:rPr>
          <w:sz w:val="20"/>
          <w:szCs w:val="20"/>
        </w:rPr>
      </w:pPr>
      <w:r w:rsidRPr="000F2EE9">
        <w:rPr>
          <w:sz w:val="20"/>
          <w:szCs w:val="20"/>
        </w:rPr>
        <w:t>Point-to-point integrations are minimised in favour of reusable, managed APIs.</w:t>
      </w:r>
    </w:p>
    <w:p w14:paraId="4FE9C75A" w14:textId="77777777" w:rsidR="00303A8C" w:rsidRPr="00303A8C" w:rsidRDefault="00303A8C" w:rsidP="00303A8C">
      <w:pPr>
        <w:pStyle w:val="ListParagraph"/>
        <w:ind w:left="720"/>
        <w:rPr>
          <w:sz w:val="20"/>
          <w:szCs w:val="20"/>
        </w:rPr>
      </w:pPr>
    </w:p>
    <w:p w14:paraId="4C96FADB" w14:textId="4002114B" w:rsidR="0046006F" w:rsidRDefault="000D0189">
      <w:pPr>
        <w:spacing w:before="120" w:after="120"/>
      </w:pPr>
      <w:r w:rsidRPr="000D0189">
        <w:rPr>
          <w:sz w:val="20"/>
          <w:szCs w:val="20"/>
        </w:rPr>
        <w:t>The table below outlines how each traffic flow is controlled as a result: all external inbound paths are enforced through perimeter security, internal workloads connect directly to the internal gateway and outbound egress traffic is routed through central firewall controls.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12B1FFBB"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EF6E7A0" w14:textId="77777777" w:rsidR="002D25EA" w:rsidRPr="00284C6E" w:rsidRDefault="002D25EA" w:rsidP="000156B8">
            <w:pPr>
              <w:rPr>
                <w:color w:val="000000" w:themeColor="text1"/>
                <w:sz w:val="20"/>
                <w:szCs w:val="20"/>
              </w:rPr>
            </w:pPr>
            <w:r>
              <w:rPr>
                <w:b/>
                <w:bCs/>
                <w:color w:val="000000" w:themeColor="text1"/>
                <w:sz w:val="20"/>
                <w:szCs w:val="20"/>
              </w:rPr>
              <w:t>Traffic type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20CEFF" w14:textId="77777777" w:rsidR="002D25EA" w:rsidRPr="00284C6E" w:rsidRDefault="002D25EA" w:rsidP="000156B8">
            <w:pPr>
              <w:rPr>
                <w:color w:val="000000" w:themeColor="text1"/>
                <w:sz w:val="20"/>
                <w:szCs w:val="20"/>
              </w:rPr>
            </w:pPr>
            <w:r>
              <w:rPr>
                <w:b/>
                <w:bCs/>
                <w:color w:val="000000" w:themeColor="text1"/>
                <w:sz w:val="20"/>
                <w:szCs w:val="20"/>
              </w:rPr>
              <w:t>Route</w:t>
            </w:r>
          </w:p>
        </w:tc>
      </w:tr>
      <w:tr w:rsidR="002D25EA" w14:paraId="40D9FF6C" w14:textId="77777777">
        <w:tc>
          <w:tcPr>
            <w:tcW w:w="4650" w:type="dxa"/>
            <w:tcMar>
              <w:top w:w="70" w:type="dxa"/>
              <w:left w:w="100" w:type="dxa"/>
              <w:bottom w:w="70" w:type="dxa"/>
              <w:right w:w="100" w:type="dxa"/>
            </w:tcMar>
            <w:vAlign w:val="center"/>
          </w:tcPr>
          <w:p w14:paraId="51AC5C69" w14:textId="77777777" w:rsidR="00593888" w:rsidRPr="00593888" w:rsidRDefault="00593888" w:rsidP="00593888">
            <w:pPr>
              <w:rPr>
                <w:color w:val="000000" w:themeColor="text1"/>
                <w:sz w:val="20"/>
                <w:szCs w:val="20"/>
              </w:rPr>
            </w:pPr>
            <w:r>
              <w:rPr>
                <w:color w:val="000000" w:themeColor="text1"/>
                <w:sz w:val="20"/>
                <w:szCs w:val="20"/>
              </w:rPr>
              <w:t>External consumer to organisational API</w:t>
            </w:r>
          </w:p>
          <w:p w14:paraId="5C61F9D1" w14:textId="77777777" w:rsidR="002D25EA" w:rsidRPr="00284C6E"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35B9A051" w14:textId="77777777" w:rsidR="00B97A46" w:rsidRPr="00B97A46" w:rsidRDefault="00B97A46" w:rsidP="00B97A46">
            <w:pPr>
              <w:rPr>
                <w:color w:val="000000" w:themeColor="text1"/>
                <w:sz w:val="20"/>
                <w:szCs w:val="20"/>
              </w:rPr>
            </w:pPr>
            <w:r>
              <w:rPr>
                <w:color w:val="000000" w:themeColor="text1"/>
                <w:sz w:val="20"/>
                <w:szCs w:val="20"/>
              </w:rPr>
              <w:t>External Consumer → Edge Service (Azure Front Door) → APIM Gateway (internal) → Backend Service</w:t>
            </w:r>
          </w:p>
          <w:p w14:paraId="2D4811A7" w14:textId="77777777" w:rsidR="002D25EA" w:rsidRPr="00284C6E" w:rsidRDefault="002D25EA" w:rsidP="0017165F">
            <w:pPr>
              <w:rPr>
                <w:color w:val="000000" w:themeColor="text1"/>
                <w:sz w:val="20"/>
                <w:szCs w:val="20"/>
              </w:rPr>
            </w:pPr>
          </w:p>
        </w:tc>
      </w:tr>
      <w:tr w:rsidR="002D25EA" w14:paraId="0E68CBF3" w14:textId="77777777">
        <w:tc>
          <w:tcPr>
            <w:tcW w:w="4650" w:type="dxa"/>
            <w:tcMar>
              <w:top w:w="70" w:type="dxa"/>
              <w:left w:w="100" w:type="dxa"/>
              <w:bottom w:w="70" w:type="dxa"/>
              <w:right w:w="100" w:type="dxa"/>
            </w:tcMar>
            <w:vAlign w:val="center"/>
          </w:tcPr>
          <w:p w14:paraId="06289E37" w14:textId="77777777" w:rsidR="00593888" w:rsidRPr="00593888" w:rsidRDefault="00593888" w:rsidP="00593888">
            <w:pPr>
              <w:rPr>
                <w:color w:val="000000" w:themeColor="text1"/>
                <w:sz w:val="20"/>
                <w:szCs w:val="20"/>
              </w:rPr>
            </w:pPr>
            <w:r>
              <w:rPr>
                <w:color w:val="000000" w:themeColor="text1"/>
                <w:sz w:val="20"/>
                <w:szCs w:val="20"/>
              </w:rPr>
              <w:t>Internal application to organisational API</w:t>
            </w:r>
          </w:p>
          <w:p w14:paraId="5F4A5E7F" w14:textId="77777777" w:rsidR="002D25EA" w:rsidRPr="00284C6E"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43182905" w14:textId="77777777" w:rsidR="00B97A46" w:rsidRPr="00B97A46" w:rsidRDefault="00B97A46" w:rsidP="00B97A46">
            <w:pPr>
              <w:rPr>
                <w:color w:val="000000" w:themeColor="text1"/>
                <w:sz w:val="20"/>
                <w:szCs w:val="20"/>
              </w:rPr>
            </w:pPr>
            <w:r>
              <w:rPr>
                <w:color w:val="000000" w:themeColor="text1"/>
                <w:sz w:val="20"/>
                <w:szCs w:val="20"/>
              </w:rPr>
              <w:t>Internal Application → APIM Internal Gateway → Backend Service</w:t>
            </w:r>
          </w:p>
          <w:p w14:paraId="10EA7A76" w14:textId="77777777" w:rsidR="002D25EA" w:rsidRPr="00284C6E" w:rsidRDefault="002D25EA" w:rsidP="000156B8">
            <w:pPr>
              <w:rPr>
                <w:color w:val="000000" w:themeColor="text1"/>
                <w:sz w:val="20"/>
                <w:szCs w:val="20"/>
              </w:rPr>
            </w:pPr>
          </w:p>
        </w:tc>
      </w:tr>
      <w:tr w:rsidR="002D25EA" w14:paraId="1A5FDE01" w14:textId="77777777">
        <w:tc>
          <w:tcPr>
            <w:tcW w:w="4650" w:type="dxa"/>
            <w:tcMar>
              <w:top w:w="70" w:type="dxa"/>
              <w:left w:w="100" w:type="dxa"/>
              <w:bottom w:w="70" w:type="dxa"/>
              <w:right w:w="100" w:type="dxa"/>
            </w:tcMar>
            <w:vAlign w:val="center"/>
          </w:tcPr>
          <w:p w14:paraId="6564DCE7" w14:textId="77777777" w:rsidR="00593888" w:rsidRPr="00593888" w:rsidRDefault="00593888" w:rsidP="00593888">
            <w:pPr>
              <w:rPr>
                <w:color w:val="000000" w:themeColor="text1"/>
                <w:sz w:val="20"/>
                <w:szCs w:val="20"/>
              </w:rPr>
            </w:pPr>
            <w:r>
              <w:rPr>
                <w:color w:val="000000" w:themeColor="text1"/>
                <w:sz w:val="20"/>
                <w:szCs w:val="20"/>
              </w:rPr>
              <w:t>Third-party webhook inbound</w:t>
            </w:r>
          </w:p>
          <w:p w14:paraId="697B6986" w14:textId="77777777" w:rsidR="002D25EA" w:rsidRPr="00284C6E"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3E8C3131" w14:textId="77777777" w:rsidR="00B97A46" w:rsidRPr="00B97A46" w:rsidRDefault="00B97A46" w:rsidP="00B97A46">
            <w:pPr>
              <w:rPr>
                <w:color w:val="000000" w:themeColor="text1"/>
                <w:sz w:val="20"/>
                <w:szCs w:val="20"/>
              </w:rPr>
            </w:pPr>
            <w:r>
              <w:rPr>
                <w:color w:val="000000" w:themeColor="text1"/>
                <w:sz w:val="20"/>
                <w:szCs w:val="20"/>
              </w:rPr>
              <w:t>Third Party → Edge Service (Azure Front Door) → APIM Gateway (internal) → Function or Backend Service</w:t>
            </w:r>
          </w:p>
          <w:p w14:paraId="2347F3C7" w14:textId="77777777" w:rsidR="002D25EA" w:rsidRPr="00284C6E" w:rsidRDefault="002D25EA" w:rsidP="000156B8">
            <w:pPr>
              <w:rPr>
                <w:color w:val="000000" w:themeColor="text1"/>
                <w:sz w:val="20"/>
                <w:szCs w:val="20"/>
              </w:rPr>
            </w:pPr>
          </w:p>
        </w:tc>
      </w:tr>
      <w:tr w:rsidR="002D25EA" w14:paraId="4F7C99A0" w14:textId="77777777">
        <w:tc>
          <w:tcPr>
            <w:tcW w:w="4650" w:type="dxa"/>
            <w:tcMar>
              <w:top w:w="70" w:type="dxa"/>
              <w:left w:w="100" w:type="dxa"/>
              <w:bottom w:w="70" w:type="dxa"/>
              <w:right w:w="100" w:type="dxa"/>
            </w:tcMar>
            <w:vAlign w:val="center"/>
          </w:tcPr>
          <w:p w14:paraId="6AD4957E" w14:textId="77777777" w:rsidR="0017165F" w:rsidRPr="0017165F" w:rsidRDefault="0017165F" w:rsidP="0017165F">
            <w:pPr>
              <w:rPr>
                <w:color w:val="000000" w:themeColor="text1"/>
                <w:sz w:val="20"/>
                <w:szCs w:val="20"/>
              </w:rPr>
            </w:pPr>
            <w:r>
              <w:rPr>
                <w:color w:val="000000" w:themeColor="text1"/>
                <w:sz w:val="20"/>
                <w:szCs w:val="20"/>
              </w:rPr>
              <w:t>Outbound call to third-party API</w:t>
            </w:r>
          </w:p>
          <w:p w14:paraId="7877E766" w14:textId="77777777" w:rsidR="002D25EA" w:rsidRPr="00284C6E"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2AF53229" w14:textId="5C75143E" w:rsidR="00B97A46" w:rsidRPr="00B97A46" w:rsidRDefault="00B97A46" w:rsidP="00B97A46">
            <w:pPr>
              <w:rPr>
                <w:color w:val="000000" w:themeColor="text1"/>
                <w:sz w:val="20"/>
                <w:szCs w:val="20"/>
              </w:rPr>
            </w:pPr>
            <w:r>
              <w:rPr>
                <w:color w:val="000000" w:themeColor="text1"/>
                <w:sz w:val="20"/>
                <w:szCs w:val="20"/>
              </w:rPr>
              <w:t>Function or Application Service → APIM → Third-Party API</w:t>
            </w:r>
          </w:p>
          <w:p w14:paraId="1B921D59" w14:textId="77777777" w:rsidR="002D25EA" w:rsidRPr="00284C6E" w:rsidRDefault="002D25EA" w:rsidP="000156B8">
            <w:pPr>
              <w:rPr>
                <w:color w:val="000000" w:themeColor="text1"/>
                <w:sz w:val="20"/>
                <w:szCs w:val="20"/>
              </w:rPr>
            </w:pPr>
          </w:p>
        </w:tc>
      </w:tr>
    </w:tbl>
    <w:p w14:paraId="7A1E7519" w14:textId="77777777" w:rsidR="002D25EA" w:rsidRDefault="002D25EA" w:rsidP="002D25EA">
      <w:pPr>
        <w:spacing w:after="140"/>
      </w:pPr>
    </w:p>
    <w:p w14:paraId="3FD58994"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34" w:name="_Toc241498280"/>
      <w:r w:rsidRPr="007F1FDD">
        <w:rPr>
          <w:rFonts w:asciiTheme="minorHAnsi" w:hAnsiTheme="minorHAnsi"/>
          <w:b w:val="0"/>
          <w:bCs w:val="0"/>
          <w:lang w:eastAsia="en-US"/>
        </w:rPr>
        <w:t>APIM Service Architecture</w:t>
      </w:r>
      <w:bookmarkEnd w:id="34"/>
    </w:p>
    <w:p w14:paraId="3A4D12D8" w14:textId="77777777" w:rsidR="00A90826" w:rsidRDefault="00A90826">
      <w:pPr>
        <w:spacing w:after="140"/>
        <w:rPr>
          <w:sz w:val="20"/>
          <w:szCs w:val="20"/>
        </w:rPr>
      </w:pPr>
    </w:p>
    <w:p w14:paraId="7E0BB812" w14:textId="55C7142E" w:rsidR="00D36A15" w:rsidRDefault="00A90826">
      <w:pPr>
        <w:spacing w:after="140"/>
        <w:rPr>
          <w:sz w:val="20"/>
          <w:szCs w:val="20"/>
        </w:rPr>
      </w:pPr>
      <w:r>
        <w:rPr>
          <w:sz w:val="20"/>
          <w:szCs w:val="20"/>
        </w:rPr>
        <w:t>This section shows h</w:t>
      </w:r>
      <w:r w:rsidRPr="004D5371">
        <w:rPr>
          <w:sz w:val="20"/>
          <w:szCs w:val="20"/>
        </w:rPr>
        <w:t>ow a single API request travels from a</w:t>
      </w:r>
      <w:r>
        <w:rPr>
          <w:sz w:val="20"/>
          <w:szCs w:val="20"/>
        </w:rPr>
        <w:t>n</w:t>
      </w:r>
      <w:r w:rsidRPr="004D5371">
        <w:rPr>
          <w:sz w:val="20"/>
          <w:szCs w:val="20"/>
        </w:rPr>
        <w:t xml:space="preserve"> </w:t>
      </w:r>
      <w:r w:rsidR="005B2B05">
        <w:rPr>
          <w:sz w:val="20"/>
          <w:szCs w:val="20"/>
        </w:rPr>
        <w:t xml:space="preserve">external </w:t>
      </w:r>
      <w:r w:rsidRPr="004D5371">
        <w:rPr>
          <w:sz w:val="20"/>
          <w:szCs w:val="20"/>
        </w:rPr>
        <w:t>consumer through each security and routing layer to the backend that answers it</w:t>
      </w:r>
      <w:r w:rsidR="005B2B05">
        <w:rPr>
          <w:sz w:val="20"/>
          <w:szCs w:val="20"/>
        </w:rPr>
        <w:t xml:space="preserve"> </w:t>
      </w:r>
      <w:r w:rsidRPr="004D5371">
        <w:rPr>
          <w:sz w:val="20"/>
          <w:szCs w:val="20"/>
        </w:rPr>
        <w:t>and where the shared services (identity and secrets) sit relative to that path. The goal is one governed flow that every API follows, so security is applied consistently rather than rebuilt per integration.</w:t>
      </w:r>
    </w:p>
    <w:p w14:paraId="63A42EDB" w14:textId="4D750538" w:rsidR="00C96798" w:rsidRDefault="00C96798">
      <w:pPr>
        <w:pStyle w:val="Heading2"/>
        <w:rPr>
          <w:rFonts w:asciiTheme="minorHAnsi" w:hAnsiTheme="minorHAnsi"/>
          <w:b w:val="0"/>
          <w:bCs w:val="0"/>
          <w:color w:val="1E2761"/>
          <w:sz w:val="24"/>
          <w:szCs w:val="24"/>
          <w:lang w:eastAsia="en-US"/>
        </w:rPr>
      </w:pPr>
      <w:bookmarkStart w:id="35" w:name="_Toc241498281"/>
      <w:r w:rsidRPr="00C96798">
        <w:rPr>
          <w:rFonts w:asciiTheme="minorHAnsi" w:hAnsiTheme="minorHAnsi"/>
          <w:b w:val="0"/>
          <w:bCs w:val="0"/>
          <w:color w:val="1E2761"/>
          <w:sz w:val="24"/>
          <w:szCs w:val="24"/>
          <w:lang w:eastAsia="en-US"/>
        </w:rPr>
        <w:t>Architecture Overview</w:t>
      </w:r>
      <w:bookmarkEnd w:id="35"/>
    </w:p>
    <w:p w14:paraId="6C01863D" w14:textId="77777777" w:rsidR="005D7A63" w:rsidRDefault="004401F8" w:rsidP="004401F8">
      <w:pPr>
        <w:spacing w:after="140"/>
        <w:rPr>
          <w:sz w:val="20"/>
          <w:szCs w:val="20"/>
        </w:rPr>
      </w:pPr>
      <w:r>
        <w:rPr>
          <w:sz w:val="20"/>
          <w:szCs w:val="20"/>
        </w:rPr>
        <w:t xml:space="preserve">APIM runs in internal (VNet) mode only, with no public gateway; the reasoning for choosing internal over external mode is recorded with the decision in </w:t>
      </w:r>
      <w:hyperlink w:anchor="_Toc241399535" w:history="1">
        <w:r>
          <w:rPr>
            <w:color w:val="0000FF"/>
            <w:u w:val="single"/>
          </w:rPr>
          <w:t>section 2</w:t>
        </w:r>
      </w:hyperlink>
      <w:r>
        <w:rPr>
          <w:sz w:val="20"/>
          <w:szCs w:val="20"/>
        </w:rPr>
        <w:t xml:space="preserve">. All external and partner traffic reaches APIM only through Azure Front Door over Private Link, so there is a single, inspected way in and no internal system is exposed to the public internet. </w:t>
      </w:r>
    </w:p>
    <w:p w14:paraId="6CFFC259" w14:textId="2847F7FE" w:rsidR="004401F8" w:rsidRPr="004D5371" w:rsidRDefault="004401F8" w:rsidP="004401F8">
      <w:pPr>
        <w:spacing w:after="140"/>
        <w:rPr>
          <w:sz w:val="20"/>
          <w:szCs w:val="20"/>
        </w:rPr>
      </w:pPr>
      <w:r>
        <w:rPr>
          <w:sz w:val="20"/>
          <w:szCs w:val="20"/>
        </w:rPr>
        <w:t>The table below compares the two modes at a glance.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400"/>
        <w:gridCol w:w="3300"/>
      </w:tblGrid>
      <w:tr w:rsidR="004401F8" w14:paraId="58F9F257"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ACFBF9A" w14:textId="77777777" w:rsidR="004401F8" w:rsidRDefault="004401F8"/>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EF646BE" w14:textId="77777777" w:rsidR="004401F8" w:rsidRDefault="004401F8">
            <w:r>
              <w:rPr>
                <w:b/>
                <w:bCs/>
                <w:color w:val="000000" w:themeColor="text1"/>
                <w:sz w:val="20"/>
                <w:szCs w:val="20"/>
              </w:rPr>
              <w:t>Internal mode (chosen)</w:t>
            </w:r>
          </w:p>
        </w:tc>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904D205" w14:textId="77777777" w:rsidR="004401F8" w:rsidRDefault="004401F8">
            <w:r>
              <w:rPr>
                <w:b/>
                <w:bCs/>
                <w:color w:val="000000" w:themeColor="text1"/>
                <w:sz w:val="20"/>
                <w:szCs w:val="20"/>
              </w:rPr>
              <w:t>External mode (rejected)</w:t>
            </w:r>
          </w:p>
        </w:tc>
      </w:tr>
      <w:tr w:rsidR="004401F8" w14:paraId="6B14A72D" w14:textId="77777777">
        <w:tc>
          <w:tcPr>
            <w:tcW w:w="2600" w:type="dxa"/>
            <w:tcMar>
              <w:top w:w="70" w:type="dxa"/>
              <w:left w:w="100" w:type="dxa"/>
              <w:bottom w:w="70" w:type="dxa"/>
              <w:right w:w="100" w:type="dxa"/>
            </w:tcMar>
            <w:vAlign w:val="center"/>
          </w:tcPr>
          <w:p w14:paraId="07D2DC5C" w14:textId="77777777" w:rsidR="004401F8" w:rsidRDefault="004401F8">
            <w:r>
              <w:rPr>
                <w:sz w:val="20"/>
                <w:szCs w:val="20"/>
              </w:rPr>
              <w:t>Public endpoint</w:t>
            </w:r>
          </w:p>
        </w:tc>
        <w:tc>
          <w:tcPr>
            <w:tcW w:w="3400" w:type="dxa"/>
            <w:tcMar>
              <w:top w:w="70" w:type="dxa"/>
              <w:left w:w="100" w:type="dxa"/>
              <w:bottom w:w="70" w:type="dxa"/>
              <w:right w:w="100" w:type="dxa"/>
            </w:tcMar>
            <w:vAlign w:val="center"/>
          </w:tcPr>
          <w:p w14:paraId="3F5C665A" w14:textId="77777777" w:rsidR="004401F8" w:rsidRDefault="004401F8">
            <w:r>
              <w:rPr>
                <w:sz w:val="20"/>
                <w:szCs w:val="20"/>
              </w:rPr>
              <w:t>None, APIM sits inside the VNet</w:t>
            </w:r>
          </w:p>
        </w:tc>
        <w:tc>
          <w:tcPr>
            <w:tcW w:w="3300" w:type="dxa"/>
            <w:tcMar>
              <w:top w:w="70" w:type="dxa"/>
              <w:left w:w="100" w:type="dxa"/>
              <w:bottom w:w="70" w:type="dxa"/>
              <w:right w:w="100" w:type="dxa"/>
            </w:tcMar>
            <w:vAlign w:val="center"/>
          </w:tcPr>
          <w:p w14:paraId="56CF559F" w14:textId="77777777" w:rsidR="004401F8" w:rsidRDefault="004401F8">
            <w:r>
              <w:rPr>
                <w:sz w:val="20"/>
                <w:szCs w:val="20"/>
              </w:rPr>
              <w:t>Yes, APIM is exposed on the internet</w:t>
            </w:r>
          </w:p>
        </w:tc>
      </w:tr>
      <w:tr w:rsidR="004401F8" w14:paraId="3C5D753D" w14:textId="77777777">
        <w:tc>
          <w:tcPr>
            <w:tcW w:w="2600" w:type="dxa"/>
            <w:tcMar>
              <w:top w:w="70" w:type="dxa"/>
              <w:left w:w="100" w:type="dxa"/>
              <w:bottom w:w="70" w:type="dxa"/>
              <w:right w:w="100" w:type="dxa"/>
            </w:tcMar>
            <w:vAlign w:val="center"/>
          </w:tcPr>
          <w:p w14:paraId="125E5134" w14:textId="77777777" w:rsidR="004401F8" w:rsidRDefault="004401F8">
            <w:r>
              <w:rPr>
                <w:sz w:val="20"/>
                <w:szCs w:val="20"/>
              </w:rPr>
              <w:t>How consumers reach it</w:t>
            </w:r>
          </w:p>
        </w:tc>
        <w:tc>
          <w:tcPr>
            <w:tcW w:w="3400" w:type="dxa"/>
            <w:tcMar>
              <w:top w:w="70" w:type="dxa"/>
              <w:left w:w="100" w:type="dxa"/>
              <w:bottom w:w="70" w:type="dxa"/>
              <w:right w:w="100" w:type="dxa"/>
            </w:tcMar>
            <w:vAlign w:val="center"/>
          </w:tcPr>
          <w:p w14:paraId="475DE213" w14:textId="77777777" w:rsidR="004401F8" w:rsidRDefault="004401F8">
            <w:r>
              <w:rPr>
                <w:sz w:val="20"/>
                <w:szCs w:val="20"/>
              </w:rPr>
              <w:t>Only through Front Door over Private Link</w:t>
            </w:r>
          </w:p>
        </w:tc>
        <w:tc>
          <w:tcPr>
            <w:tcW w:w="3300" w:type="dxa"/>
            <w:tcMar>
              <w:top w:w="70" w:type="dxa"/>
              <w:left w:w="100" w:type="dxa"/>
              <w:bottom w:w="70" w:type="dxa"/>
              <w:right w:w="100" w:type="dxa"/>
            </w:tcMar>
            <w:vAlign w:val="center"/>
          </w:tcPr>
          <w:p w14:paraId="77B6D6DB" w14:textId="77777777" w:rsidR="004401F8" w:rsidRDefault="004401F8">
            <w:r>
              <w:rPr>
                <w:sz w:val="20"/>
                <w:szCs w:val="20"/>
              </w:rPr>
              <w:t>Directly, even if IP-restricted</w:t>
            </w:r>
          </w:p>
        </w:tc>
      </w:tr>
      <w:tr w:rsidR="004401F8" w14:paraId="0850A17B" w14:textId="77777777">
        <w:tc>
          <w:tcPr>
            <w:tcW w:w="2600" w:type="dxa"/>
            <w:tcMar>
              <w:top w:w="70" w:type="dxa"/>
              <w:left w:w="100" w:type="dxa"/>
              <w:bottom w:w="70" w:type="dxa"/>
              <w:right w:w="100" w:type="dxa"/>
            </w:tcMar>
            <w:vAlign w:val="center"/>
          </w:tcPr>
          <w:p w14:paraId="68676B5E" w14:textId="77777777" w:rsidR="004401F8" w:rsidRDefault="004401F8">
            <w:r>
              <w:rPr>
                <w:sz w:val="20"/>
                <w:szCs w:val="20"/>
              </w:rPr>
              <w:t>Attack surface</w:t>
            </w:r>
          </w:p>
        </w:tc>
        <w:tc>
          <w:tcPr>
            <w:tcW w:w="3400" w:type="dxa"/>
            <w:tcMar>
              <w:top w:w="70" w:type="dxa"/>
              <w:left w:w="100" w:type="dxa"/>
              <w:bottom w:w="70" w:type="dxa"/>
              <w:right w:w="100" w:type="dxa"/>
            </w:tcMar>
            <w:vAlign w:val="center"/>
          </w:tcPr>
          <w:p w14:paraId="628ED68E" w14:textId="77777777" w:rsidR="004401F8" w:rsidRDefault="004401F8">
            <w:r>
              <w:rPr>
                <w:sz w:val="20"/>
                <w:szCs w:val="20"/>
              </w:rPr>
              <w:t>No public surface to reach APIM directly</w:t>
            </w:r>
          </w:p>
        </w:tc>
        <w:tc>
          <w:tcPr>
            <w:tcW w:w="3300" w:type="dxa"/>
            <w:tcMar>
              <w:top w:w="70" w:type="dxa"/>
              <w:left w:w="100" w:type="dxa"/>
              <w:bottom w:w="70" w:type="dxa"/>
              <w:right w:w="100" w:type="dxa"/>
            </w:tcMar>
            <w:vAlign w:val="center"/>
          </w:tcPr>
          <w:p w14:paraId="1CC9E486" w14:textId="77777777" w:rsidR="004401F8" w:rsidRDefault="004401F8">
            <w:r>
              <w:rPr>
                <w:sz w:val="20"/>
                <w:szCs w:val="20"/>
              </w:rPr>
              <w:t>A public surface an attacker can target</w:t>
            </w:r>
          </w:p>
        </w:tc>
      </w:tr>
      <w:tr w:rsidR="004401F8" w14:paraId="08939E8E" w14:textId="77777777">
        <w:tc>
          <w:tcPr>
            <w:tcW w:w="2600" w:type="dxa"/>
            <w:tcMar>
              <w:top w:w="70" w:type="dxa"/>
              <w:left w:w="100" w:type="dxa"/>
              <w:bottom w:w="70" w:type="dxa"/>
              <w:right w:w="100" w:type="dxa"/>
            </w:tcMar>
            <w:vAlign w:val="center"/>
          </w:tcPr>
          <w:p w14:paraId="184F9306" w14:textId="77777777" w:rsidR="004401F8" w:rsidRDefault="004401F8">
            <w:r>
              <w:rPr>
                <w:sz w:val="20"/>
                <w:szCs w:val="20"/>
              </w:rPr>
              <w:t>Fit with single-ingress / zero-trust</w:t>
            </w:r>
          </w:p>
        </w:tc>
        <w:tc>
          <w:tcPr>
            <w:tcW w:w="3400" w:type="dxa"/>
            <w:tcMar>
              <w:top w:w="70" w:type="dxa"/>
              <w:left w:w="100" w:type="dxa"/>
              <w:bottom w:w="70" w:type="dxa"/>
              <w:right w:w="100" w:type="dxa"/>
            </w:tcMar>
            <w:vAlign w:val="center"/>
          </w:tcPr>
          <w:p w14:paraId="3FC80E84" w14:textId="77777777" w:rsidR="004401F8" w:rsidRDefault="004401F8">
            <w:r>
              <w:rPr>
                <w:sz w:val="20"/>
                <w:szCs w:val="20"/>
              </w:rPr>
              <w:t>Consistent, one inspected way in</w:t>
            </w:r>
          </w:p>
        </w:tc>
        <w:tc>
          <w:tcPr>
            <w:tcW w:w="3300" w:type="dxa"/>
            <w:tcMar>
              <w:top w:w="70" w:type="dxa"/>
              <w:left w:w="100" w:type="dxa"/>
              <w:bottom w:w="70" w:type="dxa"/>
              <w:right w:w="100" w:type="dxa"/>
            </w:tcMar>
            <w:vAlign w:val="center"/>
          </w:tcPr>
          <w:p w14:paraId="78E1C6C6" w14:textId="77777777" w:rsidR="004401F8" w:rsidRDefault="004401F8">
            <w:r>
              <w:rPr>
                <w:sz w:val="20"/>
                <w:szCs w:val="20"/>
              </w:rPr>
              <w:t>Weakens it, adds a second public gateway</w:t>
            </w:r>
          </w:p>
        </w:tc>
      </w:tr>
    </w:tbl>
    <w:p w14:paraId="498082DF" w14:textId="77777777" w:rsidR="004401F8" w:rsidRPr="00C74556" w:rsidRDefault="004401F8" w:rsidP="00C74556"/>
    <w:p w14:paraId="78994C28" w14:textId="77777777" w:rsidR="001E6912" w:rsidRDefault="001E6912" w:rsidP="001E6912">
      <w:pPr>
        <w:pStyle w:val="Heading2"/>
        <w:rPr>
          <w:rFonts w:asciiTheme="minorHAnsi" w:hAnsiTheme="minorHAnsi"/>
          <w:b w:val="0"/>
          <w:bCs w:val="0"/>
          <w:color w:val="1E2761"/>
          <w:sz w:val="24"/>
          <w:szCs w:val="24"/>
          <w:lang w:eastAsia="en-US"/>
        </w:rPr>
      </w:pPr>
      <w:bookmarkStart w:id="36" w:name="_Toc9594"/>
      <w:bookmarkStart w:id="37" w:name="_Toc241498282"/>
      <w:r w:rsidRPr="00C96798">
        <w:rPr>
          <w:rFonts w:asciiTheme="minorHAnsi" w:hAnsiTheme="minorHAnsi"/>
          <w:b w:val="0"/>
          <w:bCs w:val="0"/>
          <w:color w:val="1E2761"/>
          <w:sz w:val="24"/>
          <w:szCs w:val="24"/>
          <w:lang w:eastAsia="en-US"/>
        </w:rPr>
        <w:t>Logical components of the service</w:t>
      </w:r>
      <w:bookmarkEnd w:id="37"/>
    </w:p>
    <w:p w14:paraId="2C0B8E72" w14:textId="77777777" w:rsidR="001E6912" w:rsidRDefault="001E6912" w:rsidP="001E6912">
      <w:pPr>
        <w:spacing w:after="140"/>
        <w:rPr>
          <w:sz w:val="20"/>
          <w:szCs w:val="20"/>
        </w:rPr>
      </w:pPr>
      <w:r>
        <w:rPr>
          <w:sz w:val="20"/>
          <w:szCs w:val="20"/>
        </w:rPr>
        <w:t>The APIM platform is made up of a few distinct parts, each with a clear job. The diagram below shows how they fit together and how a request moves through them; the parts themselves are described underneath.</w:t>
      </w:r>
    </w:p>
    <w:p w14:paraId="52648541" w14:textId="77777777" w:rsidR="001E6912" w:rsidRDefault="001E6912" w:rsidP="001E6912">
      <w:pPr>
        <w:spacing w:before="120" w:after="60"/>
        <w:jc w:val="center"/>
      </w:pPr>
      <w:r>
        <w:rPr>
          <w:noProof/>
        </w:rPr>
        <w:drawing>
          <wp:inline distT="0" distB="0" distL="0" distR="0" wp14:anchorId="6D9E6A5D" wp14:editId="716362C6">
            <wp:extent cx="5543886" cy="2702689"/>
            <wp:effectExtent l="0" t="0" r="0" b="2540"/>
            <wp:docPr id="9930" name="APIM service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 name="APIM service reference architecture"/>
                    <pic:cNvPicPr>
                      <a:picLocks noChangeAspect="1" noChangeArrowheads="1"/>
                    </pic:cNvPicPr>
                  </pic:nvPicPr>
                  <pic:blipFill>
                    <a:blip r:embed="rId19"/>
                    <a:srcRect/>
                    <a:stretch>
                      <a:fillRect/>
                    </a:stretch>
                  </pic:blipFill>
                  <pic:spPr bwMode="auto">
                    <a:xfrm>
                      <a:off x="0" y="0"/>
                      <a:ext cx="5544649" cy="2703061"/>
                    </a:xfrm>
                    <a:prstGeom prst="rect">
                      <a:avLst/>
                    </a:prstGeom>
                  </pic:spPr>
                </pic:pic>
              </a:graphicData>
            </a:graphic>
          </wp:inline>
        </w:drawing>
      </w:r>
    </w:p>
    <w:p w14:paraId="7558E048" w14:textId="77777777" w:rsidR="001E6912" w:rsidRDefault="001E6912" w:rsidP="001E6912">
      <w:pPr>
        <w:spacing w:after="180"/>
        <w:jc w:val="center"/>
      </w:pPr>
      <w:bookmarkStart w:id="38" w:name="_Figure_3"/>
      <w:r>
        <w:rPr>
          <w:i/>
          <w:iCs/>
          <w:color w:val="666666"/>
          <w:sz w:val="18"/>
          <w:szCs w:val="18"/>
        </w:rPr>
        <w:t>Figure 3: APIM service reference architecture, the logical components and how a request flows between them</w:t>
      </w:r>
      <w:bookmarkEnd w:id="38"/>
    </w:p>
    <w:p w14:paraId="6DA129E8" w14:textId="77777777" w:rsidR="001E6912" w:rsidRDefault="001E6912" w:rsidP="001E6912">
      <w:pPr>
        <w:spacing w:after="140"/>
        <w:rPr>
          <w:sz w:val="20"/>
          <w:szCs w:val="20"/>
        </w:rPr>
      </w:pPr>
      <w:r>
        <w:rPr>
          <w:sz w:val="20"/>
          <w:szCs w:val="20"/>
        </w:rPr>
        <w:t>The service has these parts:</w:t>
      </w:r>
    </w:p>
    <w:p w14:paraId="5AD19DF1" w14:textId="77777777" w:rsidR="001E6912" w:rsidRDefault="001E6912" w:rsidP="001E6912">
      <w:pPr>
        <w:pStyle w:val="ListParagraph"/>
        <w:numPr>
          <w:ilvl w:val="0"/>
          <w:numId w:val="1"/>
        </w:numPr>
        <w:spacing w:after="70"/>
        <w:rPr>
          <w:sz w:val="20"/>
          <w:szCs w:val="20"/>
        </w:rPr>
      </w:pPr>
      <w:r>
        <w:rPr>
          <w:b/>
          <w:bCs/>
          <w:sz w:val="20"/>
          <w:szCs w:val="20"/>
        </w:rPr>
        <w:t>Gateway (data plane).</w:t>
      </w:r>
      <w:r>
        <w:rPr>
          <w:sz w:val="20"/>
          <w:szCs w:val="20"/>
        </w:rPr>
        <w:t xml:space="preserve"> The engine that handles live traffic. Every call passes through it, and it applies the same set of rules, authentication, rate limits, validation, routing and logging, to each one. This is where the platform actually does its work.</w:t>
      </w:r>
    </w:p>
    <w:p w14:paraId="36A51FB6" w14:textId="77777777" w:rsidR="001E6912" w:rsidRDefault="001E6912" w:rsidP="001E6912">
      <w:pPr>
        <w:pStyle w:val="ListParagraph"/>
        <w:numPr>
          <w:ilvl w:val="0"/>
          <w:numId w:val="1"/>
        </w:numPr>
        <w:spacing w:after="70"/>
        <w:rPr>
          <w:sz w:val="20"/>
          <w:szCs w:val="20"/>
        </w:rPr>
      </w:pPr>
      <w:r>
        <w:rPr>
          <w:b/>
          <w:bCs/>
          <w:sz w:val="20"/>
          <w:szCs w:val="20"/>
        </w:rPr>
        <w:t>Management plane.</w:t>
      </w:r>
      <w:r>
        <w:rPr>
          <w:sz w:val="20"/>
          <w:szCs w:val="20"/>
        </w:rPr>
        <w:t xml:space="preserve"> Where the platform is configured. Teams define their APIs, products and policies here, and those definitions are pushed down to the gateway. It is used to set the platform up and change it, not to serve live traffic.</w:t>
      </w:r>
    </w:p>
    <w:p w14:paraId="77BE57F0" w14:textId="77777777" w:rsidR="001E6912" w:rsidRDefault="001E6912" w:rsidP="001E6912">
      <w:pPr>
        <w:pStyle w:val="ListParagraph"/>
        <w:numPr>
          <w:ilvl w:val="0"/>
          <w:numId w:val="1"/>
        </w:numPr>
        <w:spacing w:after="70"/>
        <w:rPr>
          <w:sz w:val="20"/>
          <w:szCs w:val="20"/>
        </w:rPr>
      </w:pPr>
      <w:r>
        <w:rPr>
          <w:b/>
          <w:bCs/>
          <w:sz w:val="20"/>
          <w:szCs w:val="20"/>
        </w:rPr>
        <w:t>Developer portal.</w:t>
      </w:r>
      <w:r>
        <w:rPr>
          <w:sz w:val="20"/>
          <w:szCs w:val="20"/>
        </w:rPr>
        <w:t xml:space="preserve"> The self-service website where consumers find the APIs they are allowed to use, read the documentation, and request a subscription. It is covered in full in </w:t>
      </w:r>
      <w:hyperlink w:anchor="_Toc241399559" w:history="1">
        <w:r>
          <w:rPr>
            <w:color w:val="0000FF"/>
            <w:u w:val="single"/>
          </w:rPr>
          <w:t>section 9</w:t>
        </w:r>
      </w:hyperlink>
      <w:r>
        <w:rPr>
          <w:sz w:val="20"/>
          <w:szCs w:val="20"/>
        </w:rPr>
        <w:t>.</w:t>
      </w:r>
    </w:p>
    <w:p w14:paraId="5C4095AF" w14:textId="77777777" w:rsidR="001E6912" w:rsidRDefault="001E6912" w:rsidP="001E6912">
      <w:pPr>
        <w:pStyle w:val="ListParagraph"/>
        <w:numPr>
          <w:ilvl w:val="0"/>
          <w:numId w:val="1"/>
        </w:numPr>
        <w:spacing w:after="70"/>
        <w:rPr>
          <w:sz w:val="20"/>
          <w:szCs w:val="20"/>
        </w:rPr>
      </w:pPr>
      <w:r>
        <w:rPr>
          <w:b/>
          <w:bCs/>
          <w:sz w:val="20"/>
          <w:szCs w:val="20"/>
        </w:rPr>
        <w:t>Workspaces.</w:t>
      </w:r>
      <w:r>
        <w:rPr>
          <w:sz w:val="20"/>
          <w:szCs w:val="20"/>
        </w:rPr>
        <w:t xml:space="preserve"> A way to give each team its own area to manage its own APIs without affecting anyone else, while the platform team keeps overall control. The workspace model is set out in </w:t>
      </w:r>
      <w:hyperlink w:anchor="_Toc241399559" w:history="1">
        <w:r>
          <w:rPr>
            <w:color w:val="0000FF"/>
            <w:u w:val="single"/>
          </w:rPr>
          <w:t>section 9</w:t>
        </w:r>
      </w:hyperlink>
      <w:r>
        <w:rPr>
          <w:sz w:val="20"/>
          <w:szCs w:val="20"/>
        </w:rPr>
        <w:t>.</w:t>
      </w:r>
    </w:p>
    <w:p w14:paraId="34BB5263" w14:textId="77777777" w:rsidR="001E6912" w:rsidRDefault="001E6912" w:rsidP="001E6912">
      <w:pPr>
        <w:pStyle w:val="ListParagraph"/>
        <w:numPr>
          <w:ilvl w:val="0"/>
          <w:numId w:val="1"/>
        </w:numPr>
        <w:spacing w:after="70"/>
        <w:rPr>
          <w:sz w:val="20"/>
          <w:szCs w:val="20"/>
        </w:rPr>
      </w:pPr>
      <w:r>
        <w:rPr>
          <w:b/>
          <w:bCs/>
          <w:sz w:val="20"/>
          <w:szCs w:val="20"/>
        </w:rPr>
        <w:t>Policies.</w:t>
      </w:r>
      <w:r>
        <w:rPr>
          <w:sz w:val="20"/>
          <w:szCs w:val="20"/>
        </w:rPr>
        <w:t xml:space="preserve"> The reusable rules the gateway runs on each call. They are written once and applied consistently, so security and behaviour do not have to be rebuilt for every API. Policy detail is in </w:t>
      </w:r>
      <w:hyperlink w:anchor="_Toc241399561" w:history="1">
        <w:r>
          <w:rPr>
            <w:color w:val="0000FF"/>
            <w:u w:val="single"/>
          </w:rPr>
          <w:t>section 10</w:t>
        </w:r>
      </w:hyperlink>
      <w:r>
        <w:rPr>
          <w:sz w:val="20"/>
          <w:szCs w:val="20"/>
        </w:rPr>
        <w:t>.</w:t>
      </w:r>
    </w:p>
    <w:p w14:paraId="11546474" w14:textId="77777777" w:rsidR="001E6912" w:rsidRDefault="001E6912" w:rsidP="001E6912">
      <w:pPr>
        <w:spacing w:after="140"/>
        <w:rPr>
          <w:sz w:val="20"/>
          <w:szCs w:val="20"/>
        </w:rPr>
      </w:pPr>
      <w:r>
        <w:rPr>
          <w:sz w:val="20"/>
          <w:szCs w:val="20"/>
        </w:rPr>
        <w:t>Two shared Azure services sit alongside the gateway and are called on every request: Microsoft Entra ID validates the caller's token, and Azure Key Vault holds the secrets and certificates the gateway needs. Neither is part of APIM, but the platform depends on both.</w:t>
      </w:r>
    </w:p>
    <w:p w14:paraId="38DE4C4C" w14:textId="77777777" w:rsidR="00E00FF0" w:rsidRPr="007F1FDD" w:rsidRDefault="00E00FF0" w:rsidP="00E00FF0">
      <w:pPr>
        <w:pStyle w:val="Heading2"/>
        <w:rPr>
          <w:rFonts w:asciiTheme="minorHAnsi" w:hAnsiTheme="minorHAnsi"/>
          <w:b w:val="0"/>
          <w:bCs w:val="0"/>
          <w:color w:val="1E2761"/>
          <w:sz w:val="24"/>
          <w:szCs w:val="24"/>
          <w:lang w:eastAsia="en-US"/>
        </w:rPr>
      </w:pPr>
      <w:bookmarkStart w:id="39" w:name="_Toc241498283"/>
      <w:r w:rsidRPr="007F1FDD">
        <w:rPr>
          <w:rFonts w:asciiTheme="minorHAnsi" w:hAnsiTheme="minorHAnsi"/>
          <w:b w:val="0"/>
          <w:bCs w:val="0"/>
          <w:color w:val="1E2761"/>
          <w:sz w:val="24"/>
          <w:szCs w:val="24"/>
          <w:lang w:eastAsia="en-US"/>
        </w:rPr>
        <w:t>Solution Summary</w:t>
      </w:r>
      <w:bookmarkEnd w:id="39"/>
    </w:p>
    <w:p w14:paraId="4321E36A" w14:textId="77777777" w:rsidR="00E00FF0" w:rsidRPr="004D5371" w:rsidRDefault="00E00FF0" w:rsidP="00E00FF0">
      <w:pPr>
        <w:spacing w:after="140"/>
        <w:rPr>
          <w:sz w:val="20"/>
          <w:szCs w:val="20"/>
        </w:rPr>
      </w:pPr>
      <w:r w:rsidRPr="004D5371">
        <w:rPr>
          <w:sz w:val="20"/>
          <w:szCs w:val="20"/>
        </w:rPr>
        <w:t>One control plane. One security model. Every API</w:t>
      </w:r>
      <w:r>
        <w:rPr>
          <w:sz w:val="20"/>
          <w:szCs w:val="20"/>
        </w:rPr>
        <w:t>-</w:t>
      </w:r>
      <w:r w:rsidRPr="004D5371">
        <w:rPr>
          <w:sz w:val="20"/>
          <w:szCs w:val="20"/>
        </w:rPr>
        <w:t xml:space="preserve"> internal, external </w:t>
      </w:r>
      <w:r>
        <w:rPr>
          <w:sz w:val="20"/>
          <w:szCs w:val="20"/>
        </w:rPr>
        <w:t>or</w:t>
      </w:r>
      <w:r w:rsidRPr="004D5371">
        <w:rPr>
          <w:sz w:val="20"/>
          <w:szCs w:val="20"/>
        </w:rPr>
        <w:t xml:space="preserve"> partner</w:t>
      </w:r>
      <w:r>
        <w:rPr>
          <w:sz w:val="20"/>
          <w:szCs w:val="20"/>
        </w:rPr>
        <w:t xml:space="preserve"> facing is</w:t>
      </w:r>
      <w:r w:rsidRPr="004D5371">
        <w:rPr>
          <w:sz w:val="20"/>
          <w:szCs w:val="20"/>
        </w:rPr>
        <w:t xml:space="preserve"> governed consistently on Azure API Management.</w:t>
      </w:r>
    </w:p>
    <w:p w14:paraId="061E3141" w14:textId="77777777" w:rsidR="00E00FF0" w:rsidRPr="006005E0" w:rsidRDefault="00E00FF0" w:rsidP="00E00FF0">
      <w:pPr>
        <w:spacing w:after="140"/>
        <w:rPr>
          <w:sz w:val="20"/>
          <w:szCs w:val="20"/>
          <w:lang w:val="en-IN"/>
        </w:rPr>
      </w:pPr>
      <w:r w:rsidRPr="006005E0">
        <w:rPr>
          <w:sz w:val="20"/>
          <w:szCs w:val="20"/>
          <w:lang w:val="en-IN"/>
        </w:rPr>
        <w:t>The diagram below illustrates how the Organization’s API estate matures over time, rather than representing a static, point-in-time architecture. Read from top to bottom as four progressive stages, each tier builds directly upon the last.</w:t>
      </w:r>
    </w:p>
    <w:p w14:paraId="4F5432A0" w14:textId="77777777" w:rsidR="00E00FF0" w:rsidRPr="006005E0" w:rsidRDefault="00E00FF0" w:rsidP="00E00FF0">
      <w:pPr>
        <w:spacing w:after="140"/>
        <w:rPr>
          <w:sz w:val="20"/>
          <w:szCs w:val="20"/>
          <w:lang w:val="en-IN"/>
        </w:rPr>
      </w:pPr>
      <w:r w:rsidRPr="006005E0">
        <w:rPr>
          <w:sz w:val="20"/>
          <w:szCs w:val="20"/>
          <w:lang w:val="en-IN"/>
        </w:rPr>
        <w:t>The fundamental takeaway is that the governance model never changes: a central platform team maintains the shared platform and standards, while domain teams own their respective APIs</w:t>
      </w:r>
      <w:r>
        <w:rPr>
          <w:sz w:val="20"/>
          <w:szCs w:val="20"/>
          <w:lang w:val="en-IN"/>
        </w:rPr>
        <w:t xml:space="preserve"> - </w:t>
      </w:r>
      <w:r w:rsidRPr="006005E0">
        <w:rPr>
          <w:sz w:val="20"/>
          <w:szCs w:val="20"/>
          <w:lang w:val="en-IN"/>
        </w:rPr>
        <w:t>with all updates flowing strictly through automated APIOps pipelines and design gates. The Organization is never rebuilding its foundation, only extending its capabilities.</w:t>
      </w:r>
    </w:p>
    <w:p w14:paraId="6C26FDD0" w14:textId="77777777" w:rsidR="00E00FF0" w:rsidRDefault="00E00FF0" w:rsidP="00E00FF0">
      <w:pPr>
        <w:spacing w:before="80" w:after="120"/>
        <w:jc w:val="center"/>
      </w:pPr>
      <w:r>
        <w:rPr>
          <w:noProof/>
        </w:rPr>
        <w:drawing>
          <wp:inline distT="0" distB="0" distL="0" distR="0" wp14:anchorId="49558905" wp14:editId="717657C2">
            <wp:extent cx="5486400" cy="2800350"/>
            <wp:effectExtent l="0" t="0" r="0" b="0"/>
            <wp:docPr id="1574554853" name="Picture 157455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800350"/>
                    </a:xfrm>
                    <a:prstGeom prst="rect">
                      <a:avLst/>
                    </a:prstGeom>
                  </pic:spPr>
                </pic:pic>
              </a:graphicData>
            </a:graphic>
          </wp:inline>
        </w:drawing>
      </w:r>
    </w:p>
    <w:p w14:paraId="2EE3FEAA" w14:textId="77777777" w:rsidR="00E00FF0" w:rsidRDefault="00E00FF0" w:rsidP="00E00FF0">
      <w:pPr>
        <w:spacing w:after="180"/>
        <w:jc w:val="center"/>
      </w:pPr>
      <w:bookmarkStart w:id="40" w:name="_Figure_2"/>
      <w:r>
        <w:rPr>
          <w:i/>
          <w:iCs/>
          <w:color w:val="666666"/>
          <w:sz w:val="18"/>
          <w:szCs w:val="18"/>
        </w:rPr>
        <w:t>Figure 2: The APIM vision, four stages from discovery to scale</w:t>
      </w:r>
      <w:bookmarkEnd w:id="40"/>
    </w:p>
    <w:p w14:paraId="7BAD7B06" w14:textId="77777777" w:rsidR="00E00FF0" w:rsidRDefault="00E00FF0" w:rsidP="00E00FF0">
      <w:r>
        <w:rPr>
          <w:sz w:val="20"/>
          <w:szCs w:val="20"/>
        </w:rPr>
        <w:t xml:space="preserve"> </w:t>
      </w:r>
    </w:p>
    <w:p w14:paraId="348B6756" w14:textId="77777777" w:rsidR="006C774B" w:rsidRDefault="008649B0">
      <w:pPr>
        <w:pStyle w:val="Heading2"/>
        <w:rPr>
          <w:rFonts w:asciiTheme="minorHAnsi" w:hAnsiTheme="minorHAnsi"/>
          <w:b w:val="0"/>
          <w:bCs w:val="0"/>
          <w:color w:val="1E2761"/>
          <w:sz w:val="24"/>
          <w:szCs w:val="24"/>
          <w:lang w:eastAsia="en-US"/>
        </w:rPr>
      </w:pPr>
      <w:bookmarkStart w:id="41" w:name="_Toc9595"/>
      <w:bookmarkStart w:id="42" w:name="_Toc241498284"/>
      <w:bookmarkEnd w:id="36"/>
      <w:r w:rsidRPr="00C96798">
        <w:rPr>
          <w:rFonts w:asciiTheme="minorHAnsi" w:hAnsiTheme="minorHAnsi"/>
          <w:b w:val="0"/>
          <w:bCs w:val="0"/>
          <w:color w:val="1E2761"/>
          <w:sz w:val="24"/>
          <w:szCs w:val="24"/>
          <w:lang w:eastAsia="en-US"/>
        </w:rPr>
        <w:t>How a request flows</w:t>
      </w:r>
      <w:bookmarkEnd w:id="41"/>
      <w:bookmarkEnd w:id="42"/>
    </w:p>
    <w:p w14:paraId="63081173" w14:textId="77777777" w:rsidR="006C774B" w:rsidRDefault="008649B0">
      <w:pPr>
        <w:spacing w:after="140"/>
        <w:rPr>
          <w:sz w:val="20"/>
          <w:szCs w:val="20"/>
        </w:rPr>
      </w:pPr>
      <w:r>
        <w:rPr>
          <w:sz w:val="20"/>
          <w:szCs w:val="20"/>
        </w:rPr>
        <w:t>Bringing the parts together, a single call follows the same path from start to finish:</w:t>
      </w:r>
    </w:p>
    <w:p w14:paraId="4792665B" w14:textId="57FE2EDC" w:rsidR="006C774B" w:rsidRPr="005D7A63" w:rsidRDefault="008649B0" w:rsidP="005D7A63">
      <w:pPr>
        <w:pStyle w:val="ListParagraph"/>
        <w:numPr>
          <w:ilvl w:val="0"/>
          <w:numId w:val="31"/>
        </w:numPr>
        <w:spacing w:after="70"/>
        <w:rPr>
          <w:sz w:val="20"/>
          <w:szCs w:val="20"/>
        </w:rPr>
      </w:pPr>
      <w:r w:rsidRPr="005D7A63">
        <w:rPr>
          <w:sz w:val="20"/>
          <w:szCs w:val="20"/>
        </w:rPr>
        <w:t>A consumer, internal or partner, sends the request to the published address.</w:t>
      </w:r>
    </w:p>
    <w:p w14:paraId="566D9B61" w14:textId="40839054" w:rsidR="006C774B" w:rsidRPr="005D7A63" w:rsidRDefault="008649B0" w:rsidP="005D7A63">
      <w:pPr>
        <w:pStyle w:val="ListParagraph"/>
        <w:numPr>
          <w:ilvl w:val="0"/>
          <w:numId w:val="31"/>
        </w:numPr>
        <w:spacing w:after="70"/>
        <w:rPr>
          <w:sz w:val="20"/>
          <w:szCs w:val="20"/>
        </w:rPr>
      </w:pPr>
      <w:r w:rsidRPr="005D7A63">
        <w:rPr>
          <w:sz w:val="20"/>
          <w:szCs w:val="20"/>
        </w:rPr>
        <w:t>Azure Front Door receives it at the edge, applies the web application firewall and TLS, and forwards it over Private Link to the gateway. This is the only way in; not</w:t>
      </w:r>
      <w:r w:rsidRPr="005D7A63">
        <w:rPr>
          <w:sz w:val="20"/>
          <w:szCs w:val="20"/>
        </w:rPr>
        <w:t>hing reaches the gateway directly.</w:t>
      </w:r>
    </w:p>
    <w:p w14:paraId="45EECEC6" w14:textId="1BBC0272" w:rsidR="006C774B" w:rsidRPr="005D7A63" w:rsidRDefault="008649B0" w:rsidP="005D7A63">
      <w:pPr>
        <w:pStyle w:val="ListParagraph"/>
        <w:numPr>
          <w:ilvl w:val="0"/>
          <w:numId w:val="31"/>
        </w:numPr>
        <w:spacing w:after="70"/>
        <w:rPr>
          <w:sz w:val="20"/>
          <w:szCs w:val="20"/>
        </w:rPr>
      </w:pPr>
      <w:r w:rsidRPr="005D7A63">
        <w:rPr>
          <w:sz w:val="20"/>
          <w:szCs w:val="20"/>
        </w:rPr>
        <w:t>The gateway authenticates and authorises the caller (checking the token with Entra ID), enforces rate limits and quotas, and validates the request.</w:t>
      </w:r>
    </w:p>
    <w:p w14:paraId="757F6967" w14:textId="19D65EF1" w:rsidR="006C774B" w:rsidRPr="005D7A63" w:rsidRDefault="008649B0" w:rsidP="005D7A63">
      <w:pPr>
        <w:pStyle w:val="ListParagraph"/>
        <w:numPr>
          <w:ilvl w:val="0"/>
          <w:numId w:val="31"/>
        </w:numPr>
        <w:spacing w:after="70"/>
        <w:rPr>
          <w:sz w:val="20"/>
          <w:szCs w:val="20"/>
        </w:rPr>
      </w:pPr>
      <w:r w:rsidRPr="005D7A63">
        <w:rPr>
          <w:sz w:val="20"/>
          <w:szCs w:val="20"/>
        </w:rPr>
        <w:t>It then routes the call to the correct backend, applies any transformation, and returns the response, recording the call for observability on the way out.</w:t>
      </w:r>
    </w:p>
    <w:p w14:paraId="33FB8EB4" w14:textId="77777777" w:rsidR="006C774B" w:rsidRDefault="008649B0">
      <w:pPr>
        <w:spacing w:after="140"/>
        <w:rPr>
          <w:sz w:val="20"/>
          <w:szCs w:val="20"/>
        </w:rPr>
      </w:pPr>
      <w:r>
        <w:rPr>
          <w:sz w:val="20"/>
          <w:szCs w:val="20"/>
        </w:rPr>
        <w:t>Because every API follows this one path, the same protections apply everywhere by default, rather than being added by hand for each new integration. The network detail behind</w:t>
      </w:r>
      <w:r>
        <w:rPr>
          <w:sz w:val="20"/>
          <w:szCs w:val="20"/>
        </w:rPr>
        <w:t xml:space="preserve"> this path, subnets, routing and egress, is in </w:t>
      </w:r>
      <w:hyperlink w:anchor="_Toc241399555" w:history="1">
        <w:r>
          <w:rPr>
            <w:color w:val="0000FF"/>
            <w:u w:val="single"/>
          </w:rPr>
          <w:t>section 6</w:t>
        </w:r>
      </w:hyperlink>
      <w:r>
        <w:rPr>
          <w:sz w:val="20"/>
          <w:szCs w:val="20"/>
        </w:rPr>
        <w:t xml:space="preserve">, and the security controls are in </w:t>
      </w:r>
      <w:hyperlink w:anchor="_Toc241399558" w:history="1">
        <w:r>
          <w:rPr>
            <w:color w:val="0000FF"/>
            <w:u w:val="single"/>
          </w:rPr>
          <w:t>section 8</w:t>
        </w:r>
      </w:hyperlink>
      <w:r>
        <w:rPr>
          <w:sz w:val="20"/>
          <w:szCs w:val="20"/>
        </w:rPr>
        <w:t>.</w:t>
      </w:r>
    </w:p>
    <w:p w14:paraId="549E53A6" w14:textId="77777777" w:rsidR="006C774B" w:rsidRDefault="008649B0">
      <w:pPr>
        <w:pStyle w:val="Heading2"/>
        <w:rPr>
          <w:rFonts w:asciiTheme="minorHAnsi" w:hAnsiTheme="minorHAnsi"/>
          <w:b w:val="0"/>
          <w:bCs w:val="0"/>
          <w:color w:val="1E2761"/>
          <w:sz w:val="24"/>
          <w:szCs w:val="24"/>
          <w:lang w:eastAsia="en-US"/>
        </w:rPr>
      </w:pPr>
      <w:bookmarkStart w:id="43" w:name="_Toc9696"/>
      <w:bookmarkStart w:id="44" w:name="_Toc241498285"/>
      <w:r w:rsidRPr="00C96798">
        <w:rPr>
          <w:rFonts w:asciiTheme="minorHAnsi" w:hAnsiTheme="minorHAnsi"/>
          <w:b w:val="0"/>
          <w:bCs w:val="0"/>
          <w:color w:val="1E2761"/>
          <w:sz w:val="24"/>
          <w:szCs w:val="24"/>
          <w:lang w:eastAsia="en-US"/>
        </w:rPr>
        <w:t>Instance composition</w:t>
      </w:r>
      <w:bookmarkEnd w:id="43"/>
      <w:bookmarkEnd w:id="44"/>
    </w:p>
    <w:p w14:paraId="53084938" w14:textId="6E47F494" w:rsidR="00D74F37" w:rsidRPr="00D74F37" w:rsidRDefault="00D74F37" w:rsidP="00D74F37">
      <w:pPr>
        <w:rPr>
          <w:sz w:val="20"/>
          <w:szCs w:val="20"/>
        </w:rPr>
      </w:pPr>
      <w:r w:rsidRPr="00D74F37">
        <w:rPr>
          <w:sz w:val="20"/>
          <w:szCs w:val="20"/>
        </w:rPr>
        <w:t>Following the APIM tier selection in Section 3.</w:t>
      </w:r>
      <w:r>
        <w:rPr>
          <w:sz w:val="20"/>
          <w:szCs w:val="20"/>
        </w:rPr>
        <w:t>4</w:t>
      </w:r>
      <w:r w:rsidRPr="00D74F37">
        <w:rPr>
          <w:sz w:val="20"/>
          <w:szCs w:val="20"/>
        </w:rPr>
        <w:t>, this section describes the proposed target configuration for the APIM platform, including service tier, regional deployment, network mode, custom domains, TLS, and identity. The values shown represent the target-state design; custom domains are illustrative, and regional and networking choices remain subject to alignment with Chaucer's landing zone and naming standards.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1450"/>
        <w:gridCol w:w="2126"/>
      </w:tblGrid>
      <w:tr w:rsidR="009815DF" w:rsidRPr="004D5371" w14:paraId="2E15D9C2" w14:textId="07A67CF0" w:rsidTr="009815D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A0B3737" w14:textId="77777777" w:rsidR="00D74F37" w:rsidRDefault="00D74F37" w:rsidP="000156B8">
            <w:pPr>
              <w:rPr>
                <w:b/>
                <w:bCs/>
                <w:color w:val="000000" w:themeColor="text1"/>
                <w:sz w:val="20"/>
                <w:szCs w:val="20"/>
              </w:rPr>
            </w:pPr>
          </w:p>
          <w:p w14:paraId="1186B3F3" w14:textId="77777777" w:rsidR="009815DF" w:rsidRPr="004D5371" w:rsidRDefault="009815DF" w:rsidP="000156B8">
            <w:pPr>
              <w:rPr>
                <w:sz w:val="20"/>
                <w:szCs w:val="20"/>
              </w:rPr>
            </w:pPr>
            <w:r w:rsidRPr="004D5371">
              <w:rPr>
                <w:b/>
                <w:bCs/>
                <w:color w:val="000000" w:themeColor="text1"/>
                <w:sz w:val="20"/>
                <w:szCs w:val="20"/>
              </w:rPr>
              <w:t>Attribute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7B229FF" w14:textId="77777777" w:rsidR="009815DF" w:rsidRPr="004D5371" w:rsidRDefault="009815DF" w:rsidP="000156B8">
            <w:pPr>
              <w:rPr>
                <w:sz w:val="20"/>
                <w:szCs w:val="20"/>
              </w:rPr>
            </w:pPr>
            <w:r w:rsidRPr="004D5371">
              <w:rPr>
                <w:b/>
                <w:bCs/>
                <w:color w:val="000000" w:themeColor="text1"/>
                <w:sz w:val="20"/>
                <w:szCs w:val="20"/>
              </w:rPr>
              <w:t>Proposed value</w:t>
            </w:r>
          </w:p>
        </w:tc>
        <w:tc>
          <w:tcPr>
            <w:tcW w:w="14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90208BC" w14:textId="77777777" w:rsidR="009815DF" w:rsidRPr="004D5371" w:rsidRDefault="009815DF" w:rsidP="000156B8">
            <w:pPr>
              <w:rPr>
                <w:sz w:val="20"/>
                <w:szCs w:val="20"/>
              </w:rPr>
            </w:pPr>
            <w:r w:rsidRPr="004D5371">
              <w:rPr>
                <w:b/>
                <w:bCs/>
                <w:color w:val="000000" w:themeColor="text1"/>
                <w:sz w:val="20"/>
                <w:szCs w:val="20"/>
              </w:rPr>
              <w:t>Status</w:t>
            </w:r>
          </w:p>
        </w:tc>
        <w:tc>
          <w:tcPr>
            <w:tcW w:w="2126" w:type="dxa"/>
            <w:tcBorders>
              <w:bottom w:val="single" w:sz="12" w:space="0" w:color="000000" w:themeColor="text1"/>
            </w:tcBorders>
            <w:shd w:val="clear" w:color="auto" w:fill="C1CDEC" w:themeFill="accent1" w:themeFillTint="33"/>
          </w:tcPr>
          <w:p w14:paraId="1913BDB6" w14:textId="75933F2B" w:rsidR="009815DF" w:rsidRPr="004D5371" w:rsidRDefault="009815DF" w:rsidP="000156B8">
            <w:pPr>
              <w:rPr>
                <w:b/>
                <w:bCs/>
                <w:color w:val="000000" w:themeColor="text1"/>
                <w:sz w:val="20"/>
                <w:szCs w:val="20"/>
              </w:rPr>
            </w:pPr>
            <w:r w:rsidRPr="009815DF">
              <w:rPr>
                <w:b/>
                <w:bCs/>
                <w:color w:val="000000" w:themeColor="text1"/>
                <w:sz w:val="20"/>
                <w:szCs w:val="20"/>
              </w:rPr>
              <w:t>Technical Rationale</w:t>
            </w:r>
          </w:p>
        </w:tc>
      </w:tr>
      <w:tr w:rsidR="009815DF" w:rsidRPr="004D5371" w14:paraId="2606F9E8" w14:textId="25619D46" w:rsidTr="009815DF">
        <w:tc>
          <w:tcPr>
            <w:tcW w:w="3100" w:type="dxa"/>
            <w:tcMar>
              <w:top w:w="70" w:type="dxa"/>
              <w:left w:w="100" w:type="dxa"/>
              <w:bottom w:w="70" w:type="dxa"/>
              <w:right w:w="100" w:type="dxa"/>
            </w:tcMar>
            <w:vAlign w:val="center"/>
          </w:tcPr>
          <w:p w14:paraId="174FA991" w14:textId="7418DA90" w:rsidR="009815DF" w:rsidRPr="004D5371" w:rsidRDefault="009815DF" w:rsidP="000156B8">
            <w:pPr>
              <w:rPr>
                <w:sz w:val="20"/>
                <w:szCs w:val="20"/>
              </w:rPr>
            </w:pPr>
            <w:r w:rsidRPr="009815DF">
              <w:rPr>
                <w:sz w:val="20"/>
                <w:szCs w:val="20"/>
              </w:rPr>
              <w:t>Service Tier</w:t>
            </w:r>
          </w:p>
        </w:tc>
        <w:tc>
          <w:tcPr>
            <w:tcW w:w="3100" w:type="dxa"/>
            <w:tcMar>
              <w:top w:w="70" w:type="dxa"/>
              <w:left w:w="100" w:type="dxa"/>
              <w:bottom w:w="70" w:type="dxa"/>
              <w:right w:w="100" w:type="dxa"/>
            </w:tcMar>
            <w:vAlign w:val="center"/>
          </w:tcPr>
          <w:p w14:paraId="6628DB18" w14:textId="424BDC05" w:rsidR="009815DF" w:rsidRPr="004D5371" w:rsidRDefault="009815DF" w:rsidP="000156B8">
            <w:pPr>
              <w:rPr>
                <w:sz w:val="20"/>
                <w:szCs w:val="20"/>
              </w:rPr>
            </w:pPr>
            <w:r w:rsidRPr="009815DF">
              <w:rPr>
                <w:sz w:val="20"/>
                <w:szCs w:val="20"/>
              </w:rPr>
              <w:t>Premium v2</w:t>
            </w:r>
          </w:p>
        </w:tc>
        <w:tc>
          <w:tcPr>
            <w:tcW w:w="1450" w:type="dxa"/>
            <w:tcMar>
              <w:top w:w="70" w:type="dxa"/>
              <w:left w:w="100" w:type="dxa"/>
              <w:bottom w:w="70" w:type="dxa"/>
              <w:right w:w="100" w:type="dxa"/>
            </w:tcMar>
            <w:vAlign w:val="center"/>
          </w:tcPr>
          <w:p w14:paraId="486A0322" w14:textId="77777777" w:rsidR="009815DF" w:rsidRPr="004D5371" w:rsidRDefault="009815DF" w:rsidP="000156B8">
            <w:pPr>
              <w:rPr>
                <w:sz w:val="20"/>
                <w:szCs w:val="20"/>
              </w:rPr>
            </w:pPr>
            <w:r w:rsidRPr="004D5371">
              <w:rPr>
                <w:sz w:val="20"/>
                <w:szCs w:val="20"/>
              </w:rPr>
              <w:t>Proposed</w:t>
            </w:r>
          </w:p>
        </w:tc>
        <w:tc>
          <w:tcPr>
            <w:tcW w:w="2126" w:type="dxa"/>
          </w:tcPr>
          <w:p w14:paraId="2CDB5C13" w14:textId="5D91F398" w:rsidR="009815DF" w:rsidRPr="004D5371" w:rsidRDefault="009815DF" w:rsidP="000156B8">
            <w:pPr>
              <w:rPr>
                <w:sz w:val="20"/>
                <w:szCs w:val="20"/>
              </w:rPr>
            </w:pPr>
            <w:r w:rsidRPr="009815DF">
              <w:rPr>
                <w:sz w:val="20"/>
                <w:szCs w:val="20"/>
              </w:rPr>
              <w:t>Unlocks v2 architecture benefits</w:t>
            </w:r>
            <w:r w:rsidR="00D44C72">
              <w:rPr>
                <w:sz w:val="20"/>
                <w:szCs w:val="20"/>
              </w:rPr>
              <w:t>,</w:t>
            </w:r>
            <w:r w:rsidRPr="009815DF">
              <w:rPr>
                <w:sz w:val="20"/>
                <w:szCs w:val="20"/>
              </w:rPr>
              <w:t xml:space="preserve"> eliminates legacy cloud service (Classic) dependencies.</w:t>
            </w:r>
          </w:p>
        </w:tc>
      </w:tr>
      <w:tr w:rsidR="009815DF" w:rsidRPr="004D5371" w14:paraId="0F3CC74D" w14:textId="76680FFA" w:rsidTr="009815DF">
        <w:tc>
          <w:tcPr>
            <w:tcW w:w="3100" w:type="dxa"/>
            <w:tcMar>
              <w:top w:w="70" w:type="dxa"/>
              <w:left w:w="100" w:type="dxa"/>
              <w:bottom w:w="70" w:type="dxa"/>
              <w:right w:w="100" w:type="dxa"/>
            </w:tcMar>
            <w:vAlign w:val="center"/>
          </w:tcPr>
          <w:p w14:paraId="74AE08DA" w14:textId="77777777" w:rsidR="009815DF" w:rsidRPr="004D5371" w:rsidRDefault="009815DF" w:rsidP="000156B8">
            <w:pPr>
              <w:rPr>
                <w:sz w:val="20"/>
                <w:szCs w:val="20"/>
              </w:rPr>
            </w:pPr>
            <w:r w:rsidRPr="004D5371">
              <w:rPr>
                <w:sz w:val="20"/>
                <w:szCs w:val="20"/>
              </w:rPr>
              <w:t>Region</w:t>
            </w:r>
          </w:p>
        </w:tc>
        <w:tc>
          <w:tcPr>
            <w:tcW w:w="3100" w:type="dxa"/>
            <w:tcMar>
              <w:top w:w="70" w:type="dxa"/>
              <w:left w:w="100" w:type="dxa"/>
              <w:bottom w:w="70" w:type="dxa"/>
              <w:right w:w="100" w:type="dxa"/>
            </w:tcMar>
            <w:vAlign w:val="center"/>
          </w:tcPr>
          <w:p w14:paraId="53968FA6" w14:textId="22E2C220" w:rsidR="009815DF" w:rsidRPr="004D5371" w:rsidRDefault="009815DF" w:rsidP="000156B8">
            <w:pPr>
              <w:rPr>
                <w:sz w:val="20"/>
                <w:szCs w:val="20"/>
              </w:rPr>
            </w:pPr>
            <w:r w:rsidRPr="004D5371">
              <w:rPr>
                <w:sz w:val="20"/>
                <w:szCs w:val="20"/>
              </w:rPr>
              <w:t>UK South</w:t>
            </w:r>
          </w:p>
        </w:tc>
        <w:tc>
          <w:tcPr>
            <w:tcW w:w="1450" w:type="dxa"/>
            <w:tcMar>
              <w:top w:w="70" w:type="dxa"/>
              <w:left w:w="100" w:type="dxa"/>
              <w:bottom w:w="70" w:type="dxa"/>
              <w:right w:w="100" w:type="dxa"/>
            </w:tcMar>
            <w:vAlign w:val="center"/>
          </w:tcPr>
          <w:p w14:paraId="5211C844" w14:textId="11F1846C" w:rsidR="009815DF" w:rsidRPr="004D5371" w:rsidRDefault="009815DF" w:rsidP="000156B8">
            <w:pPr>
              <w:rPr>
                <w:sz w:val="20"/>
                <w:szCs w:val="20"/>
              </w:rPr>
            </w:pPr>
            <w:r>
              <w:rPr>
                <w:sz w:val="20"/>
                <w:szCs w:val="20"/>
              </w:rPr>
              <w:t xml:space="preserve">Strategic </w:t>
            </w:r>
          </w:p>
        </w:tc>
        <w:tc>
          <w:tcPr>
            <w:tcW w:w="2126" w:type="dxa"/>
          </w:tcPr>
          <w:p w14:paraId="1139EA2D" w14:textId="4F8682EA" w:rsidR="009815DF" w:rsidRPr="004D5371" w:rsidRDefault="009815DF" w:rsidP="000156B8">
            <w:pPr>
              <w:rPr>
                <w:sz w:val="20"/>
                <w:szCs w:val="20"/>
              </w:rPr>
            </w:pPr>
            <w:r w:rsidRPr="009815DF">
              <w:rPr>
                <w:sz w:val="20"/>
                <w:szCs w:val="20"/>
              </w:rPr>
              <w:t xml:space="preserve">Deployed as </w:t>
            </w:r>
            <w:r w:rsidR="001D18C7">
              <w:rPr>
                <w:sz w:val="20"/>
                <w:szCs w:val="20"/>
              </w:rPr>
              <w:t>in</w:t>
            </w:r>
            <w:r w:rsidRPr="009815DF">
              <w:rPr>
                <w:sz w:val="20"/>
                <w:szCs w:val="20"/>
              </w:rPr>
              <w:t xml:space="preserve"> regional instances orchestrated via Azure Front Door.</w:t>
            </w:r>
          </w:p>
        </w:tc>
      </w:tr>
      <w:tr w:rsidR="009815DF" w:rsidRPr="004D5371" w14:paraId="329CC41A" w14:textId="77777777" w:rsidTr="009815DF">
        <w:tc>
          <w:tcPr>
            <w:tcW w:w="3100" w:type="dxa"/>
            <w:tcMar>
              <w:top w:w="70" w:type="dxa"/>
              <w:left w:w="100" w:type="dxa"/>
              <w:bottom w:w="70" w:type="dxa"/>
              <w:right w:w="100" w:type="dxa"/>
            </w:tcMar>
            <w:vAlign w:val="center"/>
          </w:tcPr>
          <w:p w14:paraId="13E52003" w14:textId="7AA927D3" w:rsidR="009815DF" w:rsidRPr="004D5371" w:rsidRDefault="009815DF" w:rsidP="000156B8">
            <w:pPr>
              <w:rPr>
                <w:sz w:val="20"/>
                <w:szCs w:val="20"/>
              </w:rPr>
            </w:pPr>
            <w:r w:rsidRPr="009815DF">
              <w:rPr>
                <w:sz w:val="20"/>
                <w:szCs w:val="20"/>
              </w:rPr>
              <w:t>Availability Zones</w:t>
            </w:r>
          </w:p>
        </w:tc>
        <w:tc>
          <w:tcPr>
            <w:tcW w:w="3100" w:type="dxa"/>
            <w:tcMar>
              <w:top w:w="70" w:type="dxa"/>
              <w:left w:w="100" w:type="dxa"/>
              <w:bottom w:w="70" w:type="dxa"/>
              <w:right w:w="100" w:type="dxa"/>
            </w:tcMar>
            <w:vAlign w:val="center"/>
          </w:tcPr>
          <w:p w14:paraId="5809DE18" w14:textId="338CF975" w:rsidR="009815DF" w:rsidRPr="004D5371" w:rsidRDefault="009815DF" w:rsidP="000156B8">
            <w:pPr>
              <w:rPr>
                <w:sz w:val="20"/>
                <w:szCs w:val="20"/>
              </w:rPr>
            </w:pPr>
            <w:r w:rsidRPr="009815DF">
              <w:rPr>
                <w:sz w:val="20"/>
                <w:szCs w:val="20"/>
              </w:rPr>
              <w:t>Zone-Redundant</w:t>
            </w:r>
            <w:r>
              <w:rPr>
                <w:sz w:val="20"/>
                <w:szCs w:val="20"/>
              </w:rPr>
              <w:t xml:space="preserve"> – 2 zone</w:t>
            </w:r>
          </w:p>
        </w:tc>
        <w:tc>
          <w:tcPr>
            <w:tcW w:w="1450" w:type="dxa"/>
            <w:tcMar>
              <w:top w:w="70" w:type="dxa"/>
              <w:left w:w="100" w:type="dxa"/>
              <w:bottom w:w="70" w:type="dxa"/>
              <w:right w:w="100" w:type="dxa"/>
            </w:tcMar>
            <w:vAlign w:val="center"/>
          </w:tcPr>
          <w:p w14:paraId="0D9A11BE" w14:textId="37850783" w:rsidR="009815DF" w:rsidRDefault="009815DF" w:rsidP="000156B8">
            <w:pPr>
              <w:rPr>
                <w:sz w:val="20"/>
                <w:szCs w:val="20"/>
              </w:rPr>
            </w:pPr>
            <w:r w:rsidRPr="009815DF">
              <w:rPr>
                <w:sz w:val="20"/>
                <w:szCs w:val="20"/>
              </w:rPr>
              <w:t>Proposed</w:t>
            </w:r>
          </w:p>
        </w:tc>
        <w:tc>
          <w:tcPr>
            <w:tcW w:w="2126" w:type="dxa"/>
          </w:tcPr>
          <w:p w14:paraId="6AA76363" w14:textId="48790099" w:rsidR="009815DF" w:rsidRPr="009815DF" w:rsidRDefault="009815DF" w:rsidP="000156B8">
            <w:pPr>
              <w:rPr>
                <w:sz w:val="20"/>
                <w:szCs w:val="20"/>
              </w:rPr>
            </w:pPr>
            <w:r w:rsidRPr="009815DF">
              <w:rPr>
                <w:sz w:val="20"/>
                <w:szCs w:val="20"/>
              </w:rPr>
              <w:t xml:space="preserve">Deployed across </w:t>
            </w:r>
            <w:r>
              <w:rPr>
                <w:sz w:val="20"/>
                <w:szCs w:val="20"/>
              </w:rPr>
              <w:t>2</w:t>
            </w:r>
            <w:r w:rsidRPr="009815DF">
              <w:rPr>
                <w:sz w:val="20"/>
                <w:szCs w:val="20"/>
              </w:rPr>
              <w:t xml:space="preserve"> Availability Zones within </w:t>
            </w:r>
            <w:r>
              <w:rPr>
                <w:sz w:val="20"/>
                <w:szCs w:val="20"/>
              </w:rPr>
              <w:t>single region.</w:t>
            </w:r>
          </w:p>
        </w:tc>
      </w:tr>
      <w:tr w:rsidR="009815DF" w:rsidRPr="004D5371" w14:paraId="47A10864" w14:textId="75D979AA" w:rsidTr="009815DF">
        <w:tc>
          <w:tcPr>
            <w:tcW w:w="3100" w:type="dxa"/>
            <w:tcMar>
              <w:top w:w="70" w:type="dxa"/>
              <w:left w:w="100" w:type="dxa"/>
              <w:bottom w:w="70" w:type="dxa"/>
              <w:right w:w="100" w:type="dxa"/>
            </w:tcMar>
            <w:vAlign w:val="center"/>
          </w:tcPr>
          <w:p w14:paraId="29B68C59" w14:textId="599B3185" w:rsidR="009815DF" w:rsidRPr="004D5371" w:rsidRDefault="009815DF" w:rsidP="000156B8">
            <w:pPr>
              <w:rPr>
                <w:sz w:val="20"/>
                <w:szCs w:val="20"/>
              </w:rPr>
            </w:pPr>
            <w:r w:rsidRPr="009815DF">
              <w:rPr>
                <w:sz w:val="20"/>
                <w:szCs w:val="20"/>
              </w:rPr>
              <w:t>Networking Mode</w:t>
            </w:r>
          </w:p>
        </w:tc>
        <w:tc>
          <w:tcPr>
            <w:tcW w:w="3100" w:type="dxa"/>
            <w:tcMar>
              <w:top w:w="70" w:type="dxa"/>
              <w:left w:w="100" w:type="dxa"/>
              <w:bottom w:w="70" w:type="dxa"/>
              <w:right w:w="100" w:type="dxa"/>
            </w:tcMar>
            <w:vAlign w:val="center"/>
          </w:tcPr>
          <w:p w14:paraId="5B32EEB9" w14:textId="58BE12F4" w:rsidR="009815DF" w:rsidRPr="004D5371" w:rsidRDefault="009815DF" w:rsidP="000156B8">
            <w:pPr>
              <w:rPr>
                <w:sz w:val="20"/>
                <w:szCs w:val="20"/>
              </w:rPr>
            </w:pPr>
            <w:r w:rsidRPr="009815DF">
              <w:rPr>
                <w:sz w:val="20"/>
                <w:szCs w:val="20"/>
              </w:rPr>
              <w:t xml:space="preserve">VNet </w:t>
            </w:r>
            <w:r w:rsidR="00B53014">
              <w:rPr>
                <w:sz w:val="20"/>
                <w:szCs w:val="20"/>
              </w:rPr>
              <w:t>Injection</w:t>
            </w:r>
            <w:r w:rsidRPr="009815DF">
              <w:rPr>
                <w:sz w:val="20"/>
                <w:szCs w:val="20"/>
              </w:rPr>
              <w:t xml:space="preserve"> &amp; Private Endpoints</w:t>
            </w:r>
          </w:p>
        </w:tc>
        <w:tc>
          <w:tcPr>
            <w:tcW w:w="1450" w:type="dxa"/>
            <w:tcMar>
              <w:top w:w="70" w:type="dxa"/>
              <w:left w:w="100" w:type="dxa"/>
              <w:bottom w:w="70" w:type="dxa"/>
              <w:right w:w="100" w:type="dxa"/>
            </w:tcMar>
            <w:vAlign w:val="center"/>
          </w:tcPr>
          <w:p w14:paraId="4BFD187B" w14:textId="6F030929" w:rsidR="009815DF" w:rsidRPr="004D5371" w:rsidRDefault="00D44C72" w:rsidP="000156B8">
            <w:pPr>
              <w:rPr>
                <w:sz w:val="20"/>
                <w:szCs w:val="20"/>
              </w:rPr>
            </w:pPr>
            <w:r w:rsidRPr="009815DF">
              <w:rPr>
                <w:sz w:val="20"/>
                <w:szCs w:val="20"/>
              </w:rPr>
              <w:t>Proposed</w:t>
            </w:r>
          </w:p>
        </w:tc>
        <w:tc>
          <w:tcPr>
            <w:tcW w:w="2126" w:type="dxa"/>
          </w:tcPr>
          <w:p w14:paraId="331D6D3D" w14:textId="463B953E" w:rsidR="009815DF" w:rsidRPr="004D5371" w:rsidRDefault="009815DF" w:rsidP="000156B8">
            <w:pPr>
              <w:rPr>
                <w:sz w:val="20"/>
                <w:szCs w:val="20"/>
              </w:rPr>
            </w:pPr>
            <w:r w:rsidRPr="009815DF">
              <w:rPr>
                <w:sz w:val="20"/>
                <w:szCs w:val="20"/>
              </w:rPr>
              <w:t>Standard v2 private networking pattern (Inbound via Private Endpoints</w:t>
            </w:r>
            <w:r w:rsidR="00D44C72">
              <w:rPr>
                <w:sz w:val="20"/>
                <w:szCs w:val="20"/>
              </w:rPr>
              <w:t>,</w:t>
            </w:r>
            <w:r w:rsidRPr="009815DF">
              <w:rPr>
                <w:sz w:val="20"/>
                <w:szCs w:val="20"/>
              </w:rPr>
              <w:t xml:space="preserve"> Outbound via VNet Integration subnet).</w:t>
            </w:r>
          </w:p>
        </w:tc>
      </w:tr>
      <w:tr w:rsidR="009815DF" w:rsidRPr="004D5371" w14:paraId="7DB3FBD6" w14:textId="0AF48804" w:rsidTr="009815DF">
        <w:tc>
          <w:tcPr>
            <w:tcW w:w="3100" w:type="dxa"/>
            <w:tcMar>
              <w:top w:w="70" w:type="dxa"/>
              <w:left w:w="100" w:type="dxa"/>
              <w:bottom w:w="70" w:type="dxa"/>
              <w:right w:w="100" w:type="dxa"/>
            </w:tcMar>
            <w:vAlign w:val="center"/>
          </w:tcPr>
          <w:p w14:paraId="07CBB8C7" w14:textId="77777777" w:rsidR="009815DF" w:rsidRPr="004D5371" w:rsidRDefault="009815DF" w:rsidP="000156B8">
            <w:pPr>
              <w:rPr>
                <w:sz w:val="20"/>
                <w:szCs w:val="20"/>
              </w:rPr>
            </w:pPr>
            <w:r w:rsidRPr="004D5371">
              <w:rPr>
                <w:sz w:val="20"/>
                <w:szCs w:val="20"/>
              </w:rPr>
              <w:t>Custom domain</w:t>
            </w:r>
          </w:p>
        </w:tc>
        <w:tc>
          <w:tcPr>
            <w:tcW w:w="3100" w:type="dxa"/>
            <w:tcMar>
              <w:top w:w="70" w:type="dxa"/>
              <w:left w:w="100" w:type="dxa"/>
              <w:bottom w:w="70" w:type="dxa"/>
              <w:right w:w="100" w:type="dxa"/>
            </w:tcMar>
            <w:vAlign w:val="center"/>
          </w:tcPr>
          <w:p w14:paraId="2D7C529B" w14:textId="77777777" w:rsidR="009815DF" w:rsidRPr="004D5371" w:rsidRDefault="009815DF" w:rsidP="000156B8">
            <w:pPr>
              <w:rPr>
                <w:sz w:val="20"/>
                <w:szCs w:val="20"/>
              </w:rPr>
            </w:pPr>
            <w:r w:rsidRPr="004D5371">
              <w:rPr>
                <w:sz w:val="20"/>
                <w:szCs w:val="20"/>
              </w:rPr>
              <w:t>api.organization.com (external), api-internal.organization.com (internal)</w:t>
            </w:r>
          </w:p>
        </w:tc>
        <w:tc>
          <w:tcPr>
            <w:tcW w:w="1450" w:type="dxa"/>
            <w:tcMar>
              <w:top w:w="70" w:type="dxa"/>
              <w:left w:w="100" w:type="dxa"/>
              <w:bottom w:w="70" w:type="dxa"/>
              <w:right w:w="100" w:type="dxa"/>
            </w:tcMar>
            <w:vAlign w:val="center"/>
          </w:tcPr>
          <w:p w14:paraId="1579D383" w14:textId="32072381" w:rsidR="009815DF" w:rsidRPr="004D5371" w:rsidRDefault="009815DF" w:rsidP="000156B8">
            <w:pPr>
              <w:rPr>
                <w:sz w:val="20"/>
                <w:szCs w:val="20"/>
              </w:rPr>
            </w:pPr>
            <w:r>
              <w:rPr>
                <w:sz w:val="20"/>
                <w:szCs w:val="20"/>
              </w:rPr>
              <w:t>Dummy</w:t>
            </w:r>
            <w:r w:rsidRPr="004D5371">
              <w:rPr>
                <w:sz w:val="20"/>
                <w:szCs w:val="20"/>
              </w:rPr>
              <w:t xml:space="preserve"> placeholder</w:t>
            </w:r>
          </w:p>
        </w:tc>
        <w:tc>
          <w:tcPr>
            <w:tcW w:w="2126" w:type="dxa"/>
          </w:tcPr>
          <w:p w14:paraId="6212C689" w14:textId="301721DA" w:rsidR="009815DF" w:rsidRPr="004D5371" w:rsidRDefault="009815DF" w:rsidP="000156B8">
            <w:pPr>
              <w:rPr>
                <w:sz w:val="20"/>
                <w:szCs w:val="20"/>
              </w:rPr>
            </w:pPr>
            <w:r w:rsidRPr="009815DF">
              <w:rPr>
                <w:sz w:val="20"/>
                <w:szCs w:val="20"/>
              </w:rPr>
              <w:t>Domain names map to Front Door (External) and Private IP / Internal DNS (Internal).</w:t>
            </w:r>
          </w:p>
        </w:tc>
      </w:tr>
      <w:tr w:rsidR="009815DF" w:rsidRPr="004D5371" w14:paraId="27B6B33C" w14:textId="055761BF" w:rsidTr="009815DF">
        <w:tc>
          <w:tcPr>
            <w:tcW w:w="3100" w:type="dxa"/>
            <w:tcMar>
              <w:top w:w="70" w:type="dxa"/>
              <w:left w:w="100" w:type="dxa"/>
              <w:bottom w:w="70" w:type="dxa"/>
              <w:right w:w="100" w:type="dxa"/>
            </w:tcMar>
            <w:vAlign w:val="center"/>
          </w:tcPr>
          <w:p w14:paraId="7CD14A3B" w14:textId="77777777" w:rsidR="009815DF" w:rsidRPr="004D5371" w:rsidRDefault="009815DF" w:rsidP="000156B8">
            <w:pPr>
              <w:rPr>
                <w:sz w:val="20"/>
                <w:szCs w:val="20"/>
              </w:rPr>
            </w:pPr>
            <w:r w:rsidRPr="004D5371">
              <w:rPr>
                <w:sz w:val="20"/>
                <w:szCs w:val="20"/>
              </w:rPr>
              <w:t>TLS</w:t>
            </w:r>
          </w:p>
        </w:tc>
        <w:tc>
          <w:tcPr>
            <w:tcW w:w="3100" w:type="dxa"/>
            <w:tcMar>
              <w:top w:w="70" w:type="dxa"/>
              <w:left w:w="100" w:type="dxa"/>
              <w:bottom w:w="70" w:type="dxa"/>
              <w:right w:w="100" w:type="dxa"/>
            </w:tcMar>
            <w:vAlign w:val="center"/>
          </w:tcPr>
          <w:p w14:paraId="0419C5A1" w14:textId="75D50BA6" w:rsidR="009815DF" w:rsidRPr="004D5371" w:rsidRDefault="009815DF" w:rsidP="000156B8">
            <w:pPr>
              <w:rPr>
                <w:sz w:val="20"/>
                <w:szCs w:val="20"/>
              </w:rPr>
            </w:pPr>
            <w:r w:rsidRPr="009815DF">
              <w:rPr>
                <w:sz w:val="20"/>
                <w:szCs w:val="20"/>
              </w:rPr>
              <w:t>TLS 1.2 Minimum</w:t>
            </w:r>
          </w:p>
        </w:tc>
        <w:tc>
          <w:tcPr>
            <w:tcW w:w="1450" w:type="dxa"/>
            <w:tcMar>
              <w:top w:w="70" w:type="dxa"/>
              <w:left w:w="100" w:type="dxa"/>
              <w:bottom w:w="70" w:type="dxa"/>
              <w:right w:w="100" w:type="dxa"/>
            </w:tcMar>
            <w:vAlign w:val="center"/>
          </w:tcPr>
          <w:p w14:paraId="6BBF5F44" w14:textId="77777777" w:rsidR="009815DF" w:rsidRPr="004D5371" w:rsidRDefault="009815DF" w:rsidP="000156B8">
            <w:pPr>
              <w:rPr>
                <w:sz w:val="20"/>
                <w:szCs w:val="20"/>
              </w:rPr>
            </w:pPr>
            <w:r w:rsidRPr="004D5371">
              <w:rPr>
                <w:sz w:val="20"/>
                <w:szCs w:val="20"/>
              </w:rPr>
              <w:t>Proposed standard</w:t>
            </w:r>
          </w:p>
        </w:tc>
        <w:tc>
          <w:tcPr>
            <w:tcW w:w="2126" w:type="dxa"/>
          </w:tcPr>
          <w:p w14:paraId="044D860D" w14:textId="6CB69637" w:rsidR="009815DF" w:rsidRPr="004D5371" w:rsidRDefault="009815DF" w:rsidP="000156B8">
            <w:pPr>
              <w:rPr>
                <w:sz w:val="20"/>
                <w:szCs w:val="20"/>
              </w:rPr>
            </w:pPr>
            <w:r w:rsidRPr="009815DF">
              <w:rPr>
                <w:sz w:val="20"/>
                <w:szCs w:val="20"/>
              </w:rPr>
              <w:t>Enforces TLS 1.2+ minimum across all endpoints</w:t>
            </w:r>
            <w:r w:rsidR="004033DF">
              <w:rPr>
                <w:sz w:val="20"/>
                <w:szCs w:val="20"/>
              </w:rPr>
              <w:t>,</w:t>
            </w:r>
            <w:r w:rsidRPr="009815DF">
              <w:rPr>
                <w:sz w:val="20"/>
                <w:szCs w:val="20"/>
              </w:rPr>
              <w:t xml:space="preserve"> legacy ciphers disabled by policy.</w:t>
            </w:r>
          </w:p>
        </w:tc>
      </w:tr>
      <w:tr w:rsidR="009815DF" w:rsidRPr="004D5371" w14:paraId="0AD09531" w14:textId="2D1C53E6" w:rsidTr="009815DF">
        <w:tc>
          <w:tcPr>
            <w:tcW w:w="3100" w:type="dxa"/>
            <w:tcMar>
              <w:top w:w="70" w:type="dxa"/>
              <w:left w:w="100" w:type="dxa"/>
              <w:bottom w:w="70" w:type="dxa"/>
              <w:right w:w="100" w:type="dxa"/>
            </w:tcMar>
            <w:vAlign w:val="center"/>
          </w:tcPr>
          <w:p w14:paraId="2706BE45" w14:textId="77777777" w:rsidR="009815DF" w:rsidRPr="004D5371" w:rsidRDefault="009815DF" w:rsidP="000156B8">
            <w:pPr>
              <w:rPr>
                <w:sz w:val="20"/>
                <w:szCs w:val="20"/>
              </w:rPr>
            </w:pPr>
            <w:r w:rsidRPr="004D5371">
              <w:rPr>
                <w:sz w:val="20"/>
                <w:szCs w:val="20"/>
              </w:rPr>
              <w:t>Managed identity</w:t>
            </w:r>
          </w:p>
        </w:tc>
        <w:tc>
          <w:tcPr>
            <w:tcW w:w="3100" w:type="dxa"/>
            <w:tcMar>
              <w:top w:w="70" w:type="dxa"/>
              <w:left w:w="100" w:type="dxa"/>
              <w:bottom w:w="70" w:type="dxa"/>
              <w:right w:w="100" w:type="dxa"/>
            </w:tcMar>
            <w:vAlign w:val="center"/>
          </w:tcPr>
          <w:p w14:paraId="48BE1CC1" w14:textId="14BF41BA" w:rsidR="009815DF" w:rsidRPr="004D5371" w:rsidRDefault="009815DF" w:rsidP="000156B8">
            <w:pPr>
              <w:rPr>
                <w:sz w:val="20"/>
                <w:szCs w:val="20"/>
              </w:rPr>
            </w:pPr>
            <w:r w:rsidRPr="009815DF">
              <w:rPr>
                <w:sz w:val="20"/>
                <w:szCs w:val="20"/>
              </w:rPr>
              <w:t>User-Assigned Managed Identity</w:t>
            </w:r>
          </w:p>
        </w:tc>
        <w:tc>
          <w:tcPr>
            <w:tcW w:w="1450" w:type="dxa"/>
            <w:tcMar>
              <w:top w:w="70" w:type="dxa"/>
              <w:left w:w="100" w:type="dxa"/>
              <w:bottom w:w="70" w:type="dxa"/>
              <w:right w:w="100" w:type="dxa"/>
            </w:tcMar>
            <w:vAlign w:val="center"/>
          </w:tcPr>
          <w:p w14:paraId="40620117" w14:textId="77777777" w:rsidR="009815DF" w:rsidRPr="004D5371" w:rsidRDefault="009815DF" w:rsidP="000156B8">
            <w:pPr>
              <w:rPr>
                <w:sz w:val="20"/>
                <w:szCs w:val="20"/>
              </w:rPr>
            </w:pPr>
            <w:r w:rsidRPr="004D5371">
              <w:rPr>
                <w:sz w:val="20"/>
                <w:szCs w:val="20"/>
              </w:rPr>
              <w:t>Proposed</w:t>
            </w:r>
          </w:p>
        </w:tc>
        <w:tc>
          <w:tcPr>
            <w:tcW w:w="2126" w:type="dxa"/>
          </w:tcPr>
          <w:p w14:paraId="32CB7AB8" w14:textId="0026B0AF" w:rsidR="009815DF" w:rsidRPr="004D5371" w:rsidRDefault="009815DF" w:rsidP="000156B8">
            <w:pPr>
              <w:rPr>
                <w:sz w:val="20"/>
                <w:szCs w:val="20"/>
              </w:rPr>
            </w:pPr>
            <w:r w:rsidRPr="009815DF">
              <w:rPr>
                <w:sz w:val="20"/>
                <w:szCs w:val="20"/>
              </w:rPr>
              <w:t>Enables resilient, cross-resource access to Azure Key Vault and Azure Monitor without lifecycle coupling.</w:t>
            </w:r>
          </w:p>
        </w:tc>
      </w:tr>
      <w:tr w:rsidR="009815DF" w:rsidRPr="004D5371" w14:paraId="054432BA" w14:textId="77777777" w:rsidTr="009815DF">
        <w:tc>
          <w:tcPr>
            <w:tcW w:w="3100" w:type="dxa"/>
            <w:tcMar>
              <w:top w:w="70" w:type="dxa"/>
              <w:left w:w="100" w:type="dxa"/>
              <w:bottom w:w="70" w:type="dxa"/>
              <w:right w:w="100" w:type="dxa"/>
            </w:tcMar>
            <w:vAlign w:val="center"/>
          </w:tcPr>
          <w:p w14:paraId="295E727B" w14:textId="33F1B005" w:rsidR="009815DF" w:rsidRPr="004D5371" w:rsidRDefault="009815DF" w:rsidP="000156B8">
            <w:pPr>
              <w:rPr>
                <w:sz w:val="20"/>
                <w:szCs w:val="20"/>
              </w:rPr>
            </w:pPr>
            <w:r w:rsidRPr="009815DF">
              <w:rPr>
                <w:sz w:val="20"/>
                <w:szCs w:val="20"/>
              </w:rPr>
              <w:t>Developer Portal</w:t>
            </w:r>
          </w:p>
        </w:tc>
        <w:tc>
          <w:tcPr>
            <w:tcW w:w="3100" w:type="dxa"/>
            <w:tcMar>
              <w:top w:w="70" w:type="dxa"/>
              <w:left w:w="100" w:type="dxa"/>
              <w:bottom w:w="70" w:type="dxa"/>
              <w:right w:w="100" w:type="dxa"/>
            </w:tcMar>
            <w:vAlign w:val="center"/>
          </w:tcPr>
          <w:p w14:paraId="275AAA95" w14:textId="4AC3797C" w:rsidR="009815DF" w:rsidRPr="009815DF" w:rsidRDefault="009815DF" w:rsidP="000156B8">
            <w:pPr>
              <w:rPr>
                <w:sz w:val="20"/>
                <w:szCs w:val="20"/>
              </w:rPr>
            </w:pPr>
            <w:r w:rsidRPr="009815DF">
              <w:rPr>
                <w:sz w:val="20"/>
                <w:szCs w:val="20"/>
              </w:rPr>
              <w:t>Internal-Only</w:t>
            </w:r>
          </w:p>
        </w:tc>
        <w:tc>
          <w:tcPr>
            <w:tcW w:w="1450" w:type="dxa"/>
            <w:tcMar>
              <w:top w:w="70" w:type="dxa"/>
              <w:left w:w="100" w:type="dxa"/>
              <w:bottom w:w="70" w:type="dxa"/>
              <w:right w:w="100" w:type="dxa"/>
            </w:tcMar>
            <w:vAlign w:val="center"/>
          </w:tcPr>
          <w:p w14:paraId="5C4EDE0F" w14:textId="306F2A28" w:rsidR="009815DF" w:rsidRPr="004D5371" w:rsidRDefault="009815DF" w:rsidP="000156B8">
            <w:pPr>
              <w:rPr>
                <w:sz w:val="20"/>
                <w:szCs w:val="20"/>
              </w:rPr>
            </w:pPr>
            <w:r w:rsidRPr="009815DF">
              <w:rPr>
                <w:sz w:val="20"/>
                <w:szCs w:val="20"/>
              </w:rPr>
              <w:t>Proposed</w:t>
            </w:r>
          </w:p>
        </w:tc>
        <w:tc>
          <w:tcPr>
            <w:tcW w:w="2126" w:type="dxa"/>
          </w:tcPr>
          <w:p w14:paraId="58A9CDAC" w14:textId="681CBDD5" w:rsidR="009815DF" w:rsidRPr="009815DF" w:rsidRDefault="009815DF" w:rsidP="000156B8">
            <w:pPr>
              <w:rPr>
                <w:sz w:val="20"/>
                <w:szCs w:val="20"/>
              </w:rPr>
            </w:pPr>
            <w:r w:rsidRPr="009815DF">
              <w:rPr>
                <w:sz w:val="20"/>
                <w:szCs w:val="20"/>
              </w:rPr>
              <w:t>Public developer portal disabled</w:t>
            </w:r>
            <w:r w:rsidR="00AE1020">
              <w:rPr>
                <w:sz w:val="20"/>
                <w:szCs w:val="20"/>
              </w:rPr>
              <w:t>,</w:t>
            </w:r>
            <w:r w:rsidRPr="009815DF">
              <w:rPr>
                <w:sz w:val="20"/>
                <w:szCs w:val="20"/>
              </w:rPr>
              <w:t xml:space="preserve"> access restricted via internal VNet routing or Entra ID SSO.</w:t>
            </w:r>
          </w:p>
        </w:tc>
      </w:tr>
    </w:tbl>
    <w:p w14:paraId="54B39AB0" w14:textId="77777777" w:rsidR="006C774B" w:rsidRDefault="008649B0">
      <w:pPr>
        <w:spacing w:after="140"/>
        <w:rPr>
          <w:sz w:val="20"/>
          <w:szCs w:val="20"/>
        </w:rPr>
      </w:pPr>
      <w:r>
        <w:rPr>
          <w:sz w:val="20"/>
          <w:szCs w:val="20"/>
        </w:rPr>
        <w:t xml:space="preserve">The service scales in units, each a fixed block of gateway capacity. Production runs zone-redundant across Availability Zones and adds units as sustained traffic requires, rather than over-provisioning up front; the capacity and cost model behind this is in </w:t>
      </w:r>
      <w:hyperlink w:anchor="_Toc241399571" w:history="1">
        <w:r>
          <w:rPr>
            <w:color w:val="0000FF"/>
            <w:u w:val="single"/>
          </w:rPr>
          <w:t>section 15</w:t>
        </w:r>
      </w:hyperlink>
      <w:r>
        <w:rPr>
          <w:sz w:val="20"/>
          <w:szCs w:val="20"/>
        </w:rPr>
        <w:t xml:space="preserve">. The instance is deployed and changed only through code and pipelines, so its configuration is reproducible and auditable, as described in </w:t>
      </w:r>
      <w:hyperlink w:anchor="_Toc241399566" w:history="1">
        <w:r>
          <w:rPr>
            <w:color w:val="0000FF"/>
            <w:u w:val="single"/>
          </w:rPr>
          <w:t>section 13</w:t>
        </w:r>
      </w:hyperlink>
      <w:r>
        <w:rPr>
          <w:sz w:val="20"/>
          <w:szCs w:val="20"/>
        </w:rPr>
        <w:t>.</w:t>
      </w:r>
    </w:p>
    <w:p w14:paraId="55E06EE8" w14:textId="530A2D0B" w:rsidR="002D25EA" w:rsidRPr="007F1FDD" w:rsidRDefault="002D25EA" w:rsidP="007F1FDD">
      <w:pPr>
        <w:pStyle w:val="Heading1"/>
        <w:pageBreakBefore/>
        <w:spacing w:after="0"/>
        <w:ind w:left="426"/>
        <w:rPr>
          <w:rFonts w:asciiTheme="minorHAnsi" w:hAnsiTheme="minorHAnsi"/>
          <w:b w:val="0"/>
          <w:bCs w:val="0"/>
          <w:lang w:eastAsia="en-US"/>
        </w:rPr>
      </w:pPr>
      <w:bookmarkStart w:id="45" w:name="_Toc241498286"/>
      <w:r w:rsidRPr="007F1FDD">
        <w:rPr>
          <w:rFonts w:asciiTheme="minorHAnsi" w:hAnsiTheme="minorHAnsi"/>
          <w:b w:val="0"/>
          <w:bCs w:val="0"/>
          <w:lang w:eastAsia="en-US"/>
        </w:rPr>
        <w:t xml:space="preserve">Network </w:t>
      </w:r>
      <w:r w:rsidR="00DC7871">
        <w:rPr>
          <w:rFonts w:asciiTheme="minorHAnsi" w:hAnsiTheme="minorHAnsi"/>
          <w:b w:val="0"/>
          <w:bCs w:val="0"/>
          <w:lang w:eastAsia="en-US"/>
        </w:rPr>
        <w:t xml:space="preserve">Topology </w:t>
      </w:r>
      <w:r w:rsidRPr="007F1FDD">
        <w:rPr>
          <w:rFonts w:asciiTheme="minorHAnsi" w:hAnsiTheme="minorHAnsi"/>
          <w:b w:val="0"/>
          <w:bCs w:val="0"/>
          <w:lang w:eastAsia="en-US"/>
        </w:rPr>
        <w:t>and Connectivity Design</w:t>
      </w:r>
      <w:bookmarkEnd w:id="45"/>
    </w:p>
    <w:p w14:paraId="5AD70F56" w14:textId="5BE37AA6" w:rsidR="00DC7871" w:rsidRDefault="00DC7871" w:rsidP="00007E30">
      <w:pPr>
        <w:rPr>
          <w:sz w:val="20"/>
          <w:szCs w:val="20"/>
        </w:rPr>
      </w:pPr>
      <w:r>
        <w:rPr>
          <w:sz w:val="20"/>
          <w:szCs w:val="20"/>
        </w:rPr>
        <w:t xml:space="preserve">This section operationalizes the core design choices established and justified in </w:t>
      </w:r>
      <w:hyperlink w:anchor="_Toc241399535" w:history="1">
        <w:r>
          <w:rPr>
            <w:color w:val="0000FF"/>
            <w:u w:val="single"/>
          </w:rPr>
          <w:t>Section 2</w:t>
        </w:r>
      </w:hyperlink>
      <w:r>
        <w:rPr>
          <w:sz w:val="20"/>
          <w:szCs w:val="20"/>
        </w:rPr>
        <w:t xml:space="preserve"> </w:t>
      </w:r>
      <w:r w:rsidRPr="00DC7871">
        <w:rPr>
          <w:sz w:val="20"/>
          <w:szCs w:val="20"/>
        </w:rPr>
        <w:t xml:space="preserve">specifically the selection of Azure Front Door Premium with WAF as the edge perimeter and APIM deployed in Internal (VNet) Mode. Rather than re-evaluating those decisions, this section details the concrete network topology required to implement them.   </w:t>
      </w:r>
    </w:p>
    <w:p w14:paraId="2D913ECE" w14:textId="77777777" w:rsidR="00DC7871" w:rsidRDefault="00DC7871" w:rsidP="00007E30">
      <w:pPr>
        <w:rPr>
          <w:sz w:val="20"/>
          <w:szCs w:val="20"/>
        </w:rPr>
      </w:pPr>
    </w:p>
    <w:p w14:paraId="7EF8375D" w14:textId="5C2B7905" w:rsidR="002D25EA" w:rsidRDefault="00DC7871" w:rsidP="0091043A">
      <w:r w:rsidRPr="00DC7871">
        <w:rPr>
          <w:sz w:val="20"/>
          <w:szCs w:val="20"/>
        </w:rPr>
        <w:t>It walks through how traffic reaches APIM (the ingress path) and how APIM reaches out (the egress path), how the Palo Alto firewall fits in and which flows pass through it, and the routing and subnet design that underpins all of it. The step-by-step configuration of each flow is collected at the end so it does not interrupt the overview.</w:t>
      </w:r>
    </w:p>
    <w:p w14:paraId="6BD7CBB2" w14:textId="77777777" w:rsidR="000F4143" w:rsidRDefault="000F4143" w:rsidP="00007E30">
      <w:pPr>
        <w:rPr>
          <w:b/>
          <w:bCs/>
          <w:sz w:val="20"/>
          <w:szCs w:val="20"/>
        </w:rPr>
      </w:pPr>
    </w:p>
    <w:p w14:paraId="7AAB08DD" w14:textId="77777777" w:rsidR="001D18C7" w:rsidRDefault="001D18C7" w:rsidP="001D18C7">
      <w:pPr>
        <w:pStyle w:val="Heading2"/>
        <w:rPr>
          <w:rFonts w:asciiTheme="minorHAnsi" w:hAnsiTheme="minorHAnsi"/>
          <w:b w:val="0"/>
          <w:bCs w:val="0"/>
          <w:color w:val="1E2761"/>
          <w:sz w:val="24"/>
          <w:szCs w:val="24"/>
          <w:lang w:eastAsia="en-US"/>
        </w:rPr>
      </w:pPr>
      <w:bookmarkStart w:id="46" w:name="_Toc241498287"/>
      <w:r w:rsidRPr="00C96798">
        <w:rPr>
          <w:rFonts w:asciiTheme="minorHAnsi" w:hAnsiTheme="minorHAnsi"/>
          <w:b w:val="0"/>
          <w:bCs w:val="0"/>
          <w:color w:val="1E2761"/>
          <w:sz w:val="24"/>
          <w:szCs w:val="24"/>
          <w:lang w:eastAsia="en-US"/>
        </w:rPr>
        <w:t xml:space="preserve">Ingress </w:t>
      </w:r>
      <w:r>
        <w:rPr>
          <w:rFonts w:asciiTheme="minorHAnsi" w:hAnsiTheme="minorHAnsi"/>
          <w:b w:val="0"/>
          <w:bCs w:val="0"/>
          <w:color w:val="1E2761"/>
          <w:sz w:val="24"/>
          <w:szCs w:val="24"/>
          <w:lang w:eastAsia="en-US"/>
        </w:rPr>
        <w:t>flow</w:t>
      </w:r>
      <w:bookmarkEnd w:id="46"/>
    </w:p>
    <w:p w14:paraId="6F26D756" w14:textId="2572097D" w:rsidR="001D18C7" w:rsidRDefault="001D18C7" w:rsidP="001D18C7">
      <w:pPr>
        <w:spacing w:after="120"/>
        <w:rPr>
          <w:b/>
          <w:bCs/>
          <w:lang w:eastAsia="en-US"/>
        </w:rPr>
      </w:pPr>
      <w:r w:rsidRPr="00DC7871">
        <w:rPr>
          <w:sz w:val="20"/>
          <w:szCs w:val="20"/>
        </w:rPr>
        <w:t>Azure Front Door + WAF with Internal APIM</w:t>
      </w:r>
      <w:r>
        <w:rPr>
          <w:sz w:val="20"/>
          <w:szCs w:val="20"/>
        </w:rPr>
        <w:t xml:space="preserve"> - The selected entry pattern positions Azure Front Door + WAF in front of an internal-mode APIM instance (Option A). Across all options evaluated, APIM remains strictly in internal mode and is never exposed to the internet; the only difference lies in the edge service.   The diagram below contrasts the chosen topology against the two rejected alternatives to provide full context. The complete decision framework and option comparisons are detailed in </w:t>
      </w:r>
      <w:hyperlink w:anchor="_Toc241399535" w:history="1">
        <w:r>
          <w:rPr>
            <w:color w:val="0000FF"/>
            <w:u w:val="single"/>
          </w:rPr>
          <w:t>Section 2</w:t>
        </w:r>
      </w:hyperlink>
      <w:r>
        <w:rPr>
          <w:sz w:val="20"/>
          <w:szCs w:val="20"/>
        </w:rPr>
        <w:t xml:space="preserve"> (Edge Service Selection).</w:t>
      </w:r>
    </w:p>
    <w:p w14:paraId="0E7FF628" w14:textId="77777777" w:rsidR="001D18C7" w:rsidRPr="00623125" w:rsidRDefault="001D18C7" w:rsidP="001D18C7">
      <w:pPr>
        <w:spacing w:before="120" w:after="80"/>
        <w:rPr>
          <w:sz w:val="20"/>
          <w:szCs w:val="20"/>
        </w:rPr>
      </w:pPr>
      <w:r w:rsidRPr="00623125">
        <w:rPr>
          <w:sz w:val="20"/>
          <w:szCs w:val="20"/>
        </w:rPr>
        <w:t xml:space="preserve">This diagram shows the inbound (ingress) request flow, how a request travels from a consumer through the edge and APIM to the backend. </w:t>
      </w:r>
    </w:p>
    <w:p w14:paraId="5E131759" w14:textId="77777777" w:rsidR="001D18C7" w:rsidRDefault="001D18C7" w:rsidP="001D18C7">
      <w:pPr>
        <w:spacing w:before="80" w:after="120"/>
        <w:jc w:val="center"/>
      </w:pPr>
      <w:commentRangeStart w:id="47"/>
      <w:commentRangeStart w:id="48"/>
      <w:r>
        <w:rPr>
          <w:noProof/>
        </w:rPr>
        <w:drawing>
          <wp:inline distT="0" distB="0" distL="0" distR="0" wp14:anchorId="1DEACF83" wp14:editId="5427A0A4">
            <wp:extent cx="5486400" cy="2586446"/>
            <wp:effectExtent l="0" t="0" r="0" b="0"/>
            <wp:docPr id="1543774110" name="Picture 154377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2586446"/>
                    </a:xfrm>
                    <a:prstGeom prst="rect">
                      <a:avLst/>
                    </a:prstGeom>
                  </pic:spPr>
                </pic:pic>
              </a:graphicData>
            </a:graphic>
          </wp:inline>
        </w:drawing>
      </w:r>
      <w:commentRangeEnd w:id="47"/>
      <w:r>
        <w:rPr>
          <w:rStyle w:val="CommentReference"/>
          <w:sz w:val="21"/>
          <w:szCs w:val="21"/>
        </w:rPr>
        <w:commentReference w:id="47"/>
      </w:r>
      <w:commentRangeEnd w:id="48"/>
      <w:r w:rsidR="00FB47BC">
        <w:rPr>
          <w:rStyle w:val="CommentReference"/>
          <w:sz w:val="21"/>
          <w:szCs w:val="21"/>
        </w:rPr>
        <w:commentReference w:id="48"/>
      </w:r>
    </w:p>
    <w:p w14:paraId="1D73A1BA" w14:textId="77777777" w:rsidR="001D18C7" w:rsidRDefault="001D18C7" w:rsidP="001D18C7">
      <w:pPr>
        <w:spacing w:after="180"/>
        <w:jc w:val="center"/>
      </w:pPr>
      <w:bookmarkStart w:id="49" w:name="_Figure_3a"/>
      <w:r>
        <w:rPr>
          <w:i/>
          <w:iCs/>
          <w:color w:val="666666"/>
          <w:sz w:val="18"/>
          <w:szCs w:val="18"/>
        </w:rPr>
        <w:t>Figure 3a: High-level Azure APIM architecture for the Organization</w:t>
      </w:r>
      <w:bookmarkEnd w:id="49"/>
    </w:p>
    <w:p w14:paraId="781021BA" w14:textId="77777777" w:rsidR="001D18C7" w:rsidRPr="00C96798" w:rsidRDefault="001D18C7" w:rsidP="001D18C7">
      <w:pPr>
        <w:rPr>
          <w:lang w:eastAsia="en-US"/>
        </w:rPr>
      </w:pPr>
    </w:p>
    <w:p w14:paraId="42D32B7C" w14:textId="77777777" w:rsidR="001D18C7" w:rsidRPr="00C96798" w:rsidRDefault="001D18C7" w:rsidP="001D18C7">
      <w:pPr>
        <w:pStyle w:val="Heading2"/>
        <w:rPr>
          <w:rFonts w:asciiTheme="minorHAnsi" w:hAnsiTheme="minorHAnsi"/>
          <w:b w:val="0"/>
          <w:bCs w:val="0"/>
          <w:color w:val="1E2761"/>
          <w:sz w:val="24"/>
          <w:szCs w:val="24"/>
          <w:lang w:eastAsia="en-US"/>
        </w:rPr>
      </w:pPr>
      <w:bookmarkStart w:id="50" w:name="_Toc241498288"/>
      <w:r w:rsidRPr="00C96798">
        <w:rPr>
          <w:rFonts w:asciiTheme="minorHAnsi" w:hAnsiTheme="minorHAnsi"/>
          <w:b w:val="0"/>
          <w:bCs w:val="0"/>
          <w:color w:val="1E2761"/>
          <w:sz w:val="24"/>
          <w:szCs w:val="24"/>
          <w:lang w:eastAsia="en-US"/>
        </w:rPr>
        <w:t xml:space="preserve">Egress </w:t>
      </w:r>
      <w:r>
        <w:rPr>
          <w:rFonts w:asciiTheme="minorHAnsi" w:hAnsiTheme="minorHAnsi"/>
          <w:b w:val="0"/>
          <w:bCs w:val="0"/>
          <w:color w:val="1E2761"/>
          <w:sz w:val="24"/>
          <w:szCs w:val="24"/>
          <w:lang w:eastAsia="en-US"/>
        </w:rPr>
        <w:t>flow</w:t>
      </w:r>
      <w:bookmarkEnd w:id="50"/>
    </w:p>
    <w:p w14:paraId="3A381BE6" w14:textId="77777777" w:rsidR="001D18C7" w:rsidRPr="00623125" w:rsidRDefault="001D18C7" w:rsidP="001D18C7">
      <w:pPr>
        <w:spacing w:before="120" w:after="80"/>
        <w:rPr>
          <w:lang w:val="en-IN"/>
        </w:rPr>
      </w:pPr>
      <w:r w:rsidRPr="00623125">
        <w:rPr>
          <w:lang w:val="en-IN"/>
        </w:rPr>
        <w:t>This diagram shows the outbound (egress) traffic flow, how APIM and backends reach external third-party APIs through the Palo Alto firewall.</w:t>
      </w:r>
    </w:p>
    <w:p w14:paraId="159316F5" w14:textId="77777777" w:rsidR="001D18C7" w:rsidRDefault="001D18C7" w:rsidP="001D18C7">
      <w:pPr>
        <w:spacing w:before="120" w:after="120"/>
        <w:jc w:val="center"/>
      </w:pPr>
      <w:r>
        <w:rPr>
          <w:noProof/>
        </w:rPr>
        <w:drawing>
          <wp:inline distT="0" distB="0" distL="0" distR="0" wp14:anchorId="38EE6740" wp14:editId="2CFBDA71">
            <wp:extent cx="5486400" cy="3103800"/>
            <wp:effectExtent l="0" t="0" r="0" b="0"/>
            <wp:docPr id="9401" name="Egress traffi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103800"/>
                    </a:xfrm>
                    <a:prstGeom prst="rect">
                      <a:avLst/>
                    </a:prstGeom>
                  </pic:spPr>
                </pic:pic>
              </a:graphicData>
            </a:graphic>
          </wp:inline>
        </w:drawing>
      </w:r>
    </w:p>
    <w:p w14:paraId="46E464A9" w14:textId="77777777" w:rsidR="001D18C7" w:rsidRDefault="001D18C7" w:rsidP="001D18C7">
      <w:pPr>
        <w:spacing w:after="180"/>
        <w:jc w:val="center"/>
        <w:rPr>
          <w:i/>
          <w:iCs/>
          <w:color w:val="666666"/>
          <w:sz w:val="18"/>
          <w:szCs w:val="18"/>
        </w:rPr>
      </w:pPr>
      <w:bookmarkStart w:id="51" w:name="_Figure_4"/>
      <w:r>
        <w:rPr>
          <w:i/>
          <w:iCs/>
          <w:color w:val="666666"/>
          <w:sz w:val="18"/>
          <w:szCs w:val="18"/>
        </w:rPr>
        <w:t>Figure 4: Outbound-to-external (egress) traffic, calls leaving Azure to a third-party route through the central egress path</w:t>
      </w:r>
      <w:bookmarkEnd w:id="51"/>
    </w:p>
    <w:p w14:paraId="42F66EF4" w14:textId="77777777" w:rsidR="001D18C7" w:rsidRPr="00A045D7" w:rsidRDefault="001D18C7" w:rsidP="001D18C7">
      <w:pPr>
        <w:spacing w:after="140"/>
        <w:rPr>
          <w:sz w:val="20"/>
          <w:szCs w:val="20"/>
        </w:rPr>
      </w:pPr>
      <w:r w:rsidRPr="00A045D7">
        <w:rPr>
          <w:b/>
          <w:bCs/>
          <w:sz w:val="20"/>
          <w:szCs w:val="20"/>
        </w:rPr>
        <w:t>Note</w:t>
      </w:r>
      <w:r w:rsidRPr="00A045D7">
        <w:rPr>
          <w:sz w:val="20"/>
          <w:szCs w:val="20"/>
        </w:rPr>
        <w:t>: This section covers outbound-to-external traffic only. Internal calls (APIM to internal private backends) remain entirely within the private network perimeter over VNet peering/Private Endpoints, never hit the public internet, and are detailed separately as Flow 4 under "Traffic flows in detail".</w:t>
      </w:r>
    </w:p>
    <w:p w14:paraId="030B4C07" w14:textId="77777777" w:rsidR="001D18C7" w:rsidRPr="004D5371" w:rsidRDefault="001D18C7" w:rsidP="001D18C7">
      <w:pPr>
        <w:spacing w:after="140"/>
        <w:rPr>
          <w:sz w:val="20"/>
          <w:szCs w:val="20"/>
        </w:rPr>
      </w:pPr>
      <w:r>
        <w:rPr>
          <w:sz w:val="20"/>
          <w:szCs w:val="20"/>
        </w:rPr>
        <w:t xml:space="preserve">The design workflow above </w:t>
      </w:r>
      <w:r w:rsidRPr="002B30D3">
        <w:rPr>
          <w:sz w:val="20"/>
          <w:szCs w:val="20"/>
        </w:rPr>
        <w:t>follows three Microsoft-published reference architectures made for this exact scenario,</w:t>
      </w:r>
      <w:r>
        <w:rPr>
          <w:sz w:val="20"/>
          <w:szCs w:val="20"/>
        </w:rPr>
        <w:t xml:space="preserve"> </w:t>
      </w:r>
      <w:r w:rsidRPr="002B30D3">
        <w:rPr>
          <w:sz w:val="20"/>
          <w:szCs w:val="20"/>
        </w:rPr>
        <w:t>so it's a proven, supported approach.</w:t>
      </w:r>
    </w:p>
    <w:p w14:paraId="637063A9" w14:textId="77777777" w:rsidR="001D18C7" w:rsidRPr="004D5371" w:rsidRDefault="001D18C7" w:rsidP="001D18C7">
      <w:pPr>
        <w:pStyle w:val="ListParagraph"/>
        <w:numPr>
          <w:ilvl w:val="0"/>
          <w:numId w:val="1"/>
        </w:numPr>
        <w:spacing w:line="300" w:lineRule="atLeast"/>
        <w:rPr>
          <w:sz w:val="20"/>
          <w:szCs w:val="20"/>
        </w:rPr>
      </w:pPr>
      <w:hyperlink r:id="rId23">
        <w:r w:rsidRPr="004D5371">
          <w:rPr>
            <w:rStyle w:val="Hyperlink"/>
            <w:sz w:val="20"/>
            <w:szCs w:val="20"/>
          </w:rPr>
          <w:t>Basic Enterprise Integration on Azure</w:t>
        </w:r>
      </w:hyperlink>
      <w:r w:rsidRPr="004D5371">
        <w:rPr>
          <w:sz w:val="20"/>
          <w:szCs w:val="20"/>
        </w:rPr>
        <w:t xml:space="preserve">: Microsoft's reference architecture for exposing and managing integration services through API Management. </w:t>
      </w:r>
    </w:p>
    <w:p w14:paraId="69AC304C" w14:textId="77777777" w:rsidR="001D18C7" w:rsidRPr="004D5371" w:rsidRDefault="001D18C7" w:rsidP="001D18C7">
      <w:pPr>
        <w:pStyle w:val="ListParagraph"/>
        <w:numPr>
          <w:ilvl w:val="0"/>
          <w:numId w:val="1"/>
        </w:numPr>
        <w:spacing w:line="300" w:lineRule="atLeast"/>
        <w:rPr>
          <w:sz w:val="20"/>
          <w:szCs w:val="20"/>
        </w:rPr>
      </w:pPr>
      <w:hyperlink r:id="rId24">
        <w:r w:rsidRPr="004D5371">
          <w:rPr>
            <w:rStyle w:val="Hyperlink"/>
            <w:sz w:val="20"/>
            <w:szCs w:val="20"/>
          </w:rPr>
          <w:t>Front Door in front of API Management</w:t>
        </w:r>
      </w:hyperlink>
      <w:r w:rsidRPr="004D5371">
        <w:rPr>
          <w:sz w:val="20"/>
          <w:szCs w:val="20"/>
        </w:rPr>
        <w:t xml:space="preserve">: Microsoft's documented pattern for placing Azure Front Door ahead of API Management for global routing, WAF protection and Private Link connectivity into a VNet-injected gateway, the exact combination this design uses. </w:t>
      </w:r>
    </w:p>
    <w:p w14:paraId="744FEAC4" w14:textId="308EB5A1" w:rsidR="001D18C7" w:rsidRPr="009A4F0A" w:rsidRDefault="001D18C7" w:rsidP="001D18C7">
      <w:pPr>
        <w:pStyle w:val="ListParagraph"/>
        <w:numPr>
          <w:ilvl w:val="0"/>
          <w:numId w:val="1"/>
        </w:numPr>
        <w:spacing w:after="140" w:line="300" w:lineRule="atLeast"/>
        <w:rPr>
          <w:i/>
          <w:iCs/>
        </w:rPr>
      </w:pPr>
      <w:hyperlink r:id="rId25">
        <w:r w:rsidRPr="009A4F0A">
          <w:rPr>
            <w:rStyle w:val="Hyperlink"/>
            <w:sz w:val="20"/>
            <w:szCs w:val="20"/>
          </w:rPr>
          <w:t>API Management Landing Zone Accelerator</w:t>
        </w:r>
      </w:hyperlink>
      <w:r w:rsidRPr="009A4F0A">
        <w:rPr>
          <w:sz w:val="20"/>
          <w:szCs w:val="20"/>
        </w:rPr>
        <w:t xml:space="preserve">: Guidance from the Cloud Adoption Framework for deploying API Management at enterprise scale, covering networking, security, governance, and identity. </w:t>
      </w:r>
    </w:p>
    <w:p w14:paraId="17596F93" w14:textId="77777777" w:rsidR="006C774B" w:rsidRDefault="008649B0">
      <w:pPr>
        <w:pStyle w:val="Heading2"/>
        <w:rPr>
          <w:rFonts w:asciiTheme="minorHAnsi" w:hAnsiTheme="minorHAnsi"/>
          <w:b w:val="0"/>
          <w:bCs w:val="0"/>
          <w:color w:val="1E2761"/>
          <w:sz w:val="24"/>
          <w:szCs w:val="24"/>
          <w:lang w:eastAsia="en-US"/>
        </w:rPr>
      </w:pPr>
      <w:bookmarkStart w:id="52" w:name="_Toc9797"/>
      <w:bookmarkStart w:id="53" w:name="_Toc241498289"/>
      <w:r w:rsidRPr="00C96798">
        <w:rPr>
          <w:rFonts w:asciiTheme="minorHAnsi" w:hAnsiTheme="minorHAnsi"/>
          <w:b w:val="0"/>
          <w:bCs w:val="0"/>
          <w:color w:val="1E2761"/>
          <w:sz w:val="24"/>
          <w:szCs w:val="24"/>
          <w:lang w:eastAsia="en-US"/>
        </w:rPr>
        <w:t>Firewall integration</w:t>
      </w:r>
      <w:bookmarkEnd w:id="52"/>
      <w:bookmarkEnd w:id="53"/>
    </w:p>
    <w:p w14:paraId="3BFA59D2" w14:textId="77777777" w:rsidR="002D25EA" w:rsidRPr="004D5371" w:rsidRDefault="002D25EA" w:rsidP="002D25EA">
      <w:pPr>
        <w:spacing w:after="140"/>
        <w:rPr>
          <w:sz w:val="20"/>
          <w:szCs w:val="20"/>
        </w:rPr>
      </w:pPr>
      <w:r w:rsidRPr="004D5371">
        <w:rPr>
          <w:sz w:val="20"/>
          <w:szCs w:val="20"/>
        </w:rPr>
        <w:t>The Organization uses Palo Alto as its egress firewall. In this design it inspects and controls outbound traffic to external third parties only: inbound traffic enters through Front Door over Private Link and does not traverse the firewall, and internal-only calls stay on the private network. The egress flow is worked through step by step under "Traffic flows in detail" at the end of this section.</w:t>
      </w:r>
    </w:p>
    <w:p w14:paraId="0E549D3E" w14:textId="77777777" w:rsidR="00D36A15" w:rsidRPr="004D5371" w:rsidRDefault="000156B8">
      <w:pPr>
        <w:spacing w:before="140" w:after="140"/>
        <w:rPr>
          <w:b/>
          <w:bCs/>
          <w:sz w:val="20"/>
          <w:szCs w:val="20"/>
        </w:rPr>
      </w:pPr>
      <w:r w:rsidRPr="004D5371">
        <w:rPr>
          <w:b/>
          <w:bCs/>
          <w:sz w:val="20"/>
          <w:szCs w:val="20"/>
        </w:rPr>
        <w:t>Implementing the egress firewall: NVA or Cloud NGFW</w:t>
      </w:r>
    </w:p>
    <w:p w14:paraId="5F20FFBB" w14:textId="77777777" w:rsidR="00D36A15" w:rsidRPr="004D5371" w:rsidRDefault="000156B8">
      <w:pPr>
        <w:spacing w:after="140"/>
        <w:rPr>
          <w:sz w:val="20"/>
          <w:szCs w:val="20"/>
        </w:rPr>
      </w:pPr>
      <w:r w:rsidRPr="004D5371">
        <w:rPr>
          <w:sz w:val="20"/>
          <w:szCs w:val="20"/>
        </w:rPr>
        <w:t>The egress firewall can be delivered two ways. Both are Palo Alto and both do the same job here (inspecting outbound third-party traffic); they differ in how the firewall is run and operated.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100"/>
        <w:gridCol w:w="3000"/>
      </w:tblGrid>
      <w:tr w:rsidR="00D36A15" w14:paraId="712A6AE7" w14:textId="77777777">
        <w:trPr>
          <w:tblHeader/>
        </w:trPr>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FF8938" w14:textId="77777777" w:rsidR="00D36A15" w:rsidRDefault="000156B8">
            <w:r>
              <w:rPr>
                <w:b/>
                <w:bCs/>
                <w:color w:val="000000" w:themeColor="text1"/>
                <w:sz w:val="20"/>
                <w:szCs w:val="20"/>
              </w:rPr>
              <w:t>Option</w:t>
            </w:r>
          </w:p>
        </w:tc>
        <w:tc>
          <w:tcPr>
            <w:tcW w:w="4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93FEC7A" w14:textId="77777777" w:rsidR="00D36A15" w:rsidRDefault="000156B8">
            <w:r>
              <w:rPr>
                <w:b/>
                <w:bCs/>
                <w:color w:val="000000" w:themeColor="text1"/>
                <w:sz w:val="20"/>
                <w:szCs w:val="20"/>
              </w:rPr>
              <w:t>What it is</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5FFAF0" w14:textId="77777777" w:rsidR="00D36A15" w:rsidRDefault="000156B8">
            <w:r>
              <w:rPr>
                <w:b/>
                <w:bCs/>
                <w:color w:val="000000" w:themeColor="text1"/>
                <w:sz w:val="20"/>
                <w:szCs w:val="20"/>
              </w:rPr>
              <w:t>Trade-offs</w:t>
            </w:r>
          </w:p>
        </w:tc>
      </w:tr>
      <w:tr w:rsidR="00D36A15" w14:paraId="41CB99EE" w14:textId="77777777">
        <w:tc>
          <w:tcPr>
            <w:tcW w:w="2200" w:type="dxa"/>
            <w:tcMar>
              <w:top w:w="70" w:type="dxa"/>
              <w:left w:w="100" w:type="dxa"/>
              <w:bottom w:w="70" w:type="dxa"/>
              <w:right w:w="100" w:type="dxa"/>
            </w:tcMar>
            <w:vAlign w:val="center"/>
          </w:tcPr>
          <w:p w14:paraId="03541615" w14:textId="77777777" w:rsidR="00D36A15" w:rsidRDefault="000156B8">
            <w:r>
              <w:rPr>
                <w:sz w:val="20"/>
                <w:szCs w:val="20"/>
              </w:rPr>
              <w:t>Traditional NVA</w:t>
            </w:r>
          </w:p>
        </w:tc>
        <w:tc>
          <w:tcPr>
            <w:tcW w:w="4100" w:type="dxa"/>
            <w:tcMar>
              <w:top w:w="70" w:type="dxa"/>
              <w:left w:w="100" w:type="dxa"/>
              <w:bottom w:w="70" w:type="dxa"/>
              <w:right w:w="100" w:type="dxa"/>
            </w:tcMar>
            <w:vAlign w:val="center"/>
          </w:tcPr>
          <w:p w14:paraId="4BDFE856" w14:textId="77777777" w:rsidR="00D36A15" w:rsidRDefault="000156B8">
            <w:r>
              <w:rPr>
                <w:sz w:val="20"/>
                <w:szCs w:val="20"/>
              </w:rPr>
              <w:t>A Palo Alto firewall appliance the Organization runs itself in a hub VNet, behind an internal load balancer, with outbound routed to it by user-defined routes</w:t>
            </w:r>
          </w:p>
        </w:tc>
        <w:tc>
          <w:tcPr>
            <w:tcW w:w="3000" w:type="dxa"/>
            <w:tcMar>
              <w:top w:w="70" w:type="dxa"/>
              <w:left w:w="100" w:type="dxa"/>
              <w:bottom w:w="70" w:type="dxa"/>
              <w:right w:w="100" w:type="dxa"/>
            </w:tcMar>
            <w:vAlign w:val="center"/>
          </w:tcPr>
          <w:p w14:paraId="67E11ABC" w14:textId="5D4FBF8A" w:rsidR="00D36A15" w:rsidRDefault="000156B8">
            <w:r>
              <w:rPr>
                <w:sz w:val="20"/>
                <w:szCs w:val="20"/>
              </w:rPr>
              <w:t xml:space="preserve">Full control and reuses an existing hub firewall if one </w:t>
            </w:r>
            <w:r w:rsidR="001D18C7">
              <w:rPr>
                <w:sz w:val="20"/>
                <w:szCs w:val="20"/>
              </w:rPr>
              <w:t>are</w:t>
            </w:r>
            <w:r>
              <w:rPr>
                <w:sz w:val="20"/>
                <w:szCs w:val="20"/>
              </w:rPr>
              <w:t xml:space="preserve"> already in place</w:t>
            </w:r>
            <w:r w:rsidR="001D18C7">
              <w:rPr>
                <w:sz w:val="20"/>
                <w:szCs w:val="20"/>
              </w:rPr>
              <w:t xml:space="preserve"> </w:t>
            </w:r>
            <w:r>
              <w:rPr>
                <w:sz w:val="20"/>
                <w:szCs w:val="20"/>
              </w:rPr>
              <w:t>but the Organization builds, patches, scales and operates the appliance</w:t>
            </w:r>
          </w:p>
        </w:tc>
      </w:tr>
      <w:tr w:rsidR="00D36A15" w14:paraId="4002E3B0" w14:textId="77777777">
        <w:tc>
          <w:tcPr>
            <w:tcW w:w="2200" w:type="dxa"/>
            <w:tcMar>
              <w:top w:w="70" w:type="dxa"/>
              <w:left w:w="100" w:type="dxa"/>
              <w:bottom w:w="70" w:type="dxa"/>
              <w:right w:w="100" w:type="dxa"/>
            </w:tcMar>
            <w:vAlign w:val="center"/>
          </w:tcPr>
          <w:p w14:paraId="3ADD0E10" w14:textId="77777777" w:rsidR="00D36A15" w:rsidRDefault="000156B8">
            <w:r>
              <w:rPr>
                <w:sz w:val="20"/>
                <w:szCs w:val="20"/>
              </w:rPr>
              <w:t>Cloud NGFW (Azure-native)</w:t>
            </w:r>
          </w:p>
        </w:tc>
        <w:tc>
          <w:tcPr>
            <w:tcW w:w="4100" w:type="dxa"/>
            <w:tcMar>
              <w:top w:w="70" w:type="dxa"/>
              <w:left w:w="100" w:type="dxa"/>
              <w:bottom w:w="70" w:type="dxa"/>
              <w:right w:w="100" w:type="dxa"/>
            </w:tcMar>
            <w:vAlign w:val="center"/>
          </w:tcPr>
          <w:p w14:paraId="4D71440B" w14:textId="77777777" w:rsidR="00D36A15" w:rsidRDefault="000156B8">
            <w:r>
              <w:rPr>
                <w:sz w:val="20"/>
                <w:szCs w:val="20"/>
              </w:rPr>
              <w:t>Palo Alto’s firewall as a managed Azure service (the PaloAltoNetworks.Cloudngfw resource), provisioned from the Marketplace, billed through Azure and managed from the Azure portal or Panorama</w:t>
            </w:r>
          </w:p>
        </w:tc>
        <w:tc>
          <w:tcPr>
            <w:tcW w:w="3000" w:type="dxa"/>
            <w:tcMar>
              <w:top w:w="70" w:type="dxa"/>
              <w:left w:w="100" w:type="dxa"/>
              <w:bottom w:w="70" w:type="dxa"/>
              <w:right w:w="100" w:type="dxa"/>
            </w:tcMar>
            <w:vAlign w:val="center"/>
          </w:tcPr>
          <w:p w14:paraId="0D4C37BC" w14:textId="57658DCB" w:rsidR="00D36A15" w:rsidRDefault="000156B8">
            <w:r>
              <w:rPr>
                <w:sz w:val="20"/>
                <w:szCs w:val="20"/>
              </w:rPr>
              <w:t>Microsoft-and-Palo-Alto co-developed and managed, scales automatically and integrates natively with Azure routing, removing the build-and-patch burden</w:t>
            </w:r>
            <w:r w:rsidR="001D18C7">
              <w:rPr>
                <w:sz w:val="20"/>
                <w:szCs w:val="20"/>
              </w:rPr>
              <w:t>,</w:t>
            </w:r>
            <w:r>
              <w:rPr>
                <w:sz w:val="20"/>
                <w:szCs w:val="20"/>
              </w:rPr>
              <w:t xml:space="preserve"> newer, and introduces a managed SaaS dependency</w:t>
            </w:r>
          </w:p>
        </w:tc>
      </w:tr>
    </w:tbl>
    <w:p w14:paraId="180101FD" w14:textId="77777777" w:rsidR="001D18C7" w:rsidRDefault="001D18C7" w:rsidP="002D25EA">
      <w:pPr>
        <w:spacing w:after="140"/>
        <w:rPr>
          <w:b/>
          <w:bCs/>
          <w:sz w:val="20"/>
          <w:szCs w:val="20"/>
        </w:rPr>
      </w:pPr>
    </w:p>
    <w:p w14:paraId="0E0BB954" w14:textId="5773FEC0" w:rsidR="002D25EA" w:rsidRPr="004D5371" w:rsidRDefault="002D25EA" w:rsidP="002D25EA">
      <w:pPr>
        <w:spacing w:after="140"/>
        <w:rPr>
          <w:sz w:val="20"/>
          <w:szCs w:val="20"/>
        </w:rPr>
      </w:pPr>
      <w:r w:rsidRPr="004D5371">
        <w:rPr>
          <w:b/>
          <w:bCs/>
          <w:sz w:val="20"/>
          <w:szCs w:val="20"/>
        </w:rPr>
        <w:t>Topology and the guiding principle</w:t>
      </w:r>
    </w:p>
    <w:p w14:paraId="72D17998" w14:textId="77777777" w:rsidR="002D25EA" w:rsidRPr="004D5371" w:rsidRDefault="002D25EA" w:rsidP="002D25EA">
      <w:pPr>
        <w:spacing w:after="140"/>
        <w:rPr>
          <w:sz w:val="20"/>
          <w:szCs w:val="20"/>
        </w:rPr>
      </w:pPr>
      <w:r w:rsidRPr="004D5371">
        <w:rPr>
          <w:sz w:val="20"/>
          <w:szCs w:val="20"/>
        </w:rPr>
        <w:t>The Palo Alto egress firewall sits in the hub (as a self-run NVA behind an internal load balancer, or as a Cloud NGFW resource). APIM sits in a delegated subnet in a spoke VNet, peered to the hub, and runs in internal mode so its data-plane gateway has a private virtual IP and no public data-plane address. A route table (UDR) on the APIM subnet sends outbound traffic destined for external third parties to the Palo Alto for inspection. The guiding principle is that outbound traffic leaving Azure to a third party is inspected by the Palo Alto, while inbound traffic (through Front Door) and internal-only traffic stay off the firewall. One deliberate, documented exception still applies to any outbound routing through a firewall: Azure's own control-plane traffic must bypass it for APIM to function at all.</w:t>
      </w:r>
    </w:p>
    <w:p w14:paraId="6932B141" w14:textId="32FF6C66" w:rsidR="002D25EA" w:rsidRPr="004D5371" w:rsidRDefault="002D25EA" w:rsidP="002D25EA">
      <w:pPr>
        <w:spacing w:after="140"/>
        <w:rPr>
          <w:sz w:val="20"/>
          <w:szCs w:val="20"/>
        </w:rPr>
      </w:pPr>
      <w:r w:rsidRPr="004D5371">
        <w:rPr>
          <w:sz w:val="20"/>
          <w:szCs w:val="20"/>
        </w:rPr>
        <w:t>That exception is the single most important design point when combining APIM with any NVA, so it is worth stating plainly before the flows: if Azure's management traffic to APIM is force-tunnelled through the firewall, the return path is asymmetric, the stateful firewall drops it, and APIM loses connectivity to the Azure control plane, breaking scaling, updates, and monitoring. The fix is a specific route, covered under Routing and subnet design below, and detailed with the flows at the end of this section.</w:t>
      </w:r>
    </w:p>
    <w:p w14:paraId="6B4BB0FA" w14:textId="77777777" w:rsidR="002D25EA" w:rsidRDefault="002D25EA" w:rsidP="002D25EA">
      <w:pPr>
        <w:spacing w:before="80" w:after="120"/>
        <w:jc w:val="center"/>
      </w:pPr>
      <w:r>
        <w:rPr>
          <w:noProof/>
        </w:rPr>
        <w:drawing>
          <wp:inline distT="0" distB="0" distL="0" distR="0" wp14:anchorId="4A64722D" wp14:editId="0A7D0689">
            <wp:extent cx="5943600" cy="1505712"/>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1505712"/>
                    </a:xfrm>
                    <a:prstGeom prst="rect">
                      <a:avLst/>
                    </a:prstGeom>
                  </pic:spPr>
                </pic:pic>
              </a:graphicData>
            </a:graphic>
          </wp:inline>
        </w:drawing>
      </w:r>
    </w:p>
    <w:p w14:paraId="51D14814" w14:textId="77777777" w:rsidR="002D25EA" w:rsidRDefault="002D25EA" w:rsidP="002D25EA">
      <w:pPr>
        <w:spacing w:after="180"/>
        <w:jc w:val="center"/>
      </w:pPr>
      <w:bookmarkStart w:id="54" w:name="_Figure_10"/>
      <w:r>
        <w:rPr>
          <w:i/>
          <w:iCs/>
          <w:color w:val="666666"/>
          <w:sz w:val="18"/>
          <w:szCs w:val="18"/>
        </w:rPr>
        <w:t>Figure 10: Which flows use the Palo Alto, only outbound traffic to external third parties; inbound (Front Door/Private Link) and internal flows stay off the firewall</w:t>
      </w:r>
      <w:bookmarkEnd w:id="54"/>
    </w:p>
    <w:p w14:paraId="64C6F869" w14:textId="77777777" w:rsidR="002D25EA" w:rsidRPr="004D5371" w:rsidRDefault="002D25EA" w:rsidP="002D25EA">
      <w:pPr>
        <w:spacing w:after="140"/>
        <w:rPr>
          <w:sz w:val="20"/>
          <w:szCs w:val="20"/>
        </w:rPr>
      </w:pPr>
      <w:r w:rsidRPr="004D5371">
        <w:rPr>
          <w:sz w:val="20"/>
          <w:szCs w:val="20"/>
        </w:rPr>
        <w:t>Summary of which flows use the firewall: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600"/>
        <w:gridCol w:w="3800"/>
      </w:tblGrid>
      <w:tr w:rsidR="00D36A15" w:rsidRPr="004D5371" w14:paraId="303C7BF0" w14:textId="77777777">
        <w:trPr>
          <w:tblHeader/>
        </w:trPr>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034C97C" w14:textId="77777777" w:rsidR="00D36A15" w:rsidRPr="004D5371" w:rsidRDefault="000156B8">
            <w:pPr>
              <w:rPr>
                <w:sz w:val="20"/>
                <w:szCs w:val="20"/>
              </w:rPr>
            </w:pPr>
            <w:r w:rsidRPr="004D5371">
              <w:rPr>
                <w:b/>
                <w:bCs/>
                <w:color w:val="000000" w:themeColor="text1"/>
                <w:sz w:val="20"/>
                <w:szCs w:val="20"/>
              </w:rPr>
              <w:t>Traffic flow</w:t>
            </w:r>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4225EC2" w14:textId="77777777" w:rsidR="00D36A15" w:rsidRPr="004D5371" w:rsidRDefault="000156B8">
            <w:pPr>
              <w:rPr>
                <w:sz w:val="20"/>
                <w:szCs w:val="20"/>
              </w:rPr>
            </w:pPr>
            <w:r w:rsidRPr="004D5371">
              <w:rPr>
                <w:b/>
                <w:bCs/>
                <w:color w:val="000000" w:themeColor="text1"/>
                <w:sz w:val="20"/>
                <w:szCs w:val="20"/>
              </w:rPr>
              <w:t>Through Palo Alto?</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9A019B" w14:textId="77777777" w:rsidR="00D36A15" w:rsidRPr="004D5371" w:rsidRDefault="000156B8">
            <w:pPr>
              <w:rPr>
                <w:sz w:val="20"/>
                <w:szCs w:val="20"/>
              </w:rPr>
            </w:pPr>
            <w:r w:rsidRPr="004D5371">
              <w:rPr>
                <w:b/>
                <w:bCs/>
                <w:color w:val="000000" w:themeColor="text1"/>
                <w:sz w:val="20"/>
                <w:szCs w:val="20"/>
              </w:rPr>
              <w:t>How it is secured</w:t>
            </w:r>
          </w:p>
        </w:tc>
      </w:tr>
      <w:tr w:rsidR="00D36A15" w:rsidRPr="004D5371" w14:paraId="58B86E0F" w14:textId="77777777">
        <w:tc>
          <w:tcPr>
            <w:tcW w:w="2900" w:type="dxa"/>
            <w:tcMar>
              <w:top w:w="70" w:type="dxa"/>
              <w:left w:w="100" w:type="dxa"/>
              <w:bottom w:w="70" w:type="dxa"/>
              <w:right w:w="100" w:type="dxa"/>
            </w:tcMar>
            <w:vAlign w:val="center"/>
          </w:tcPr>
          <w:p w14:paraId="1B6B7DEE" w14:textId="77777777" w:rsidR="00D36A15" w:rsidRPr="004D5371" w:rsidRDefault="000156B8">
            <w:pPr>
              <w:rPr>
                <w:sz w:val="20"/>
                <w:szCs w:val="20"/>
              </w:rPr>
            </w:pPr>
            <w:r w:rsidRPr="004D5371">
              <w:rPr>
                <w:sz w:val="20"/>
                <w:szCs w:val="20"/>
              </w:rPr>
              <w:t>External inbound (via Front Door)</w:t>
            </w:r>
          </w:p>
        </w:tc>
        <w:tc>
          <w:tcPr>
            <w:tcW w:w="2600" w:type="dxa"/>
            <w:tcMar>
              <w:top w:w="70" w:type="dxa"/>
              <w:left w:w="100" w:type="dxa"/>
              <w:bottom w:w="70" w:type="dxa"/>
              <w:right w:w="100" w:type="dxa"/>
            </w:tcMar>
            <w:vAlign w:val="center"/>
          </w:tcPr>
          <w:p w14:paraId="05CAE1D7" w14:textId="77777777" w:rsidR="00D36A15" w:rsidRPr="004D5371" w:rsidRDefault="000156B8">
            <w:pPr>
              <w:rPr>
                <w:sz w:val="20"/>
                <w:szCs w:val="20"/>
              </w:rPr>
            </w:pPr>
            <w:r w:rsidRPr="004D5371">
              <w:rPr>
                <w:sz w:val="20"/>
                <w:szCs w:val="20"/>
              </w:rPr>
              <w:t>No, bypasses the firewall by design</w:t>
            </w:r>
          </w:p>
        </w:tc>
        <w:tc>
          <w:tcPr>
            <w:tcW w:w="3800" w:type="dxa"/>
            <w:tcMar>
              <w:top w:w="70" w:type="dxa"/>
              <w:left w:w="100" w:type="dxa"/>
              <w:bottom w:w="70" w:type="dxa"/>
              <w:right w:w="100" w:type="dxa"/>
            </w:tcMar>
            <w:vAlign w:val="center"/>
          </w:tcPr>
          <w:p w14:paraId="5346A86E" w14:textId="77777777" w:rsidR="00D36A15" w:rsidRPr="004D5371" w:rsidRDefault="000156B8">
            <w:pPr>
              <w:rPr>
                <w:sz w:val="20"/>
                <w:szCs w:val="20"/>
              </w:rPr>
            </w:pPr>
            <w:r w:rsidRPr="004D5371">
              <w:rPr>
                <w:sz w:val="20"/>
                <w:szCs w:val="20"/>
              </w:rPr>
              <w:t>Front Door WAF at the edge; origin locked to Front Door (Private Link + NSG + X-Azure-FDID)</w:t>
            </w:r>
          </w:p>
        </w:tc>
      </w:tr>
      <w:tr w:rsidR="00D36A15" w:rsidRPr="004D5371" w14:paraId="330CED22" w14:textId="77777777">
        <w:tc>
          <w:tcPr>
            <w:tcW w:w="2900" w:type="dxa"/>
            <w:tcMar>
              <w:top w:w="70" w:type="dxa"/>
              <w:left w:w="100" w:type="dxa"/>
              <w:bottom w:w="70" w:type="dxa"/>
              <w:right w:w="100" w:type="dxa"/>
            </w:tcMar>
            <w:vAlign w:val="center"/>
          </w:tcPr>
          <w:p w14:paraId="36631715" w14:textId="77777777" w:rsidR="00D36A15" w:rsidRPr="004D5371" w:rsidRDefault="000156B8">
            <w:pPr>
              <w:rPr>
                <w:sz w:val="20"/>
                <w:szCs w:val="20"/>
              </w:rPr>
            </w:pPr>
            <w:r w:rsidRPr="004D5371">
              <w:rPr>
                <w:sz w:val="20"/>
                <w:szCs w:val="20"/>
              </w:rPr>
              <w:t>Internal inbound</w:t>
            </w:r>
          </w:p>
        </w:tc>
        <w:tc>
          <w:tcPr>
            <w:tcW w:w="2600" w:type="dxa"/>
            <w:tcMar>
              <w:top w:w="70" w:type="dxa"/>
              <w:left w:w="100" w:type="dxa"/>
              <w:bottom w:w="70" w:type="dxa"/>
              <w:right w:w="100" w:type="dxa"/>
            </w:tcMar>
            <w:vAlign w:val="center"/>
          </w:tcPr>
          <w:p w14:paraId="12794E1C" w14:textId="77777777" w:rsidR="00D36A15" w:rsidRPr="004D5371" w:rsidRDefault="000156B8">
            <w:pPr>
              <w:rPr>
                <w:sz w:val="20"/>
                <w:szCs w:val="20"/>
              </w:rPr>
            </w:pPr>
            <w:r w:rsidRPr="004D5371">
              <w:rPr>
                <w:sz w:val="20"/>
                <w:szCs w:val="20"/>
              </w:rPr>
              <w:t>No, stays on the private network</w:t>
            </w:r>
          </w:p>
        </w:tc>
        <w:tc>
          <w:tcPr>
            <w:tcW w:w="3800" w:type="dxa"/>
            <w:tcMar>
              <w:top w:w="70" w:type="dxa"/>
              <w:left w:w="100" w:type="dxa"/>
              <w:bottom w:w="70" w:type="dxa"/>
              <w:right w:w="100" w:type="dxa"/>
            </w:tcMar>
            <w:vAlign w:val="center"/>
          </w:tcPr>
          <w:p w14:paraId="52B6349B" w14:textId="77777777" w:rsidR="00D36A15" w:rsidRPr="004D5371" w:rsidRDefault="000156B8">
            <w:pPr>
              <w:rPr>
                <w:sz w:val="20"/>
                <w:szCs w:val="20"/>
              </w:rPr>
            </w:pPr>
            <w:r w:rsidRPr="004D5371">
              <w:rPr>
                <w:sz w:val="20"/>
                <w:szCs w:val="20"/>
              </w:rPr>
              <w:t>Reaches the APIM internal gateway directly over peering/ExpressRoute; authenticated and policy-checked at APIM</w:t>
            </w:r>
          </w:p>
        </w:tc>
      </w:tr>
      <w:tr w:rsidR="00D36A15" w:rsidRPr="004D5371" w14:paraId="5F26847A" w14:textId="77777777">
        <w:tc>
          <w:tcPr>
            <w:tcW w:w="2900" w:type="dxa"/>
            <w:tcMar>
              <w:top w:w="70" w:type="dxa"/>
              <w:left w:w="100" w:type="dxa"/>
              <w:bottom w:w="70" w:type="dxa"/>
              <w:right w:w="100" w:type="dxa"/>
            </w:tcMar>
            <w:vAlign w:val="center"/>
          </w:tcPr>
          <w:p w14:paraId="11F20E7E" w14:textId="77777777" w:rsidR="00D36A15" w:rsidRPr="004D5371" w:rsidRDefault="000156B8">
            <w:pPr>
              <w:rPr>
                <w:sz w:val="20"/>
                <w:szCs w:val="20"/>
              </w:rPr>
            </w:pPr>
            <w:r w:rsidRPr="004D5371">
              <w:rPr>
                <w:sz w:val="20"/>
                <w:szCs w:val="20"/>
              </w:rPr>
              <w:t>Outbound to external third party</w:t>
            </w:r>
          </w:p>
        </w:tc>
        <w:tc>
          <w:tcPr>
            <w:tcW w:w="2600" w:type="dxa"/>
            <w:tcMar>
              <w:top w:w="70" w:type="dxa"/>
              <w:left w:w="100" w:type="dxa"/>
              <w:bottom w:w="70" w:type="dxa"/>
              <w:right w:w="100" w:type="dxa"/>
            </w:tcMar>
            <w:vAlign w:val="center"/>
          </w:tcPr>
          <w:p w14:paraId="0E22A2C9" w14:textId="77777777" w:rsidR="00D36A15" w:rsidRPr="004D5371" w:rsidRDefault="000156B8">
            <w:pPr>
              <w:rPr>
                <w:sz w:val="20"/>
                <w:szCs w:val="20"/>
              </w:rPr>
            </w:pPr>
            <w:r w:rsidRPr="004D5371">
              <w:rPr>
                <w:sz w:val="20"/>
                <w:szCs w:val="20"/>
              </w:rPr>
              <w:t>Yes</w:t>
            </w:r>
          </w:p>
        </w:tc>
        <w:tc>
          <w:tcPr>
            <w:tcW w:w="3800" w:type="dxa"/>
            <w:tcMar>
              <w:top w:w="70" w:type="dxa"/>
              <w:left w:w="100" w:type="dxa"/>
              <w:bottom w:w="70" w:type="dxa"/>
              <w:right w:w="100" w:type="dxa"/>
            </w:tcMar>
            <w:vAlign w:val="center"/>
          </w:tcPr>
          <w:p w14:paraId="61CBB689" w14:textId="77777777" w:rsidR="00D36A15" w:rsidRPr="004D5371" w:rsidRDefault="000156B8">
            <w:pPr>
              <w:rPr>
                <w:sz w:val="20"/>
                <w:szCs w:val="20"/>
              </w:rPr>
            </w:pPr>
            <w:r w:rsidRPr="004D5371">
              <w:rPr>
                <w:sz w:val="20"/>
                <w:szCs w:val="20"/>
              </w:rPr>
              <w:t>Forced-tunnel UDR to the Palo Alto; egress inspection and URL-filtering policy</w:t>
            </w:r>
          </w:p>
        </w:tc>
      </w:tr>
      <w:tr w:rsidR="00D36A15" w:rsidRPr="004D5371" w14:paraId="5C70F00A" w14:textId="77777777">
        <w:tc>
          <w:tcPr>
            <w:tcW w:w="2900" w:type="dxa"/>
            <w:tcMar>
              <w:top w:w="70" w:type="dxa"/>
              <w:left w:w="100" w:type="dxa"/>
              <w:bottom w:w="70" w:type="dxa"/>
              <w:right w:w="100" w:type="dxa"/>
            </w:tcMar>
            <w:vAlign w:val="center"/>
          </w:tcPr>
          <w:p w14:paraId="63B52CF0" w14:textId="77777777" w:rsidR="00D36A15" w:rsidRPr="004D5371" w:rsidRDefault="000156B8">
            <w:pPr>
              <w:rPr>
                <w:sz w:val="20"/>
                <w:szCs w:val="20"/>
              </w:rPr>
            </w:pPr>
            <w:r w:rsidRPr="004D5371">
              <w:rPr>
                <w:sz w:val="20"/>
                <w:szCs w:val="20"/>
              </w:rPr>
              <w:t>APIM to private / internal backend</w:t>
            </w:r>
          </w:p>
        </w:tc>
        <w:tc>
          <w:tcPr>
            <w:tcW w:w="2600" w:type="dxa"/>
            <w:tcMar>
              <w:top w:w="70" w:type="dxa"/>
              <w:left w:w="100" w:type="dxa"/>
              <w:bottom w:w="70" w:type="dxa"/>
              <w:right w:w="100" w:type="dxa"/>
            </w:tcMar>
            <w:vAlign w:val="center"/>
          </w:tcPr>
          <w:p w14:paraId="3889CD41" w14:textId="77777777" w:rsidR="00D36A15" w:rsidRPr="004D5371" w:rsidRDefault="000156B8">
            <w:pPr>
              <w:rPr>
                <w:sz w:val="20"/>
                <w:szCs w:val="20"/>
              </w:rPr>
            </w:pPr>
            <w:r w:rsidRPr="004D5371">
              <w:rPr>
                <w:sz w:val="20"/>
                <w:szCs w:val="20"/>
              </w:rPr>
              <w:t>No, stays private</w:t>
            </w:r>
          </w:p>
        </w:tc>
        <w:tc>
          <w:tcPr>
            <w:tcW w:w="3800" w:type="dxa"/>
            <w:tcMar>
              <w:top w:w="70" w:type="dxa"/>
              <w:left w:w="100" w:type="dxa"/>
              <w:bottom w:w="70" w:type="dxa"/>
              <w:right w:w="100" w:type="dxa"/>
            </w:tcMar>
            <w:vAlign w:val="center"/>
          </w:tcPr>
          <w:p w14:paraId="1993F6D4" w14:textId="77777777" w:rsidR="00D36A15" w:rsidRPr="004D5371" w:rsidRDefault="000156B8">
            <w:pPr>
              <w:rPr>
                <w:sz w:val="20"/>
                <w:szCs w:val="20"/>
              </w:rPr>
            </w:pPr>
            <w:r w:rsidRPr="004D5371">
              <w:rPr>
                <w:sz w:val="20"/>
                <w:szCs w:val="20"/>
              </w:rPr>
              <w:t>Private Endpoint + NSG; stays on the Azure backbone, does not traverse the firewall</w:t>
            </w:r>
          </w:p>
        </w:tc>
      </w:tr>
    </w:tbl>
    <w:p w14:paraId="7459C5C3" w14:textId="77777777" w:rsidR="001D18C7" w:rsidRDefault="001D18C7">
      <w:pPr>
        <w:spacing w:after="140"/>
        <w:rPr>
          <w:sz w:val="20"/>
          <w:szCs w:val="20"/>
        </w:rPr>
      </w:pPr>
    </w:p>
    <w:p w14:paraId="63BF0287" w14:textId="33919DA6" w:rsidR="00D36A15" w:rsidRPr="004D5371" w:rsidRDefault="000156B8">
      <w:pPr>
        <w:spacing w:after="140"/>
        <w:rPr>
          <w:sz w:val="20"/>
          <w:szCs w:val="20"/>
        </w:rPr>
      </w:pPr>
      <w:r w:rsidRPr="004D5371">
        <w:rPr>
          <w:sz w:val="20"/>
          <w:szCs w:val="20"/>
        </w:rPr>
        <w:t>The table above is the complete answer for most readers: it says which flows touch the firewall and how each is secured. The step-by-step configuration of all five flows, the exact user-defined routes and NSG entries a network engineer needs to build them, is set out under "Traffic flows in detail" at the end of this section so it does not interrupt the design narrative here. The one flow that must not be missed, the mandatory control-plane bypass, is also called out separately under Required network artefacts below because getting it wrong silently breaks the platform.</w:t>
      </w:r>
    </w:p>
    <w:p w14:paraId="5D1A1286" w14:textId="77777777" w:rsidR="006C774B" w:rsidRDefault="008649B0">
      <w:pPr>
        <w:pStyle w:val="Heading2"/>
        <w:rPr>
          <w:rFonts w:asciiTheme="minorHAnsi" w:hAnsiTheme="minorHAnsi"/>
          <w:b w:val="0"/>
          <w:bCs w:val="0"/>
          <w:color w:val="1E2761"/>
          <w:sz w:val="24"/>
          <w:szCs w:val="24"/>
          <w:lang w:eastAsia="en-US"/>
        </w:rPr>
      </w:pPr>
      <w:bookmarkStart w:id="55" w:name="_Toc9798"/>
      <w:bookmarkStart w:id="56" w:name="_Toc241498290"/>
      <w:r w:rsidRPr="00C96798">
        <w:rPr>
          <w:rFonts w:asciiTheme="minorHAnsi" w:hAnsiTheme="minorHAnsi"/>
          <w:b w:val="0"/>
          <w:bCs w:val="0"/>
          <w:color w:val="1E2761"/>
          <w:sz w:val="24"/>
          <w:szCs w:val="24"/>
          <w:lang w:eastAsia="en-US"/>
        </w:rPr>
        <w:t>Routing and subnet design</w:t>
      </w:r>
      <w:bookmarkEnd w:id="55"/>
      <w:bookmarkEnd w:id="56"/>
    </w:p>
    <w:p w14:paraId="3785AD42" w14:textId="77777777" w:rsidR="002D25EA" w:rsidRPr="004D5371" w:rsidRDefault="002D25EA" w:rsidP="002D25EA">
      <w:pPr>
        <w:spacing w:after="140"/>
        <w:rPr>
          <w:sz w:val="20"/>
          <w:szCs w:val="20"/>
        </w:rPr>
      </w:pPr>
      <w:r w:rsidRPr="004D5371">
        <w:rPr>
          <w:sz w:val="20"/>
          <w:szCs w:val="20"/>
        </w:rPr>
        <w:t>Pulling the flows together, the concrete configuration is:</w:t>
      </w:r>
    </w:p>
    <w:tbl>
      <w:tblPr>
        <w:tblStyle w:val="TableGrid"/>
        <w:tblW w:w="0" w:type="auto"/>
        <w:tblLook w:val="04A0" w:firstRow="1" w:lastRow="0" w:firstColumn="1" w:lastColumn="0" w:noHBand="0" w:noVBand="1"/>
      </w:tblPr>
      <w:tblGrid>
        <w:gridCol w:w="2389"/>
        <w:gridCol w:w="2801"/>
        <w:gridCol w:w="3826"/>
      </w:tblGrid>
      <w:tr w:rsidR="001D18C7" w14:paraId="53D9E8FA" w14:textId="77777777" w:rsidTr="001D18C7">
        <w:tc>
          <w:tcPr>
            <w:tcW w:w="2592" w:type="dxa"/>
            <w:tcBorders>
              <w:bottom w:val="single" w:sz="12" w:space="0" w:color="1A2B56" w:themeColor="accent1"/>
            </w:tcBorders>
            <w:shd w:val="clear" w:color="auto" w:fill="C1CDEC" w:themeFill="accent1" w:themeFillTint="33"/>
          </w:tcPr>
          <w:p w14:paraId="70C6E85A" w14:textId="77777777" w:rsidR="001D18C7" w:rsidRPr="001D18C7" w:rsidRDefault="001D18C7">
            <w:pPr>
              <w:rPr>
                <w:b/>
                <w:bCs/>
                <w:kern w:val="0"/>
                <w:sz w:val="20"/>
                <w:szCs w:val="20"/>
                <w14:ligatures w14:val="none"/>
              </w:rPr>
            </w:pPr>
            <w:r w:rsidRPr="001D18C7">
              <w:rPr>
                <w:b/>
                <w:bCs/>
                <w:kern w:val="0"/>
                <w:sz w:val="20"/>
                <w:szCs w:val="20"/>
                <w14:ligatures w14:val="none"/>
              </w:rPr>
              <w:t>Path / Flow Type</w:t>
            </w:r>
          </w:p>
        </w:tc>
        <w:tc>
          <w:tcPr>
            <w:tcW w:w="3168" w:type="dxa"/>
            <w:tcBorders>
              <w:bottom w:val="single" w:sz="12" w:space="0" w:color="1A2B56" w:themeColor="accent1"/>
            </w:tcBorders>
            <w:shd w:val="clear" w:color="auto" w:fill="C1CDEC" w:themeFill="accent1" w:themeFillTint="33"/>
          </w:tcPr>
          <w:p w14:paraId="19CCC7F9" w14:textId="661FD6F5" w:rsidR="001D18C7" w:rsidRPr="001D18C7" w:rsidRDefault="001D18C7">
            <w:pPr>
              <w:rPr>
                <w:b/>
                <w:bCs/>
                <w:kern w:val="0"/>
                <w:sz w:val="20"/>
                <w:szCs w:val="20"/>
                <w14:ligatures w14:val="none"/>
              </w:rPr>
            </w:pPr>
            <w:r w:rsidRPr="001D18C7">
              <w:rPr>
                <w:b/>
                <w:bCs/>
                <w:kern w:val="0"/>
                <w:sz w:val="20"/>
                <w:szCs w:val="20"/>
                <w14:ligatures w14:val="none"/>
              </w:rPr>
              <w:t>Where enforced</w:t>
            </w:r>
          </w:p>
        </w:tc>
        <w:tc>
          <w:tcPr>
            <w:tcW w:w="4320" w:type="dxa"/>
            <w:tcBorders>
              <w:bottom w:val="single" w:sz="12" w:space="0" w:color="1A2B56" w:themeColor="accent1"/>
            </w:tcBorders>
            <w:shd w:val="clear" w:color="auto" w:fill="C1CDEC" w:themeFill="accent1" w:themeFillTint="33"/>
          </w:tcPr>
          <w:p w14:paraId="602057EC" w14:textId="77777777" w:rsidR="001D18C7" w:rsidRPr="001D18C7" w:rsidRDefault="001D18C7">
            <w:pPr>
              <w:rPr>
                <w:b/>
                <w:bCs/>
                <w:kern w:val="0"/>
                <w:sz w:val="20"/>
                <w:szCs w:val="20"/>
                <w14:ligatures w14:val="none"/>
              </w:rPr>
            </w:pPr>
            <w:r w:rsidRPr="001D18C7">
              <w:rPr>
                <w:b/>
                <w:bCs/>
                <w:kern w:val="0"/>
                <w:sz w:val="20"/>
                <w:szCs w:val="20"/>
                <w14:ligatures w14:val="none"/>
              </w:rPr>
              <w:t>Routing &amp; Security Policy Rule</w:t>
            </w:r>
          </w:p>
        </w:tc>
      </w:tr>
      <w:tr w:rsidR="001D18C7" w14:paraId="5A9DE90A" w14:textId="77777777" w:rsidTr="001D18C7">
        <w:tc>
          <w:tcPr>
            <w:tcW w:w="2592" w:type="dxa"/>
            <w:tcBorders>
              <w:top w:val="single" w:sz="12" w:space="0" w:color="1A2B56" w:themeColor="accent1"/>
            </w:tcBorders>
          </w:tcPr>
          <w:p w14:paraId="69CB9C67" w14:textId="77777777" w:rsidR="001D18C7" w:rsidRPr="001D18C7" w:rsidRDefault="001D18C7">
            <w:pPr>
              <w:rPr>
                <w:kern w:val="0"/>
                <w:sz w:val="20"/>
                <w:szCs w:val="20"/>
                <w14:ligatures w14:val="none"/>
              </w:rPr>
            </w:pPr>
            <w:r w:rsidRPr="001D18C7">
              <w:rPr>
                <w:kern w:val="0"/>
                <w:sz w:val="20"/>
                <w:szCs w:val="20"/>
                <w14:ligatures w14:val="none"/>
              </w:rPr>
              <w:t>External Inbound</w:t>
            </w:r>
          </w:p>
        </w:tc>
        <w:tc>
          <w:tcPr>
            <w:tcW w:w="3168" w:type="dxa"/>
            <w:tcBorders>
              <w:top w:val="single" w:sz="12" w:space="0" w:color="1A2B56" w:themeColor="accent1"/>
            </w:tcBorders>
          </w:tcPr>
          <w:p w14:paraId="433C169A" w14:textId="77777777" w:rsidR="001D18C7" w:rsidRPr="001D18C7" w:rsidRDefault="001D18C7">
            <w:pPr>
              <w:rPr>
                <w:kern w:val="0"/>
                <w:sz w:val="20"/>
                <w:szCs w:val="20"/>
                <w14:ligatures w14:val="none"/>
              </w:rPr>
            </w:pPr>
            <w:r w:rsidRPr="001D18C7">
              <w:rPr>
                <w:kern w:val="0"/>
                <w:sz w:val="20"/>
                <w:szCs w:val="20"/>
                <w14:ligatures w14:val="none"/>
              </w:rPr>
              <w:t>Front Door + WAF (Edge)</w:t>
            </w:r>
          </w:p>
        </w:tc>
        <w:tc>
          <w:tcPr>
            <w:tcW w:w="4320" w:type="dxa"/>
            <w:tcBorders>
              <w:top w:val="single" w:sz="12" w:space="0" w:color="1A2B56" w:themeColor="accent1"/>
            </w:tcBorders>
          </w:tcPr>
          <w:p w14:paraId="733BDD18" w14:textId="77777777" w:rsidR="001D18C7" w:rsidRPr="001D18C7" w:rsidRDefault="001D18C7">
            <w:pPr>
              <w:rPr>
                <w:kern w:val="0"/>
                <w:sz w:val="20"/>
                <w:szCs w:val="20"/>
                <w14:ligatures w14:val="none"/>
              </w:rPr>
            </w:pPr>
            <w:r w:rsidRPr="001D18C7">
              <w:rPr>
                <w:kern w:val="0"/>
                <w:sz w:val="20"/>
                <w:szCs w:val="20"/>
                <w14:ligatures w14:val="none"/>
              </w:rPr>
              <w:t>WAF inspection, TLS offloading, and DDoS mitigation at the edge. Front Door routes to APIM via Private Link Origin (Private Endpoint). Subnet NSG denies direct public internet ingress.</w:t>
            </w:r>
          </w:p>
        </w:tc>
      </w:tr>
      <w:tr w:rsidR="001D18C7" w14:paraId="70EE0092" w14:textId="77777777" w:rsidTr="001D18C7">
        <w:tc>
          <w:tcPr>
            <w:tcW w:w="2592" w:type="dxa"/>
          </w:tcPr>
          <w:p w14:paraId="77020044" w14:textId="77777777" w:rsidR="001D18C7" w:rsidRPr="001D18C7" w:rsidRDefault="001D18C7">
            <w:pPr>
              <w:rPr>
                <w:kern w:val="0"/>
                <w:sz w:val="20"/>
                <w:szCs w:val="20"/>
                <w14:ligatures w14:val="none"/>
              </w:rPr>
            </w:pPr>
            <w:r w:rsidRPr="001D18C7">
              <w:rPr>
                <w:kern w:val="0"/>
                <w:sz w:val="20"/>
                <w:szCs w:val="20"/>
                <w14:ligatures w14:val="none"/>
              </w:rPr>
              <w:t>Internal Inbound</w:t>
            </w:r>
          </w:p>
        </w:tc>
        <w:tc>
          <w:tcPr>
            <w:tcW w:w="3168" w:type="dxa"/>
          </w:tcPr>
          <w:p w14:paraId="22D13687" w14:textId="77777777" w:rsidR="001D18C7" w:rsidRPr="001D18C7" w:rsidRDefault="001D18C7">
            <w:pPr>
              <w:rPr>
                <w:kern w:val="0"/>
                <w:sz w:val="20"/>
                <w:szCs w:val="20"/>
                <w14:ligatures w14:val="none"/>
              </w:rPr>
            </w:pPr>
            <w:r w:rsidRPr="001D18C7">
              <w:rPr>
                <w:kern w:val="0"/>
                <w:sz w:val="20"/>
                <w:szCs w:val="20"/>
                <w14:ligatures w14:val="none"/>
              </w:rPr>
              <w:t>APIM (Private Network)</w:t>
            </w:r>
          </w:p>
        </w:tc>
        <w:tc>
          <w:tcPr>
            <w:tcW w:w="4320" w:type="dxa"/>
          </w:tcPr>
          <w:p w14:paraId="4F259C67" w14:textId="77777777" w:rsidR="001D18C7" w:rsidRPr="001D18C7" w:rsidRDefault="001D18C7">
            <w:pPr>
              <w:rPr>
                <w:kern w:val="0"/>
                <w:sz w:val="20"/>
                <w:szCs w:val="20"/>
                <w14:ligatures w14:val="none"/>
              </w:rPr>
            </w:pPr>
            <w:r w:rsidRPr="001D18C7">
              <w:rPr>
                <w:kern w:val="0"/>
                <w:sz w:val="20"/>
                <w:szCs w:val="20"/>
                <w14:ligatures w14:val="none"/>
              </w:rPr>
              <w:t>Reaches APIM internal gateway directly over VNet Peering or ExpressRoute. Authenticated and policy-checked at APIM without traversing the perimeter firewall.</w:t>
            </w:r>
          </w:p>
        </w:tc>
      </w:tr>
      <w:tr w:rsidR="001D18C7" w14:paraId="60AF6A0F" w14:textId="77777777" w:rsidTr="001D18C7">
        <w:tc>
          <w:tcPr>
            <w:tcW w:w="2592" w:type="dxa"/>
          </w:tcPr>
          <w:p w14:paraId="7598C31E" w14:textId="77777777" w:rsidR="001D18C7" w:rsidRPr="001D18C7" w:rsidRDefault="001D18C7">
            <w:pPr>
              <w:rPr>
                <w:kern w:val="0"/>
                <w:sz w:val="20"/>
                <w:szCs w:val="20"/>
                <w14:ligatures w14:val="none"/>
              </w:rPr>
            </w:pPr>
            <w:r w:rsidRPr="001D18C7">
              <w:rPr>
                <w:kern w:val="0"/>
                <w:sz w:val="20"/>
                <w:szCs w:val="20"/>
                <w14:ligatures w14:val="none"/>
              </w:rPr>
              <w:t>Outbound to External 3rd Party</w:t>
            </w:r>
          </w:p>
        </w:tc>
        <w:tc>
          <w:tcPr>
            <w:tcW w:w="3168" w:type="dxa"/>
          </w:tcPr>
          <w:p w14:paraId="00824D43" w14:textId="77777777" w:rsidR="001D18C7" w:rsidRPr="001D18C7" w:rsidRDefault="001D18C7">
            <w:pPr>
              <w:rPr>
                <w:kern w:val="0"/>
                <w:sz w:val="20"/>
                <w:szCs w:val="20"/>
                <w14:ligatures w14:val="none"/>
              </w:rPr>
            </w:pPr>
            <w:r w:rsidRPr="001D18C7">
              <w:rPr>
                <w:kern w:val="0"/>
                <w:sz w:val="20"/>
                <w:szCs w:val="20"/>
                <w14:ligatures w14:val="none"/>
              </w:rPr>
              <w:t>APIM Subnet UDR + Palo Alto Firewall</w:t>
            </w:r>
          </w:p>
        </w:tc>
        <w:tc>
          <w:tcPr>
            <w:tcW w:w="4320" w:type="dxa"/>
          </w:tcPr>
          <w:p w14:paraId="21DAC474" w14:textId="77777777" w:rsidR="001D18C7" w:rsidRPr="001D18C7" w:rsidRDefault="001D18C7">
            <w:pPr>
              <w:rPr>
                <w:kern w:val="0"/>
                <w:sz w:val="20"/>
                <w:szCs w:val="20"/>
                <w14:ligatures w14:val="none"/>
              </w:rPr>
            </w:pPr>
            <w:r w:rsidRPr="001D18C7">
              <w:rPr>
                <w:kern w:val="0"/>
                <w:sz w:val="20"/>
                <w:szCs w:val="20"/>
                <w14:ligatures w14:val="none"/>
              </w:rPr>
              <w:t>0.0.0.0/0 (or third-party CIDRs) next hop = Palo Alto firewall; egress inspection, domain filtering, and threat protection on the firewall.</w:t>
            </w:r>
          </w:p>
        </w:tc>
      </w:tr>
      <w:tr w:rsidR="001D18C7" w14:paraId="103F8D8A" w14:textId="77777777" w:rsidTr="001D18C7">
        <w:tc>
          <w:tcPr>
            <w:tcW w:w="2592" w:type="dxa"/>
          </w:tcPr>
          <w:p w14:paraId="4484B793" w14:textId="77777777" w:rsidR="001D18C7" w:rsidRPr="001D18C7" w:rsidRDefault="001D18C7">
            <w:pPr>
              <w:rPr>
                <w:kern w:val="0"/>
                <w:sz w:val="20"/>
                <w:szCs w:val="20"/>
                <w14:ligatures w14:val="none"/>
              </w:rPr>
            </w:pPr>
            <w:r w:rsidRPr="001D18C7">
              <w:rPr>
                <w:kern w:val="0"/>
                <w:sz w:val="20"/>
                <w:szCs w:val="20"/>
                <w14:ligatures w14:val="none"/>
              </w:rPr>
              <w:t>APIM to Private / Internal Backend</w:t>
            </w:r>
          </w:p>
        </w:tc>
        <w:tc>
          <w:tcPr>
            <w:tcW w:w="3168" w:type="dxa"/>
          </w:tcPr>
          <w:p w14:paraId="328356C6" w14:textId="77777777" w:rsidR="001D18C7" w:rsidRPr="001D18C7" w:rsidRDefault="001D18C7">
            <w:pPr>
              <w:rPr>
                <w:kern w:val="0"/>
                <w:sz w:val="20"/>
                <w:szCs w:val="20"/>
                <w14:ligatures w14:val="none"/>
              </w:rPr>
            </w:pPr>
            <w:r w:rsidRPr="001D18C7">
              <w:rPr>
                <w:kern w:val="0"/>
                <w:sz w:val="20"/>
                <w:szCs w:val="20"/>
                <w14:ligatures w14:val="none"/>
              </w:rPr>
              <w:t>NSG + Private Endpoint</w:t>
            </w:r>
          </w:p>
        </w:tc>
        <w:tc>
          <w:tcPr>
            <w:tcW w:w="4320" w:type="dxa"/>
          </w:tcPr>
          <w:p w14:paraId="73A4B1A2" w14:textId="77777777" w:rsidR="001D18C7" w:rsidRPr="001D18C7" w:rsidRDefault="001D18C7">
            <w:pPr>
              <w:rPr>
                <w:kern w:val="0"/>
                <w:sz w:val="20"/>
                <w:szCs w:val="20"/>
                <w14:ligatures w14:val="none"/>
              </w:rPr>
            </w:pPr>
            <w:r w:rsidRPr="001D18C7">
              <w:rPr>
                <w:kern w:val="0"/>
                <w:sz w:val="20"/>
                <w:szCs w:val="20"/>
                <w14:ligatures w14:val="none"/>
              </w:rPr>
              <w:t>Private path stays strictly on the Azure backbone via Private Endpoints or VNet integration; does not traverse the firewall.</w:t>
            </w:r>
          </w:p>
        </w:tc>
      </w:tr>
      <w:tr w:rsidR="001D18C7" w14:paraId="10EA5EC5" w14:textId="77777777" w:rsidTr="001D18C7">
        <w:tc>
          <w:tcPr>
            <w:tcW w:w="2592" w:type="dxa"/>
          </w:tcPr>
          <w:p w14:paraId="71259A02" w14:textId="77777777" w:rsidR="001D18C7" w:rsidRPr="001D18C7" w:rsidRDefault="001D18C7">
            <w:pPr>
              <w:rPr>
                <w:kern w:val="0"/>
                <w:sz w:val="20"/>
                <w:szCs w:val="20"/>
                <w14:ligatures w14:val="none"/>
              </w:rPr>
            </w:pPr>
            <w:r w:rsidRPr="001D18C7">
              <w:rPr>
                <w:kern w:val="0"/>
                <w:sz w:val="20"/>
                <w:szCs w:val="20"/>
                <w14:ligatures w14:val="none"/>
              </w:rPr>
              <w:t>Control Plane (Mandatory)</w:t>
            </w:r>
          </w:p>
        </w:tc>
        <w:tc>
          <w:tcPr>
            <w:tcW w:w="3168" w:type="dxa"/>
          </w:tcPr>
          <w:p w14:paraId="4A922561" w14:textId="77777777" w:rsidR="001D18C7" w:rsidRPr="001D18C7" w:rsidRDefault="001D18C7">
            <w:pPr>
              <w:rPr>
                <w:kern w:val="0"/>
                <w:sz w:val="20"/>
                <w:szCs w:val="20"/>
                <w14:ligatures w14:val="none"/>
              </w:rPr>
            </w:pPr>
            <w:r w:rsidRPr="001D18C7">
              <w:rPr>
                <w:kern w:val="0"/>
                <w:sz w:val="20"/>
                <w:szCs w:val="20"/>
                <w14:ligatures w14:val="none"/>
              </w:rPr>
              <w:t>APIM v2 Managed Platform</w:t>
            </w:r>
          </w:p>
        </w:tc>
        <w:tc>
          <w:tcPr>
            <w:tcW w:w="4320" w:type="dxa"/>
          </w:tcPr>
          <w:p w14:paraId="63B0CE62" w14:textId="7FE34DB8" w:rsidR="001D18C7" w:rsidRPr="001D18C7" w:rsidRDefault="001D18C7">
            <w:pPr>
              <w:rPr>
                <w:kern w:val="0"/>
                <w:sz w:val="20"/>
                <w:szCs w:val="20"/>
                <w14:ligatures w14:val="none"/>
              </w:rPr>
            </w:pPr>
            <w:r w:rsidRPr="001D18C7">
              <w:rPr>
                <w:kern w:val="0"/>
                <w:sz w:val="20"/>
                <w:szCs w:val="20"/>
                <w14:ligatures w14:val="none"/>
              </w:rPr>
              <w:t>APIM Premium v2 native behaviour: control plane management traffic flows securely over internal Microsoft platform infrastructure. Inbound management ports and explicit Api Management UDRs are not required.</w:t>
            </w:r>
          </w:p>
        </w:tc>
      </w:tr>
      <w:tr w:rsidR="001D18C7" w14:paraId="3F0B1EA2" w14:textId="77777777" w:rsidTr="001D18C7">
        <w:tc>
          <w:tcPr>
            <w:tcW w:w="2592" w:type="dxa"/>
          </w:tcPr>
          <w:p w14:paraId="0A4264E4" w14:textId="77777777" w:rsidR="001D18C7" w:rsidRPr="001D18C7" w:rsidRDefault="001D18C7">
            <w:pPr>
              <w:rPr>
                <w:kern w:val="0"/>
                <w:sz w:val="20"/>
                <w:szCs w:val="20"/>
                <w14:ligatures w14:val="none"/>
              </w:rPr>
            </w:pPr>
            <w:r w:rsidRPr="001D18C7">
              <w:rPr>
                <w:kern w:val="0"/>
                <w:sz w:val="20"/>
                <w:szCs w:val="20"/>
                <w14:ligatures w14:val="none"/>
              </w:rPr>
              <w:t>Platform Dependencies</w:t>
            </w:r>
          </w:p>
        </w:tc>
        <w:tc>
          <w:tcPr>
            <w:tcW w:w="3168" w:type="dxa"/>
          </w:tcPr>
          <w:p w14:paraId="30253095" w14:textId="77777777" w:rsidR="001D18C7" w:rsidRPr="001D18C7" w:rsidRDefault="001D18C7">
            <w:pPr>
              <w:rPr>
                <w:kern w:val="0"/>
                <w:sz w:val="20"/>
                <w:szCs w:val="20"/>
                <w14:ligatures w14:val="none"/>
              </w:rPr>
            </w:pPr>
            <w:r w:rsidRPr="001D18C7">
              <w:rPr>
                <w:kern w:val="0"/>
                <w:sz w:val="20"/>
                <w:szCs w:val="20"/>
                <w14:ligatures w14:val="none"/>
              </w:rPr>
              <w:t>APIM Subnet UDR / NSG</w:t>
            </w:r>
          </w:p>
        </w:tc>
        <w:tc>
          <w:tcPr>
            <w:tcW w:w="4320" w:type="dxa"/>
          </w:tcPr>
          <w:p w14:paraId="1DC58EFC" w14:textId="410237A0" w:rsidR="001D18C7" w:rsidRPr="001D18C7" w:rsidRDefault="001D18C7">
            <w:pPr>
              <w:rPr>
                <w:kern w:val="0"/>
                <w:sz w:val="20"/>
                <w:szCs w:val="20"/>
                <w14:ligatures w14:val="none"/>
              </w:rPr>
            </w:pPr>
            <w:r w:rsidRPr="001D18C7">
              <w:rPr>
                <w:kern w:val="0"/>
                <w:sz w:val="20"/>
                <w:szCs w:val="20"/>
                <w14:ligatures w14:val="none"/>
              </w:rPr>
              <w:t>Allow direct egress to Azure PaaS dependencies (Azure Monitor, Key Vault, Storage) by Service Tag or Private Endpoints.</w:t>
            </w:r>
          </w:p>
        </w:tc>
      </w:tr>
    </w:tbl>
    <w:p w14:paraId="7674705F" w14:textId="77777777" w:rsidR="002D25EA" w:rsidRPr="004D5371" w:rsidRDefault="002D25EA" w:rsidP="002D25EA">
      <w:pPr>
        <w:spacing w:after="140"/>
        <w:rPr>
          <w:rFonts w:asciiTheme="minorHAnsi" w:hAnsiTheme="minorHAnsi"/>
          <w:sz w:val="20"/>
          <w:szCs w:val="20"/>
        </w:rPr>
      </w:pPr>
    </w:p>
    <w:p w14:paraId="23CCBBF5" w14:textId="77777777" w:rsidR="001D18C7" w:rsidRDefault="001D18C7" w:rsidP="00007E30">
      <w:pPr>
        <w:rPr>
          <w:rFonts w:asciiTheme="minorHAnsi" w:hAnsiTheme="minorHAnsi"/>
          <w:b/>
          <w:bCs/>
          <w:sz w:val="20"/>
          <w:szCs w:val="20"/>
        </w:rPr>
      </w:pPr>
    </w:p>
    <w:p w14:paraId="1CDB2479" w14:textId="77777777" w:rsidR="001D18C7" w:rsidRDefault="001D18C7" w:rsidP="00007E30">
      <w:pPr>
        <w:rPr>
          <w:rFonts w:asciiTheme="minorHAnsi" w:hAnsiTheme="minorHAnsi"/>
          <w:b/>
          <w:bCs/>
          <w:sz w:val="20"/>
          <w:szCs w:val="20"/>
        </w:rPr>
      </w:pPr>
    </w:p>
    <w:p w14:paraId="0533CFB3" w14:textId="005375CF" w:rsidR="002D25EA" w:rsidRPr="004D5371" w:rsidRDefault="002D25EA" w:rsidP="00007E30">
      <w:pPr>
        <w:rPr>
          <w:rFonts w:asciiTheme="minorHAnsi" w:hAnsiTheme="minorHAnsi"/>
          <w:b/>
          <w:bCs/>
          <w:sz w:val="20"/>
          <w:szCs w:val="20"/>
        </w:rPr>
      </w:pPr>
      <w:r w:rsidRPr="004D5371">
        <w:rPr>
          <w:rFonts w:asciiTheme="minorHAnsi" w:hAnsiTheme="minorHAnsi"/>
          <w:b/>
          <w:bCs/>
          <w:sz w:val="20"/>
          <w:szCs w:val="20"/>
        </w:rPr>
        <w:t>Subnet sizing (to confirm against the landing zone)</w:t>
      </w:r>
    </w:p>
    <w:p w14:paraId="2FB3B9A7" w14:textId="77777777" w:rsidR="002D25EA" w:rsidRPr="004D5371" w:rsidRDefault="002D25EA" w:rsidP="002D25EA">
      <w:pPr>
        <w:spacing w:after="140"/>
        <w:rPr>
          <w:rFonts w:asciiTheme="minorHAnsi" w:hAnsiTheme="minorHAnsi"/>
          <w:sz w:val="20"/>
          <w:szCs w:val="20"/>
        </w:rPr>
      </w:pPr>
      <w:r w:rsidRPr="004D5371">
        <w:rPr>
          <w:rFonts w:asciiTheme="minorHAnsi" w:hAnsiTheme="minorHAnsi"/>
          <w:sz w:val="20"/>
          <w:szCs w:val="20"/>
        </w:rPr>
        <w:t>Sizing the APIM delegated subnet and its neighbours correctly the first time avoids a disruptive resize later, since an Azure subnet cannot easily be shrunk or re-carved once resources are deployed into it. The figures below are starting points for detailed design, not a final IP plan; the actual VNet address space must come from the Organization’s IPAM and hub-spoke allocation.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3100"/>
      </w:tblGrid>
      <w:tr w:rsidR="002D25EA" w:rsidRPr="004D5371" w14:paraId="779356C0"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CE61B47"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Subnet</w:t>
            </w:r>
          </w:p>
        </w:tc>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2B143F1"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Minimum size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5884387"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Why</w:t>
            </w:r>
          </w:p>
        </w:tc>
      </w:tr>
      <w:tr w:rsidR="002D25EA" w:rsidRPr="004D5371" w14:paraId="602A124C" w14:textId="77777777">
        <w:tc>
          <w:tcPr>
            <w:tcW w:w="3300" w:type="dxa"/>
            <w:tcMar>
              <w:top w:w="70" w:type="dxa"/>
              <w:left w:w="100" w:type="dxa"/>
              <w:bottom w:w="70" w:type="dxa"/>
              <w:right w:w="100" w:type="dxa"/>
            </w:tcMar>
            <w:vAlign w:val="center"/>
          </w:tcPr>
          <w:p w14:paraId="6A73F33E"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APIM delegated subnet (classic Premium, VNet injection)</w:t>
            </w:r>
          </w:p>
        </w:tc>
        <w:tc>
          <w:tcPr>
            <w:tcW w:w="2900" w:type="dxa"/>
            <w:tcMar>
              <w:top w:w="70" w:type="dxa"/>
              <w:left w:w="100" w:type="dxa"/>
              <w:bottom w:w="70" w:type="dxa"/>
              <w:right w:w="100" w:type="dxa"/>
            </w:tcMar>
            <w:vAlign w:val="center"/>
          </w:tcPr>
          <w:p w14:paraId="7D47762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/27 (32 addresses) per region as an absolute floor; /26 recommended</w:t>
            </w:r>
          </w:p>
        </w:tc>
        <w:tc>
          <w:tcPr>
            <w:tcW w:w="3100" w:type="dxa"/>
            <w:tcMar>
              <w:top w:w="70" w:type="dxa"/>
              <w:left w:w="100" w:type="dxa"/>
              <w:bottom w:w="70" w:type="dxa"/>
              <w:right w:w="100" w:type="dxa"/>
            </w:tcMar>
            <w:vAlign w:val="center"/>
          </w:tcPr>
          <w:p w14:paraId="398C8DD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Classic Premium reserves a block of addresses per scale unit and for platform use; a /27 leaves little headroom for adding units, so /26 is the safer planning default</w:t>
            </w:r>
          </w:p>
        </w:tc>
      </w:tr>
      <w:tr w:rsidR="002D25EA" w:rsidRPr="004D5371" w14:paraId="1B46D94F" w14:textId="77777777">
        <w:tc>
          <w:tcPr>
            <w:tcW w:w="3300" w:type="dxa"/>
            <w:tcMar>
              <w:top w:w="70" w:type="dxa"/>
              <w:left w:w="100" w:type="dxa"/>
              <w:bottom w:w="70" w:type="dxa"/>
              <w:right w:w="100" w:type="dxa"/>
            </w:tcMar>
            <w:vAlign w:val="center"/>
          </w:tcPr>
          <w:p w14:paraId="490CD95B"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Application Gateway subnet (if Option B/C is used)</w:t>
            </w:r>
          </w:p>
        </w:tc>
        <w:tc>
          <w:tcPr>
            <w:tcW w:w="2900" w:type="dxa"/>
            <w:tcMar>
              <w:top w:w="70" w:type="dxa"/>
              <w:left w:w="100" w:type="dxa"/>
              <w:bottom w:w="70" w:type="dxa"/>
              <w:right w:w="100" w:type="dxa"/>
            </w:tcMar>
            <w:vAlign w:val="center"/>
          </w:tcPr>
          <w:p w14:paraId="0CFB598B"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/26 recommended, /27 minimum</w:t>
            </w:r>
          </w:p>
        </w:tc>
        <w:tc>
          <w:tcPr>
            <w:tcW w:w="3100" w:type="dxa"/>
            <w:tcMar>
              <w:top w:w="70" w:type="dxa"/>
              <w:left w:w="100" w:type="dxa"/>
              <w:bottom w:w="70" w:type="dxa"/>
              <w:right w:w="100" w:type="dxa"/>
            </w:tcMar>
            <w:vAlign w:val="center"/>
          </w:tcPr>
          <w:p w14:paraId="21A6E90A" w14:textId="2CAFF8D9" w:rsidR="002D25EA" w:rsidRPr="004D5371" w:rsidRDefault="002D25EA" w:rsidP="000156B8">
            <w:pPr>
              <w:rPr>
                <w:rFonts w:asciiTheme="minorHAnsi" w:hAnsiTheme="minorHAnsi"/>
                <w:sz w:val="20"/>
                <w:szCs w:val="20"/>
              </w:rPr>
            </w:pPr>
            <w:r w:rsidRPr="004D5371">
              <w:rPr>
                <w:rFonts w:asciiTheme="minorHAnsi" w:hAnsiTheme="minorHAnsi"/>
                <w:sz w:val="20"/>
                <w:szCs w:val="20"/>
              </w:rPr>
              <w:t>Autoscaling instances each consume an address</w:t>
            </w:r>
            <w:r w:rsidR="00A47221">
              <w:rPr>
                <w:rFonts w:asciiTheme="minorHAnsi" w:hAnsiTheme="minorHAnsi"/>
                <w:sz w:val="20"/>
                <w:szCs w:val="20"/>
              </w:rPr>
              <w:t>,</w:t>
            </w:r>
            <w:r w:rsidRPr="004D5371">
              <w:rPr>
                <w:rFonts w:asciiTheme="minorHAnsi" w:hAnsiTheme="minorHAnsi"/>
                <w:sz w:val="20"/>
                <w:szCs w:val="20"/>
              </w:rPr>
              <w:t xml:space="preserve"> </w:t>
            </w:r>
            <w:r w:rsidR="00A47221" w:rsidRPr="004D5371">
              <w:rPr>
                <w:rFonts w:asciiTheme="minorHAnsi" w:hAnsiTheme="minorHAnsi"/>
                <w:sz w:val="20"/>
                <w:szCs w:val="20"/>
              </w:rPr>
              <w:t>under sizing</w:t>
            </w:r>
            <w:r w:rsidRPr="004D5371">
              <w:rPr>
                <w:rFonts w:asciiTheme="minorHAnsi" w:hAnsiTheme="minorHAnsi"/>
                <w:sz w:val="20"/>
                <w:szCs w:val="20"/>
              </w:rPr>
              <w:t xml:space="preserve"> blocks scale-out under load</w:t>
            </w:r>
          </w:p>
        </w:tc>
      </w:tr>
      <w:tr w:rsidR="002D25EA" w:rsidRPr="004D5371" w14:paraId="01AB7777" w14:textId="77777777">
        <w:tc>
          <w:tcPr>
            <w:tcW w:w="3300" w:type="dxa"/>
            <w:tcMar>
              <w:top w:w="70" w:type="dxa"/>
              <w:left w:w="100" w:type="dxa"/>
              <w:bottom w:w="70" w:type="dxa"/>
              <w:right w:w="100" w:type="dxa"/>
            </w:tcMar>
            <w:vAlign w:val="center"/>
          </w:tcPr>
          <w:p w14:paraId="080B79C7"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Palo Alto internal load balancer / hub subnet</w:t>
            </w:r>
          </w:p>
        </w:tc>
        <w:tc>
          <w:tcPr>
            <w:tcW w:w="2900" w:type="dxa"/>
            <w:tcMar>
              <w:top w:w="70" w:type="dxa"/>
              <w:left w:w="100" w:type="dxa"/>
              <w:bottom w:w="70" w:type="dxa"/>
              <w:right w:w="100" w:type="dxa"/>
            </w:tcMar>
            <w:vAlign w:val="center"/>
          </w:tcPr>
          <w:p w14:paraId="3B4B851C"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Per the Organization’s existing hub design</w:t>
            </w:r>
          </w:p>
        </w:tc>
        <w:tc>
          <w:tcPr>
            <w:tcW w:w="3100" w:type="dxa"/>
            <w:tcMar>
              <w:top w:w="70" w:type="dxa"/>
              <w:left w:w="100" w:type="dxa"/>
              <w:bottom w:w="70" w:type="dxa"/>
              <w:right w:w="100" w:type="dxa"/>
            </w:tcMar>
            <w:vAlign w:val="center"/>
          </w:tcPr>
          <w:p w14:paraId="5B3E576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Owned by the network team; not part of this HLD’s sizing, referenced here for completeness</w:t>
            </w:r>
          </w:p>
        </w:tc>
      </w:tr>
      <w:tr w:rsidR="002D25EA" w:rsidRPr="004D5371" w14:paraId="6AED2318" w14:textId="77777777">
        <w:tc>
          <w:tcPr>
            <w:tcW w:w="3300" w:type="dxa"/>
            <w:tcMar>
              <w:top w:w="70" w:type="dxa"/>
              <w:left w:w="100" w:type="dxa"/>
              <w:bottom w:w="70" w:type="dxa"/>
              <w:right w:w="100" w:type="dxa"/>
            </w:tcMar>
            <w:vAlign w:val="center"/>
          </w:tcPr>
          <w:p w14:paraId="2A12C56E"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Private Endpoint subnet(s) for backends</w:t>
            </w:r>
          </w:p>
        </w:tc>
        <w:tc>
          <w:tcPr>
            <w:tcW w:w="2900" w:type="dxa"/>
            <w:tcMar>
              <w:top w:w="70" w:type="dxa"/>
              <w:left w:w="100" w:type="dxa"/>
              <w:bottom w:w="70" w:type="dxa"/>
              <w:right w:w="100" w:type="dxa"/>
            </w:tcMar>
            <w:vAlign w:val="center"/>
          </w:tcPr>
          <w:p w14:paraId="2D2CE57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/27 per subnet is usually sufficient</w:t>
            </w:r>
          </w:p>
        </w:tc>
        <w:tc>
          <w:tcPr>
            <w:tcW w:w="3100" w:type="dxa"/>
            <w:tcMar>
              <w:top w:w="70" w:type="dxa"/>
              <w:left w:w="100" w:type="dxa"/>
              <w:bottom w:w="70" w:type="dxa"/>
              <w:right w:w="100" w:type="dxa"/>
            </w:tcMar>
            <w:vAlign w:val="center"/>
          </w:tcPr>
          <w:p w14:paraId="2E6B717A"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One address per Private Endpoint; size to the number of backend services expected, with headroom</w:t>
            </w:r>
          </w:p>
        </w:tc>
      </w:tr>
    </w:tbl>
    <w:p w14:paraId="00D610AC" w14:textId="77777777" w:rsidR="00A13F9A" w:rsidRDefault="00A13F9A" w:rsidP="00007E30">
      <w:pPr>
        <w:rPr>
          <w:rFonts w:asciiTheme="minorHAnsi" w:hAnsiTheme="minorHAnsi"/>
          <w:b/>
          <w:bCs/>
          <w:sz w:val="20"/>
          <w:szCs w:val="20"/>
        </w:rPr>
      </w:pPr>
    </w:p>
    <w:p w14:paraId="6EB045A6" w14:textId="6DBA7392" w:rsidR="002D25EA" w:rsidRPr="004D5371" w:rsidRDefault="002D25EA" w:rsidP="002D25EA">
      <w:pPr>
        <w:spacing w:after="140"/>
        <w:rPr>
          <w:rFonts w:asciiTheme="minorHAnsi" w:hAnsiTheme="minorHAnsi"/>
          <w:sz w:val="20"/>
          <w:szCs w:val="20"/>
        </w:rPr>
      </w:pPr>
      <w:r w:rsidRPr="004D5371">
        <w:rPr>
          <w:rFonts w:asciiTheme="minorHAnsi" w:hAnsiTheme="minorHAnsi"/>
          <w:b/>
          <w:bCs/>
          <w:sz w:val="20"/>
          <w:szCs w:val="20"/>
        </w:rPr>
        <w:t>The non-negotiable gate:</w:t>
      </w:r>
      <w:r w:rsidRPr="004D5371">
        <w:rPr>
          <w:rFonts w:asciiTheme="minorHAnsi" w:hAnsiTheme="minorHAnsi"/>
          <w:sz w:val="20"/>
          <w:szCs w:val="20"/>
        </w:rPr>
        <w:t xml:space="preserve"> the APIM control-plane bypass. When APIM is injected into a VNet and outbound traffic is force-tunnelled through the Palo Alto, the return path for Azure’s own management traffic to the APIM management endpoint (port 3443) no longer maps back symmetrically. This asymmetric routing drops the management connection and, left unaddressed, breaks configuration, scaling and health of the instance. The documented fix is mandatory: a user-defined route for the </w:t>
      </w:r>
      <w:r w:rsidR="00A13F9A" w:rsidRPr="004D5371">
        <w:rPr>
          <w:rFonts w:asciiTheme="minorHAnsi" w:hAnsiTheme="minorHAnsi"/>
          <w:sz w:val="20"/>
          <w:szCs w:val="20"/>
        </w:rPr>
        <w:t>Api Management</w:t>
      </w:r>
      <w:r w:rsidRPr="004D5371">
        <w:rPr>
          <w:rFonts w:asciiTheme="minorHAnsi" w:hAnsiTheme="minorHAnsi"/>
          <w:sz w:val="20"/>
          <w:szCs w:val="20"/>
        </w:rPr>
        <w:t xml:space="preserve"> service tag with next hop set to Internet, which steers that control-plane return traffic straight back to Azure rather than through the firewall. Microsoft is explicit that allowing this management traffic to bypass the NVA is not a meaningful security risk. This UDR is a required build artefact, not an optimisation, and should be treated as a design gate that TDA checks for.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300"/>
        <w:gridCol w:w="1700"/>
      </w:tblGrid>
      <w:tr w:rsidR="002D25EA" w:rsidRPr="004D5371" w14:paraId="437ED9E1" w14:textId="77777777">
        <w:trPr>
          <w:tblHeader/>
        </w:trPr>
        <w:tc>
          <w:tcPr>
            <w:tcW w:w="2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B6CF64D"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Network artefact</w:t>
            </w:r>
          </w:p>
        </w:tc>
        <w:tc>
          <w:tcPr>
            <w:tcW w:w="5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E31D1B3"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Requirement</w:t>
            </w:r>
          </w:p>
        </w:tc>
        <w:tc>
          <w:tcPr>
            <w:tcW w:w="1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8467EE4"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Owner</w:t>
            </w:r>
          </w:p>
        </w:tc>
      </w:tr>
      <w:tr w:rsidR="002D25EA" w:rsidRPr="004D5371" w14:paraId="396BB96F" w14:textId="77777777">
        <w:tc>
          <w:tcPr>
            <w:tcW w:w="2300" w:type="dxa"/>
            <w:tcMar>
              <w:top w:w="70" w:type="dxa"/>
              <w:left w:w="100" w:type="dxa"/>
              <w:bottom w:w="70" w:type="dxa"/>
              <w:right w:w="100" w:type="dxa"/>
            </w:tcMar>
          </w:tcPr>
          <w:p w14:paraId="747959B0"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UDR: control-plane bypass</w:t>
            </w:r>
          </w:p>
        </w:tc>
        <w:tc>
          <w:tcPr>
            <w:tcW w:w="5300" w:type="dxa"/>
            <w:tcMar>
              <w:top w:w="70" w:type="dxa"/>
              <w:left w:w="100" w:type="dxa"/>
              <w:bottom w:w="70" w:type="dxa"/>
              <w:right w:w="100" w:type="dxa"/>
            </w:tcMar>
          </w:tcPr>
          <w:p w14:paraId="6E72A3AE" w14:textId="1494C625" w:rsidR="002D25EA" w:rsidRPr="004D5371" w:rsidRDefault="002D25EA" w:rsidP="000156B8">
            <w:pPr>
              <w:rPr>
                <w:rFonts w:asciiTheme="minorHAnsi" w:hAnsiTheme="minorHAnsi"/>
                <w:sz w:val="20"/>
                <w:szCs w:val="20"/>
              </w:rPr>
            </w:pPr>
            <w:r w:rsidRPr="004D5371">
              <w:rPr>
                <w:rFonts w:asciiTheme="minorHAnsi" w:hAnsiTheme="minorHAnsi"/>
                <w:sz w:val="20"/>
                <w:szCs w:val="20"/>
              </w:rPr>
              <w:t xml:space="preserve">Route for </w:t>
            </w:r>
            <w:r w:rsidR="00A13F9A" w:rsidRPr="004D5371">
              <w:rPr>
                <w:rFonts w:asciiTheme="minorHAnsi" w:hAnsiTheme="minorHAnsi"/>
                <w:sz w:val="20"/>
                <w:szCs w:val="20"/>
              </w:rPr>
              <w:t>Api Management</w:t>
            </w:r>
            <w:r w:rsidRPr="004D5371">
              <w:rPr>
                <w:rFonts w:asciiTheme="minorHAnsi" w:hAnsiTheme="minorHAnsi"/>
                <w:sz w:val="20"/>
                <w:szCs w:val="20"/>
              </w:rPr>
              <w:t xml:space="preserve"> service tag, next hop = Internet (MANDATORY: prevents the asymmetric-routing failure above)</w:t>
            </w:r>
          </w:p>
        </w:tc>
        <w:tc>
          <w:tcPr>
            <w:tcW w:w="1700" w:type="dxa"/>
            <w:tcMar>
              <w:top w:w="70" w:type="dxa"/>
              <w:left w:w="100" w:type="dxa"/>
              <w:bottom w:w="70" w:type="dxa"/>
              <w:right w:w="100" w:type="dxa"/>
            </w:tcMar>
          </w:tcPr>
          <w:p w14:paraId="3EFE3608"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057551E7" w14:textId="77777777">
        <w:tc>
          <w:tcPr>
            <w:tcW w:w="2300" w:type="dxa"/>
            <w:tcMar>
              <w:top w:w="70" w:type="dxa"/>
              <w:left w:w="100" w:type="dxa"/>
              <w:bottom w:w="70" w:type="dxa"/>
              <w:right w:w="100" w:type="dxa"/>
            </w:tcMar>
          </w:tcPr>
          <w:p w14:paraId="74B599B5"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UDR: egress</w:t>
            </w:r>
          </w:p>
        </w:tc>
        <w:tc>
          <w:tcPr>
            <w:tcW w:w="5300" w:type="dxa"/>
            <w:tcMar>
              <w:top w:w="70" w:type="dxa"/>
              <w:left w:w="100" w:type="dxa"/>
              <w:bottom w:w="70" w:type="dxa"/>
              <w:right w:w="100" w:type="dxa"/>
            </w:tcMar>
          </w:tcPr>
          <w:p w14:paraId="75D6B268"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Route for outbound-to-external traffic → Palo Alto for egress inspection and URL filtering (third-party destinations)</w:t>
            </w:r>
          </w:p>
        </w:tc>
        <w:tc>
          <w:tcPr>
            <w:tcW w:w="1700" w:type="dxa"/>
            <w:tcMar>
              <w:top w:w="70" w:type="dxa"/>
              <w:left w:w="100" w:type="dxa"/>
              <w:bottom w:w="70" w:type="dxa"/>
              <w:right w:w="100" w:type="dxa"/>
            </w:tcMar>
          </w:tcPr>
          <w:p w14:paraId="4887312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566064A9" w14:textId="77777777">
        <w:tc>
          <w:tcPr>
            <w:tcW w:w="2300" w:type="dxa"/>
            <w:tcMar>
              <w:top w:w="70" w:type="dxa"/>
              <w:left w:w="100" w:type="dxa"/>
              <w:bottom w:w="70" w:type="dxa"/>
              <w:right w:w="100" w:type="dxa"/>
            </w:tcMar>
          </w:tcPr>
          <w:p w14:paraId="00D3CF4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UDR: east-west (optional)</w:t>
            </w:r>
          </w:p>
        </w:tc>
        <w:tc>
          <w:tcPr>
            <w:tcW w:w="5300" w:type="dxa"/>
            <w:tcMar>
              <w:top w:w="70" w:type="dxa"/>
              <w:left w:w="100" w:type="dxa"/>
              <w:bottom w:w="70" w:type="dxa"/>
              <w:right w:w="100" w:type="dxa"/>
            </w:tcMar>
          </w:tcPr>
          <w:p w14:paraId="58C2BD44" w14:textId="56FA9425" w:rsidR="002D25EA" w:rsidRPr="004D5371" w:rsidRDefault="002D25EA" w:rsidP="000156B8">
            <w:pPr>
              <w:rPr>
                <w:rFonts w:asciiTheme="minorHAnsi" w:hAnsiTheme="minorHAnsi"/>
                <w:sz w:val="20"/>
                <w:szCs w:val="20"/>
              </w:rPr>
            </w:pPr>
            <w:r w:rsidRPr="004D5371">
              <w:rPr>
                <w:rFonts w:asciiTheme="minorHAnsi" w:hAnsiTheme="minorHAnsi"/>
                <w:sz w:val="20"/>
                <w:szCs w:val="20"/>
              </w:rPr>
              <w:t xml:space="preserve">/32 route to the firewall only if policy requires PE traffic to be inspected; </w:t>
            </w:r>
            <w:r w:rsidR="00A13F9A" w:rsidRPr="004D5371">
              <w:rPr>
                <w:rFonts w:asciiTheme="minorHAnsi" w:hAnsiTheme="minorHAnsi"/>
                <w:sz w:val="20"/>
                <w:szCs w:val="20"/>
              </w:rPr>
              <w:t>otherwise,</w:t>
            </w:r>
            <w:r w:rsidRPr="004D5371">
              <w:rPr>
                <w:rFonts w:asciiTheme="minorHAnsi" w:hAnsiTheme="minorHAnsi"/>
                <w:sz w:val="20"/>
                <w:szCs w:val="20"/>
              </w:rPr>
              <w:t xml:space="preserve"> Private Endpoint + NSG is the default and east-west does not traverse the NVA</w:t>
            </w:r>
          </w:p>
        </w:tc>
        <w:tc>
          <w:tcPr>
            <w:tcW w:w="1700" w:type="dxa"/>
            <w:tcMar>
              <w:top w:w="70" w:type="dxa"/>
              <w:left w:w="100" w:type="dxa"/>
              <w:bottom w:w="70" w:type="dxa"/>
              <w:right w:w="100" w:type="dxa"/>
            </w:tcMar>
          </w:tcPr>
          <w:p w14:paraId="41E3AC93"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 + Security</w:t>
            </w:r>
          </w:p>
        </w:tc>
      </w:tr>
      <w:tr w:rsidR="002D25EA" w:rsidRPr="004D5371" w14:paraId="1177A9D9" w14:textId="77777777">
        <w:tc>
          <w:tcPr>
            <w:tcW w:w="2300" w:type="dxa"/>
            <w:tcMar>
              <w:top w:w="70" w:type="dxa"/>
              <w:left w:w="100" w:type="dxa"/>
              <w:bottom w:w="70" w:type="dxa"/>
              <w:right w:w="100" w:type="dxa"/>
            </w:tcMar>
          </w:tcPr>
          <w:p w14:paraId="4B02786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NSG: management</w:t>
            </w:r>
          </w:p>
        </w:tc>
        <w:tc>
          <w:tcPr>
            <w:tcW w:w="5300" w:type="dxa"/>
            <w:tcMar>
              <w:top w:w="70" w:type="dxa"/>
              <w:left w:w="100" w:type="dxa"/>
              <w:bottom w:w="70" w:type="dxa"/>
              <w:right w:w="100" w:type="dxa"/>
            </w:tcMar>
          </w:tcPr>
          <w:p w14:paraId="38D17BBB" w14:textId="227CD9AC" w:rsidR="002D25EA" w:rsidRPr="004D5371" w:rsidRDefault="002D25EA" w:rsidP="000156B8">
            <w:pPr>
              <w:rPr>
                <w:rFonts w:asciiTheme="minorHAnsi" w:hAnsiTheme="minorHAnsi"/>
                <w:sz w:val="20"/>
                <w:szCs w:val="20"/>
              </w:rPr>
            </w:pPr>
            <w:r w:rsidRPr="004D5371">
              <w:rPr>
                <w:rFonts w:asciiTheme="minorHAnsi" w:hAnsiTheme="minorHAnsi"/>
                <w:sz w:val="20"/>
                <w:szCs w:val="20"/>
              </w:rPr>
              <w:t xml:space="preserve">Allow inbound TCP 3443 from the </w:t>
            </w:r>
            <w:r w:rsidR="00A13F9A" w:rsidRPr="004D5371">
              <w:rPr>
                <w:rFonts w:asciiTheme="minorHAnsi" w:hAnsiTheme="minorHAnsi"/>
                <w:sz w:val="20"/>
                <w:szCs w:val="20"/>
              </w:rPr>
              <w:t>Api Management</w:t>
            </w:r>
            <w:r w:rsidRPr="004D5371">
              <w:rPr>
                <w:rFonts w:asciiTheme="minorHAnsi" w:hAnsiTheme="minorHAnsi"/>
                <w:sz w:val="20"/>
                <w:szCs w:val="20"/>
              </w:rPr>
              <w:t xml:space="preserve"> service tag only (use the service tag, not hard-coded IPs, which change)</w:t>
            </w:r>
          </w:p>
        </w:tc>
        <w:tc>
          <w:tcPr>
            <w:tcW w:w="1700" w:type="dxa"/>
            <w:tcMar>
              <w:top w:w="70" w:type="dxa"/>
              <w:left w:w="100" w:type="dxa"/>
              <w:bottom w:w="70" w:type="dxa"/>
              <w:right w:w="100" w:type="dxa"/>
            </w:tcMar>
          </w:tcPr>
          <w:p w14:paraId="578481E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67CC9666" w14:textId="77777777">
        <w:tc>
          <w:tcPr>
            <w:tcW w:w="2300" w:type="dxa"/>
            <w:tcMar>
              <w:top w:w="70" w:type="dxa"/>
              <w:left w:w="100" w:type="dxa"/>
              <w:bottom w:w="70" w:type="dxa"/>
              <w:right w:w="100" w:type="dxa"/>
            </w:tcMar>
          </w:tcPr>
          <w:p w14:paraId="36BBAF2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NSG: gateway</w:t>
            </w:r>
          </w:p>
        </w:tc>
        <w:tc>
          <w:tcPr>
            <w:tcW w:w="5300" w:type="dxa"/>
            <w:tcMar>
              <w:top w:w="70" w:type="dxa"/>
              <w:left w:w="100" w:type="dxa"/>
              <w:bottom w:w="70" w:type="dxa"/>
              <w:right w:w="100" w:type="dxa"/>
            </w:tcMar>
          </w:tcPr>
          <w:p w14:paraId="593AD297"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Allow 443 from the Front Door Private Link path and internal ranges only; deny the Internet service tag</w:t>
            </w:r>
          </w:p>
        </w:tc>
        <w:tc>
          <w:tcPr>
            <w:tcW w:w="1700" w:type="dxa"/>
            <w:tcMar>
              <w:top w:w="70" w:type="dxa"/>
              <w:left w:w="100" w:type="dxa"/>
              <w:bottom w:w="70" w:type="dxa"/>
              <w:right w:w="100" w:type="dxa"/>
            </w:tcMar>
          </w:tcPr>
          <w:p w14:paraId="40ADD4E1"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53F23996" w14:textId="77777777">
        <w:tc>
          <w:tcPr>
            <w:tcW w:w="2300" w:type="dxa"/>
            <w:tcMar>
              <w:top w:w="70" w:type="dxa"/>
              <w:left w:w="100" w:type="dxa"/>
              <w:bottom w:w="70" w:type="dxa"/>
              <w:right w:w="100" w:type="dxa"/>
            </w:tcMar>
          </w:tcPr>
          <w:p w14:paraId="2EB2BF0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NSG: load balancer</w:t>
            </w:r>
          </w:p>
        </w:tc>
        <w:tc>
          <w:tcPr>
            <w:tcW w:w="5300" w:type="dxa"/>
            <w:tcMar>
              <w:top w:w="70" w:type="dxa"/>
              <w:left w:w="100" w:type="dxa"/>
              <w:bottom w:w="70" w:type="dxa"/>
              <w:right w:w="100" w:type="dxa"/>
            </w:tcMar>
          </w:tcPr>
          <w:p w14:paraId="1A56CEE0" w14:textId="591FF9B7" w:rsidR="002D25EA" w:rsidRPr="004D5371" w:rsidRDefault="002D25EA" w:rsidP="000156B8">
            <w:pPr>
              <w:rPr>
                <w:rFonts w:asciiTheme="minorHAnsi" w:hAnsiTheme="minorHAnsi"/>
                <w:sz w:val="20"/>
                <w:szCs w:val="20"/>
              </w:rPr>
            </w:pPr>
            <w:r w:rsidRPr="004D5371">
              <w:rPr>
                <w:rFonts w:asciiTheme="minorHAnsi" w:hAnsiTheme="minorHAnsi"/>
                <w:sz w:val="20"/>
                <w:szCs w:val="20"/>
              </w:rPr>
              <w:t>Allow inbound from the Azure</w:t>
            </w:r>
            <w:r w:rsidR="00A13F9A">
              <w:rPr>
                <w:rFonts w:asciiTheme="minorHAnsi" w:hAnsiTheme="minorHAnsi"/>
                <w:sz w:val="20"/>
                <w:szCs w:val="20"/>
              </w:rPr>
              <w:t xml:space="preserve"> </w:t>
            </w:r>
            <w:r w:rsidRPr="004D5371">
              <w:rPr>
                <w:rFonts w:asciiTheme="minorHAnsi" w:hAnsiTheme="minorHAnsi"/>
                <w:sz w:val="20"/>
                <w:szCs w:val="20"/>
              </w:rPr>
              <w:t>Load</w:t>
            </w:r>
            <w:r w:rsidR="00A13F9A">
              <w:rPr>
                <w:rFonts w:asciiTheme="minorHAnsi" w:hAnsiTheme="minorHAnsi"/>
                <w:sz w:val="20"/>
                <w:szCs w:val="20"/>
              </w:rPr>
              <w:t xml:space="preserve"> </w:t>
            </w:r>
            <w:r w:rsidRPr="004D5371">
              <w:rPr>
                <w:rFonts w:asciiTheme="minorHAnsi" w:hAnsiTheme="minorHAnsi"/>
                <w:sz w:val="20"/>
                <w:szCs w:val="20"/>
              </w:rPr>
              <w:t>Balancer service tag</w:t>
            </w:r>
          </w:p>
        </w:tc>
        <w:tc>
          <w:tcPr>
            <w:tcW w:w="1700" w:type="dxa"/>
            <w:tcMar>
              <w:top w:w="70" w:type="dxa"/>
              <w:left w:w="100" w:type="dxa"/>
              <w:bottom w:w="70" w:type="dxa"/>
              <w:right w:w="100" w:type="dxa"/>
            </w:tcMar>
          </w:tcPr>
          <w:p w14:paraId="0F4B39B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4C5B965A" w14:textId="77777777">
        <w:tc>
          <w:tcPr>
            <w:tcW w:w="2300" w:type="dxa"/>
            <w:tcMar>
              <w:top w:w="70" w:type="dxa"/>
              <w:left w:w="100" w:type="dxa"/>
              <w:bottom w:w="70" w:type="dxa"/>
              <w:right w:w="100" w:type="dxa"/>
            </w:tcMar>
          </w:tcPr>
          <w:p w14:paraId="0E97FEFF"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DNAT (not used)</w:t>
            </w:r>
          </w:p>
        </w:tc>
        <w:tc>
          <w:tcPr>
            <w:tcW w:w="5300" w:type="dxa"/>
            <w:tcMar>
              <w:top w:w="70" w:type="dxa"/>
              <w:left w:w="100" w:type="dxa"/>
              <w:bottom w:w="70" w:type="dxa"/>
              <w:right w:w="100" w:type="dxa"/>
            </w:tcMar>
          </w:tcPr>
          <w:p w14:paraId="781E2565"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Not used in this design: inbound arrives via Front Door Private Link, not a firewall public VIP</w:t>
            </w:r>
          </w:p>
        </w:tc>
        <w:tc>
          <w:tcPr>
            <w:tcW w:w="1700" w:type="dxa"/>
            <w:tcMar>
              <w:top w:w="70" w:type="dxa"/>
              <w:left w:w="100" w:type="dxa"/>
              <w:bottom w:w="70" w:type="dxa"/>
              <w:right w:w="100" w:type="dxa"/>
            </w:tcMar>
          </w:tcPr>
          <w:p w14:paraId="378D8CB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4EFAAC3B" w14:textId="77777777">
        <w:tc>
          <w:tcPr>
            <w:tcW w:w="2300" w:type="dxa"/>
            <w:tcMar>
              <w:top w:w="70" w:type="dxa"/>
              <w:left w:w="100" w:type="dxa"/>
              <w:bottom w:w="70" w:type="dxa"/>
              <w:right w:w="100" w:type="dxa"/>
            </w:tcMar>
          </w:tcPr>
          <w:p w14:paraId="70A3E70A"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Private DNS</w:t>
            </w:r>
          </w:p>
        </w:tc>
        <w:tc>
          <w:tcPr>
            <w:tcW w:w="5300" w:type="dxa"/>
            <w:tcMar>
              <w:top w:w="70" w:type="dxa"/>
              <w:left w:w="100" w:type="dxa"/>
              <w:bottom w:w="70" w:type="dxa"/>
              <w:right w:w="100" w:type="dxa"/>
            </w:tcMar>
          </w:tcPr>
          <w:p w14:paraId="5AE35D7F"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Do NOT create a Private DNS zone for azure-api.net. Create explicit A records mapping each APIM endpoint FQDN to the private VIP, resolvable from all VNets and on-prem networks that need access</w:t>
            </w:r>
          </w:p>
        </w:tc>
        <w:tc>
          <w:tcPr>
            <w:tcW w:w="1700" w:type="dxa"/>
            <w:tcMar>
              <w:top w:w="70" w:type="dxa"/>
              <w:left w:w="100" w:type="dxa"/>
              <w:bottom w:w="70" w:type="dxa"/>
              <w:right w:w="100" w:type="dxa"/>
            </w:tcMar>
          </w:tcPr>
          <w:p w14:paraId="5F86BC8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Platform + Network</w:t>
            </w:r>
          </w:p>
        </w:tc>
      </w:tr>
      <w:tr w:rsidR="002D25EA" w:rsidRPr="004D5371" w14:paraId="0FFD1590" w14:textId="77777777">
        <w:tc>
          <w:tcPr>
            <w:tcW w:w="2300" w:type="dxa"/>
            <w:tcMar>
              <w:top w:w="70" w:type="dxa"/>
              <w:left w:w="100" w:type="dxa"/>
              <w:bottom w:w="70" w:type="dxa"/>
              <w:right w:w="100" w:type="dxa"/>
            </w:tcMar>
          </w:tcPr>
          <w:p w14:paraId="01AE2795"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Backend DNS resolution</w:t>
            </w:r>
          </w:p>
        </w:tc>
        <w:tc>
          <w:tcPr>
            <w:tcW w:w="5300" w:type="dxa"/>
            <w:tcMar>
              <w:top w:w="70" w:type="dxa"/>
              <w:left w:w="100" w:type="dxa"/>
              <w:bottom w:w="70" w:type="dxa"/>
              <w:right w:w="100" w:type="dxa"/>
            </w:tcMar>
          </w:tcPr>
          <w:p w14:paraId="113131EF"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Azure Private DNS Resolver with forwarding rulesets for APIM-to-on-prem backend name resolution</w:t>
            </w:r>
          </w:p>
        </w:tc>
        <w:tc>
          <w:tcPr>
            <w:tcW w:w="1700" w:type="dxa"/>
            <w:tcMar>
              <w:top w:w="70" w:type="dxa"/>
              <w:left w:w="100" w:type="dxa"/>
              <w:bottom w:w="70" w:type="dxa"/>
              <w:right w:w="100" w:type="dxa"/>
            </w:tcMar>
          </w:tcPr>
          <w:p w14:paraId="2755572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40704E25" w14:textId="77777777">
        <w:tc>
          <w:tcPr>
            <w:tcW w:w="2300" w:type="dxa"/>
            <w:tcMar>
              <w:top w:w="70" w:type="dxa"/>
              <w:left w:w="100" w:type="dxa"/>
              <w:bottom w:w="70" w:type="dxa"/>
              <w:right w:w="100" w:type="dxa"/>
            </w:tcMar>
          </w:tcPr>
          <w:p w14:paraId="7B30F71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ExpressRoute / VPN return-path symmetry</w:t>
            </w:r>
          </w:p>
        </w:tc>
        <w:tc>
          <w:tcPr>
            <w:tcW w:w="5300" w:type="dxa"/>
            <w:tcMar>
              <w:top w:w="70" w:type="dxa"/>
              <w:left w:w="100" w:type="dxa"/>
              <w:bottom w:w="70" w:type="dxa"/>
              <w:right w:w="100" w:type="dxa"/>
            </w:tcMar>
          </w:tcPr>
          <w:p w14:paraId="2084665B"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Ensure symmetric routing for on-prem consumers reaching the internal VIP: UDRs and firewall rules must be consistent on both the Azure and on-prem sides so return traffic follows the forward path</w:t>
            </w:r>
          </w:p>
        </w:tc>
        <w:tc>
          <w:tcPr>
            <w:tcW w:w="1700" w:type="dxa"/>
            <w:tcMar>
              <w:top w:w="70" w:type="dxa"/>
              <w:left w:w="100" w:type="dxa"/>
              <w:bottom w:w="70" w:type="dxa"/>
              <w:right w:w="100" w:type="dxa"/>
            </w:tcMar>
          </w:tcPr>
          <w:p w14:paraId="125776AC"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bl>
    <w:p w14:paraId="2F72BAFB" w14:textId="77777777" w:rsidR="002D25EA" w:rsidRPr="004D5371" w:rsidRDefault="002D25EA" w:rsidP="002D25EA">
      <w:pPr>
        <w:spacing w:after="140"/>
        <w:rPr>
          <w:rFonts w:asciiTheme="minorHAnsi" w:hAnsiTheme="minorHAnsi"/>
          <w:sz w:val="20"/>
          <w:szCs w:val="20"/>
        </w:rPr>
      </w:pPr>
      <w:r w:rsidRPr="00721F98">
        <w:rPr>
          <w:rFonts w:asciiTheme="minorHAnsi" w:hAnsiTheme="minorHAnsi"/>
          <w:b/>
          <w:bCs/>
          <w:sz w:val="20"/>
          <w:szCs w:val="20"/>
        </w:rPr>
        <w:t>IP plan (placeholder for the network team).</w:t>
      </w:r>
      <w:r w:rsidRPr="004D5371">
        <w:rPr>
          <w:rFonts w:asciiTheme="minorHAnsi" w:hAnsiTheme="minorHAnsi"/>
          <w:sz w:val="20"/>
          <w:szCs w:val="20"/>
        </w:rPr>
        <w:t xml:space="preserve"> Subnet sizing must be validated against the Organization’s IPAM and expected scale. As a planning rule, one Premium unit in internal mode consumes about three subnet IPs (one private VIP plus one per gateway VM), and each additional scale unit consumes more, so the subnet must leave headroom for the maximum unit count the region will ever run; backends should allow-list the whole APIM subnet rather than individual instance IPs, which change on scale-out. A dedicated /26 per region is the recommended default, to be confirmed below.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1600"/>
        <w:gridCol w:w="2000"/>
      </w:tblGrid>
      <w:tr w:rsidR="002D25EA" w:rsidRPr="004D5371" w14:paraId="7D732B08" w14:textId="77777777">
        <w:trPr>
          <w:tblHeader/>
        </w:trPr>
        <w:tc>
          <w:tcPr>
            <w:tcW w:w="2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F7C0B58"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Subnet (indicative name)</w:t>
            </w:r>
          </w:p>
        </w:tc>
        <w:tc>
          <w:tcPr>
            <w:tcW w:w="3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4CC18D8"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Purpose</w:t>
            </w:r>
          </w:p>
        </w:tc>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4E1E333"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Suggested size</w:t>
            </w:r>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8D5CF01"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Address range</w:t>
            </w:r>
          </w:p>
        </w:tc>
      </w:tr>
      <w:tr w:rsidR="002D25EA" w:rsidRPr="004D5371" w14:paraId="4BB65F8C" w14:textId="77777777">
        <w:tc>
          <w:tcPr>
            <w:tcW w:w="2500" w:type="dxa"/>
            <w:tcMar>
              <w:top w:w="70" w:type="dxa"/>
              <w:left w:w="100" w:type="dxa"/>
              <w:bottom w:w="70" w:type="dxa"/>
              <w:right w:w="100" w:type="dxa"/>
            </w:tcMar>
          </w:tcPr>
          <w:p w14:paraId="4646D1A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snet-apim-prod-uksouth</w:t>
            </w:r>
          </w:p>
        </w:tc>
        <w:tc>
          <w:tcPr>
            <w:tcW w:w="3200" w:type="dxa"/>
            <w:tcMar>
              <w:top w:w="70" w:type="dxa"/>
              <w:left w:w="100" w:type="dxa"/>
              <w:bottom w:w="70" w:type="dxa"/>
              <w:right w:w="100" w:type="dxa"/>
            </w:tcMar>
          </w:tcPr>
          <w:p w14:paraId="25E60EB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APIM injection (internal mode), UK South</w:t>
            </w:r>
          </w:p>
        </w:tc>
        <w:tc>
          <w:tcPr>
            <w:tcW w:w="1600" w:type="dxa"/>
            <w:tcMar>
              <w:top w:w="70" w:type="dxa"/>
              <w:left w:w="100" w:type="dxa"/>
              <w:bottom w:w="70" w:type="dxa"/>
              <w:right w:w="100" w:type="dxa"/>
            </w:tcMar>
          </w:tcPr>
          <w:p w14:paraId="05CE956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/26 (default)</w:t>
            </w:r>
          </w:p>
        </w:tc>
        <w:tc>
          <w:tcPr>
            <w:tcW w:w="2000" w:type="dxa"/>
            <w:tcMar>
              <w:top w:w="70" w:type="dxa"/>
              <w:left w:w="100" w:type="dxa"/>
              <w:bottom w:w="70" w:type="dxa"/>
              <w:right w:w="100" w:type="dxa"/>
            </w:tcMar>
          </w:tcPr>
          <w:p w14:paraId="6145BED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To confirm vs IPAM</w:t>
            </w:r>
          </w:p>
        </w:tc>
      </w:tr>
      <w:tr w:rsidR="002D25EA" w:rsidRPr="004D5371" w14:paraId="24E0872A" w14:textId="77777777">
        <w:tc>
          <w:tcPr>
            <w:tcW w:w="2500" w:type="dxa"/>
            <w:tcMar>
              <w:top w:w="70" w:type="dxa"/>
              <w:left w:w="100" w:type="dxa"/>
              <w:bottom w:w="70" w:type="dxa"/>
              <w:right w:w="100" w:type="dxa"/>
            </w:tcMar>
          </w:tcPr>
          <w:p w14:paraId="2E7C4EDC"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snet-apim-prod-ukwest</w:t>
            </w:r>
          </w:p>
        </w:tc>
        <w:tc>
          <w:tcPr>
            <w:tcW w:w="3200" w:type="dxa"/>
            <w:tcMar>
              <w:top w:w="70" w:type="dxa"/>
              <w:left w:w="100" w:type="dxa"/>
              <w:bottom w:w="70" w:type="dxa"/>
              <w:right w:w="100" w:type="dxa"/>
            </w:tcMar>
          </w:tcPr>
          <w:p w14:paraId="71EA0EF5"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APIM injection (internal mode), UK West</w:t>
            </w:r>
          </w:p>
        </w:tc>
        <w:tc>
          <w:tcPr>
            <w:tcW w:w="1600" w:type="dxa"/>
            <w:tcMar>
              <w:top w:w="70" w:type="dxa"/>
              <w:left w:w="100" w:type="dxa"/>
              <w:bottom w:w="70" w:type="dxa"/>
              <w:right w:w="100" w:type="dxa"/>
            </w:tcMar>
          </w:tcPr>
          <w:p w14:paraId="3B4CC05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/26 (default)</w:t>
            </w:r>
          </w:p>
        </w:tc>
        <w:tc>
          <w:tcPr>
            <w:tcW w:w="2000" w:type="dxa"/>
            <w:tcMar>
              <w:top w:w="70" w:type="dxa"/>
              <w:left w:w="100" w:type="dxa"/>
              <w:bottom w:w="70" w:type="dxa"/>
              <w:right w:w="100" w:type="dxa"/>
            </w:tcMar>
          </w:tcPr>
          <w:p w14:paraId="0A7AD240"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To confirm vs IPAM</w:t>
            </w:r>
          </w:p>
        </w:tc>
      </w:tr>
      <w:tr w:rsidR="002D25EA" w:rsidRPr="004D5371" w14:paraId="0E9CEF4A" w14:textId="77777777">
        <w:tc>
          <w:tcPr>
            <w:tcW w:w="2500" w:type="dxa"/>
            <w:tcMar>
              <w:top w:w="70" w:type="dxa"/>
              <w:left w:w="100" w:type="dxa"/>
              <w:bottom w:w="70" w:type="dxa"/>
              <w:right w:w="100" w:type="dxa"/>
            </w:tcMar>
          </w:tcPr>
          <w:p w14:paraId="54AE2CA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snet-pe-backends-*</w:t>
            </w:r>
          </w:p>
        </w:tc>
        <w:tc>
          <w:tcPr>
            <w:tcW w:w="3200" w:type="dxa"/>
            <w:tcMar>
              <w:top w:w="70" w:type="dxa"/>
              <w:left w:w="100" w:type="dxa"/>
              <w:bottom w:w="70" w:type="dxa"/>
              <w:right w:w="100" w:type="dxa"/>
            </w:tcMar>
          </w:tcPr>
          <w:p w14:paraId="38F3C6B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Private Endpoints for integration services, Functions and Service Bus</w:t>
            </w:r>
          </w:p>
        </w:tc>
        <w:tc>
          <w:tcPr>
            <w:tcW w:w="1600" w:type="dxa"/>
            <w:tcMar>
              <w:top w:w="70" w:type="dxa"/>
              <w:left w:w="100" w:type="dxa"/>
              <w:bottom w:w="70" w:type="dxa"/>
              <w:right w:w="100" w:type="dxa"/>
            </w:tcMar>
          </w:tcPr>
          <w:p w14:paraId="7B1ABE87"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/26</w:t>
            </w:r>
          </w:p>
        </w:tc>
        <w:tc>
          <w:tcPr>
            <w:tcW w:w="2000" w:type="dxa"/>
            <w:tcMar>
              <w:top w:w="70" w:type="dxa"/>
              <w:left w:w="100" w:type="dxa"/>
              <w:bottom w:w="70" w:type="dxa"/>
              <w:right w:w="100" w:type="dxa"/>
            </w:tcMar>
          </w:tcPr>
          <w:p w14:paraId="4C0C4AC3"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To confirm vs IPAM</w:t>
            </w:r>
          </w:p>
        </w:tc>
      </w:tr>
      <w:tr w:rsidR="002D25EA" w:rsidRPr="004D5371" w14:paraId="47DB70D4" w14:textId="77777777">
        <w:tc>
          <w:tcPr>
            <w:tcW w:w="2500" w:type="dxa"/>
            <w:tcMar>
              <w:top w:w="70" w:type="dxa"/>
              <w:left w:w="100" w:type="dxa"/>
              <w:bottom w:w="70" w:type="dxa"/>
              <w:right w:w="100" w:type="dxa"/>
            </w:tcMar>
          </w:tcPr>
          <w:p w14:paraId="3594923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snet-frontdoor-pl-*</w:t>
            </w:r>
          </w:p>
        </w:tc>
        <w:tc>
          <w:tcPr>
            <w:tcW w:w="3200" w:type="dxa"/>
            <w:tcMar>
              <w:top w:w="70" w:type="dxa"/>
              <w:left w:w="100" w:type="dxa"/>
              <w:bottom w:w="70" w:type="dxa"/>
              <w:right w:w="100" w:type="dxa"/>
            </w:tcMar>
          </w:tcPr>
          <w:p w14:paraId="1FB9575E"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Front Door Private Link</w:t>
            </w:r>
          </w:p>
        </w:tc>
        <w:tc>
          <w:tcPr>
            <w:tcW w:w="1600" w:type="dxa"/>
            <w:tcMar>
              <w:top w:w="70" w:type="dxa"/>
              <w:left w:w="100" w:type="dxa"/>
              <w:bottom w:w="70" w:type="dxa"/>
              <w:right w:w="100" w:type="dxa"/>
            </w:tcMar>
          </w:tcPr>
          <w:p w14:paraId="24596467"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/27</w:t>
            </w:r>
          </w:p>
        </w:tc>
        <w:tc>
          <w:tcPr>
            <w:tcW w:w="2000" w:type="dxa"/>
            <w:tcMar>
              <w:top w:w="70" w:type="dxa"/>
              <w:left w:w="100" w:type="dxa"/>
              <w:bottom w:w="70" w:type="dxa"/>
              <w:right w:w="100" w:type="dxa"/>
            </w:tcMar>
          </w:tcPr>
          <w:p w14:paraId="146D8030"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To confirm vs IPAM</w:t>
            </w:r>
          </w:p>
        </w:tc>
      </w:tr>
      <w:tr w:rsidR="002D25EA" w:rsidRPr="004D5371" w14:paraId="7A23C7C2" w14:textId="77777777" w:rsidTr="004D5371">
        <w:trPr>
          <w:trHeight w:val="22"/>
        </w:trPr>
        <w:tc>
          <w:tcPr>
            <w:tcW w:w="2500" w:type="dxa"/>
            <w:tcMar>
              <w:top w:w="70" w:type="dxa"/>
              <w:left w:w="100" w:type="dxa"/>
              <w:bottom w:w="70" w:type="dxa"/>
              <w:right w:w="100" w:type="dxa"/>
            </w:tcMar>
          </w:tcPr>
          <w:p w14:paraId="4884421E"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hub firewall subnets</w:t>
            </w:r>
          </w:p>
        </w:tc>
        <w:tc>
          <w:tcPr>
            <w:tcW w:w="3200" w:type="dxa"/>
            <w:tcMar>
              <w:top w:w="70" w:type="dxa"/>
              <w:left w:w="100" w:type="dxa"/>
              <w:bottom w:w="70" w:type="dxa"/>
              <w:right w:w="100" w:type="dxa"/>
            </w:tcMar>
          </w:tcPr>
          <w:p w14:paraId="14E94F38"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Palo Alto NVA (trust / untrust / mgmt)</w:t>
            </w:r>
          </w:p>
        </w:tc>
        <w:tc>
          <w:tcPr>
            <w:tcW w:w="1600" w:type="dxa"/>
            <w:tcMar>
              <w:top w:w="70" w:type="dxa"/>
              <w:left w:w="100" w:type="dxa"/>
              <w:bottom w:w="70" w:type="dxa"/>
              <w:right w:w="100" w:type="dxa"/>
            </w:tcMar>
          </w:tcPr>
          <w:p w14:paraId="5590D46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Per vendor guidance</w:t>
            </w:r>
          </w:p>
        </w:tc>
        <w:tc>
          <w:tcPr>
            <w:tcW w:w="2000" w:type="dxa"/>
            <w:tcMar>
              <w:top w:w="70" w:type="dxa"/>
              <w:left w:w="100" w:type="dxa"/>
              <w:bottom w:w="70" w:type="dxa"/>
              <w:right w:w="100" w:type="dxa"/>
            </w:tcMar>
          </w:tcPr>
          <w:p w14:paraId="30319B6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Owned by Network</w:t>
            </w:r>
          </w:p>
        </w:tc>
      </w:tr>
    </w:tbl>
    <w:p w14:paraId="49B35BA8" w14:textId="77777777" w:rsidR="002D25EA" w:rsidRDefault="002D25EA" w:rsidP="002D25EA">
      <w:pPr>
        <w:spacing w:after="60"/>
      </w:pPr>
    </w:p>
    <w:p w14:paraId="6A05D9F8" w14:textId="77777777" w:rsidR="00820179" w:rsidRPr="007F1FDD" w:rsidRDefault="00820179" w:rsidP="00820179">
      <w:pPr>
        <w:pStyle w:val="Heading2"/>
        <w:rPr>
          <w:rFonts w:asciiTheme="minorHAnsi" w:hAnsiTheme="minorHAnsi"/>
          <w:b w:val="0"/>
          <w:bCs w:val="0"/>
          <w:color w:val="1E2761"/>
          <w:sz w:val="24"/>
          <w:szCs w:val="24"/>
          <w:lang w:eastAsia="en-US"/>
        </w:rPr>
      </w:pPr>
      <w:bookmarkStart w:id="57" w:name="_Toc9800"/>
      <w:bookmarkStart w:id="58" w:name="_Toc241498291"/>
      <w:r w:rsidRPr="007F1FDD">
        <w:rPr>
          <w:rFonts w:asciiTheme="minorHAnsi" w:hAnsiTheme="minorHAnsi"/>
          <w:b w:val="0"/>
          <w:bCs w:val="0"/>
          <w:color w:val="1E2761"/>
          <w:sz w:val="24"/>
          <w:szCs w:val="24"/>
          <w:lang w:eastAsia="en-US"/>
        </w:rPr>
        <w:t>Traffic flows in detail</w:t>
      </w:r>
      <w:bookmarkEnd w:id="57"/>
      <w:bookmarkEnd w:id="58"/>
    </w:p>
    <w:p w14:paraId="7D87FE2B" w14:textId="6DDAAED0" w:rsidR="00820179" w:rsidRPr="004D5371" w:rsidRDefault="00820179" w:rsidP="00820179">
      <w:pPr>
        <w:spacing w:after="140"/>
        <w:rPr>
          <w:sz w:val="20"/>
          <w:szCs w:val="20"/>
        </w:rPr>
      </w:pPr>
      <w:r>
        <w:rPr>
          <w:sz w:val="20"/>
          <w:szCs w:val="20"/>
        </w:rPr>
        <w:t xml:space="preserve">This subsection holds the step-by-step configuration of the five traffic flows. It is written for the network engineer building the platform and is deliberately kept to the end of the section, out of the main design narrative. Each flow states what it is, how it is routed through or around the Palo Alto firewall, and the specific routing and firewall rules it needs. The summary table in </w:t>
      </w:r>
      <w:hyperlink w:anchor="_Toc9797" w:history="1">
        <w:r>
          <w:rPr>
            <w:color w:val="0000FF"/>
            <w:u w:val="single"/>
          </w:rPr>
          <w:t>section 6.3</w:t>
        </w:r>
      </w:hyperlink>
      <w:r>
        <w:rPr>
          <w:sz w:val="20"/>
          <w:szCs w:val="20"/>
        </w:rPr>
        <w:t xml:space="preserve"> is the quick reference; this is the build detail behind it.</w:t>
      </w:r>
    </w:p>
    <w:p w14:paraId="652EBA38" w14:textId="77777777" w:rsidR="00820179" w:rsidRDefault="00820179" w:rsidP="00820179">
      <w:pPr>
        <w:spacing w:after="140"/>
      </w:pPr>
      <w:r>
        <w:rPr>
          <w:b/>
          <w:bCs/>
          <w:sz w:val="20"/>
          <w:szCs w:val="20"/>
        </w:rPr>
        <w:t>Flow 1: external inbound (external to internal)</w:t>
      </w:r>
    </w:p>
    <w:p w14:paraId="4CAAE743" w14:textId="77777777" w:rsidR="00820179" w:rsidRDefault="00820179" w:rsidP="00820179">
      <w:pPr>
        <w:spacing w:before="80" w:after="60"/>
        <w:jc w:val="center"/>
      </w:pPr>
      <w:r>
        <w:rPr>
          <w:noProof/>
        </w:rPr>
        <w:drawing>
          <wp:inline distT="0" distB="0" distL="0" distR="0" wp14:anchorId="5DEEEAE0" wp14:editId="31B57289">
            <wp:extent cx="5760720" cy="1053790"/>
            <wp:effectExtent l="0" t="0" r="0" b="0"/>
            <wp:docPr id="9601" name="Flow 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0720" cy="1053790"/>
                    </a:xfrm>
                    <a:prstGeom prst="rect">
                      <a:avLst/>
                    </a:prstGeom>
                  </pic:spPr>
                </pic:pic>
              </a:graphicData>
            </a:graphic>
          </wp:inline>
        </w:drawing>
      </w:r>
    </w:p>
    <w:p w14:paraId="5376C4EA" w14:textId="77777777" w:rsidR="00820179" w:rsidRPr="004D5371" w:rsidRDefault="00820179" w:rsidP="00820179">
      <w:pPr>
        <w:spacing w:after="140"/>
        <w:rPr>
          <w:sz w:val="20"/>
          <w:szCs w:val="20"/>
        </w:rPr>
      </w:pPr>
      <w:r w:rsidRPr="004D5371">
        <w:rPr>
          <w:sz w:val="20"/>
          <w:szCs w:val="20"/>
        </w:rPr>
        <w:t>An external consumer, a broker or Lloyd’s market system, reaches the Organization over the internet. Traffic lands at Azure Front Door, where the WAF, TLS termination and DDoS protection are applied, and Front Door forwards the validated request to APIM over a Private Link inbound private endpoint. Because APIM is internal-mode it has no public endpoint; the only way in is through Front Door over Private Link. Inbound traffic does not traverse the Palo Alto, which is an egress control only.</w:t>
      </w:r>
    </w:p>
    <w:p w14:paraId="0E6D1B1B" w14:textId="77777777" w:rsidR="00820179" w:rsidRPr="004D5371" w:rsidRDefault="00820179">
      <w:pPr>
        <w:pStyle w:val="ListParagraph"/>
        <w:numPr>
          <w:ilvl w:val="0"/>
          <w:numId w:val="1"/>
        </w:numPr>
        <w:spacing w:after="70"/>
        <w:rPr>
          <w:sz w:val="20"/>
          <w:szCs w:val="20"/>
        </w:rPr>
      </w:pPr>
      <w:r w:rsidRPr="004D5371">
        <w:rPr>
          <w:sz w:val="20"/>
          <w:szCs w:val="20"/>
        </w:rPr>
        <w:t>Front Door: WAF (OWASP + bot rules), TLS termination and DDoS protection at the edge; Private Link origin to the APIM inbound private endpoint.</w:t>
      </w:r>
    </w:p>
    <w:p w14:paraId="0AB582F9" w14:textId="77777777" w:rsidR="00820179" w:rsidRPr="004D5371" w:rsidRDefault="00820179">
      <w:pPr>
        <w:pStyle w:val="ListParagraph"/>
        <w:numPr>
          <w:ilvl w:val="0"/>
          <w:numId w:val="1"/>
        </w:numPr>
        <w:spacing w:after="70"/>
        <w:rPr>
          <w:sz w:val="20"/>
          <w:szCs w:val="20"/>
        </w:rPr>
      </w:pPr>
      <w:r w:rsidRPr="004D5371">
        <w:rPr>
          <w:sz w:val="20"/>
          <w:szCs w:val="20"/>
        </w:rPr>
        <w:t>APIM subnet NSG: allow inbound only from the Front Door Private Link path; deny direct internet inbound. Origin locked to the Organization’s Front Door instance (Private Link approval + X-Azure-FDID header verification).</w:t>
      </w:r>
    </w:p>
    <w:p w14:paraId="706E4BB8" w14:textId="77777777" w:rsidR="00820179" w:rsidRPr="004D5371" w:rsidRDefault="00820179">
      <w:pPr>
        <w:pStyle w:val="ListParagraph"/>
        <w:numPr>
          <w:ilvl w:val="0"/>
          <w:numId w:val="1"/>
        </w:numPr>
        <w:spacing w:after="70"/>
        <w:rPr>
          <w:sz w:val="20"/>
          <w:szCs w:val="20"/>
        </w:rPr>
      </w:pPr>
      <w:r w:rsidRPr="004D5371">
        <w:rPr>
          <w:sz w:val="20"/>
          <w:szCs w:val="20"/>
        </w:rPr>
        <w:t>No firewall on this path: the return path is symmetric because Front Door and APIM communicate over Private Link on the Azure backbone, with no NVA in the middle.</w:t>
      </w:r>
    </w:p>
    <w:p w14:paraId="525BB3B3" w14:textId="77777777" w:rsidR="00820179" w:rsidRDefault="00820179" w:rsidP="00820179">
      <w:pPr>
        <w:spacing w:after="140"/>
      </w:pPr>
      <w:r>
        <w:rPr>
          <w:b/>
          <w:bCs/>
          <w:sz w:val="20"/>
          <w:szCs w:val="20"/>
        </w:rPr>
        <w:t>Flow 2: internal inbound (internal to APIM)</w:t>
      </w:r>
    </w:p>
    <w:p w14:paraId="2309BC8F" w14:textId="77777777" w:rsidR="00820179" w:rsidRDefault="00820179" w:rsidP="00820179">
      <w:pPr>
        <w:spacing w:before="80" w:after="60"/>
        <w:jc w:val="center"/>
      </w:pPr>
      <w:r>
        <w:rPr>
          <w:noProof/>
        </w:rPr>
        <w:drawing>
          <wp:inline distT="0" distB="0" distL="0" distR="0" wp14:anchorId="18F7BF79" wp14:editId="7379464B">
            <wp:extent cx="5760720" cy="1053790"/>
            <wp:effectExtent l="0" t="0" r="0" b="0"/>
            <wp:docPr id="9602" name="Flow 2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720" cy="1053790"/>
                    </a:xfrm>
                    <a:prstGeom prst="rect">
                      <a:avLst/>
                    </a:prstGeom>
                  </pic:spPr>
                </pic:pic>
              </a:graphicData>
            </a:graphic>
          </wp:inline>
        </w:drawing>
      </w:r>
    </w:p>
    <w:p w14:paraId="47938E51" w14:textId="77777777" w:rsidR="00820179" w:rsidRPr="004D5371" w:rsidRDefault="00820179" w:rsidP="00820179">
      <w:pPr>
        <w:spacing w:after="140"/>
        <w:rPr>
          <w:sz w:val="20"/>
          <w:szCs w:val="20"/>
        </w:rPr>
      </w:pPr>
      <w:r w:rsidRPr="004D5371">
        <w:rPr>
          <w:sz w:val="20"/>
          <w:szCs w:val="20"/>
        </w:rPr>
        <w:t>An internal Organization system, or an on-premises system reaching Azure over ExpressRoute or VPN, calls an internal API. The call reaches the APIM internal gateway directly over the private network (VNet peering, or ExpressRoute/VPN for on-premises), and APIM applies authentication and policy before forwarding to the backend. Internal traffic stays on the private network and does not traverse the Palo Alto, which handles egress to external third parties only. Internal consumers still never bypass the gateway: every internal call is authenticated and policy-checked at APIM, in line with the zero-trust principle in the security section. For on-premises sources, route propagation must be enabled so the return path stays symmetric.</w:t>
      </w:r>
    </w:p>
    <w:p w14:paraId="02C7A780" w14:textId="77777777" w:rsidR="00820179" w:rsidRDefault="00820179" w:rsidP="00820179">
      <w:pPr>
        <w:spacing w:after="140"/>
      </w:pPr>
      <w:r>
        <w:rPr>
          <w:b/>
          <w:bCs/>
          <w:sz w:val="20"/>
          <w:szCs w:val="20"/>
        </w:rPr>
        <w:t>Flow 3: outbound (internal to external)</w:t>
      </w:r>
    </w:p>
    <w:p w14:paraId="40718675" w14:textId="77777777" w:rsidR="00820179" w:rsidRDefault="00820179" w:rsidP="00820179">
      <w:pPr>
        <w:spacing w:before="80" w:after="60"/>
        <w:jc w:val="center"/>
      </w:pPr>
      <w:r>
        <w:rPr>
          <w:noProof/>
        </w:rPr>
        <w:drawing>
          <wp:inline distT="0" distB="0" distL="0" distR="0" wp14:anchorId="0E8A9413" wp14:editId="755F54DF">
            <wp:extent cx="5760720" cy="1053790"/>
            <wp:effectExtent l="0" t="0" r="0" b="0"/>
            <wp:docPr id="9603" name="Flow 3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720" cy="1053790"/>
                    </a:xfrm>
                    <a:prstGeom prst="rect">
                      <a:avLst/>
                    </a:prstGeom>
                  </pic:spPr>
                </pic:pic>
              </a:graphicData>
            </a:graphic>
          </wp:inline>
        </w:drawing>
      </w:r>
    </w:p>
    <w:p w14:paraId="5E400FBF" w14:textId="77777777" w:rsidR="00820179" w:rsidRPr="004D5371" w:rsidRDefault="00820179" w:rsidP="00820179">
      <w:pPr>
        <w:spacing w:after="140"/>
        <w:rPr>
          <w:sz w:val="20"/>
          <w:szCs w:val="20"/>
        </w:rPr>
      </w:pPr>
      <w:r w:rsidRPr="004D5371">
        <w:rPr>
          <w:sz w:val="20"/>
          <w:szCs w:val="20"/>
        </w:rPr>
        <w:t>When APIM or a backend needs to call out, to a public SaaS provider such as Salesforce, or to any internet endpoint, that traffic must be inspected on the way out. A UDR on the APIM subnet with destination 0.0.0.0/0 and next hop set to the Palo Alto's internal load-balancer IP forces all outbound data-plane traffic through the firewall, where egress policy and threat prevention apply. This is the flow that gives the Organization the outbound inspection and audit it runs the Palo Alto for in the first place.</w:t>
      </w:r>
    </w:p>
    <w:p w14:paraId="5AA8E9AD" w14:textId="77777777" w:rsidR="00820179" w:rsidRPr="004D5371" w:rsidRDefault="00820179">
      <w:pPr>
        <w:pStyle w:val="ListParagraph"/>
        <w:numPr>
          <w:ilvl w:val="0"/>
          <w:numId w:val="1"/>
        </w:numPr>
        <w:spacing w:after="70"/>
        <w:rPr>
          <w:sz w:val="20"/>
          <w:szCs w:val="20"/>
        </w:rPr>
      </w:pPr>
      <w:r w:rsidRPr="004D5371">
        <w:rPr>
          <w:b/>
          <w:bCs/>
          <w:sz w:val="20"/>
          <w:szCs w:val="20"/>
        </w:rPr>
        <w:t>APIM subnet UDR:</w:t>
      </w:r>
      <w:r w:rsidRPr="004D5371">
        <w:rPr>
          <w:sz w:val="20"/>
          <w:szCs w:val="20"/>
        </w:rPr>
        <w:t xml:space="preserve"> 0.0.0.0/0 with next hop = Palo Alto internal LB IP (forced tunnelling).</w:t>
      </w:r>
    </w:p>
    <w:p w14:paraId="1D198324" w14:textId="77777777" w:rsidR="00820179" w:rsidRPr="004D5371" w:rsidRDefault="00820179">
      <w:pPr>
        <w:pStyle w:val="ListParagraph"/>
        <w:numPr>
          <w:ilvl w:val="0"/>
          <w:numId w:val="1"/>
        </w:numPr>
        <w:spacing w:after="70"/>
        <w:rPr>
          <w:sz w:val="20"/>
          <w:szCs w:val="20"/>
        </w:rPr>
      </w:pPr>
      <w:r w:rsidRPr="004D5371">
        <w:rPr>
          <w:b/>
          <w:bCs/>
          <w:sz w:val="20"/>
          <w:szCs w:val="20"/>
        </w:rPr>
        <w:t>Palo Alto:</w:t>
      </w:r>
      <w:r w:rsidRPr="004D5371">
        <w:rPr>
          <w:sz w:val="20"/>
          <w:szCs w:val="20"/>
        </w:rPr>
        <w:t xml:space="preserve"> outbound security and URL-filtering policy for the destinations APIM is permitted to reach; SNAT as required.</w:t>
      </w:r>
    </w:p>
    <w:p w14:paraId="76C8C821" w14:textId="77777777" w:rsidR="00820179" w:rsidRDefault="00820179">
      <w:pPr>
        <w:pStyle w:val="ListParagraph"/>
        <w:numPr>
          <w:ilvl w:val="0"/>
          <w:numId w:val="1"/>
        </w:numPr>
        <w:spacing w:after="70"/>
      </w:pPr>
      <w:r w:rsidRPr="004D5371">
        <w:rPr>
          <w:sz w:val="20"/>
          <w:szCs w:val="20"/>
        </w:rPr>
        <w:t>Credentials for SaaS calls stay in Key Vault-backed named values; the firewall controls the path, not the secret.</w:t>
      </w:r>
    </w:p>
    <w:p w14:paraId="0FB281D8" w14:textId="77777777" w:rsidR="00820179" w:rsidRDefault="00820179" w:rsidP="00820179">
      <w:pPr>
        <w:spacing w:after="140"/>
      </w:pPr>
      <w:r>
        <w:rPr>
          <w:b/>
          <w:bCs/>
          <w:sz w:val="20"/>
          <w:szCs w:val="20"/>
        </w:rPr>
        <w:t>Flow 4: APIM to private backends</w:t>
      </w:r>
    </w:p>
    <w:p w14:paraId="4E2BE5A7" w14:textId="77777777" w:rsidR="00820179" w:rsidRDefault="00820179" w:rsidP="00820179">
      <w:pPr>
        <w:spacing w:before="80" w:after="60"/>
        <w:jc w:val="center"/>
      </w:pPr>
      <w:r>
        <w:rPr>
          <w:noProof/>
        </w:rPr>
        <w:drawing>
          <wp:inline distT="0" distB="0" distL="0" distR="0" wp14:anchorId="6547E326" wp14:editId="11E217A0">
            <wp:extent cx="5760720" cy="1053790"/>
            <wp:effectExtent l="0" t="0" r="0" b="0"/>
            <wp:docPr id="9604" name="Flow 4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0720" cy="1053790"/>
                    </a:xfrm>
                    <a:prstGeom prst="rect">
                      <a:avLst/>
                    </a:prstGeom>
                  </pic:spPr>
                </pic:pic>
              </a:graphicData>
            </a:graphic>
          </wp:inline>
        </w:drawing>
      </w:r>
    </w:p>
    <w:p w14:paraId="05161BA0" w14:textId="77777777" w:rsidR="00820179" w:rsidRPr="004D5371" w:rsidRDefault="00820179" w:rsidP="00820179">
      <w:pPr>
        <w:spacing w:after="140"/>
        <w:rPr>
          <w:sz w:val="20"/>
          <w:szCs w:val="20"/>
        </w:rPr>
      </w:pPr>
      <w:r w:rsidRPr="004D5371">
        <w:rPr>
          <w:sz w:val="20"/>
          <w:szCs w:val="20"/>
        </w:rPr>
        <w:t>Calls from APIM to backends that live inside the Organization’s own network, integration services and Functions, or PaaS reached over Private Endpoint, stay on the private network. These do not need to traverse the Palo Alto to reach the internet, since they never leave Azure's backbone. If the Organization’s security standard requires even east-west private traffic to be inspected, Private Endpoint traffic can be forced to the firewall with a /32 UDR per endpoint, at the cost of route-table management; most designs inspect north-south (internet-facing) traffic at the firewall and rely on NSGs and Private Link for east-west, which is the approach recommended here unless the Organization’s policy says otherwise.</w:t>
      </w:r>
    </w:p>
    <w:p w14:paraId="3C2E8871" w14:textId="77777777" w:rsidR="00820179" w:rsidRDefault="00820179" w:rsidP="00820179">
      <w:pPr>
        <w:spacing w:after="140"/>
      </w:pPr>
      <w:r>
        <w:rPr>
          <w:b/>
          <w:bCs/>
          <w:sz w:val="20"/>
          <w:szCs w:val="20"/>
        </w:rPr>
        <w:t>Flow 5: the control-plane exception (mandatory)</w:t>
      </w:r>
    </w:p>
    <w:p w14:paraId="60351D2F" w14:textId="77777777" w:rsidR="00820179" w:rsidRDefault="00820179" w:rsidP="00820179">
      <w:pPr>
        <w:spacing w:before="80" w:after="60"/>
        <w:jc w:val="center"/>
      </w:pPr>
      <w:r>
        <w:rPr>
          <w:noProof/>
        </w:rPr>
        <w:drawing>
          <wp:inline distT="0" distB="0" distL="0" distR="0" wp14:anchorId="29B12167" wp14:editId="0B5B42D0">
            <wp:extent cx="5760720" cy="1124042"/>
            <wp:effectExtent l="0" t="0" r="0" b="0"/>
            <wp:docPr id="9605" name="Flow 5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0720" cy="1124042"/>
                    </a:xfrm>
                    <a:prstGeom prst="rect">
                      <a:avLst/>
                    </a:prstGeom>
                  </pic:spPr>
                </pic:pic>
              </a:graphicData>
            </a:graphic>
          </wp:inline>
        </w:drawing>
      </w:r>
    </w:p>
    <w:p w14:paraId="70AD6E83" w14:textId="7F2DC4F5" w:rsidR="00820179" w:rsidRPr="004D5371" w:rsidRDefault="00820179" w:rsidP="00820179">
      <w:pPr>
        <w:spacing w:after="140"/>
        <w:rPr>
          <w:sz w:val="20"/>
          <w:szCs w:val="20"/>
        </w:rPr>
      </w:pPr>
      <w:r w:rsidRPr="004D5371">
        <w:rPr>
          <w:sz w:val="20"/>
          <w:szCs w:val="20"/>
        </w:rPr>
        <w:t xml:space="preserve">Azure manages APIM over a control-plane channel using the </w:t>
      </w:r>
      <w:r w:rsidR="001D18C7" w:rsidRPr="004D5371">
        <w:rPr>
          <w:sz w:val="20"/>
          <w:szCs w:val="20"/>
        </w:rPr>
        <w:t>Api Management</w:t>
      </w:r>
      <w:r w:rsidRPr="004D5371">
        <w:rPr>
          <w:sz w:val="20"/>
          <w:szCs w:val="20"/>
        </w:rPr>
        <w:t xml:space="preserve"> service tag. This traffic uses Azure's own public IP ranges, so if it is force-tunnelled through the Palo Alto the responses do not map symmetrically back and the stateful firewall drops them. The required, Microsoft-documented configuration is a UDR on the APIM subnet for the </w:t>
      </w:r>
      <w:r w:rsidR="001D18C7" w:rsidRPr="004D5371">
        <w:rPr>
          <w:sz w:val="20"/>
          <w:szCs w:val="20"/>
        </w:rPr>
        <w:t>Api Management</w:t>
      </w:r>
      <w:r w:rsidRPr="004D5371">
        <w:rPr>
          <w:sz w:val="20"/>
          <w:szCs w:val="20"/>
        </w:rPr>
        <w:t xml:space="preserve"> service tag with next hop set to Internet, so control-plane traffic bypasses the firewall. Microsoft is explicit that allowing this management traffic to bypass the NVA is not a significant security risk, because it is Azure's own management channel, not the Organization’s data. The same bypass applies to the platform dependencies APIM needs (Azure Monitor, Storage, Key Vault, and similar), which should be allowed by service tag rather than by IP.</w:t>
      </w:r>
    </w:p>
    <w:p w14:paraId="48757AA5" w14:textId="77777777" w:rsidR="00820179" w:rsidRDefault="00820179" w:rsidP="00820179">
      <w:r>
        <w:br w:type="page"/>
      </w:r>
    </w:p>
    <w:p w14:paraId="00D01161"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59" w:name="_Toc241498292"/>
      <w:r w:rsidRPr="007F1FDD">
        <w:rPr>
          <w:rFonts w:asciiTheme="minorHAnsi" w:hAnsiTheme="minorHAnsi"/>
          <w:b w:val="0"/>
          <w:bCs w:val="0"/>
          <w:lang w:eastAsia="en-US"/>
        </w:rPr>
        <w:t>Traffic Management and Edge Security</w:t>
      </w:r>
      <w:bookmarkEnd w:id="59"/>
    </w:p>
    <w:p w14:paraId="49376571" w14:textId="77777777" w:rsidR="002D25EA" w:rsidRPr="004D5371" w:rsidRDefault="002D25EA" w:rsidP="002D25EA">
      <w:pPr>
        <w:spacing w:after="140"/>
        <w:rPr>
          <w:sz w:val="20"/>
          <w:szCs w:val="20"/>
        </w:rPr>
      </w:pPr>
      <w:r>
        <w:rPr>
          <w:sz w:val="20"/>
          <w:szCs w:val="20"/>
        </w:rPr>
        <w:t xml:space="preserve">The edge and global-routing design, including the choice of Azure Front Door over Traffic Manager and the ingress topology, is set out within the network design in </w:t>
      </w:r>
      <w:hyperlink w:anchor="_Toc241399555" w:history="1">
        <w:r>
          <w:rPr>
            <w:color w:val="0000FF"/>
            <w:u w:val="single"/>
          </w:rPr>
          <w:t>section 6</w:t>
        </w:r>
      </w:hyperlink>
      <w:r>
        <w:rPr>
          <w:sz w:val="20"/>
          <w:szCs w:val="20"/>
        </w:rPr>
        <w:t xml:space="preserve"> (see the ingress options and the Front Door versus Traffic Manager comparison). In summary: Azure Front Door Premium with WAF provides the global entry point, edge security and automatic multi-region failover for external and partner traffic; the Palo Alto firewall provides network inspection; and APIM runs in internal mode behind them.</w:t>
      </w:r>
    </w:p>
    <w:p w14:paraId="6D3B8A86"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60" w:name="_Toc241498293"/>
      <w:r w:rsidRPr="007F1FDD">
        <w:rPr>
          <w:rFonts w:asciiTheme="minorHAnsi" w:hAnsiTheme="minorHAnsi"/>
          <w:b w:val="0"/>
          <w:bCs w:val="0"/>
          <w:lang w:eastAsia="en-US"/>
        </w:rPr>
        <w:t>Authentication and Security Design</w:t>
      </w:r>
      <w:bookmarkEnd w:id="60"/>
    </w:p>
    <w:p w14:paraId="58A64151" w14:textId="77777777" w:rsidR="005F006A" w:rsidRPr="005F006A" w:rsidRDefault="005F006A" w:rsidP="005F006A">
      <w:pPr>
        <w:spacing w:after="140"/>
        <w:rPr>
          <w:sz w:val="20"/>
          <w:szCs w:val="20"/>
          <w:lang w:val="en-IN"/>
        </w:rPr>
      </w:pPr>
      <w:r w:rsidRPr="005F006A">
        <w:rPr>
          <w:sz w:val="20"/>
          <w:szCs w:val="20"/>
          <w:lang w:val="en-IN"/>
        </w:rPr>
        <w:t>Security is the foundational principle of this architecture. Access is explicitly validated at every hop and never assumed based on network location or prior perimeter checks—traffic originating from within the internal network is subject to the exact same verification standard as external requests.</w:t>
      </w:r>
    </w:p>
    <w:p w14:paraId="7D24B862" w14:textId="58F16968" w:rsidR="005F006A" w:rsidRPr="005F006A" w:rsidRDefault="005F006A" w:rsidP="005F006A">
      <w:pPr>
        <w:spacing w:after="140"/>
        <w:rPr>
          <w:sz w:val="20"/>
          <w:szCs w:val="20"/>
          <w:lang w:val="en-IN"/>
        </w:rPr>
      </w:pPr>
      <w:r w:rsidRPr="005F006A">
        <w:rPr>
          <w:sz w:val="20"/>
          <w:szCs w:val="20"/>
          <w:lang w:val="en-IN"/>
        </w:rPr>
        <w:t>A single security control failure must never expose a backend service. Each request passes through a mandatory, ordered sequence of Defense-in-depth controls before reaching downstream targets:</w:t>
      </w:r>
    </w:p>
    <w:p w14:paraId="04C28064"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Perimeter &amp; Edge Protection:</w:t>
      </w:r>
      <w:r w:rsidRPr="005F006A">
        <w:rPr>
          <w:sz w:val="20"/>
          <w:szCs w:val="20"/>
          <w:lang w:val="en-IN"/>
        </w:rPr>
        <w:t xml:space="preserve"> Mitigates volumetric attacks and inspects web application firewalls (WAF).</w:t>
      </w:r>
    </w:p>
    <w:p w14:paraId="34C42850"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Identity &amp; Access Management:</w:t>
      </w:r>
      <w:r w:rsidRPr="005F006A">
        <w:rPr>
          <w:sz w:val="20"/>
          <w:szCs w:val="20"/>
          <w:lang w:val="en-IN"/>
        </w:rPr>
        <w:t xml:space="preserve"> Validates caller identity (Microsoft Entra ID / OAuth 2.0 / Mutual TLS).</w:t>
      </w:r>
    </w:p>
    <w:p w14:paraId="644B5070"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Gateway Policy Enforcement:</w:t>
      </w:r>
      <w:r w:rsidRPr="005F006A">
        <w:rPr>
          <w:sz w:val="20"/>
          <w:szCs w:val="20"/>
          <w:lang w:val="en-IN"/>
        </w:rPr>
        <w:t xml:space="preserve"> Applies schema validation, scope authorization, rate limits, and throttling.</w:t>
      </w:r>
    </w:p>
    <w:p w14:paraId="412C3538" w14:textId="08111B54" w:rsidR="005F006A" w:rsidRPr="005F006A" w:rsidRDefault="005F006A" w:rsidP="002D25EA">
      <w:pPr>
        <w:numPr>
          <w:ilvl w:val="0"/>
          <w:numId w:val="25"/>
        </w:numPr>
        <w:spacing w:after="140"/>
        <w:rPr>
          <w:sz w:val="20"/>
          <w:szCs w:val="20"/>
          <w:lang w:val="en-IN"/>
        </w:rPr>
      </w:pPr>
      <w:r w:rsidRPr="005F006A">
        <w:rPr>
          <w:b/>
          <w:bCs/>
          <w:sz w:val="20"/>
          <w:szCs w:val="20"/>
          <w:lang w:val="en-IN"/>
        </w:rPr>
        <w:t>Isolated Network Routing:</w:t>
      </w:r>
      <w:r w:rsidRPr="005F006A">
        <w:rPr>
          <w:sz w:val="20"/>
          <w:szCs w:val="20"/>
          <w:lang w:val="en-IN"/>
        </w:rPr>
        <w:t xml:space="preserve"> Ensures traffic travels strictly via Private Endpoints and internal VNet injection.</w:t>
      </w:r>
    </w:p>
    <w:p w14:paraId="0A6834E9" w14:textId="77777777" w:rsidR="002D25EA" w:rsidRPr="004D5371" w:rsidRDefault="002D25EA" w:rsidP="00614651">
      <w:pPr>
        <w:rPr>
          <w:b/>
          <w:bCs/>
          <w:sz w:val="20"/>
          <w:szCs w:val="20"/>
        </w:rPr>
      </w:pPr>
      <w:r w:rsidRPr="004D5371">
        <w:rPr>
          <w:b/>
          <w:bCs/>
          <w:sz w:val="20"/>
          <w:szCs w:val="20"/>
        </w:rPr>
        <w:t>Security architecture: defence in depth at a glance</w:t>
      </w:r>
    </w:p>
    <w:p w14:paraId="5AC27335" w14:textId="77777777" w:rsidR="002D25EA" w:rsidRPr="004D5371" w:rsidRDefault="002D25EA" w:rsidP="002D25EA">
      <w:pPr>
        <w:spacing w:after="140"/>
        <w:rPr>
          <w:sz w:val="20"/>
          <w:szCs w:val="20"/>
        </w:rPr>
      </w:pPr>
      <w:r w:rsidRPr="004D5371">
        <w:rPr>
          <w:sz w:val="20"/>
          <w:szCs w:val="20"/>
        </w:rPr>
        <w:t>Before the individual controls, the diagram below sets out the security architecture as a whole: a mandatory transport layer, then the enforcement checks each owning a distinct job, that an inbound request passes before any backend is reached. This is the standard Azure defence-in-depth pattern for a private-mode APIM behind an edge WAF, and it is the frame the rest of this section fills in. No single layer is a substitute for another; the security of the platform is the composition of them all.</w:t>
      </w:r>
    </w:p>
    <w:p w14:paraId="70CAAAAB" w14:textId="77777777" w:rsidR="002D25EA" w:rsidRDefault="002D25EA" w:rsidP="002D25EA">
      <w:pPr>
        <w:spacing w:before="80" w:after="120"/>
        <w:jc w:val="center"/>
      </w:pPr>
      <w:r>
        <w:rPr>
          <w:noProof/>
        </w:rPr>
        <w:drawing>
          <wp:inline distT="0" distB="0" distL="0" distR="0" wp14:anchorId="7970759B" wp14:editId="6A5CB238">
            <wp:extent cx="5760720" cy="520680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0720" cy="5206805"/>
                    </a:xfrm>
                    <a:prstGeom prst="rect">
                      <a:avLst/>
                    </a:prstGeom>
                  </pic:spPr>
                </pic:pic>
              </a:graphicData>
            </a:graphic>
          </wp:inline>
        </w:drawing>
      </w:r>
    </w:p>
    <w:p w14:paraId="2A0249F9" w14:textId="2763CDF4" w:rsidR="002D25EA" w:rsidRPr="004D5371" w:rsidRDefault="002D25EA" w:rsidP="00007E30">
      <w:pPr>
        <w:rPr>
          <w:b/>
          <w:bCs/>
          <w:sz w:val="20"/>
          <w:szCs w:val="20"/>
        </w:rPr>
      </w:pPr>
      <w:r w:rsidRPr="004D5371">
        <w:rPr>
          <w:b/>
          <w:bCs/>
          <w:sz w:val="20"/>
          <w:szCs w:val="20"/>
        </w:rPr>
        <w:t xml:space="preserve">Security </w:t>
      </w:r>
      <w:commentRangeStart w:id="61"/>
      <w:r w:rsidRPr="004D5371">
        <w:rPr>
          <w:b/>
          <w:bCs/>
          <w:sz w:val="20"/>
          <w:szCs w:val="20"/>
        </w:rPr>
        <w:t xml:space="preserve">design principles </w:t>
      </w:r>
      <w:commentRangeEnd w:id="61"/>
      <w:r w:rsidR="00535CB1" w:rsidRPr="004D5371">
        <w:rPr>
          <w:rStyle w:val="CommentReference"/>
          <w:b/>
          <w:bCs/>
          <w:sz w:val="20"/>
          <w:szCs w:val="20"/>
        </w:rPr>
        <w:commentReference w:id="61"/>
      </w:r>
    </w:p>
    <w:p w14:paraId="0F011AB4" w14:textId="77777777" w:rsidR="005F006A" w:rsidRPr="005F006A" w:rsidRDefault="005F006A" w:rsidP="005F006A">
      <w:pPr>
        <w:spacing w:after="140"/>
        <w:rPr>
          <w:sz w:val="20"/>
          <w:szCs w:val="20"/>
          <w:lang w:val="en-IN"/>
        </w:rPr>
      </w:pPr>
      <w:r w:rsidRPr="005F006A">
        <w:rPr>
          <w:sz w:val="20"/>
          <w:szCs w:val="20"/>
          <w:lang w:val="en-IN"/>
        </w:rPr>
        <w:t>The controls detailed in this section enforce seven foundational security principles across the platform:</w:t>
      </w:r>
    </w:p>
    <w:p w14:paraId="386A211D" w14:textId="77777777" w:rsidR="005F006A" w:rsidRPr="005F006A" w:rsidRDefault="005F006A" w:rsidP="005F006A">
      <w:pPr>
        <w:numPr>
          <w:ilvl w:val="0"/>
          <w:numId w:val="26"/>
        </w:numPr>
        <w:spacing w:after="140"/>
        <w:rPr>
          <w:sz w:val="20"/>
          <w:szCs w:val="20"/>
          <w:lang w:val="en-IN"/>
        </w:rPr>
      </w:pPr>
      <w:r w:rsidRPr="005F006A">
        <w:rPr>
          <w:b/>
          <w:bCs/>
          <w:sz w:val="20"/>
          <w:szCs w:val="20"/>
          <w:lang w:val="en-IN"/>
        </w:rPr>
        <w:t>Verify Explicitly (Zero-Trust):</w:t>
      </w:r>
      <w:r w:rsidRPr="005F006A">
        <w:rPr>
          <w:sz w:val="20"/>
          <w:szCs w:val="20"/>
          <w:lang w:val="en-IN"/>
        </w:rPr>
        <w:t xml:space="preserve"> Validate every hop independently; no request is trusted simply because it originates from within the corporate network.</w:t>
      </w:r>
    </w:p>
    <w:p w14:paraId="5A853870" w14:textId="77777777" w:rsidR="005F006A" w:rsidRPr="005F006A" w:rsidRDefault="005F006A" w:rsidP="005F006A">
      <w:pPr>
        <w:numPr>
          <w:ilvl w:val="0"/>
          <w:numId w:val="26"/>
        </w:numPr>
        <w:spacing w:after="140"/>
        <w:rPr>
          <w:sz w:val="20"/>
          <w:szCs w:val="20"/>
          <w:lang w:val="en-IN"/>
        </w:rPr>
      </w:pPr>
      <w:r w:rsidRPr="005F006A">
        <w:rPr>
          <w:b/>
          <w:bCs/>
          <w:sz w:val="20"/>
          <w:szCs w:val="20"/>
          <w:lang w:val="en-IN"/>
        </w:rPr>
        <w:t>Defense-in-Depth:</w:t>
      </w:r>
      <w:r w:rsidRPr="005F006A">
        <w:rPr>
          <w:sz w:val="20"/>
          <w:szCs w:val="20"/>
          <w:lang w:val="en-IN"/>
        </w:rPr>
        <w:t xml:space="preserve"> No single control is load-bearing; security relies on layered edge WAF, gateway policies, and network isolation working in unison. </w:t>
      </w:r>
    </w:p>
    <w:p w14:paraId="43D317E6" w14:textId="77777777" w:rsidR="005F006A" w:rsidRPr="005F006A" w:rsidRDefault="005F006A" w:rsidP="005F006A">
      <w:pPr>
        <w:numPr>
          <w:ilvl w:val="0"/>
          <w:numId w:val="26"/>
        </w:numPr>
        <w:spacing w:after="140"/>
        <w:rPr>
          <w:sz w:val="20"/>
          <w:szCs w:val="20"/>
          <w:lang w:val="en-IN"/>
        </w:rPr>
      </w:pPr>
      <w:r w:rsidRPr="005F006A">
        <w:rPr>
          <w:b/>
          <w:bCs/>
          <w:sz w:val="20"/>
          <w:szCs w:val="20"/>
          <w:lang w:val="en-IN"/>
        </w:rPr>
        <w:t>Least Privilege:</w:t>
      </w:r>
      <w:r w:rsidRPr="005F006A">
        <w:rPr>
          <w:sz w:val="20"/>
          <w:szCs w:val="20"/>
          <w:lang w:val="en-IN"/>
        </w:rPr>
        <w:t xml:space="preserve"> Consumers, APIOps deployment pipelines, and administrators are granted the minimum permissions necessary to perform their roles.</w:t>
      </w:r>
    </w:p>
    <w:p w14:paraId="1448AC06" w14:textId="77777777" w:rsidR="005F006A" w:rsidRPr="005F006A" w:rsidRDefault="005F006A" w:rsidP="005F006A">
      <w:pPr>
        <w:numPr>
          <w:ilvl w:val="0"/>
          <w:numId w:val="26"/>
        </w:numPr>
        <w:spacing w:after="140"/>
        <w:rPr>
          <w:sz w:val="20"/>
          <w:szCs w:val="20"/>
          <w:lang w:val="en-IN"/>
        </w:rPr>
      </w:pPr>
      <w:r w:rsidRPr="005F006A">
        <w:rPr>
          <w:b/>
          <w:bCs/>
          <w:sz w:val="20"/>
          <w:szCs w:val="20"/>
          <w:lang w:val="en-IN"/>
        </w:rPr>
        <w:t>Secure &amp; Deny by Default:</w:t>
      </w:r>
      <w:r w:rsidRPr="005F006A">
        <w:rPr>
          <w:sz w:val="20"/>
          <w:szCs w:val="20"/>
          <w:lang w:val="en-IN"/>
        </w:rPr>
        <w:t xml:space="preserve"> All APIs remain private and unauthenticated by default until explicitly configured and approved for publication. </w:t>
      </w:r>
    </w:p>
    <w:p w14:paraId="42FC1103" w14:textId="77777777" w:rsidR="005F006A" w:rsidRPr="005F006A" w:rsidRDefault="005F006A" w:rsidP="005F006A">
      <w:pPr>
        <w:numPr>
          <w:ilvl w:val="0"/>
          <w:numId w:val="26"/>
        </w:numPr>
        <w:spacing w:after="140"/>
        <w:rPr>
          <w:sz w:val="20"/>
          <w:szCs w:val="20"/>
          <w:lang w:val="en-IN"/>
        </w:rPr>
      </w:pPr>
      <w:r w:rsidRPr="005F006A">
        <w:rPr>
          <w:b/>
          <w:bCs/>
          <w:sz w:val="20"/>
          <w:szCs w:val="20"/>
          <w:lang w:val="en-IN"/>
        </w:rPr>
        <w:t>Single Identity Provider:</w:t>
      </w:r>
      <w:r w:rsidRPr="005F006A">
        <w:rPr>
          <w:sz w:val="20"/>
          <w:szCs w:val="20"/>
          <w:lang w:val="en-IN"/>
        </w:rPr>
        <w:t xml:space="preserve"> Microsoft Entra ID serves as the central Identity Provider (IdP) for both consumer OAuth validation and platform administration.</w:t>
      </w:r>
    </w:p>
    <w:p w14:paraId="5B2567B8" w14:textId="77777777" w:rsidR="005F006A" w:rsidRPr="005F006A" w:rsidRDefault="005F006A" w:rsidP="005F006A">
      <w:pPr>
        <w:numPr>
          <w:ilvl w:val="0"/>
          <w:numId w:val="26"/>
        </w:numPr>
        <w:spacing w:after="140"/>
        <w:rPr>
          <w:sz w:val="20"/>
          <w:szCs w:val="20"/>
          <w:lang w:val="en-IN"/>
        </w:rPr>
      </w:pPr>
      <w:r w:rsidRPr="005F006A">
        <w:rPr>
          <w:b/>
          <w:bCs/>
          <w:sz w:val="20"/>
          <w:szCs w:val="20"/>
          <w:lang w:val="en-IN"/>
        </w:rPr>
        <w:t>Everything as Code (APIOps):</w:t>
      </w:r>
      <w:r w:rsidRPr="005F006A">
        <w:rPr>
          <w:sz w:val="20"/>
          <w:szCs w:val="20"/>
          <w:lang w:val="en-IN"/>
        </w:rPr>
        <w:t xml:space="preserve"> Platform and API security configurations are version-controlled, peer-reviewed, and deployed exclusively via automated pipelines.</w:t>
      </w:r>
    </w:p>
    <w:p w14:paraId="4508F08F" w14:textId="07D792A1" w:rsidR="005F006A" w:rsidRDefault="005F006A" w:rsidP="005F006A">
      <w:pPr>
        <w:numPr>
          <w:ilvl w:val="0"/>
          <w:numId w:val="26"/>
        </w:numPr>
        <w:spacing w:after="140"/>
        <w:rPr>
          <w:sz w:val="20"/>
          <w:szCs w:val="20"/>
          <w:lang w:val="en-IN"/>
        </w:rPr>
      </w:pPr>
      <w:r w:rsidRPr="005F006A">
        <w:rPr>
          <w:b/>
          <w:bCs/>
          <w:sz w:val="20"/>
          <w:szCs w:val="20"/>
          <w:lang w:val="en-IN"/>
        </w:rPr>
        <w:t>Zero Secrets in Code:</w:t>
      </w:r>
      <w:r w:rsidRPr="005F006A">
        <w:rPr>
          <w:sz w:val="20"/>
          <w:szCs w:val="20"/>
          <w:lang w:val="en-IN"/>
        </w:rPr>
        <w:t xml:space="preserve"> No credentials or secrets are committed to repositories or hard-coded in policies</w:t>
      </w:r>
      <w:r>
        <w:rPr>
          <w:sz w:val="20"/>
          <w:szCs w:val="20"/>
          <w:lang w:val="en-IN"/>
        </w:rPr>
        <w:t xml:space="preserve"> </w:t>
      </w:r>
      <w:r w:rsidRPr="005F006A">
        <w:rPr>
          <w:sz w:val="20"/>
          <w:szCs w:val="20"/>
          <w:lang w:val="en-IN"/>
        </w:rPr>
        <w:t>all use Key Vault-backed Named Values</w:t>
      </w:r>
    </w:p>
    <w:p w14:paraId="5CD4E1C6" w14:textId="7F5C1F06" w:rsidR="005F006A" w:rsidRPr="005F006A" w:rsidRDefault="005F006A" w:rsidP="005F006A">
      <w:pPr>
        <w:spacing w:after="140"/>
        <w:rPr>
          <w:sz w:val="20"/>
          <w:szCs w:val="20"/>
          <w:lang w:val="en-IN"/>
        </w:rPr>
      </w:pPr>
      <w:r>
        <w:rPr>
          <w:sz w:val="20"/>
          <w:szCs w:val="20"/>
          <w:lang w:val="en-IN"/>
        </w:rPr>
        <w:t>&lt;Refer Primary ref here &gt;</w:t>
      </w:r>
    </w:p>
    <w:p w14:paraId="7670E8DC" w14:textId="6CAB5372" w:rsidR="005F006A" w:rsidRPr="005F006A" w:rsidRDefault="005F006A" w:rsidP="002D25EA">
      <w:pPr>
        <w:spacing w:after="140"/>
        <w:rPr>
          <w:b/>
          <w:bCs/>
          <w:sz w:val="20"/>
          <w:szCs w:val="20"/>
          <w:lang w:val="en-IN"/>
        </w:rPr>
      </w:pPr>
      <w:r w:rsidRPr="005F006A">
        <w:rPr>
          <w:b/>
          <w:bCs/>
          <w:sz w:val="20"/>
          <w:szCs w:val="20"/>
        </w:rPr>
        <w:t>Residual Risk &amp; Mitigation Matrix</w:t>
      </w:r>
    </w:p>
    <w:p w14:paraId="0FD95852" w14:textId="77777777" w:rsidR="002D25EA" w:rsidRDefault="002D25EA" w:rsidP="002D25EA">
      <w:pPr>
        <w:spacing w:after="140"/>
        <w:rPr>
          <w:sz w:val="20"/>
          <w:szCs w:val="20"/>
        </w:rPr>
      </w:pPr>
      <w:r w:rsidRPr="004D5371">
        <w:rPr>
          <w:sz w:val="20"/>
          <w:szCs w:val="20"/>
        </w:rPr>
        <w:t>No design removes all risk. The residual risks below are the ones that remain after the controls, with the compensating measure and the owner who carries them: this is deliberately explicit so nothing is presented as fully solved when it is not.</w:t>
      </w:r>
    </w:p>
    <w:tbl>
      <w:tblPr>
        <w:tblStyle w:val="TableGrid"/>
        <w:tblW w:w="0" w:type="auto"/>
        <w:tblLook w:val="04A0" w:firstRow="1" w:lastRow="0" w:firstColumn="1" w:lastColumn="0" w:noHBand="0" w:noVBand="1"/>
      </w:tblPr>
      <w:tblGrid>
        <w:gridCol w:w="2298"/>
        <w:gridCol w:w="2304"/>
        <w:gridCol w:w="2816"/>
        <w:gridCol w:w="1598"/>
      </w:tblGrid>
      <w:tr w:rsidR="005F006A" w14:paraId="5D926BFD" w14:textId="77777777" w:rsidTr="005F006A">
        <w:tc>
          <w:tcPr>
            <w:tcW w:w="2592" w:type="dxa"/>
            <w:tcBorders>
              <w:bottom w:val="single" w:sz="12" w:space="0" w:color="1A2B56" w:themeColor="accent1"/>
            </w:tcBorders>
            <w:shd w:val="clear" w:color="auto" w:fill="C1CDEC" w:themeFill="accent1" w:themeFillTint="33"/>
          </w:tcPr>
          <w:p w14:paraId="336D7B22" w14:textId="77777777" w:rsidR="005F006A" w:rsidRPr="005F006A" w:rsidRDefault="005F006A">
            <w:pPr>
              <w:rPr>
                <w:color w:val="000000" w:themeColor="text1"/>
              </w:rPr>
            </w:pPr>
            <w:r w:rsidRPr="005F006A">
              <w:rPr>
                <w:rFonts w:ascii="Calibri" w:hAnsi="Calibri"/>
                <w:b/>
                <w:color w:val="000000" w:themeColor="text1"/>
                <w:sz w:val="19"/>
              </w:rPr>
              <w:t>Residual Risk</w:t>
            </w:r>
          </w:p>
        </w:tc>
        <w:tc>
          <w:tcPr>
            <w:tcW w:w="2592" w:type="dxa"/>
            <w:tcBorders>
              <w:bottom w:val="single" w:sz="12" w:space="0" w:color="1A2B56" w:themeColor="accent1"/>
            </w:tcBorders>
            <w:shd w:val="clear" w:color="auto" w:fill="C1CDEC" w:themeFill="accent1" w:themeFillTint="33"/>
          </w:tcPr>
          <w:p w14:paraId="0A19A218" w14:textId="77777777" w:rsidR="005F006A" w:rsidRPr="005F006A" w:rsidRDefault="005F006A">
            <w:pPr>
              <w:rPr>
                <w:color w:val="000000" w:themeColor="text1"/>
              </w:rPr>
            </w:pPr>
            <w:r w:rsidRPr="005F006A">
              <w:rPr>
                <w:rFonts w:ascii="Calibri" w:hAnsi="Calibri"/>
                <w:b/>
                <w:color w:val="000000" w:themeColor="text1"/>
                <w:sz w:val="19"/>
              </w:rPr>
              <w:t>Risk Rationale &amp; Root Cause</w:t>
            </w:r>
          </w:p>
        </w:tc>
        <w:tc>
          <w:tcPr>
            <w:tcW w:w="3168" w:type="dxa"/>
            <w:tcBorders>
              <w:bottom w:val="single" w:sz="12" w:space="0" w:color="1A2B56" w:themeColor="accent1"/>
            </w:tcBorders>
            <w:shd w:val="clear" w:color="auto" w:fill="C1CDEC" w:themeFill="accent1" w:themeFillTint="33"/>
          </w:tcPr>
          <w:p w14:paraId="146C24EC" w14:textId="77777777" w:rsidR="005F006A" w:rsidRPr="005F006A" w:rsidRDefault="005F006A">
            <w:pPr>
              <w:rPr>
                <w:color w:val="000000" w:themeColor="text1"/>
              </w:rPr>
            </w:pPr>
            <w:r w:rsidRPr="005F006A">
              <w:rPr>
                <w:rFonts w:ascii="Calibri" w:hAnsi="Calibri"/>
                <w:b/>
                <w:color w:val="000000" w:themeColor="text1"/>
                <w:sz w:val="19"/>
              </w:rPr>
              <w:t>Compensating Control &amp; Mitigation Strategy</w:t>
            </w:r>
          </w:p>
        </w:tc>
        <w:tc>
          <w:tcPr>
            <w:tcW w:w="1728" w:type="dxa"/>
            <w:tcBorders>
              <w:bottom w:val="single" w:sz="12" w:space="0" w:color="1A2B56" w:themeColor="accent1"/>
            </w:tcBorders>
            <w:shd w:val="clear" w:color="auto" w:fill="C1CDEC" w:themeFill="accent1" w:themeFillTint="33"/>
          </w:tcPr>
          <w:p w14:paraId="13D1400A" w14:textId="77777777" w:rsidR="005F006A" w:rsidRPr="005F006A" w:rsidRDefault="005F006A">
            <w:pPr>
              <w:rPr>
                <w:color w:val="000000" w:themeColor="text1"/>
              </w:rPr>
            </w:pPr>
            <w:r w:rsidRPr="005F006A">
              <w:rPr>
                <w:rFonts w:ascii="Calibri" w:hAnsi="Calibri"/>
                <w:b/>
                <w:color w:val="000000" w:themeColor="text1"/>
                <w:sz w:val="19"/>
              </w:rPr>
              <w:t>Risk Owner</w:t>
            </w:r>
          </w:p>
        </w:tc>
      </w:tr>
      <w:tr w:rsidR="005F006A" w14:paraId="059121B0" w14:textId="77777777" w:rsidTr="005F006A">
        <w:tc>
          <w:tcPr>
            <w:tcW w:w="2592" w:type="dxa"/>
            <w:tcBorders>
              <w:top w:val="single" w:sz="12" w:space="0" w:color="1A2B56" w:themeColor="accent1"/>
            </w:tcBorders>
          </w:tcPr>
          <w:p w14:paraId="5545B721" w14:textId="77777777" w:rsidR="005F006A" w:rsidRPr="005F006A" w:rsidRDefault="005F006A">
            <w:pPr>
              <w:rPr>
                <w:kern w:val="0"/>
                <w:sz w:val="20"/>
                <w:szCs w:val="20"/>
                <w:lang w:val="en-IN"/>
                <w14:ligatures w14:val="none"/>
              </w:rPr>
            </w:pPr>
            <w:r w:rsidRPr="005F006A">
              <w:rPr>
                <w:kern w:val="0"/>
                <w:sz w:val="20"/>
                <w:szCs w:val="20"/>
                <w:lang w:val="en-IN"/>
                <w14:ligatures w14:val="none"/>
              </w:rPr>
              <w:t>Backend Object-Level Authorization (BOLA / OWASP API1)</w:t>
            </w:r>
          </w:p>
        </w:tc>
        <w:tc>
          <w:tcPr>
            <w:tcW w:w="2592" w:type="dxa"/>
            <w:tcBorders>
              <w:top w:val="single" w:sz="12" w:space="0" w:color="1A2B56" w:themeColor="accent1"/>
            </w:tcBorders>
          </w:tcPr>
          <w:p w14:paraId="6E8F4E3E" w14:textId="77777777" w:rsidR="005F006A" w:rsidRPr="005F006A" w:rsidRDefault="005F006A">
            <w:pPr>
              <w:rPr>
                <w:kern w:val="0"/>
                <w:sz w:val="20"/>
                <w:szCs w:val="20"/>
                <w:lang w:val="en-IN"/>
                <w14:ligatures w14:val="none"/>
              </w:rPr>
            </w:pPr>
            <w:r w:rsidRPr="005F006A">
              <w:rPr>
                <w:kern w:val="0"/>
                <w:sz w:val="20"/>
                <w:szCs w:val="20"/>
                <w:lang w:val="en-IN"/>
                <w14:ligatures w14:val="none"/>
              </w:rPr>
              <w:t>APIM validates token signature and passes claims, but only the downstream domain service understands its internal domain object model.</w:t>
            </w:r>
          </w:p>
        </w:tc>
        <w:tc>
          <w:tcPr>
            <w:tcW w:w="3168" w:type="dxa"/>
            <w:tcBorders>
              <w:top w:val="single" w:sz="12" w:space="0" w:color="1A2B56" w:themeColor="accent1"/>
            </w:tcBorders>
          </w:tcPr>
          <w:p w14:paraId="0AB997E3" w14:textId="77777777" w:rsidR="005F006A" w:rsidRPr="005F006A" w:rsidRDefault="005F006A">
            <w:pPr>
              <w:rPr>
                <w:kern w:val="0"/>
                <w:sz w:val="20"/>
                <w:szCs w:val="20"/>
                <w:lang w:val="en-IN"/>
                <w14:ligatures w14:val="none"/>
              </w:rPr>
            </w:pPr>
            <w:r w:rsidRPr="005F006A">
              <w:rPr>
                <w:kern w:val="0"/>
                <w:sz w:val="20"/>
                <w:szCs w:val="20"/>
                <w:lang w:val="en-IN"/>
                <w14:ligatures w14:val="none"/>
              </w:rPr>
              <w:t>Mandatory domain backend-authorization standard, static code review, and automated contract testing per API.</w:t>
            </w:r>
          </w:p>
        </w:tc>
        <w:tc>
          <w:tcPr>
            <w:tcW w:w="1728" w:type="dxa"/>
            <w:tcBorders>
              <w:top w:val="single" w:sz="12" w:space="0" w:color="1A2B56" w:themeColor="accent1"/>
            </w:tcBorders>
          </w:tcPr>
          <w:p w14:paraId="0D04A095" w14:textId="77777777" w:rsidR="005F006A" w:rsidRPr="005F006A" w:rsidRDefault="005F006A">
            <w:pPr>
              <w:rPr>
                <w:kern w:val="0"/>
                <w:sz w:val="20"/>
                <w:szCs w:val="20"/>
                <w:lang w:val="en-IN"/>
                <w14:ligatures w14:val="none"/>
              </w:rPr>
            </w:pPr>
            <w:r w:rsidRPr="005F006A">
              <w:rPr>
                <w:kern w:val="0"/>
                <w:sz w:val="20"/>
                <w:szCs w:val="20"/>
                <w:lang w:val="en-IN"/>
                <w14:ligatures w14:val="none"/>
              </w:rPr>
              <w:t>Domain Teams</w:t>
            </w:r>
          </w:p>
        </w:tc>
      </w:tr>
      <w:tr w:rsidR="005F006A" w14:paraId="0CA1ADC4" w14:textId="77777777" w:rsidTr="005F006A">
        <w:tc>
          <w:tcPr>
            <w:tcW w:w="2592" w:type="dxa"/>
          </w:tcPr>
          <w:p w14:paraId="2BC62133" w14:textId="77777777" w:rsidR="005F006A" w:rsidRPr="005F006A" w:rsidRDefault="005F006A">
            <w:pPr>
              <w:rPr>
                <w:kern w:val="0"/>
                <w:sz w:val="20"/>
                <w:szCs w:val="20"/>
                <w:lang w:val="en-IN"/>
                <w14:ligatures w14:val="none"/>
              </w:rPr>
            </w:pPr>
            <w:r w:rsidRPr="005F006A">
              <w:rPr>
                <w:kern w:val="0"/>
                <w:sz w:val="20"/>
                <w:szCs w:val="20"/>
                <w:lang w:val="en-IN"/>
                <w14:ligatures w14:val="none"/>
              </w:rPr>
              <w:t>Non-OAuth Exception Consumers</w:t>
            </w:r>
          </w:p>
        </w:tc>
        <w:tc>
          <w:tcPr>
            <w:tcW w:w="2592" w:type="dxa"/>
          </w:tcPr>
          <w:p w14:paraId="6AF46735" w14:textId="77777777" w:rsidR="005F006A" w:rsidRPr="005F006A" w:rsidRDefault="005F006A">
            <w:pPr>
              <w:rPr>
                <w:kern w:val="0"/>
                <w:sz w:val="20"/>
                <w:szCs w:val="20"/>
                <w:lang w:val="en-IN"/>
                <w14:ligatures w14:val="none"/>
              </w:rPr>
            </w:pPr>
            <w:r w:rsidRPr="005F006A">
              <w:rPr>
                <w:kern w:val="0"/>
                <w:sz w:val="20"/>
                <w:szCs w:val="20"/>
                <w:lang w:val="en-IN"/>
                <w14:ligatures w14:val="none"/>
              </w:rPr>
              <w:t>Legacy partners or constrained systems that cannot support modern OAuth 2.0 / OIDC authentication flows.</w:t>
            </w:r>
          </w:p>
        </w:tc>
        <w:tc>
          <w:tcPr>
            <w:tcW w:w="3168" w:type="dxa"/>
          </w:tcPr>
          <w:p w14:paraId="3D28599C" w14:textId="77777777" w:rsidR="005F006A" w:rsidRPr="005F006A" w:rsidRDefault="005F006A">
            <w:pPr>
              <w:rPr>
                <w:kern w:val="0"/>
                <w:sz w:val="20"/>
                <w:szCs w:val="20"/>
                <w:lang w:val="en-IN"/>
                <w14:ligatures w14:val="none"/>
              </w:rPr>
            </w:pPr>
            <w:r w:rsidRPr="005F006A">
              <w:rPr>
                <w:kern w:val="0"/>
                <w:sz w:val="20"/>
                <w:szCs w:val="20"/>
                <w:lang w:val="en-IN"/>
                <w14:ligatures w14:val="none"/>
              </w:rPr>
              <w:t>mTLS or static IP allow-listing combined with short-lived rotating secrets; enforced via time-boxed, reviewed security exception.</w:t>
            </w:r>
          </w:p>
        </w:tc>
        <w:tc>
          <w:tcPr>
            <w:tcW w:w="1728" w:type="dxa"/>
          </w:tcPr>
          <w:p w14:paraId="50028B2A" w14:textId="77777777" w:rsidR="005F006A" w:rsidRPr="005F006A" w:rsidRDefault="005F006A">
            <w:pPr>
              <w:rPr>
                <w:kern w:val="0"/>
                <w:sz w:val="20"/>
                <w:szCs w:val="20"/>
                <w:lang w:val="en-IN"/>
                <w14:ligatures w14:val="none"/>
              </w:rPr>
            </w:pPr>
            <w:r w:rsidRPr="005F006A">
              <w:rPr>
                <w:kern w:val="0"/>
                <w:sz w:val="20"/>
                <w:szCs w:val="20"/>
                <w:lang w:val="en-IN"/>
                <w14:ligatures w14:val="none"/>
              </w:rPr>
              <w:t>Security</w:t>
            </w:r>
          </w:p>
        </w:tc>
      </w:tr>
      <w:tr w:rsidR="005F006A" w14:paraId="2108F315" w14:textId="77777777" w:rsidTr="005F006A">
        <w:tc>
          <w:tcPr>
            <w:tcW w:w="2592" w:type="dxa"/>
          </w:tcPr>
          <w:p w14:paraId="3193F412" w14:textId="77777777" w:rsidR="005F006A" w:rsidRPr="005F006A" w:rsidRDefault="005F006A">
            <w:pPr>
              <w:rPr>
                <w:kern w:val="0"/>
                <w:sz w:val="20"/>
                <w:szCs w:val="20"/>
                <w:lang w:val="en-IN"/>
                <w14:ligatures w14:val="none"/>
              </w:rPr>
            </w:pPr>
            <w:r w:rsidRPr="005F006A">
              <w:rPr>
                <w:kern w:val="0"/>
                <w:sz w:val="20"/>
                <w:szCs w:val="20"/>
                <w:lang w:val="en-IN"/>
                <w14:ligatures w14:val="none"/>
              </w:rPr>
              <w:t>Unverified Compliance Control Mapping</w:t>
            </w:r>
          </w:p>
        </w:tc>
        <w:tc>
          <w:tcPr>
            <w:tcW w:w="2592" w:type="dxa"/>
          </w:tcPr>
          <w:p w14:paraId="14073567" w14:textId="250E4E47" w:rsidR="005F006A" w:rsidRPr="005F006A" w:rsidRDefault="005F006A">
            <w:pPr>
              <w:rPr>
                <w:kern w:val="0"/>
                <w:sz w:val="20"/>
                <w:szCs w:val="20"/>
                <w:lang w:val="en-IN"/>
                <w14:ligatures w14:val="none"/>
              </w:rPr>
            </w:pPr>
            <w:r w:rsidRPr="005F006A">
              <w:rPr>
                <w:kern w:val="0"/>
                <w:sz w:val="20"/>
                <w:szCs w:val="20"/>
                <w:lang w:val="en-IN"/>
                <w14:ligatures w14:val="none"/>
              </w:rPr>
              <w:t>The Organization control catalogue has not yet been cross-checked and independently audited against this design.</w:t>
            </w:r>
          </w:p>
        </w:tc>
        <w:tc>
          <w:tcPr>
            <w:tcW w:w="3168" w:type="dxa"/>
          </w:tcPr>
          <w:p w14:paraId="7398623E" w14:textId="77777777" w:rsidR="005F006A" w:rsidRPr="005F006A" w:rsidRDefault="005F006A">
            <w:pPr>
              <w:rPr>
                <w:kern w:val="0"/>
                <w:sz w:val="20"/>
                <w:szCs w:val="20"/>
                <w:lang w:val="en-IN"/>
                <w14:ligatures w14:val="none"/>
              </w:rPr>
            </w:pPr>
            <w:r w:rsidRPr="005F006A">
              <w:rPr>
                <w:kern w:val="0"/>
                <w:sz w:val="20"/>
                <w:szCs w:val="20"/>
                <w:lang w:val="en-IN"/>
                <w14:ligatures w14:val="none"/>
              </w:rPr>
              <w:t>Formal compliance sign-off of the Control-to-Evidence Matrix prior to passing the final Go-Live gate.</w:t>
            </w:r>
          </w:p>
        </w:tc>
        <w:tc>
          <w:tcPr>
            <w:tcW w:w="1728" w:type="dxa"/>
          </w:tcPr>
          <w:p w14:paraId="37FDDCB6" w14:textId="77777777" w:rsidR="005F006A" w:rsidRPr="005F006A" w:rsidRDefault="005F006A">
            <w:pPr>
              <w:rPr>
                <w:kern w:val="0"/>
                <w:sz w:val="20"/>
                <w:szCs w:val="20"/>
                <w:lang w:val="en-IN"/>
                <w14:ligatures w14:val="none"/>
              </w:rPr>
            </w:pPr>
            <w:r w:rsidRPr="005F006A">
              <w:rPr>
                <w:kern w:val="0"/>
                <w:sz w:val="20"/>
                <w:szCs w:val="20"/>
                <w:lang w:val="en-IN"/>
                <w14:ligatures w14:val="none"/>
              </w:rPr>
              <w:t>Compliance</w:t>
            </w:r>
          </w:p>
        </w:tc>
      </w:tr>
      <w:tr w:rsidR="005F006A" w14:paraId="76B197C5" w14:textId="77777777" w:rsidTr="005F006A">
        <w:tc>
          <w:tcPr>
            <w:tcW w:w="2592" w:type="dxa"/>
          </w:tcPr>
          <w:p w14:paraId="6F62329C" w14:textId="526601FF" w:rsidR="005F006A" w:rsidRPr="005F006A" w:rsidRDefault="005F006A">
            <w:pPr>
              <w:rPr>
                <w:kern w:val="0"/>
                <w:sz w:val="20"/>
                <w:szCs w:val="20"/>
                <w:lang w:val="en-IN"/>
                <w14:ligatures w14:val="none"/>
              </w:rPr>
            </w:pPr>
            <w:r w:rsidRPr="005F006A">
              <w:rPr>
                <w:kern w:val="0"/>
                <w:sz w:val="20"/>
                <w:szCs w:val="20"/>
                <w:lang w:val="en-IN"/>
                <w14:ligatures w14:val="none"/>
              </w:rPr>
              <w:t>Peak Load Capacity Behaviour</w:t>
            </w:r>
          </w:p>
        </w:tc>
        <w:tc>
          <w:tcPr>
            <w:tcW w:w="2592" w:type="dxa"/>
          </w:tcPr>
          <w:p w14:paraId="253C7D8A" w14:textId="77777777" w:rsidR="005F006A" w:rsidRPr="005F006A" w:rsidRDefault="005F006A">
            <w:pPr>
              <w:rPr>
                <w:kern w:val="0"/>
                <w:sz w:val="20"/>
                <w:szCs w:val="20"/>
                <w:lang w:val="en-IN"/>
                <w14:ligatures w14:val="none"/>
              </w:rPr>
            </w:pPr>
            <w:r w:rsidRPr="005F006A">
              <w:rPr>
                <w:kern w:val="0"/>
                <w:sz w:val="20"/>
                <w:szCs w:val="20"/>
                <w:lang w:val="en-IN"/>
                <w14:ligatures w14:val="none"/>
              </w:rPr>
              <w:t>Exact peak request-per-second (RPS) metrics have not been benchmarked under real production conditions.</w:t>
            </w:r>
          </w:p>
        </w:tc>
        <w:tc>
          <w:tcPr>
            <w:tcW w:w="3168" w:type="dxa"/>
          </w:tcPr>
          <w:p w14:paraId="1CA8DC25" w14:textId="77777777" w:rsidR="005F006A" w:rsidRPr="005F006A" w:rsidRDefault="005F006A">
            <w:pPr>
              <w:rPr>
                <w:kern w:val="0"/>
                <w:sz w:val="20"/>
                <w:szCs w:val="20"/>
                <w:lang w:val="en-IN"/>
                <w14:ligatures w14:val="none"/>
              </w:rPr>
            </w:pPr>
            <w:r w:rsidRPr="005F006A">
              <w:rPr>
                <w:kern w:val="0"/>
                <w:sz w:val="20"/>
                <w:szCs w:val="20"/>
                <w:lang w:val="en-IN"/>
                <w14:ligatures w14:val="none"/>
              </w:rPr>
              <w:t>Mandatory pre-go-live performance/load testing; dynamic autoscaling based on gateway CPU and memory metrics.</w:t>
            </w:r>
          </w:p>
        </w:tc>
        <w:tc>
          <w:tcPr>
            <w:tcW w:w="1728" w:type="dxa"/>
          </w:tcPr>
          <w:p w14:paraId="15123616" w14:textId="77777777" w:rsidR="005F006A" w:rsidRPr="005F006A" w:rsidRDefault="005F006A">
            <w:pPr>
              <w:rPr>
                <w:kern w:val="0"/>
                <w:sz w:val="20"/>
                <w:szCs w:val="20"/>
                <w:lang w:val="en-IN"/>
                <w14:ligatures w14:val="none"/>
              </w:rPr>
            </w:pPr>
            <w:r w:rsidRPr="005F006A">
              <w:rPr>
                <w:kern w:val="0"/>
                <w:sz w:val="20"/>
                <w:szCs w:val="20"/>
                <w:lang w:val="en-IN"/>
                <w14:ligatures w14:val="none"/>
              </w:rPr>
              <w:t>Platform Team</w:t>
            </w:r>
          </w:p>
        </w:tc>
      </w:tr>
      <w:tr w:rsidR="005F006A" w14:paraId="373BA09E" w14:textId="77777777" w:rsidTr="005F006A">
        <w:tc>
          <w:tcPr>
            <w:tcW w:w="2592" w:type="dxa"/>
          </w:tcPr>
          <w:p w14:paraId="16186019" w14:textId="77777777" w:rsidR="005F006A" w:rsidRPr="005F006A" w:rsidRDefault="005F006A">
            <w:pPr>
              <w:rPr>
                <w:kern w:val="0"/>
                <w:sz w:val="20"/>
                <w:szCs w:val="20"/>
                <w:lang w:val="en-IN"/>
                <w14:ligatures w14:val="none"/>
              </w:rPr>
            </w:pPr>
            <w:r w:rsidRPr="005F006A">
              <w:rPr>
                <w:kern w:val="0"/>
                <w:sz w:val="20"/>
                <w:szCs w:val="20"/>
                <w:lang w:val="en-IN"/>
                <w14:ligatures w14:val="none"/>
              </w:rPr>
              <w:t>Single Gateway Ingress Concentration</w:t>
            </w:r>
          </w:p>
        </w:tc>
        <w:tc>
          <w:tcPr>
            <w:tcW w:w="2592" w:type="dxa"/>
          </w:tcPr>
          <w:p w14:paraId="402B588D" w14:textId="77777777" w:rsidR="005F006A" w:rsidRPr="005F006A" w:rsidRDefault="005F006A">
            <w:pPr>
              <w:rPr>
                <w:kern w:val="0"/>
                <w:sz w:val="20"/>
                <w:szCs w:val="20"/>
                <w:lang w:val="en-IN"/>
                <w14:ligatures w14:val="none"/>
              </w:rPr>
            </w:pPr>
            <w:r w:rsidRPr="005F006A">
              <w:rPr>
                <w:kern w:val="0"/>
                <w:sz w:val="20"/>
                <w:szCs w:val="20"/>
                <w:lang w:val="en-IN"/>
                <w14:ligatures w14:val="none"/>
              </w:rPr>
              <w:t>A multi-tenant shared platform concentrates blast radius compared to isolated, scattered backend endpoints.</w:t>
            </w:r>
          </w:p>
        </w:tc>
        <w:tc>
          <w:tcPr>
            <w:tcW w:w="3168" w:type="dxa"/>
          </w:tcPr>
          <w:p w14:paraId="59F0FF46" w14:textId="77777777" w:rsidR="005F006A" w:rsidRPr="005F006A" w:rsidRDefault="005F006A">
            <w:pPr>
              <w:rPr>
                <w:kern w:val="0"/>
                <w:sz w:val="20"/>
                <w:szCs w:val="20"/>
                <w:lang w:val="en-IN"/>
                <w14:ligatures w14:val="none"/>
              </w:rPr>
            </w:pPr>
            <w:r w:rsidRPr="005F006A">
              <w:rPr>
                <w:kern w:val="0"/>
                <w:sz w:val="20"/>
                <w:szCs w:val="20"/>
                <w:lang w:val="en-IN"/>
                <w14:ligatures w14:val="none"/>
              </w:rPr>
              <w:t>Rate limiting, Workspace isolation, multi-region Front Door routing, WAF/DDoS, and Emergency Administrative Access runbooks.</w:t>
            </w:r>
          </w:p>
        </w:tc>
        <w:tc>
          <w:tcPr>
            <w:tcW w:w="1728" w:type="dxa"/>
          </w:tcPr>
          <w:p w14:paraId="0D7E0968" w14:textId="77777777" w:rsidR="005F006A" w:rsidRPr="005F006A" w:rsidRDefault="005F006A">
            <w:pPr>
              <w:rPr>
                <w:kern w:val="0"/>
                <w:sz w:val="20"/>
                <w:szCs w:val="20"/>
                <w:lang w:val="en-IN"/>
                <w14:ligatures w14:val="none"/>
              </w:rPr>
            </w:pPr>
            <w:r w:rsidRPr="005F006A">
              <w:rPr>
                <w:kern w:val="0"/>
                <w:sz w:val="20"/>
                <w:szCs w:val="20"/>
                <w:lang w:val="en-IN"/>
                <w14:ligatures w14:val="none"/>
              </w:rPr>
              <w:t>Platform &amp; Security</w:t>
            </w:r>
          </w:p>
        </w:tc>
      </w:tr>
    </w:tbl>
    <w:p w14:paraId="7275FCBB" w14:textId="77777777" w:rsidR="005F006A" w:rsidRPr="004D5371" w:rsidRDefault="005F006A" w:rsidP="002D25EA">
      <w:pPr>
        <w:spacing w:after="140"/>
        <w:rPr>
          <w:sz w:val="20"/>
          <w:szCs w:val="20"/>
        </w:rPr>
      </w:pPr>
    </w:p>
    <w:p w14:paraId="231A991B" w14:textId="77777777" w:rsidR="002D25EA" w:rsidRPr="004D5371" w:rsidRDefault="002D25EA" w:rsidP="00007E30">
      <w:pPr>
        <w:rPr>
          <w:b/>
          <w:bCs/>
          <w:sz w:val="20"/>
          <w:szCs w:val="20"/>
        </w:rPr>
      </w:pPr>
      <w:r w:rsidRPr="004D5371">
        <w:rPr>
          <w:b/>
          <w:bCs/>
          <w:sz w:val="20"/>
          <w:szCs w:val="20"/>
        </w:rPr>
        <w:t>Threat model: STRIDE and the OWASP API Security Top 10</w:t>
      </w:r>
    </w:p>
    <w:p w14:paraId="7B27C80F" w14:textId="77777777" w:rsidR="005F006A" w:rsidRPr="005F006A" w:rsidRDefault="005F006A" w:rsidP="005F006A">
      <w:pPr>
        <w:spacing w:after="140"/>
        <w:rPr>
          <w:sz w:val="20"/>
          <w:szCs w:val="20"/>
          <w:lang w:val="en-IN"/>
        </w:rPr>
      </w:pPr>
      <w:r w:rsidRPr="005F006A">
        <w:rPr>
          <w:sz w:val="20"/>
          <w:szCs w:val="20"/>
          <w:lang w:val="en-IN"/>
        </w:rPr>
        <w:t>To ensure comprehensive coverage, the platform security model is evaluated against two complementary frameworks:</w:t>
      </w:r>
    </w:p>
    <w:p w14:paraId="4032E1F5" w14:textId="77777777" w:rsidR="005F006A" w:rsidRPr="005F006A" w:rsidRDefault="005F006A" w:rsidP="005F006A">
      <w:pPr>
        <w:numPr>
          <w:ilvl w:val="0"/>
          <w:numId w:val="27"/>
        </w:numPr>
        <w:spacing w:after="140"/>
        <w:rPr>
          <w:sz w:val="20"/>
          <w:szCs w:val="20"/>
          <w:lang w:val="en-IN"/>
        </w:rPr>
      </w:pPr>
      <w:r w:rsidRPr="005F006A">
        <w:rPr>
          <w:b/>
          <w:bCs/>
          <w:sz w:val="20"/>
          <w:szCs w:val="20"/>
          <w:lang w:val="en-IN"/>
        </w:rPr>
        <w:t>STRIDE:</w:t>
      </w:r>
      <w:r w:rsidRPr="005F006A">
        <w:rPr>
          <w:sz w:val="20"/>
          <w:szCs w:val="20"/>
          <w:lang w:val="en-IN"/>
        </w:rPr>
        <w:t xml:space="preserve"> Evaluates platform and infrastructure-level threat vectors (Spoofing, Tampering, Repudiation, Information Disclosure, Denial of Service, Elevation of Privilege).</w:t>
      </w:r>
    </w:p>
    <w:p w14:paraId="7B134D3D" w14:textId="77777777" w:rsidR="005F006A" w:rsidRPr="005F006A" w:rsidRDefault="005F006A" w:rsidP="005F006A">
      <w:pPr>
        <w:numPr>
          <w:ilvl w:val="0"/>
          <w:numId w:val="27"/>
        </w:numPr>
        <w:spacing w:after="140"/>
        <w:rPr>
          <w:sz w:val="20"/>
          <w:szCs w:val="20"/>
          <w:lang w:val="en-IN"/>
        </w:rPr>
      </w:pPr>
      <w:r w:rsidRPr="005F006A">
        <w:rPr>
          <w:b/>
          <w:bCs/>
          <w:sz w:val="20"/>
          <w:szCs w:val="20"/>
          <w:lang w:val="en-IN"/>
        </w:rPr>
        <w:t>OWASP API Security Top 10:</w:t>
      </w:r>
      <w:r w:rsidRPr="005F006A">
        <w:rPr>
          <w:sz w:val="20"/>
          <w:szCs w:val="20"/>
          <w:lang w:val="en-IN"/>
        </w:rPr>
        <w:t xml:space="preserve"> Addresses API-specific application vulnerabilities (BOLA, Broken Authentication, Mass Assignment, Unmanaged APIs).</w:t>
      </w:r>
    </w:p>
    <w:tbl>
      <w:tblPr>
        <w:tblStyle w:val="TableGrid"/>
        <w:tblW w:w="0" w:type="auto"/>
        <w:tblLook w:val="04A0" w:firstRow="1" w:lastRow="0" w:firstColumn="1" w:lastColumn="0" w:noHBand="0" w:noVBand="1"/>
      </w:tblPr>
      <w:tblGrid>
        <w:gridCol w:w="2389"/>
        <w:gridCol w:w="2347"/>
        <w:gridCol w:w="4280"/>
      </w:tblGrid>
      <w:tr w:rsidR="00D746AC" w14:paraId="34D962AD" w14:textId="77777777" w:rsidTr="00D746AC">
        <w:tc>
          <w:tcPr>
            <w:tcW w:w="2592" w:type="dxa"/>
            <w:tcBorders>
              <w:bottom w:val="single" w:sz="12" w:space="0" w:color="1A2B56" w:themeColor="accent1"/>
            </w:tcBorders>
            <w:shd w:val="clear" w:color="auto" w:fill="C1CDEC" w:themeFill="accent1" w:themeFillTint="33"/>
          </w:tcPr>
          <w:p w14:paraId="7B9AE566" w14:textId="77777777" w:rsidR="00D746AC" w:rsidRPr="00D746AC" w:rsidRDefault="00D746AC">
            <w:pPr>
              <w:rPr>
                <w:kern w:val="0"/>
                <w:sz w:val="20"/>
                <w:szCs w:val="20"/>
                <w:lang w:val="en-IN"/>
                <w14:ligatures w14:val="none"/>
              </w:rPr>
            </w:pPr>
            <w:r w:rsidRPr="00D746AC">
              <w:rPr>
                <w:kern w:val="0"/>
                <w:sz w:val="20"/>
                <w:szCs w:val="20"/>
                <w:lang w:val="en-IN"/>
                <w14:ligatures w14:val="none"/>
              </w:rPr>
              <w:t>Threat Vector &amp; Key Risk Area</w:t>
            </w:r>
          </w:p>
        </w:tc>
        <w:tc>
          <w:tcPr>
            <w:tcW w:w="2592" w:type="dxa"/>
            <w:tcBorders>
              <w:bottom w:val="single" w:sz="12" w:space="0" w:color="1A2B56" w:themeColor="accent1"/>
            </w:tcBorders>
            <w:shd w:val="clear" w:color="auto" w:fill="C1CDEC" w:themeFill="accent1" w:themeFillTint="33"/>
          </w:tcPr>
          <w:p w14:paraId="005F7F95" w14:textId="77777777" w:rsidR="00D746AC" w:rsidRPr="00D746AC" w:rsidRDefault="00D746AC">
            <w:pPr>
              <w:rPr>
                <w:kern w:val="0"/>
                <w:sz w:val="20"/>
                <w:szCs w:val="20"/>
                <w:lang w:val="en-IN"/>
                <w14:ligatures w14:val="none"/>
              </w:rPr>
            </w:pPr>
            <w:r w:rsidRPr="00D746AC">
              <w:rPr>
                <w:kern w:val="0"/>
                <w:sz w:val="20"/>
                <w:szCs w:val="20"/>
                <w:lang w:val="en-IN"/>
                <w14:ligatures w14:val="none"/>
              </w:rPr>
              <w:t>Framework Mapping</w:t>
            </w:r>
          </w:p>
        </w:tc>
        <w:tc>
          <w:tcPr>
            <w:tcW w:w="4896" w:type="dxa"/>
            <w:tcBorders>
              <w:bottom w:val="single" w:sz="12" w:space="0" w:color="1A2B56" w:themeColor="accent1"/>
            </w:tcBorders>
            <w:shd w:val="clear" w:color="auto" w:fill="C1CDEC" w:themeFill="accent1" w:themeFillTint="33"/>
          </w:tcPr>
          <w:p w14:paraId="6AAE1E9D" w14:textId="77777777" w:rsidR="00D746AC" w:rsidRPr="00D746AC" w:rsidRDefault="00D746AC">
            <w:pPr>
              <w:rPr>
                <w:kern w:val="0"/>
                <w:sz w:val="20"/>
                <w:szCs w:val="20"/>
                <w:lang w:val="en-IN"/>
                <w14:ligatures w14:val="none"/>
              </w:rPr>
            </w:pPr>
            <w:r w:rsidRPr="00D746AC">
              <w:rPr>
                <w:kern w:val="0"/>
                <w:sz w:val="20"/>
                <w:szCs w:val="20"/>
                <w:lang w:val="en-IN"/>
                <w14:ligatures w14:val="none"/>
              </w:rPr>
              <w:t>Architectural Control &amp; Enforcement Strategy</w:t>
            </w:r>
          </w:p>
        </w:tc>
      </w:tr>
      <w:tr w:rsidR="00D746AC" w14:paraId="118F9068" w14:textId="77777777" w:rsidTr="00D746AC">
        <w:tc>
          <w:tcPr>
            <w:tcW w:w="2592" w:type="dxa"/>
            <w:tcBorders>
              <w:top w:val="single" w:sz="12" w:space="0" w:color="1A2B56" w:themeColor="accent1"/>
              <w:bottom w:val="single" w:sz="12" w:space="0" w:color="1A2B56" w:themeColor="accent1"/>
            </w:tcBorders>
          </w:tcPr>
          <w:p w14:paraId="12AB4F75" w14:textId="77777777" w:rsidR="00D746AC" w:rsidRPr="00D746AC" w:rsidRDefault="00D746AC">
            <w:pPr>
              <w:rPr>
                <w:kern w:val="0"/>
                <w:sz w:val="20"/>
                <w:szCs w:val="20"/>
                <w:lang w:val="en-IN"/>
                <w14:ligatures w14:val="none"/>
              </w:rPr>
            </w:pPr>
            <w:r w:rsidRPr="00D746AC">
              <w:rPr>
                <w:kern w:val="0"/>
                <w:sz w:val="20"/>
                <w:szCs w:val="20"/>
                <w:lang w:val="en-IN"/>
                <w14:ligatures w14:val="none"/>
              </w:rPr>
              <w:t>Identity Spoofing &amp; Broken Authentication</w:t>
            </w:r>
          </w:p>
        </w:tc>
        <w:tc>
          <w:tcPr>
            <w:tcW w:w="2592" w:type="dxa"/>
            <w:tcBorders>
              <w:top w:val="single" w:sz="12" w:space="0" w:color="1A2B56" w:themeColor="accent1"/>
            </w:tcBorders>
          </w:tcPr>
          <w:p w14:paraId="5113EF5B" w14:textId="77777777" w:rsidR="00D746AC" w:rsidRPr="00D746AC" w:rsidRDefault="00D746AC">
            <w:pPr>
              <w:rPr>
                <w:kern w:val="0"/>
                <w:sz w:val="20"/>
                <w:szCs w:val="20"/>
                <w:lang w:val="en-IN"/>
                <w14:ligatures w14:val="none"/>
              </w:rPr>
            </w:pPr>
            <w:r w:rsidRPr="00D746AC">
              <w:rPr>
                <w:kern w:val="0"/>
                <w:sz w:val="20"/>
                <w:szCs w:val="20"/>
                <w:lang w:val="en-IN"/>
                <w14:ligatures w14:val="none"/>
              </w:rPr>
              <w:t>STRIDE: Spoofing</w:t>
            </w:r>
            <w:r w:rsidRPr="00D746AC">
              <w:rPr>
                <w:kern w:val="0"/>
                <w:sz w:val="20"/>
                <w:szCs w:val="20"/>
                <w:lang w:val="en-IN"/>
                <w14:ligatures w14:val="none"/>
              </w:rPr>
              <w:br/>
              <w:t>OWASP: API2:2023</w:t>
            </w:r>
          </w:p>
        </w:tc>
        <w:tc>
          <w:tcPr>
            <w:tcW w:w="4896" w:type="dxa"/>
            <w:tcBorders>
              <w:top w:val="single" w:sz="12" w:space="0" w:color="1A2B56" w:themeColor="accent1"/>
            </w:tcBorders>
          </w:tcPr>
          <w:p w14:paraId="04D24436" w14:textId="77777777" w:rsidR="00D746AC" w:rsidRPr="00D746AC" w:rsidRDefault="00D746AC">
            <w:pPr>
              <w:rPr>
                <w:kern w:val="0"/>
                <w:sz w:val="20"/>
                <w:szCs w:val="20"/>
                <w:lang w:val="en-IN"/>
                <w14:ligatures w14:val="none"/>
              </w:rPr>
            </w:pPr>
            <w:r w:rsidRPr="00D746AC">
              <w:rPr>
                <w:kern w:val="0"/>
                <w:sz w:val="20"/>
                <w:szCs w:val="20"/>
                <w:lang w:val="en-IN"/>
                <w14:ligatures w14:val="none"/>
              </w:rPr>
              <w:t>Mandatory Microsoft Entra ID OAuth 2.0 / JWT validation at gateway; strict claim inspection; mTLS and static IP allow-listing for authorized legacy exceptions.</w:t>
            </w:r>
          </w:p>
        </w:tc>
      </w:tr>
      <w:tr w:rsidR="00D746AC" w14:paraId="5CC00F87" w14:textId="77777777" w:rsidTr="00D746AC">
        <w:tc>
          <w:tcPr>
            <w:tcW w:w="2592" w:type="dxa"/>
            <w:tcBorders>
              <w:top w:val="single" w:sz="12" w:space="0" w:color="1A2B56" w:themeColor="accent1"/>
            </w:tcBorders>
          </w:tcPr>
          <w:p w14:paraId="4BA38F84" w14:textId="77777777" w:rsidR="00D746AC" w:rsidRPr="00D746AC" w:rsidRDefault="00D746AC">
            <w:pPr>
              <w:rPr>
                <w:kern w:val="0"/>
                <w:sz w:val="20"/>
                <w:szCs w:val="20"/>
                <w:lang w:val="en-IN"/>
                <w14:ligatures w14:val="none"/>
              </w:rPr>
            </w:pPr>
            <w:r w:rsidRPr="00D746AC">
              <w:rPr>
                <w:kern w:val="0"/>
                <w:sz w:val="20"/>
                <w:szCs w:val="20"/>
                <w:lang w:val="en-IN"/>
                <w14:ligatures w14:val="none"/>
              </w:rPr>
              <w:t>Data Tampering &amp; Payload Injection</w:t>
            </w:r>
          </w:p>
        </w:tc>
        <w:tc>
          <w:tcPr>
            <w:tcW w:w="2592" w:type="dxa"/>
          </w:tcPr>
          <w:p w14:paraId="5CC59B76" w14:textId="77777777" w:rsidR="00D746AC" w:rsidRPr="00D746AC" w:rsidRDefault="00D746AC">
            <w:pPr>
              <w:rPr>
                <w:kern w:val="0"/>
                <w:sz w:val="20"/>
                <w:szCs w:val="20"/>
                <w:lang w:val="en-IN"/>
                <w14:ligatures w14:val="none"/>
              </w:rPr>
            </w:pPr>
            <w:r w:rsidRPr="00D746AC">
              <w:rPr>
                <w:kern w:val="0"/>
                <w:sz w:val="20"/>
                <w:szCs w:val="20"/>
                <w:lang w:val="en-IN"/>
                <w14:ligatures w14:val="none"/>
              </w:rPr>
              <w:t>STRIDE: Tampering</w:t>
            </w:r>
            <w:r w:rsidRPr="00D746AC">
              <w:rPr>
                <w:kern w:val="0"/>
                <w:sz w:val="20"/>
                <w:szCs w:val="20"/>
                <w:lang w:val="en-IN"/>
                <w14:ligatures w14:val="none"/>
              </w:rPr>
              <w:br/>
              <w:t>OWASP: API8:2023</w:t>
            </w:r>
          </w:p>
        </w:tc>
        <w:tc>
          <w:tcPr>
            <w:tcW w:w="4896" w:type="dxa"/>
          </w:tcPr>
          <w:p w14:paraId="23E9D5E9" w14:textId="77777777" w:rsidR="00D746AC" w:rsidRPr="00D746AC" w:rsidRDefault="00D746AC">
            <w:pPr>
              <w:rPr>
                <w:kern w:val="0"/>
                <w:sz w:val="20"/>
                <w:szCs w:val="20"/>
                <w:lang w:val="en-IN"/>
                <w14:ligatures w14:val="none"/>
              </w:rPr>
            </w:pPr>
            <w:r w:rsidRPr="00D746AC">
              <w:rPr>
                <w:kern w:val="0"/>
                <w:sz w:val="20"/>
                <w:szCs w:val="20"/>
                <w:lang w:val="en-IN"/>
                <w14:ligatures w14:val="none"/>
              </w:rPr>
              <w:t>Enforcement of TLS 1.2+ end-to-end; edge Azure Front Door WAF rulesets; strict OpenAPI request schema validation at gateway ingress.</w:t>
            </w:r>
          </w:p>
        </w:tc>
      </w:tr>
      <w:tr w:rsidR="00D746AC" w14:paraId="1FB14DD2" w14:textId="77777777" w:rsidTr="00D746AC">
        <w:tc>
          <w:tcPr>
            <w:tcW w:w="2592" w:type="dxa"/>
          </w:tcPr>
          <w:p w14:paraId="4F209D9C" w14:textId="77777777" w:rsidR="00D746AC" w:rsidRPr="00D746AC" w:rsidRDefault="00D746AC">
            <w:pPr>
              <w:rPr>
                <w:kern w:val="0"/>
                <w:sz w:val="20"/>
                <w:szCs w:val="20"/>
                <w:lang w:val="en-IN"/>
                <w14:ligatures w14:val="none"/>
              </w:rPr>
            </w:pPr>
            <w:r w:rsidRPr="00D746AC">
              <w:rPr>
                <w:kern w:val="0"/>
                <w:sz w:val="20"/>
                <w:szCs w:val="20"/>
                <w:lang w:val="en-IN"/>
                <w14:ligatures w14:val="none"/>
              </w:rPr>
              <w:t>Repudiation &amp; Audit Gaps</w:t>
            </w:r>
          </w:p>
        </w:tc>
        <w:tc>
          <w:tcPr>
            <w:tcW w:w="2592" w:type="dxa"/>
          </w:tcPr>
          <w:p w14:paraId="314B5545" w14:textId="77777777" w:rsidR="00D746AC" w:rsidRPr="00D746AC" w:rsidRDefault="00D746AC">
            <w:pPr>
              <w:rPr>
                <w:kern w:val="0"/>
                <w:sz w:val="20"/>
                <w:szCs w:val="20"/>
                <w:lang w:val="en-IN"/>
                <w14:ligatures w14:val="none"/>
              </w:rPr>
            </w:pPr>
            <w:r w:rsidRPr="00D746AC">
              <w:rPr>
                <w:kern w:val="0"/>
                <w:sz w:val="20"/>
                <w:szCs w:val="20"/>
                <w:lang w:val="en-IN"/>
                <w14:ligatures w14:val="none"/>
              </w:rPr>
              <w:t>STRIDE: Repudiation</w:t>
            </w:r>
            <w:r w:rsidRPr="00D746AC">
              <w:rPr>
                <w:kern w:val="0"/>
                <w:sz w:val="20"/>
                <w:szCs w:val="20"/>
                <w:lang w:val="en-IN"/>
                <w14:ligatures w14:val="none"/>
              </w:rPr>
              <w:br/>
              <w:t>OWASP: API10:2023</w:t>
            </w:r>
          </w:p>
        </w:tc>
        <w:tc>
          <w:tcPr>
            <w:tcW w:w="4896" w:type="dxa"/>
          </w:tcPr>
          <w:p w14:paraId="32130B9D" w14:textId="77777777" w:rsidR="00D746AC" w:rsidRPr="00D746AC" w:rsidRDefault="00D746AC">
            <w:pPr>
              <w:rPr>
                <w:kern w:val="0"/>
                <w:sz w:val="20"/>
                <w:szCs w:val="20"/>
                <w:lang w:val="en-IN"/>
                <w14:ligatures w14:val="none"/>
              </w:rPr>
            </w:pPr>
            <w:r w:rsidRPr="00D746AC">
              <w:rPr>
                <w:kern w:val="0"/>
                <w:sz w:val="20"/>
                <w:szCs w:val="20"/>
                <w:lang w:val="en-IN"/>
                <w14:ligatures w14:val="none"/>
              </w:rPr>
              <w:t>Centralized, immutable Azure Monitor / Log Analytics audit trail for all management and control plane actions; structured APIOps deployment logging.</w:t>
            </w:r>
          </w:p>
        </w:tc>
      </w:tr>
      <w:tr w:rsidR="00D746AC" w14:paraId="0C4BF4A6" w14:textId="77777777" w:rsidTr="00D746AC">
        <w:tc>
          <w:tcPr>
            <w:tcW w:w="2592" w:type="dxa"/>
          </w:tcPr>
          <w:p w14:paraId="70032536" w14:textId="77777777" w:rsidR="00D746AC" w:rsidRPr="00D746AC" w:rsidRDefault="00D746AC">
            <w:pPr>
              <w:rPr>
                <w:kern w:val="0"/>
                <w:sz w:val="20"/>
                <w:szCs w:val="20"/>
                <w:lang w:val="en-IN"/>
                <w14:ligatures w14:val="none"/>
              </w:rPr>
            </w:pPr>
            <w:r w:rsidRPr="00D746AC">
              <w:rPr>
                <w:kern w:val="0"/>
                <w:sz w:val="20"/>
                <w:szCs w:val="20"/>
                <w:lang w:val="en-IN"/>
                <w14:ligatures w14:val="none"/>
              </w:rPr>
              <w:t>Information Disclosure &amp; Secret Exposure</w:t>
            </w:r>
          </w:p>
        </w:tc>
        <w:tc>
          <w:tcPr>
            <w:tcW w:w="2592" w:type="dxa"/>
          </w:tcPr>
          <w:p w14:paraId="43B78419" w14:textId="77777777" w:rsidR="00D746AC" w:rsidRPr="00D746AC" w:rsidRDefault="00D746AC">
            <w:pPr>
              <w:rPr>
                <w:kern w:val="0"/>
                <w:sz w:val="20"/>
                <w:szCs w:val="20"/>
                <w:lang w:val="en-IN"/>
                <w14:ligatures w14:val="none"/>
              </w:rPr>
            </w:pPr>
            <w:r w:rsidRPr="00D746AC">
              <w:rPr>
                <w:kern w:val="0"/>
                <w:sz w:val="20"/>
                <w:szCs w:val="20"/>
                <w:lang w:val="en-IN"/>
                <w14:ligatures w14:val="none"/>
              </w:rPr>
              <w:t>STRIDE: Info Disclosure</w:t>
            </w:r>
            <w:r w:rsidRPr="00D746AC">
              <w:rPr>
                <w:kern w:val="0"/>
                <w:sz w:val="20"/>
                <w:szCs w:val="20"/>
                <w:lang w:val="en-IN"/>
                <w14:ligatures w14:val="none"/>
              </w:rPr>
              <w:br/>
              <w:t>OWASP: API3:2023</w:t>
            </w:r>
          </w:p>
        </w:tc>
        <w:tc>
          <w:tcPr>
            <w:tcW w:w="4896" w:type="dxa"/>
          </w:tcPr>
          <w:p w14:paraId="72539A1B" w14:textId="77777777" w:rsidR="00D746AC" w:rsidRPr="00D746AC" w:rsidRDefault="00D746AC">
            <w:pPr>
              <w:rPr>
                <w:kern w:val="0"/>
                <w:sz w:val="20"/>
                <w:szCs w:val="20"/>
                <w:lang w:val="en-IN"/>
                <w14:ligatures w14:val="none"/>
              </w:rPr>
            </w:pPr>
            <w:r w:rsidRPr="00D746AC">
              <w:rPr>
                <w:kern w:val="0"/>
                <w:sz w:val="20"/>
                <w:szCs w:val="20"/>
                <w:lang w:val="en-IN"/>
                <w14:ligatures w14:val="none"/>
              </w:rPr>
              <w:t>Strict Private Endpoints / VNet isolation; zero plain-text secrets in policies (Azure Key Vault-backed Named Values); payload logging disabled by default with strict PII redaction rules.</w:t>
            </w:r>
          </w:p>
        </w:tc>
      </w:tr>
      <w:tr w:rsidR="00D746AC" w14:paraId="11815B6E" w14:textId="77777777" w:rsidTr="00D746AC">
        <w:tc>
          <w:tcPr>
            <w:tcW w:w="2592" w:type="dxa"/>
          </w:tcPr>
          <w:p w14:paraId="58F53B13" w14:textId="77777777" w:rsidR="00D746AC" w:rsidRPr="00D746AC" w:rsidRDefault="00D746AC">
            <w:pPr>
              <w:rPr>
                <w:kern w:val="0"/>
                <w:sz w:val="20"/>
                <w:szCs w:val="20"/>
                <w:lang w:val="en-IN"/>
                <w14:ligatures w14:val="none"/>
              </w:rPr>
            </w:pPr>
            <w:r w:rsidRPr="00D746AC">
              <w:rPr>
                <w:kern w:val="0"/>
                <w:sz w:val="20"/>
                <w:szCs w:val="20"/>
                <w:lang w:val="en-IN"/>
                <w14:ligatures w14:val="none"/>
              </w:rPr>
              <w:t>Denial of Service &amp; Resource Exhaustion</w:t>
            </w:r>
          </w:p>
        </w:tc>
        <w:tc>
          <w:tcPr>
            <w:tcW w:w="2592" w:type="dxa"/>
          </w:tcPr>
          <w:p w14:paraId="52E83FA3" w14:textId="77777777" w:rsidR="00D746AC" w:rsidRPr="00D746AC" w:rsidRDefault="00D746AC">
            <w:pPr>
              <w:rPr>
                <w:kern w:val="0"/>
                <w:sz w:val="20"/>
                <w:szCs w:val="20"/>
                <w:lang w:val="en-IN"/>
                <w14:ligatures w14:val="none"/>
              </w:rPr>
            </w:pPr>
            <w:r w:rsidRPr="00D746AC">
              <w:rPr>
                <w:kern w:val="0"/>
                <w:sz w:val="20"/>
                <w:szCs w:val="20"/>
                <w:lang w:val="en-IN"/>
                <w14:ligatures w14:val="none"/>
              </w:rPr>
              <w:t>STRIDE: Denial of Service</w:t>
            </w:r>
            <w:r w:rsidRPr="00D746AC">
              <w:rPr>
                <w:kern w:val="0"/>
                <w:sz w:val="20"/>
                <w:szCs w:val="20"/>
                <w:lang w:val="en-IN"/>
                <w14:ligatures w14:val="none"/>
              </w:rPr>
              <w:br/>
              <w:t>OWASP: API4:2023</w:t>
            </w:r>
          </w:p>
        </w:tc>
        <w:tc>
          <w:tcPr>
            <w:tcW w:w="4896" w:type="dxa"/>
          </w:tcPr>
          <w:p w14:paraId="32DE3418" w14:textId="77777777" w:rsidR="00D746AC" w:rsidRPr="00D746AC" w:rsidRDefault="00D746AC">
            <w:pPr>
              <w:rPr>
                <w:kern w:val="0"/>
                <w:sz w:val="20"/>
                <w:szCs w:val="20"/>
                <w:lang w:val="en-IN"/>
                <w14:ligatures w14:val="none"/>
              </w:rPr>
            </w:pPr>
            <w:r w:rsidRPr="00D746AC">
              <w:rPr>
                <w:kern w:val="0"/>
                <w:sz w:val="20"/>
                <w:szCs w:val="20"/>
                <w:lang w:val="en-IN"/>
                <w14:ligatures w14:val="none"/>
              </w:rPr>
              <w:t>Edge Azure DDoS Protection; per-subscription rate limits and quotas; dynamic gateway autoscaling based on CPU/Memory thresholds.</w:t>
            </w:r>
          </w:p>
        </w:tc>
      </w:tr>
      <w:tr w:rsidR="00D746AC" w14:paraId="24F63181" w14:textId="77777777" w:rsidTr="00D746AC">
        <w:tc>
          <w:tcPr>
            <w:tcW w:w="2592" w:type="dxa"/>
          </w:tcPr>
          <w:p w14:paraId="2A9D5537" w14:textId="77777777" w:rsidR="00D746AC" w:rsidRPr="00D746AC" w:rsidRDefault="00D746AC">
            <w:pPr>
              <w:rPr>
                <w:kern w:val="0"/>
                <w:sz w:val="20"/>
                <w:szCs w:val="20"/>
                <w:lang w:val="en-IN"/>
                <w14:ligatures w14:val="none"/>
              </w:rPr>
            </w:pPr>
            <w:r w:rsidRPr="00D746AC">
              <w:rPr>
                <w:kern w:val="0"/>
                <w:sz w:val="20"/>
                <w:szCs w:val="20"/>
                <w:lang w:val="en-IN"/>
                <w14:ligatures w14:val="none"/>
              </w:rPr>
              <w:t>Broken Authorization (BOLA / BFLA)</w:t>
            </w:r>
          </w:p>
        </w:tc>
        <w:tc>
          <w:tcPr>
            <w:tcW w:w="2592" w:type="dxa"/>
          </w:tcPr>
          <w:p w14:paraId="70DAF90B" w14:textId="77777777" w:rsidR="00D746AC" w:rsidRPr="00D746AC" w:rsidRDefault="00D746AC">
            <w:pPr>
              <w:rPr>
                <w:kern w:val="0"/>
                <w:sz w:val="20"/>
                <w:szCs w:val="20"/>
                <w:lang w:val="en-IN"/>
                <w14:ligatures w14:val="none"/>
              </w:rPr>
            </w:pPr>
            <w:r w:rsidRPr="00D746AC">
              <w:rPr>
                <w:kern w:val="0"/>
                <w:sz w:val="20"/>
                <w:szCs w:val="20"/>
                <w:lang w:val="en-IN"/>
                <w14:ligatures w14:val="none"/>
              </w:rPr>
              <w:t>STRIDE: Elevation of Privilege</w:t>
            </w:r>
            <w:r w:rsidRPr="00D746AC">
              <w:rPr>
                <w:kern w:val="0"/>
                <w:sz w:val="20"/>
                <w:szCs w:val="20"/>
                <w:lang w:val="en-IN"/>
                <w14:ligatures w14:val="none"/>
              </w:rPr>
              <w:br/>
              <w:t>OWASP: API1 &amp; API5:2023</w:t>
            </w:r>
          </w:p>
        </w:tc>
        <w:tc>
          <w:tcPr>
            <w:tcW w:w="4896" w:type="dxa"/>
          </w:tcPr>
          <w:p w14:paraId="1B910193" w14:textId="77777777" w:rsidR="00D746AC" w:rsidRPr="00D746AC" w:rsidRDefault="00D746AC">
            <w:pPr>
              <w:rPr>
                <w:kern w:val="0"/>
                <w:sz w:val="20"/>
                <w:szCs w:val="20"/>
                <w:lang w:val="en-IN"/>
                <w14:ligatures w14:val="none"/>
              </w:rPr>
            </w:pPr>
            <w:r w:rsidRPr="00D746AC">
              <w:rPr>
                <w:kern w:val="0"/>
                <w:sz w:val="20"/>
                <w:szCs w:val="20"/>
                <w:lang w:val="en-IN"/>
                <w14:ligatures w14:val="none"/>
              </w:rPr>
              <w:t>Shared Responsibility Boundary: APIM validates caller identity/scopes and forwards claims. Downstream domain backends must enforce object-level and function-level authorization checks.</w:t>
            </w:r>
          </w:p>
        </w:tc>
      </w:tr>
      <w:tr w:rsidR="00D746AC" w14:paraId="30590C96" w14:textId="77777777" w:rsidTr="00D746AC">
        <w:tc>
          <w:tcPr>
            <w:tcW w:w="2592" w:type="dxa"/>
          </w:tcPr>
          <w:p w14:paraId="13D5F82F" w14:textId="77777777" w:rsidR="00D746AC" w:rsidRPr="00D746AC" w:rsidRDefault="00D746AC">
            <w:pPr>
              <w:rPr>
                <w:kern w:val="0"/>
                <w:sz w:val="20"/>
                <w:szCs w:val="20"/>
                <w:lang w:val="en-IN"/>
                <w14:ligatures w14:val="none"/>
              </w:rPr>
            </w:pPr>
            <w:r w:rsidRPr="00D746AC">
              <w:rPr>
                <w:kern w:val="0"/>
                <w:sz w:val="20"/>
                <w:szCs w:val="20"/>
                <w:lang w:val="en-IN"/>
                <w14:ligatures w14:val="none"/>
              </w:rPr>
              <w:t>Shadow / Unmanaged API Proliferation</w:t>
            </w:r>
          </w:p>
        </w:tc>
        <w:tc>
          <w:tcPr>
            <w:tcW w:w="2592" w:type="dxa"/>
          </w:tcPr>
          <w:p w14:paraId="129EE025" w14:textId="77777777" w:rsidR="00D746AC" w:rsidRPr="00D746AC" w:rsidRDefault="00D746AC">
            <w:pPr>
              <w:rPr>
                <w:kern w:val="0"/>
                <w:sz w:val="20"/>
                <w:szCs w:val="20"/>
                <w:lang w:val="en-IN"/>
                <w14:ligatures w14:val="none"/>
              </w:rPr>
            </w:pPr>
            <w:r w:rsidRPr="00D746AC">
              <w:rPr>
                <w:kern w:val="0"/>
                <w:sz w:val="20"/>
                <w:szCs w:val="20"/>
                <w:lang w:val="en-IN"/>
                <w14:ligatures w14:val="none"/>
              </w:rPr>
              <w:t>STRIDE: All Categories</w:t>
            </w:r>
            <w:r w:rsidRPr="00D746AC">
              <w:rPr>
                <w:kern w:val="0"/>
                <w:sz w:val="20"/>
                <w:szCs w:val="20"/>
                <w:lang w:val="en-IN"/>
                <w14:ligatures w14:val="none"/>
              </w:rPr>
              <w:br/>
              <w:t>OWASP: API9:2023</w:t>
            </w:r>
          </w:p>
        </w:tc>
        <w:tc>
          <w:tcPr>
            <w:tcW w:w="4896" w:type="dxa"/>
          </w:tcPr>
          <w:p w14:paraId="7409A057" w14:textId="2624F4BB" w:rsidR="00D746AC" w:rsidRPr="00D746AC" w:rsidRDefault="00D746AC">
            <w:pPr>
              <w:rPr>
                <w:kern w:val="0"/>
                <w:sz w:val="20"/>
                <w:szCs w:val="20"/>
                <w:lang w:val="en-IN"/>
                <w14:ligatures w14:val="none"/>
              </w:rPr>
            </w:pPr>
            <w:r w:rsidRPr="00D746AC">
              <w:rPr>
                <w:kern w:val="0"/>
                <w:sz w:val="20"/>
                <w:szCs w:val="20"/>
                <w:lang w:val="en-IN"/>
                <w14:ligatures w14:val="none"/>
              </w:rPr>
              <w:t>Single ingress path via central APIM catalogue; workspace isolation; mandatory metadata tagging (audience, lifecycle status, data sensitivity); structured APIOps deprecation pipelines.</w:t>
            </w:r>
          </w:p>
        </w:tc>
      </w:tr>
    </w:tbl>
    <w:p w14:paraId="46C0B2A4" w14:textId="77777777" w:rsidR="005F006A" w:rsidRPr="005F006A" w:rsidRDefault="005F006A">
      <w:pPr>
        <w:spacing w:after="140"/>
        <w:rPr>
          <w:sz w:val="20"/>
          <w:szCs w:val="20"/>
          <w:lang w:val="en-IN"/>
        </w:rPr>
      </w:pPr>
    </w:p>
    <w:p w14:paraId="18084B56" w14:textId="77777777" w:rsidR="002D25EA" w:rsidRPr="004D5371" w:rsidRDefault="002D25EA" w:rsidP="00007E30">
      <w:pPr>
        <w:rPr>
          <w:b/>
          <w:bCs/>
          <w:sz w:val="20"/>
          <w:szCs w:val="20"/>
        </w:rPr>
      </w:pPr>
      <w:r w:rsidRPr="004D5371">
        <w:rPr>
          <w:b/>
          <w:bCs/>
          <w:sz w:val="20"/>
          <w:szCs w:val="20"/>
        </w:rPr>
        <w:t>Data classification, payload logging and PII</w:t>
      </w:r>
    </w:p>
    <w:p w14:paraId="7885F125" w14:textId="0B360C7C" w:rsidR="006C03B9" w:rsidRPr="004D5371" w:rsidRDefault="006C03B9" w:rsidP="002D25EA">
      <w:pPr>
        <w:spacing w:after="140"/>
        <w:rPr>
          <w:sz w:val="20"/>
          <w:szCs w:val="20"/>
        </w:rPr>
      </w:pPr>
      <w:r w:rsidRPr="006C03B9">
        <w:rPr>
          <w:sz w:val="20"/>
          <w:szCs w:val="20"/>
        </w:rPr>
        <w:t>Because the gateway processes bearer tokens, sensitive header claims, and business payloads, strict data handling rules must be enforced across all environments. The platform position enforces three core tenets: classify data at onboarding, disable body logging by default, and keep telemetry free of personally identifiable information (PII).</w:t>
      </w:r>
    </w:p>
    <w:tbl>
      <w:tblPr>
        <w:tblStyle w:val="TableGrid"/>
        <w:tblW w:w="0" w:type="auto"/>
        <w:tblLook w:val="04A0" w:firstRow="1" w:lastRow="0" w:firstColumn="1" w:lastColumn="0" w:noHBand="0" w:noVBand="1"/>
      </w:tblPr>
      <w:tblGrid>
        <w:gridCol w:w="2370"/>
        <w:gridCol w:w="3555"/>
        <w:gridCol w:w="3091"/>
      </w:tblGrid>
      <w:tr w:rsidR="006C03B9" w14:paraId="4F01A8EC" w14:textId="77777777" w:rsidTr="006C03B9">
        <w:tc>
          <w:tcPr>
            <w:tcW w:w="2592" w:type="dxa"/>
            <w:tcBorders>
              <w:bottom w:val="single" w:sz="12" w:space="0" w:color="1A2B56" w:themeColor="accent1"/>
            </w:tcBorders>
            <w:shd w:val="clear" w:color="auto" w:fill="C1CDEC" w:themeFill="accent1" w:themeFillTint="33"/>
          </w:tcPr>
          <w:p w14:paraId="29A5A513" w14:textId="77777777" w:rsidR="006C03B9" w:rsidRPr="006C03B9" w:rsidRDefault="006C03B9">
            <w:pPr>
              <w:rPr>
                <w:color w:val="000000" w:themeColor="text1"/>
              </w:rPr>
            </w:pPr>
            <w:r w:rsidRPr="006C03B9">
              <w:rPr>
                <w:rFonts w:ascii="Calibri" w:hAnsi="Calibri"/>
                <w:b/>
                <w:color w:val="000000" w:themeColor="text1"/>
                <w:sz w:val="19"/>
              </w:rPr>
              <w:t>Focus Area</w:t>
            </w:r>
          </w:p>
        </w:tc>
        <w:tc>
          <w:tcPr>
            <w:tcW w:w="4032" w:type="dxa"/>
            <w:tcBorders>
              <w:bottom w:val="single" w:sz="12" w:space="0" w:color="1A2B56" w:themeColor="accent1"/>
            </w:tcBorders>
            <w:shd w:val="clear" w:color="auto" w:fill="C1CDEC" w:themeFill="accent1" w:themeFillTint="33"/>
          </w:tcPr>
          <w:p w14:paraId="52BA94C1" w14:textId="77777777" w:rsidR="006C03B9" w:rsidRPr="006C03B9" w:rsidRDefault="006C03B9">
            <w:pPr>
              <w:rPr>
                <w:color w:val="000000" w:themeColor="text1"/>
              </w:rPr>
            </w:pPr>
            <w:r w:rsidRPr="006C03B9">
              <w:rPr>
                <w:rFonts w:ascii="Calibri" w:hAnsi="Calibri"/>
                <w:b/>
                <w:color w:val="000000" w:themeColor="text1"/>
                <w:sz w:val="19"/>
              </w:rPr>
              <w:t>Architecture Position &amp; Governance Rule</w:t>
            </w:r>
          </w:p>
        </w:tc>
        <w:tc>
          <w:tcPr>
            <w:tcW w:w="3456" w:type="dxa"/>
            <w:tcBorders>
              <w:bottom w:val="single" w:sz="12" w:space="0" w:color="1A2B56" w:themeColor="accent1"/>
            </w:tcBorders>
            <w:shd w:val="clear" w:color="auto" w:fill="C1CDEC" w:themeFill="accent1" w:themeFillTint="33"/>
          </w:tcPr>
          <w:p w14:paraId="5AE99B8F" w14:textId="77777777" w:rsidR="006C03B9" w:rsidRPr="006C03B9" w:rsidRDefault="006C03B9">
            <w:pPr>
              <w:rPr>
                <w:color w:val="000000" w:themeColor="text1"/>
              </w:rPr>
            </w:pPr>
            <w:r w:rsidRPr="006C03B9">
              <w:rPr>
                <w:rFonts w:ascii="Calibri" w:hAnsi="Calibri"/>
                <w:b/>
                <w:color w:val="000000" w:themeColor="text1"/>
                <w:sz w:val="19"/>
              </w:rPr>
              <w:t>Technical Enforcement Mechanism</w:t>
            </w:r>
          </w:p>
        </w:tc>
      </w:tr>
      <w:tr w:rsidR="006C03B9" w14:paraId="369746E9" w14:textId="77777777" w:rsidTr="006C03B9">
        <w:tc>
          <w:tcPr>
            <w:tcW w:w="2592" w:type="dxa"/>
            <w:tcBorders>
              <w:top w:val="single" w:sz="12" w:space="0" w:color="1A2B56" w:themeColor="accent1"/>
            </w:tcBorders>
          </w:tcPr>
          <w:p w14:paraId="0DBA35C3" w14:textId="77777777" w:rsidR="006C03B9" w:rsidRPr="006C03B9" w:rsidRDefault="006C03B9">
            <w:pPr>
              <w:rPr>
                <w:kern w:val="0"/>
                <w:sz w:val="20"/>
                <w:szCs w:val="20"/>
                <w14:ligatures w14:val="none"/>
              </w:rPr>
            </w:pPr>
            <w:r w:rsidRPr="006C03B9">
              <w:rPr>
                <w:kern w:val="0"/>
                <w:sz w:val="20"/>
                <w:szCs w:val="20"/>
                <w14:ligatures w14:val="none"/>
              </w:rPr>
              <w:t>Data Classification</w:t>
            </w:r>
          </w:p>
        </w:tc>
        <w:tc>
          <w:tcPr>
            <w:tcW w:w="4032" w:type="dxa"/>
            <w:tcBorders>
              <w:top w:val="single" w:sz="12" w:space="0" w:color="1A2B56" w:themeColor="accent1"/>
            </w:tcBorders>
          </w:tcPr>
          <w:p w14:paraId="3BAD2D04" w14:textId="77777777" w:rsidR="006C03B9" w:rsidRPr="006C03B9" w:rsidRDefault="006C03B9">
            <w:pPr>
              <w:rPr>
                <w:kern w:val="0"/>
                <w:sz w:val="20"/>
                <w:szCs w:val="20"/>
                <w14:ligatures w14:val="none"/>
              </w:rPr>
            </w:pPr>
            <w:r w:rsidRPr="006C03B9">
              <w:rPr>
                <w:kern w:val="0"/>
                <w:sz w:val="20"/>
                <w:szCs w:val="20"/>
                <w14:ligatures w14:val="none"/>
              </w:rPr>
              <w:t>Every API must be tagged at onboarding with its highest data sensitivity tier: Public, Internal, Confidential (PII), or Restricted (Special-Category / High-Value).</w:t>
            </w:r>
          </w:p>
        </w:tc>
        <w:tc>
          <w:tcPr>
            <w:tcW w:w="3456" w:type="dxa"/>
            <w:tcBorders>
              <w:top w:val="single" w:sz="12" w:space="0" w:color="1A2B56" w:themeColor="accent1"/>
            </w:tcBorders>
          </w:tcPr>
          <w:p w14:paraId="7DA4CE9D" w14:textId="77777777" w:rsidR="006C03B9" w:rsidRPr="006C03B9" w:rsidRDefault="006C03B9">
            <w:pPr>
              <w:rPr>
                <w:kern w:val="0"/>
                <w:sz w:val="20"/>
                <w:szCs w:val="20"/>
                <w14:ligatures w14:val="none"/>
              </w:rPr>
            </w:pPr>
            <w:r w:rsidRPr="006C03B9">
              <w:rPr>
                <w:kern w:val="0"/>
                <w:sz w:val="20"/>
                <w:szCs w:val="20"/>
                <w14:ligatures w14:val="none"/>
              </w:rPr>
              <w:t>Enforced via APIM Tags; dictates required product subscriptions, encryption levels, and logging verbosity.</w:t>
            </w:r>
          </w:p>
        </w:tc>
      </w:tr>
      <w:tr w:rsidR="006C03B9" w14:paraId="629C94BD" w14:textId="77777777" w:rsidTr="006C03B9">
        <w:tc>
          <w:tcPr>
            <w:tcW w:w="2592" w:type="dxa"/>
          </w:tcPr>
          <w:p w14:paraId="64882572" w14:textId="77777777" w:rsidR="006C03B9" w:rsidRPr="006C03B9" w:rsidRDefault="006C03B9">
            <w:pPr>
              <w:rPr>
                <w:kern w:val="0"/>
                <w:sz w:val="20"/>
                <w:szCs w:val="20"/>
                <w14:ligatures w14:val="none"/>
              </w:rPr>
            </w:pPr>
            <w:r w:rsidRPr="006C03B9">
              <w:rPr>
                <w:kern w:val="0"/>
                <w:sz w:val="20"/>
                <w:szCs w:val="20"/>
                <w14:ligatures w14:val="none"/>
              </w:rPr>
              <w:t>Payload &amp; Body Logging</w:t>
            </w:r>
          </w:p>
        </w:tc>
        <w:tc>
          <w:tcPr>
            <w:tcW w:w="4032" w:type="dxa"/>
          </w:tcPr>
          <w:p w14:paraId="56116738" w14:textId="77777777" w:rsidR="006C03B9" w:rsidRPr="006C03B9" w:rsidRDefault="006C03B9">
            <w:pPr>
              <w:rPr>
                <w:kern w:val="0"/>
                <w:sz w:val="20"/>
                <w:szCs w:val="20"/>
                <w14:ligatures w14:val="none"/>
              </w:rPr>
            </w:pPr>
            <w:r w:rsidRPr="006C03B9">
              <w:rPr>
                <w:kern w:val="0"/>
                <w:sz w:val="20"/>
                <w:szCs w:val="20"/>
                <w14:ligatures w14:val="none"/>
              </w:rPr>
              <w:t>Request and response bodies are not logged by default in any environment. Diagnostic payload logging requires sensitive field masking and is strictly time-boxed.</w:t>
            </w:r>
          </w:p>
        </w:tc>
        <w:tc>
          <w:tcPr>
            <w:tcW w:w="3456" w:type="dxa"/>
          </w:tcPr>
          <w:p w14:paraId="74B1C341" w14:textId="77777777" w:rsidR="006C03B9" w:rsidRPr="006C03B9" w:rsidRDefault="006C03B9">
            <w:pPr>
              <w:rPr>
                <w:kern w:val="0"/>
                <w:sz w:val="20"/>
                <w:szCs w:val="20"/>
                <w14:ligatures w14:val="none"/>
              </w:rPr>
            </w:pPr>
            <w:r w:rsidRPr="006C03B9">
              <w:rPr>
                <w:kern w:val="0"/>
                <w:sz w:val="20"/>
                <w:szCs w:val="20"/>
                <w14:ligatures w14:val="none"/>
              </w:rPr>
              <w:t>Managed via APIM &lt;log-to-analytics&gt; policies with regex field masking. Verbose logging auto-expires (max 48 hours).</w:t>
            </w:r>
          </w:p>
        </w:tc>
      </w:tr>
      <w:tr w:rsidR="006C03B9" w14:paraId="3CA1AD5D" w14:textId="77777777" w:rsidTr="006C03B9">
        <w:tc>
          <w:tcPr>
            <w:tcW w:w="2592" w:type="dxa"/>
          </w:tcPr>
          <w:p w14:paraId="2C0307E1" w14:textId="77777777" w:rsidR="006C03B9" w:rsidRPr="006C03B9" w:rsidRDefault="006C03B9">
            <w:pPr>
              <w:rPr>
                <w:kern w:val="0"/>
                <w:sz w:val="20"/>
                <w:szCs w:val="20"/>
                <w14:ligatures w14:val="none"/>
              </w:rPr>
            </w:pPr>
            <w:r w:rsidRPr="006C03B9">
              <w:rPr>
                <w:kern w:val="0"/>
                <w:sz w:val="20"/>
                <w:szCs w:val="20"/>
                <w14:ligatures w14:val="none"/>
              </w:rPr>
              <w:t>Correlation &amp; Telemetry</w:t>
            </w:r>
          </w:p>
        </w:tc>
        <w:tc>
          <w:tcPr>
            <w:tcW w:w="4032" w:type="dxa"/>
          </w:tcPr>
          <w:p w14:paraId="0B5207D3" w14:textId="77F32229" w:rsidR="006C03B9" w:rsidRPr="006C03B9" w:rsidRDefault="006C03B9">
            <w:pPr>
              <w:rPr>
                <w:kern w:val="0"/>
                <w:sz w:val="20"/>
                <w:szCs w:val="20"/>
                <w14:ligatures w14:val="none"/>
              </w:rPr>
            </w:pPr>
            <w:r w:rsidRPr="006C03B9">
              <w:rPr>
                <w:kern w:val="0"/>
                <w:sz w:val="20"/>
                <w:szCs w:val="20"/>
                <w14:ligatures w14:val="none"/>
              </w:rPr>
              <w:t>All logs, metrics, and trace spans must use opaque correlation identifiers (trace parent, X-Correlation-ID). PII is strictly prohibited in telemetry attributes.</w:t>
            </w:r>
          </w:p>
        </w:tc>
        <w:tc>
          <w:tcPr>
            <w:tcW w:w="3456" w:type="dxa"/>
          </w:tcPr>
          <w:p w14:paraId="6502EF42" w14:textId="77777777" w:rsidR="006C03B9" w:rsidRPr="006C03B9" w:rsidRDefault="006C03B9">
            <w:pPr>
              <w:rPr>
                <w:kern w:val="0"/>
                <w:sz w:val="20"/>
                <w:szCs w:val="20"/>
                <w14:ligatures w14:val="none"/>
              </w:rPr>
            </w:pPr>
            <w:r w:rsidRPr="006C03B9">
              <w:rPr>
                <w:kern w:val="0"/>
                <w:sz w:val="20"/>
                <w:szCs w:val="20"/>
                <w14:ligatures w14:val="none"/>
              </w:rPr>
              <w:t>System generates random UUIDs. Sensitive identifiers (emails, account numbers) are stripped at gateway ingress.</w:t>
            </w:r>
          </w:p>
        </w:tc>
      </w:tr>
      <w:tr w:rsidR="006C03B9" w14:paraId="198027FE" w14:textId="77777777" w:rsidTr="006C03B9">
        <w:tc>
          <w:tcPr>
            <w:tcW w:w="2592" w:type="dxa"/>
          </w:tcPr>
          <w:p w14:paraId="2184A254" w14:textId="77777777" w:rsidR="006C03B9" w:rsidRPr="006C03B9" w:rsidRDefault="006C03B9">
            <w:pPr>
              <w:rPr>
                <w:kern w:val="0"/>
                <w:sz w:val="20"/>
                <w:szCs w:val="20"/>
                <w14:ligatures w14:val="none"/>
              </w:rPr>
            </w:pPr>
            <w:r w:rsidRPr="006C03B9">
              <w:rPr>
                <w:kern w:val="0"/>
                <w:sz w:val="20"/>
                <w:szCs w:val="20"/>
                <w14:ligatures w14:val="none"/>
              </w:rPr>
              <w:t>Secrets Exclusion</w:t>
            </w:r>
          </w:p>
        </w:tc>
        <w:tc>
          <w:tcPr>
            <w:tcW w:w="4032" w:type="dxa"/>
          </w:tcPr>
          <w:p w14:paraId="78542650" w14:textId="77777777" w:rsidR="006C03B9" w:rsidRPr="006C03B9" w:rsidRDefault="006C03B9">
            <w:pPr>
              <w:rPr>
                <w:kern w:val="0"/>
                <w:sz w:val="20"/>
                <w:szCs w:val="20"/>
                <w14:ligatures w14:val="none"/>
              </w:rPr>
            </w:pPr>
            <w:r w:rsidRPr="006C03B9">
              <w:rPr>
                <w:kern w:val="0"/>
                <w:sz w:val="20"/>
                <w:szCs w:val="20"/>
                <w14:ligatures w14:val="none"/>
              </w:rPr>
              <w:t>Bearer tokens, API keys, and Key Vault secret references must never be captured in diagnostic or gateway log output.</w:t>
            </w:r>
          </w:p>
        </w:tc>
        <w:tc>
          <w:tcPr>
            <w:tcW w:w="3456" w:type="dxa"/>
          </w:tcPr>
          <w:p w14:paraId="4F4EB4F0" w14:textId="77777777" w:rsidR="006C03B9" w:rsidRPr="006C03B9" w:rsidRDefault="006C03B9">
            <w:pPr>
              <w:rPr>
                <w:kern w:val="0"/>
                <w:sz w:val="20"/>
                <w:szCs w:val="20"/>
                <w14:ligatures w14:val="none"/>
              </w:rPr>
            </w:pPr>
            <w:r w:rsidRPr="006C03B9">
              <w:rPr>
                <w:kern w:val="0"/>
                <w:sz w:val="20"/>
                <w:szCs w:val="20"/>
                <w14:ligatures w14:val="none"/>
              </w:rPr>
              <w:t>Header stripping policies sanitize Authorization (Bearer ***) and Ocp-Apim-Subscription-Key headers before logging.</w:t>
            </w:r>
          </w:p>
        </w:tc>
      </w:tr>
      <w:tr w:rsidR="006C03B9" w14:paraId="52630835" w14:textId="77777777" w:rsidTr="006C03B9">
        <w:tc>
          <w:tcPr>
            <w:tcW w:w="2592" w:type="dxa"/>
          </w:tcPr>
          <w:p w14:paraId="648AF5B7" w14:textId="77777777" w:rsidR="006C03B9" w:rsidRPr="006C03B9" w:rsidRDefault="006C03B9">
            <w:pPr>
              <w:rPr>
                <w:kern w:val="0"/>
                <w:sz w:val="20"/>
                <w:szCs w:val="20"/>
                <w14:ligatures w14:val="none"/>
              </w:rPr>
            </w:pPr>
            <w:r w:rsidRPr="006C03B9">
              <w:rPr>
                <w:kern w:val="0"/>
                <w:sz w:val="20"/>
                <w:szCs w:val="20"/>
                <w14:ligatures w14:val="none"/>
              </w:rPr>
              <w:t>Data Retention</w:t>
            </w:r>
          </w:p>
        </w:tc>
        <w:tc>
          <w:tcPr>
            <w:tcW w:w="4032" w:type="dxa"/>
          </w:tcPr>
          <w:p w14:paraId="42016165" w14:textId="77777777" w:rsidR="006C03B9" w:rsidRPr="006C03B9" w:rsidRDefault="006C03B9">
            <w:pPr>
              <w:rPr>
                <w:kern w:val="0"/>
                <w:sz w:val="20"/>
                <w:szCs w:val="20"/>
                <w14:ligatures w14:val="none"/>
              </w:rPr>
            </w:pPr>
            <w:r w:rsidRPr="006C03B9">
              <w:rPr>
                <w:kern w:val="0"/>
                <w:sz w:val="20"/>
                <w:szCs w:val="20"/>
                <w14:ligatures w14:val="none"/>
              </w:rPr>
              <w:t>Log retention balances investigation capabilities against UK GDPR / DPA 2018 data-minimization and storage limitation rules.</w:t>
            </w:r>
          </w:p>
        </w:tc>
        <w:tc>
          <w:tcPr>
            <w:tcW w:w="3456" w:type="dxa"/>
          </w:tcPr>
          <w:p w14:paraId="4A023975" w14:textId="77777777" w:rsidR="006C03B9" w:rsidRPr="006C03B9" w:rsidRDefault="006C03B9">
            <w:pPr>
              <w:rPr>
                <w:kern w:val="0"/>
                <w:sz w:val="20"/>
                <w:szCs w:val="20"/>
                <w14:ligatures w14:val="none"/>
              </w:rPr>
            </w:pPr>
            <w:r w:rsidRPr="006C03B9">
              <w:rPr>
                <w:kern w:val="0"/>
                <w:sz w:val="20"/>
                <w:szCs w:val="20"/>
                <w14:ligatures w14:val="none"/>
              </w:rPr>
              <w:t>Default Log Analytics workspace retention set to 30 days (interactive), offloading to immutable storage for compliance.</w:t>
            </w:r>
          </w:p>
        </w:tc>
      </w:tr>
    </w:tbl>
    <w:p w14:paraId="24F8D527" w14:textId="77777777" w:rsidR="00A17D00" w:rsidRDefault="00A17D00" w:rsidP="00007E30">
      <w:pPr>
        <w:rPr>
          <w:b/>
          <w:bCs/>
          <w:sz w:val="20"/>
          <w:szCs w:val="20"/>
        </w:rPr>
      </w:pPr>
    </w:p>
    <w:p w14:paraId="480B4BDB" w14:textId="18342EEC" w:rsidR="002D25EA" w:rsidRPr="004D5371" w:rsidRDefault="002D25EA" w:rsidP="00007E30">
      <w:pPr>
        <w:rPr>
          <w:b/>
          <w:bCs/>
          <w:sz w:val="20"/>
          <w:szCs w:val="20"/>
        </w:rPr>
      </w:pPr>
      <w:r w:rsidRPr="004D5371">
        <w:rPr>
          <w:b/>
          <w:bCs/>
          <w:sz w:val="20"/>
          <w:szCs w:val="20"/>
        </w:rPr>
        <w:t>Exception process for non-OAuth consumers</w:t>
      </w:r>
    </w:p>
    <w:p w14:paraId="7469F659" w14:textId="77777777" w:rsidR="002D25EA" w:rsidRPr="004D5371" w:rsidRDefault="002D25EA" w:rsidP="002D25EA">
      <w:pPr>
        <w:spacing w:after="140"/>
        <w:rPr>
          <w:sz w:val="20"/>
          <w:szCs w:val="20"/>
        </w:rPr>
      </w:pPr>
      <w:r w:rsidRPr="004D5371">
        <w:rPr>
          <w:sz w:val="20"/>
          <w:szCs w:val="20"/>
        </w:rPr>
        <w:t>OAuth 2.0 with Entra ID is the default and the expectation. Where a partner genuinely cannot support it, an exception is allowed but governed: the point of the process is that exceptions are deliberate, compensated, time-boxed and reviewed, not permanent quiet workarounds.</w:t>
      </w:r>
    </w:p>
    <w:p w14:paraId="04021738" w14:textId="77777777" w:rsidR="00AF4509" w:rsidRDefault="000156B8">
      <w:pPr>
        <w:spacing w:before="120" w:after="120"/>
        <w:jc w:val="center"/>
      </w:pPr>
      <w:r>
        <w:rPr>
          <w:noProof/>
        </w:rPr>
        <w:drawing>
          <wp:inline distT="0" distB="0" distL="0" distR="0" wp14:anchorId="4E7BCA83" wp14:editId="7E14EDC3">
            <wp:extent cx="5943600" cy="1995351"/>
            <wp:effectExtent l="0" t="0" r="0" b="0"/>
            <wp:docPr id="9560" name="Non-OAuth approval and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1995351"/>
                    </a:xfrm>
                    <a:prstGeom prst="rect">
                      <a:avLst/>
                    </a:prstGeom>
                  </pic:spPr>
                </pic:pic>
              </a:graphicData>
            </a:graphic>
          </wp:inline>
        </w:drawing>
      </w:r>
    </w:p>
    <w:p w14:paraId="5F4182A1" w14:textId="77777777" w:rsidR="00AF4509" w:rsidRDefault="000156B8">
      <w:pPr>
        <w:spacing w:after="180"/>
        <w:jc w:val="center"/>
      </w:pPr>
      <w:bookmarkStart w:id="62" w:name="_Figure_11"/>
      <w:r>
        <w:rPr>
          <w:i/>
          <w:iCs/>
          <w:color w:val="666666"/>
          <w:sz w:val="18"/>
          <w:szCs w:val="18"/>
        </w:rPr>
        <w:t>Figure 11: Non-OAuth consumers, the one-time approval process and the resulting runtime ingress flow</w:t>
      </w:r>
      <w:bookmarkEnd w:id="6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2D25EA" w14:paraId="41E7F8B2"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A9FACE1" w14:textId="77777777" w:rsidR="002D25EA" w:rsidRDefault="002D25EA" w:rsidP="000156B8">
            <w:r>
              <w:rPr>
                <w:b/>
                <w:bCs/>
                <w:color w:val="000000" w:themeColor="text1"/>
                <w:sz w:val="20"/>
                <w:szCs w:val="20"/>
              </w:rPr>
              <w:t>Aspect</w:t>
            </w:r>
          </w:p>
        </w:tc>
        <w:tc>
          <w:tcPr>
            <w:tcW w:w="6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AB80D6E" w14:textId="77777777" w:rsidR="002D25EA" w:rsidRDefault="002D25EA" w:rsidP="000156B8">
            <w:r>
              <w:rPr>
                <w:b/>
                <w:bCs/>
                <w:color w:val="000000" w:themeColor="text1"/>
                <w:sz w:val="20"/>
                <w:szCs w:val="20"/>
              </w:rPr>
              <w:t>Requirement</w:t>
            </w:r>
          </w:p>
        </w:tc>
      </w:tr>
      <w:tr w:rsidR="002D25EA" w14:paraId="6D4C41EF" w14:textId="77777777">
        <w:tc>
          <w:tcPr>
            <w:tcW w:w="2600" w:type="dxa"/>
            <w:tcMar>
              <w:top w:w="70" w:type="dxa"/>
              <w:left w:w="100" w:type="dxa"/>
              <w:bottom w:w="70" w:type="dxa"/>
              <w:right w:w="100" w:type="dxa"/>
            </w:tcMar>
          </w:tcPr>
          <w:p w14:paraId="7B3CA64B" w14:textId="77777777" w:rsidR="002D25EA" w:rsidRDefault="002D25EA" w:rsidP="000156B8">
            <w:r>
              <w:rPr>
                <w:sz w:val="20"/>
                <w:szCs w:val="20"/>
              </w:rPr>
              <w:t>Who approves</w:t>
            </w:r>
          </w:p>
        </w:tc>
        <w:tc>
          <w:tcPr>
            <w:tcW w:w="6700" w:type="dxa"/>
            <w:tcMar>
              <w:top w:w="70" w:type="dxa"/>
              <w:left w:w="100" w:type="dxa"/>
              <w:bottom w:w="70" w:type="dxa"/>
              <w:right w:w="100" w:type="dxa"/>
            </w:tcMar>
          </w:tcPr>
          <w:p w14:paraId="60C47F15" w14:textId="77777777" w:rsidR="002D25EA" w:rsidRDefault="002D25EA" w:rsidP="000156B8">
            <w:r>
              <w:rPr>
                <w:sz w:val="20"/>
                <w:szCs w:val="20"/>
              </w:rPr>
              <w:t>Joint approval by the Security lead and the API Platform lead: not the requesting team alone</w:t>
            </w:r>
          </w:p>
        </w:tc>
      </w:tr>
      <w:tr w:rsidR="002D25EA" w14:paraId="65B8FCD8" w14:textId="77777777">
        <w:tc>
          <w:tcPr>
            <w:tcW w:w="2600" w:type="dxa"/>
            <w:tcMar>
              <w:top w:w="70" w:type="dxa"/>
              <w:left w:w="100" w:type="dxa"/>
              <w:bottom w:w="70" w:type="dxa"/>
              <w:right w:w="100" w:type="dxa"/>
            </w:tcMar>
          </w:tcPr>
          <w:p w14:paraId="218A70F3" w14:textId="77777777" w:rsidR="002D25EA" w:rsidRDefault="002D25EA" w:rsidP="000156B8">
            <w:r>
              <w:rPr>
                <w:sz w:val="20"/>
                <w:szCs w:val="20"/>
              </w:rPr>
              <w:t>Compensating controls required</w:t>
            </w:r>
          </w:p>
        </w:tc>
        <w:tc>
          <w:tcPr>
            <w:tcW w:w="6700" w:type="dxa"/>
            <w:tcMar>
              <w:top w:w="70" w:type="dxa"/>
              <w:left w:w="100" w:type="dxa"/>
              <w:bottom w:w="70" w:type="dxa"/>
              <w:right w:w="100" w:type="dxa"/>
            </w:tcMar>
          </w:tcPr>
          <w:p w14:paraId="571BEF52" w14:textId="77777777" w:rsidR="002D25EA" w:rsidRDefault="002D25EA" w:rsidP="000156B8">
            <w:r>
              <w:rPr>
                <w:sz w:val="20"/>
                <w:szCs w:val="20"/>
              </w:rPr>
              <w:t>mTLS or a strict IP allow-list, plus a short-lived secret with enforced rotation; least-privilege product scope</w:t>
            </w:r>
          </w:p>
        </w:tc>
      </w:tr>
      <w:tr w:rsidR="002D25EA" w14:paraId="37E8D593" w14:textId="77777777">
        <w:tc>
          <w:tcPr>
            <w:tcW w:w="2600" w:type="dxa"/>
            <w:tcMar>
              <w:top w:w="70" w:type="dxa"/>
              <w:left w:w="100" w:type="dxa"/>
              <w:bottom w:w="70" w:type="dxa"/>
              <w:right w:w="100" w:type="dxa"/>
            </w:tcMar>
          </w:tcPr>
          <w:p w14:paraId="04C8E56E" w14:textId="77777777" w:rsidR="002D25EA" w:rsidRDefault="002D25EA" w:rsidP="000156B8">
            <w:r>
              <w:rPr>
                <w:sz w:val="20"/>
                <w:szCs w:val="20"/>
              </w:rPr>
              <w:t>Maximum validity</w:t>
            </w:r>
          </w:p>
        </w:tc>
        <w:tc>
          <w:tcPr>
            <w:tcW w:w="6700" w:type="dxa"/>
            <w:tcMar>
              <w:top w:w="70" w:type="dxa"/>
              <w:left w:w="100" w:type="dxa"/>
              <w:bottom w:w="70" w:type="dxa"/>
              <w:right w:w="100" w:type="dxa"/>
            </w:tcMar>
          </w:tcPr>
          <w:p w14:paraId="2A166336" w14:textId="53AF2157" w:rsidR="002D25EA" w:rsidRDefault="002D25EA" w:rsidP="000156B8">
            <w:r>
              <w:rPr>
                <w:b/>
                <w:bCs/>
                <w:sz w:val="20"/>
                <w:szCs w:val="20"/>
              </w:rPr>
              <w:t>Time-boxed (recommended 12 months):</w:t>
            </w:r>
            <w:r>
              <w:rPr>
                <w:sz w:val="20"/>
                <w:szCs w:val="20"/>
              </w:rPr>
              <w:t xml:space="preserve"> an exception expires and must be re-</w:t>
            </w:r>
            <w:r w:rsidR="00B90E89">
              <w:rPr>
                <w:sz w:val="20"/>
                <w:szCs w:val="20"/>
              </w:rPr>
              <w:t>approved;</w:t>
            </w:r>
            <w:r>
              <w:rPr>
                <w:sz w:val="20"/>
                <w:szCs w:val="20"/>
              </w:rPr>
              <w:t xml:space="preserve"> it does not roll over silently</w:t>
            </w:r>
          </w:p>
        </w:tc>
      </w:tr>
      <w:tr w:rsidR="002D25EA" w14:paraId="38A53ADD" w14:textId="77777777">
        <w:tc>
          <w:tcPr>
            <w:tcW w:w="2600" w:type="dxa"/>
            <w:tcMar>
              <w:top w:w="70" w:type="dxa"/>
              <w:left w:w="100" w:type="dxa"/>
              <w:bottom w:w="70" w:type="dxa"/>
              <w:right w:w="100" w:type="dxa"/>
            </w:tcMar>
          </w:tcPr>
          <w:p w14:paraId="7A5642C3" w14:textId="77777777" w:rsidR="002D25EA" w:rsidRDefault="002D25EA" w:rsidP="000156B8">
            <w:r>
              <w:rPr>
                <w:sz w:val="20"/>
                <w:szCs w:val="20"/>
              </w:rPr>
              <w:t>Review cadence</w:t>
            </w:r>
          </w:p>
        </w:tc>
        <w:tc>
          <w:tcPr>
            <w:tcW w:w="6700" w:type="dxa"/>
            <w:tcMar>
              <w:top w:w="70" w:type="dxa"/>
              <w:left w:w="100" w:type="dxa"/>
              <w:bottom w:w="70" w:type="dxa"/>
              <w:right w:w="100" w:type="dxa"/>
            </w:tcMar>
          </w:tcPr>
          <w:p w14:paraId="5A4C354A" w14:textId="77777777" w:rsidR="002D25EA" w:rsidRDefault="002D25EA" w:rsidP="000156B8">
            <w:r>
              <w:rPr>
                <w:sz w:val="20"/>
                <w:szCs w:val="20"/>
              </w:rPr>
              <w:t>Reviewed at least quarterly against continued need and the partner’s ability to move to OAuth</w:t>
            </w:r>
          </w:p>
        </w:tc>
      </w:tr>
      <w:tr w:rsidR="002D25EA" w14:paraId="3A18F4F4" w14:textId="77777777">
        <w:tc>
          <w:tcPr>
            <w:tcW w:w="2600" w:type="dxa"/>
            <w:tcMar>
              <w:top w:w="70" w:type="dxa"/>
              <w:left w:w="100" w:type="dxa"/>
              <w:bottom w:w="70" w:type="dxa"/>
              <w:right w:w="100" w:type="dxa"/>
            </w:tcMar>
          </w:tcPr>
          <w:p w14:paraId="35D0081A" w14:textId="77777777" w:rsidR="002D25EA" w:rsidRDefault="002D25EA" w:rsidP="000156B8">
            <w:r>
              <w:rPr>
                <w:sz w:val="20"/>
                <w:szCs w:val="20"/>
              </w:rPr>
              <w:t>Record</w:t>
            </w:r>
          </w:p>
        </w:tc>
        <w:tc>
          <w:tcPr>
            <w:tcW w:w="6700" w:type="dxa"/>
            <w:tcMar>
              <w:top w:w="70" w:type="dxa"/>
              <w:left w:w="100" w:type="dxa"/>
              <w:bottom w:w="70" w:type="dxa"/>
              <w:right w:w="100" w:type="dxa"/>
            </w:tcMar>
          </w:tcPr>
          <w:p w14:paraId="08D3A2CB" w14:textId="77777777" w:rsidR="002D25EA" w:rsidRDefault="002D25EA" w:rsidP="000156B8">
            <w:r>
              <w:rPr>
                <w:sz w:val="20"/>
                <w:szCs w:val="20"/>
              </w:rPr>
              <w:t>Logged in a standing exception register with owner, justification, controls, approval date and expiry; referenced in the assumptions register (A.16)</w:t>
            </w:r>
          </w:p>
        </w:tc>
      </w:tr>
      <w:tr w:rsidR="002D25EA" w14:paraId="555BC628" w14:textId="77777777">
        <w:tc>
          <w:tcPr>
            <w:tcW w:w="2600" w:type="dxa"/>
            <w:tcMar>
              <w:top w:w="70" w:type="dxa"/>
              <w:left w:w="100" w:type="dxa"/>
              <w:bottom w:w="70" w:type="dxa"/>
              <w:right w:w="100" w:type="dxa"/>
            </w:tcMar>
          </w:tcPr>
          <w:p w14:paraId="6A79F8C0" w14:textId="77777777" w:rsidR="002D25EA" w:rsidRDefault="002D25EA" w:rsidP="000156B8">
            <w:r>
              <w:rPr>
                <w:sz w:val="20"/>
                <w:szCs w:val="20"/>
              </w:rPr>
              <w:t>Exit</w:t>
            </w:r>
          </w:p>
        </w:tc>
        <w:tc>
          <w:tcPr>
            <w:tcW w:w="6700" w:type="dxa"/>
            <w:tcMar>
              <w:top w:w="70" w:type="dxa"/>
              <w:left w:w="100" w:type="dxa"/>
              <w:bottom w:w="70" w:type="dxa"/>
              <w:right w:w="100" w:type="dxa"/>
            </w:tcMar>
          </w:tcPr>
          <w:p w14:paraId="6448BBDC" w14:textId="77777777" w:rsidR="002D25EA" w:rsidRDefault="002D25EA" w:rsidP="000156B8">
            <w:r>
              <w:rPr>
                <w:sz w:val="20"/>
                <w:szCs w:val="20"/>
              </w:rPr>
              <w:t>Each exception carries a target date and named owner for moving the consumer onto OAuth</w:t>
            </w:r>
          </w:p>
        </w:tc>
      </w:tr>
    </w:tbl>
    <w:p w14:paraId="3CCDC133" w14:textId="77777777" w:rsidR="002D25EA" w:rsidRDefault="002D25EA" w:rsidP="002D25EA">
      <w:pPr>
        <w:spacing w:after="60"/>
      </w:pPr>
    </w:p>
    <w:p w14:paraId="3C79A51C" w14:textId="77777777" w:rsidR="002D25EA" w:rsidRDefault="002D25EA" w:rsidP="002D25EA">
      <w:pPr>
        <w:spacing w:after="140"/>
        <w:rPr>
          <w:sz w:val="20"/>
          <w:szCs w:val="20"/>
        </w:rPr>
      </w:pPr>
      <w:r w:rsidRPr="004D5371">
        <w:rPr>
          <w:sz w:val="20"/>
          <w:szCs w:val="20"/>
        </w:rPr>
        <w:t>The diagram below adapts Microsoft's Protect APIs with Front Door and API Management reference architecture, showing how external and internal traffic are split at the edge before either ever reaches APIM.</w:t>
      </w:r>
    </w:p>
    <w:p w14:paraId="1B3BCFE4" w14:textId="77777777" w:rsidR="00BE4AB6" w:rsidRPr="004D5371" w:rsidRDefault="00BE4AB6" w:rsidP="002D25EA">
      <w:pPr>
        <w:spacing w:after="140"/>
        <w:rPr>
          <w:sz w:val="20"/>
          <w:szCs w:val="20"/>
        </w:rPr>
      </w:pPr>
    </w:p>
    <w:p w14:paraId="21BFE603" w14:textId="77777777" w:rsidR="002D25EA" w:rsidRDefault="002D25EA" w:rsidP="002D25EA">
      <w:pPr>
        <w:spacing w:before="80" w:after="120"/>
        <w:jc w:val="center"/>
      </w:pPr>
      <w:r>
        <w:rPr>
          <w:noProof/>
        </w:rPr>
        <w:drawing>
          <wp:inline distT="0" distB="0" distL="0" distR="0" wp14:anchorId="012DF261" wp14:editId="5AB81328">
            <wp:extent cx="5486400" cy="1175657"/>
            <wp:effectExtent l="0" t="0" r="0" b="0"/>
            <wp:docPr id="1457468829" name="Picture 145746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1175657"/>
                    </a:xfrm>
                    <a:prstGeom prst="rect">
                      <a:avLst/>
                    </a:prstGeom>
                  </pic:spPr>
                </pic:pic>
              </a:graphicData>
            </a:graphic>
          </wp:inline>
        </w:drawing>
      </w:r>
    </w:p>
    <w:p w14:paraId="59E7B577" w14:textId="77777777" w:rsidR="002D25EA" w:rsidRDefault="002D25EA" w:rsidP="002D25EA">
      <w:pPr>
        <w:spacing w:after="180"/>
        <w:jc w:val="center"/>
      </w:pPr>
      <w:bookmarkStart w:id="63" w:name="_Figure_12"/>
      <w:r>
        <w:rPr>
          <w:i/>
          <w:iCs/>
          <w:color w:val="666666"/>
          <w:sz w:val="18"/>
          <w:szCs w:val="18"/>
        </w:rPr>
        <w:t>Figure 12: Edge routing pattern, adapted from Microsoft's Protect APIs with Front Door and API Management reference architecture</w:t>
      </w:r>
      <w:bookmarkEnd w:id="63"/>
    </w:p>
    <w:p w14:paraId="29296ECC" w14:textId="77777777" w:rsidR="002D25EA" w:rsidRPr="00007E30" w:rsidRDefault="002D25EA" w:rsidP="00007E30">
      <w:pPr>
        <w:rPr>
          <w:b/>
          <w:bCs/>
        </w:rPr>
      </w:pPr>
      <w:r>
        <w:rPr>
          <w:b/>
          <w:bCs/>
          <w:sz w:val="20"/>
          <w:szCs w:val="20"/>
        </w:rPr>
        <w:t>How each consumer type proves who they are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31D1BE1F"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58C5669" w14:textId="77777777" w:rsidR="002D25EA" w:rsidRDefault="002D25EA" w:rsidP="000156B8">
            <w:r>
              <w:rPr>
                <w:b/>
                <w:bCs/>
                <w:color w:val="000000" w:themeColor="text1"/>
                <w:sz w:val="20"/>
                <w:szCs w:val="20"/>
              </w:rPr>
              <w:t>Consumer</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3DBCCDD" w14:textId="77777777" w:rsidR="002D25EA" w:rsidRDefault="002D25EA" w:rsidP="000156B8">
            <w:r>
              <w:rPr>
                <w:b/>
                <w:bCs/>
                <w:color w:val="000000" w:themeColor="text1"/>
                <w:sz w:val="20"/>
                <w:szCs w:val="20"/>
              </w:rPr>
              <w:t>How they authenticate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4F2882" w14:textId="77777777" w:rsidR="002D25EA" w:rsidRDefault="002D25EA" w:rsidP="000156B8">
            <w:r>
              <w:rPr>
                <w:b/>
                <w:bCs/>
                <w:color w:val="000000" w:themeColor="text1"/>
                <w:sz w:val="20"/>
                <w:szCs w:val="20"/>
              </w:rPr>
              <w:t>Backup control</w:t>
            </w:r>
          </w:p>
        </w:tc>
      </w:tr>
      <w:tr w:rsidR="002D25EA" w14:paraId="0C31299E" w14:textId="77777777">
        <w:tc>
          <w:tcPr>
            <w:tcW w:w="3100" w:type="dxa"/>
            <w:tcMar>
              <w:top w:w="70" w:type="dxa"/>
              <w:left w:w="100" w:type="dxa"/>
              <w:bottom w:w="70" w:type="dxa"/>
              <w:right w:w="100" w:type="dxa"/>
            </w:tcMar>
            <w:vAlign w:val="center"/>
          </w:tcPr>
          <w:p w14:paraId="56777C43" w14:textId="77777777" w:rsidR="002D25EA" w:rsidRDefault="002D25EA" w:rsidP="000156B8">
            <w:r>
              <w:rPr>
                <w:sz w:val="20"/>
                <w:szCs w:val="20"/>
              </w:rPr>
              <w:t>Broker or partner</w:t>
            </w:r>
          </w:p>
        </w:tc>
        <w:tc>
          <w:tcPr>
            <w:tcW w:w="3100" w:type="dxa"/>
            <w:tcMar>
              <w:top w:w="70" w:type="dxa"/>
              <w:left w:w="100" w:type="dxa"/>
              <w:bottom w:w="70" w:type="dxa"/>
              <w:right w:w="100" w:type="dxa"/>
            </w:tcMar>
            <w:vAlign w:val="center"/>
          </w:tcPr>
          <w:p w14:paraId="40E6EE61" w14:textId="77777777" w:rsidR="002D25EA" w:rsidRDefault="002D25EA" w:rsidP="000156B8">
            <w:r>
              <w:rPr>
                <w:sz w:val="20"/>
                <w:szCs w:val="20"/>
              </w:rPr>
              <w:t>OAuth 2.0 token from Entra ID, validated on every call</w:t>
            </w:r>
          </w:p>
        </w:tc>
        <w:tc>
          <w:tcPr>
            <w:tcW w:w="3100" w:type="dxa"/>
            <w:tcMar>
              <w:top w:w="70" w:type="dxa"/>
              <w:left w:w="100" w:type="dxa"/>
              <w:bottom w:w="70" w:type="dxa"/>
              <w:right w:w="100" w:type="dxa"/>
            </w:tcMar>
            <w:vAlign w:val="center"/>
          </w:tcPr>
          <w:p w14:paraId="7653E97C" w14:textId="77777777" w:rsidR="002D25EA" w:rsidRDefault="002D25EA" w:rsidP="000156B8">
            <w:r>
              <w:rPr>
                <w:sz w:val="20"/>
                <w:szCs w:val="20"/>
              </w:rPr>
              <w:t>Subscription key, IP allow-list where fixed egress IPs exist</w:t>
            </w:r>
          </w:p>
        </w:tc>
      </w:tr>
      <w:tr w:rsidR="002D25EA" w14:paraId="0EC6293D" w14:textId="77777777">
        <w:tc>
          <w:tcPr>
            <w:tcW w:w="3100" w:type="dxa"/>
            <w:tcMar>
              <w:top w:w="70" w:type="dxa"/>
              <w:left w:w="100" w:type="dxa"/>
              <w:bottom w:w="70" w:type="dxa"/>
              <w:right w:w="100" w:type="dxa"/>
            </w:tcMar>
            <w:vAlign w:val="center"/>
          </w:tcPr>
          <w:p w14:paraId="551657B5" w14:textId="77777777" w:rsidR="002D25EA" w:rsidRDefault="002D25EA" w:rsidP="000156B8">
            <w:r>
              <w:rPr>
                <w:sz w:val="20"/>
                <w:szCs w:val="20"/>
              </w:rPr>
              <w:t>Lloyd's market system</w:t>
            </w:r>
          </w:p>
        </w:tc>
        <w:tc>
          <w:tcPr>
            <w:tcW w:w="3100" w:type="dxa"/>
            <w:tcMar>
              <w:top w:w="70" w:type="dxa"/>
              <w:left w:w="100" w:type="dxa"/>
              <w:bottom w:w="70" w:type="dxa"/>
              <w:right w:w="100" w:type="dxa"/>
            </w:tcMar>
            <w:vAlign w:val="center"/>
          </w:tcPr>
          <w:p w14:paraId="552F9544" w14:textId="77777777" w:rsidR="002D25EA" w:rsidRDefault="002D25EA" w:rsidP="000156B8">
            <w:r>
              <w:rPr>
                <w:sz w:val="20"/>
                <w:szCs w:val="20"/>
              </w:rPr>
              <w:t>OAuth 2.0, with mutual TLS where the market requires certificate-based trust</w:t>
            </w:r>
          </w:p>
        </w:tc>
        <w:tc>
          <w:tcPr>
            <w:tcW w:w="3100" w:type="dxa"/>
            <w:tcMar>
              <w:top w:w="70" w:type="dxa"/>
              <w:left w:w="100" w:type="dxa"/>
              <w:bottom w:w="70" w:type="dxa"/>
              <w:right w:w="100" w:type="dxa"/>
            </w:tcMar>
            <w:vAlign w:val="center"/>
          </w:tcPr>
          <w:p w14:paraId="1D7E3BBB" w14:textId="77777777" w:rsidR="002D25EA" w:rsidRDefault="002D25EA" w:rsidP="000156B8">
            <w:r>
              <w:rPr>
                <w:sz w:val="20"/>
                <w:szCs w:val="20"/>
              </w:rPr>
              <w:t>Subscription key</w:t>
            </w:r>
          </w:p>
        </w:tc>
      </w:tr>
      <w:tr w:rsidR="002D25EA" w14:paraId="4CE6CC7B" w14:textId="77777777">
        <w:tc>
          <w:tcPr>
            <w:tcW w:w="3100" w:type="dxa"/>
            <w:tcMar>
              <w:top w:w="70" w:type="dxa"/>
              <w:left w:w="100" w:type="dxa"/>
              <w:bottom w:w="70" w:type="dxa"/>
              <w:right w:w="100" w:type="dxa"/>
            </w:tcMar>
            <w:vAlign w:val="center"/>
          </w:tcPr>
          <w:p w14:paraId="6328B464" w14:textId="77777777" w:rsidR="002D25EA" w:rsidRDefault="002D25EA" w:rsidP="000156B8">
            <w:r>
              <w:rPr>
                <w:sz w:val="20"/>
                <w:szCs w:val="20"/>
              </w:rPr>
              <w:t>Internal Organization system</w:t>
            </w:r>
          </w:p>
        </w:tc>
        <w:tc>
          <w:tcPr>
            <w:tcW w:w="3100" w:type="dxa"/>
            <w:tcMar>
              <w:top w:w="70" w:type="dxa"/>
              <w:left w:w="100" w:type="dxa"/>
              <w:bottom w:w="70" w:type="dxa"/>
              <w:right w:w="100" w:type="dxa"/>
            </w:tcMar>
            <w:vAlign w:val="center"/>
          </w:tcPr>
          <w:p w14:paraId="2B9D591D" w14:textId="77777777" w:rsidR="002D25EA" w:rsidRDefault="002D25EA" w:rsidP="000156B8">
            <w:r>
              <w:rPr>
                <w:sz w:val="20"/>
                <w:szCs w:val="20"/>
              </w:rPr>
              <w:t>Managed Identity, no secret ever stored or typed</w:t>
            </w:r>
          </w:p>
        </w:tc>
        <w:tc>
          <w:tcPr>
            <w:tcW w:w="3100" w:type="dxa"/>
            <w:tcMar>
              <w:top w:w="70" w:type="dxa"/>
              <w:left w:w="100" w:type="dxa"/>
              <w:bottom w:w="70" w:type="dxa"/>
              <w:right w:w="100" w:type="dxa"/>
            </w:tcMar>
            <w:vAlign w:val="center"/>
          </w:tcPr>
          <w:p w14:paraId="4E707FE1" w14:textId="77777777" w:rsidR="002D25EA" w:rsidRDefault="002D25EA" w:rsidP="000156B8">
            <w:r>
              <w:rPr>
                <w:sz w:val="20"/>
                <w:szCs w:val="20"/>
              </w:rPr>
              <w:t>Entra ID conditional access on the calling service</w:t>
            </w:r>
          </w:p>
        </w:tc>
      </w:tr>
      <w:tr w:rsidR="002D25EA" w14:paraId="3A41A63C" w14:textId="77777777">
        <w:tc>
          <w:tcPr>
            <w:tcW w:w="3100" w:type="dxa"/>
            <w:tcMar>
              <w:top w:w="70" w:type="dxa"/>
              <w:left w:w="100" w:type="dxa"/>
              <w:bottom w:w="70" w:type="dxa"/>
              <w:right w:w="100" w:type="dxa"/>
            </w:tcMar>
            <w:vAlign w:val="center"/>
          </w:tcPr>
          <w:p w14:paraId="4D3F5A2F" w14:textId="77777777" w:rsidR="002D25EA" w:rsidRDefault="002D25EA" w:rsidP="000156B8">
            <w:r>
              <w:rPr>
                <w:sz w:val="20"/>
                <w:szCs w:val="20"/>
              </w:rPr>
              <w:t>Inbound webhook from a vendor</w:t>
            </w:r>
          </w:p>
        </w:tc>
        <w:tc>
          <w:tcPr>
            <w:tcW w:w="3100" w:type="dxa"/>
            <w:tcMar>
              <w:top w:w="70" w:type="dxa"/>
              <w:left w:w="100" w:type="dxa"/>
              <w:bottom w:w="70" w:type="dxa"/>
              <w:right w:w="100" w:type="dxa"/>
            </w:tcMar>
            <w:vAlign w:val="center"/>
          </w:tcPr>
          <w:p w14:paraId="12738C34" w14:textId="77777777" w:rsidR="002D25EA" w:rsidRDefault="002D25EA" w:rsidP="000156B8">
            <w:r>
              <w:rPr>
                <w:sz w:val="20"/>
                <w:szCs w:val="20"/>
              </w:rPr>
              <w:t>Shared secret header, checked against Key Vault</w:t>
            </w:r>
          </w:p>
        </w:tc>
        <w:tc>
          <w:tcPr>
            <w:tcW w:w="3100" w:type="dxa"/>
            <w:tcMar>
              <w:top w:w="70" w:type="dxa"/>
              <w:left w:w="100" w:type="dxa"/>
              <w:bottom w:w="70" w:type="dxa"/>
              <w:right w:w="100" w:type="dxa"/>
            </w:tcMar>
            <w:vAlign w:val="center"/>
          </w:tcPr>
          <w:p w14:paraId="75D6532C" w14:textId="77777777" w:rsidR="002D25EA" w:rsidRDefault="002D25EA" w:rsidP="000156B8">
            <w:r>
              <w:rPr>
                <w:sz w:val="20"/>
                <w:szCs w:val="20"/>
              </w:rPr>
              <w:t>IP allow-list restricting the source range</w:t>
            </w:r>
          </w:p>
        </w:tc>
      </w:tr>
    </w:tbl>
    <w:p w14:paraId="03933154" w14:textId="77777777" w:rsidR="002D25EA" w:rsidRDefault="002D25EA" w:rsidP="002D25EA">
      <w:pPr>
        <w:spacing w:after="140"/>
      </w:pPr>
    </w:p>
    <w:p w14:paraId="40D81BB6" w14:textId="77777777" w:rsidR="002D25EA" w:rsidRPr="004D5371" w:rsidRDefault="002D25EA" w:rsidP="00007E30">
      <w:pPr>
        <w:rPr>
          <w:b/>
          <w:bCs/>
          <w:sz w:val="20"/>
          <w:szCs w:val="20"/>
        </w:rPr>
      </w:pPr>
      <w:r w:rsidRPr="004D5371">
        <w:rPr>
          <w:b/>
          <w:bCs/>
          <w:sz w:val="20"/>
          <w:szCs w:val="20"/>
        </w:rPr>
        <w:t>OAuth 2.0 flow at the gateway</w:t>
      </w:r>
    </w:p>
    <w:p w14:paraId="3DABF7CC" w14:textId="77777777" w:rsidR="002D25EA" w:rsidRPr="004D5371" w:rsidRDefault="002D25EA" w:rsidP="002D25EA">
      <w:pPr>
        <w:spacing w:after="140"/>
        <w:rPr>
          <w:sz w:val="20"/>
          <w:szCs w:val="20"/>
        </w:rPr>
      </w:pPr>
      <w:r w:rsidRPr="004D5371">
        <w:rPr>
          <w:sz w:val="20"/>
          <w:szCs w:val="20"/>
        </w:rPr>
        <w:t>Client credentials and authorization code flows are both enforced at the gateway using tokens issued by Entra ID. The backend never sees or validates a raw credential, only a pre-verified, policy-enforced token.</w:t>
      </w:r>
    </w:p>
    <w:p w14:paraId="094E2F6B" w14:textId="77777777" w:rsidR="002D25EA" w:rsidRDefault="002D25EA" w:rsidP="002D25EA">
      <w:pPr>
        <w:spacing w:before="80" w:after="120"/>
        <w:jc w:val="center"/>
      </w:pPr>
      <w:r>
        <w:rPr>
          <w:noProof/>
        </w:rPr>
        <w:drawing>
          <wp:inline distT="0" distB="0" distL="0" distR="0" wp14:anchorId="62C3CDE8" wp14:editId="0CBF2390">
            <wp:extent cx="5486400" cy="1123950"/>
            <wp:effectExtent l="0" t="0" r="0" b="0"/>
            <wp:docPr id="1709115362" name="Picture 170911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1123950"/>
                    </a:xfrm>
                    <a:prstGeom prst="rect">
                      <a:avLst/>
                    </a:prstGeom>
                  </pic:spPr>
                </pic:pic>
              </a:graphicData>
            </a:graphic>
          </wp:inline>
        </w:drawing>
      </w:r>
    </w:p>
    <w:p w14:paraId="177DDB57" w14:textId="77777777" w:rsidR="002D25EA" w:rsidRDefault="002D25EA" w:rsidP="002D25EA">
      <w:pPr>
        <w:spacing w:after="180"/>
        <w:jc w:val="center"/>
      </w:pPr>
      <w:bookmarkStart w:id="64" w:name="_Figure_13"/>
      <w:r>
        <w:rPr>
          <w:i/>
          <w:iCs/>
          <w:color w:val="666666"/>
          <w:sz w:val="18"/>
          <w:szCs w:val="18"/>
        </w:rPr>
        <w:t>Figure 13: OAuth 2.0 architecture</w:t>
      </w:r>
      <w:bookmarkEnd w:id="64"/>
    </w:p>
    <w:p w14:paraId="52544650" w14:textId="77777777" w:rsidR="002D25EA" w:rsidRPr="004D5371" w:rsidRDefault="002D25EA" w:rsidP="00614651">
      <w:pPr>
        <w:rPr>
          <w:b/>
          <w:bCs/>
          <w:sz w:val="20"/>
          <w:szCs w:val="20"/>
        </w:rPr>
      </w:pPr>
      <w:r w:rsidRPr="004D5371">
        <w:rPr>
          <w:b/>
          <w:bCs/>
          <w:sz w:val="20"/>
          <w:szCs w:val="20"/>
        </w:rPr>
        <w:t>JWT validation at the gateway</w:t>
      </w:r>
    </w:p>
    <w:p w14:paraId="061A3D43" w14:textId="77777777" w:rsidR="002D25EA" w:rsidRPr="004D5371" w:rsidRDefault="002D25EA" w:rsidP="002D25EA">
      <w:pPr>
        <w:spacing w:after="140"/>
        <w:rPr>
          <w:sz w:val="20"/>
          <w:szCs w:val="20"/>
        </w:rPr>
      </w:pPr>
      <w:r w:rsidRPr="004D5371">
        <w:rPr>
          <w:sz w:val="20"/>
          <w:szCs w:val="20"/>
        </w:rPr>
        <w:t>Every request is checked against four things before it is allowed through: signature, issuer and audience, expiry, and required claims or scopes. A failure on any of them is rejected with a 401 at the gateway; it never reaches the backend.</w:t>
      </w:r>
    </w:p>
    <w:p w14:paraId="37ACF0C8" w14:textId="77777777" w:rsidR="002D25EA" w:rsidRDefault="002D25EA" w:rsidP="002D25EA">
      <w:pPr>
        <w:spacing w:before="80" w:after="120"/>
        <w:jc w:val="center"/>
      </w:pPr>
      <w:r>
        <w:rPr>
          <w:noProof/>
        </w:rPr>
        <w:drawing>
          <wp:inline distT="0" distB="0" distL="0" distR="0" wp14:anchorId="1BC3FC78" wp14:editId="48B94110">
            <wp:extent cx="5486400" cy="2314575"/>
            <wp:effectExtent l="0" t="0" r="0" b="0"/>
            <wp:docPr id="1788627407" name="Picture 178862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2314575"/>
                    </a:xfrm>
                    <a:prstGeom prst="rect">
                      <a:avLst/>
                    </a:prstGeom>
                  </pic:spPr>
                </pic:pic>
              </a:graphicData>
            </a:graphic>
          </wp:inline>
        </w:drawing>
      </w:r>
    </w:p>
    <w:p w14:paraId="009E0067" w14:textId="77777777" w:rsidR="002D25EA" w:rsidRDefault="002D25EA" w:rsidP="002D25EA">
      <w:pPr>
        <w:spacing w:after="180"/>
        <w:jc w:val="center"/>
      </w:pPr>
      <w:bookmarkStart w:id="65" w:name="_Figure_14"/>
      <w:r>
        <w:rPr>
          <w:i/>
          <w:iCs/>
          <w:color w:val="666666"/>
          <w:sz w:val="18"/>
          <w:szCs w:val="18"/>
        </w:rPr>
        <w:t>Figure 14: JWT validation architecture</w:t>
      </w:r>
      <w:bookmarkEnd w:id="65"/>
    </w:p>
    <w:p w14:paraId="4882176E" w14:textId="77777777" w:rsidR="002D25EA" w:rsidRPr="004D5371" w:rsidRDefault="002D25EA" w:rsidP="00614651">
      <w:pPr>
        <w:rPr>
          <w:b/>
          <w:bCs/>
          <w:sz w:val="20"/>
          <w:szCs w:val="20"/>
        </w:rPr>
      </w:pPr>
      <w:r w:rsidRPr="004D5371">
        <w:rPr>
          <w:b/>
          <w:bCs/>
          <w:sz w:val="20"/>
          <w:szCs w:val="20"/>
        </w:rPr>
        <w:t>Entra ID as the single identity provider</w:t>
      </w:r>
    </w:p>
    <w:p w14:paraId="41C9B0A7" w14:textId="77777777" w:rsidR="002D25EA" w:rsidRPr="004D5371" w:rsidRDefault="002D25EA" w:rsidP="002D25EA">
      <w:pPr>
        <w:spacing w:after="140"/>
        <w:rPr>
          <w:sz w:val="20"/>
          <w:szCs w:val="20"/>
        </w:rPr>
      </w:pPr>
      <w:r w:rsidRPr="004D5371">
        <w:rPr>
          <w:sz w:val="20"/>
          <w:szCs w:val="20"/>
        </w:rPr>
        <w:t>The same identity provider covers both API consumers and platform administrators, so there is one place, not two, where identity is managed.</w:t>
      </w:r>
    </w:p>
    <w:p w14:paraId="718AC5DD" w14:textId="77777777" w:rsidR="002D25EA" w:rsidRDefault="002D25EA" w:rsidP="002D25EA">
      <w:pPr>
        <w:spacing w:before="80" w:after="120"/>
        <w:jc w:val="center"/>
      </w:pPr>
      <w:r>
        <w:rPr>
          <w:noProof/>
        </w:rPr>
        <w:drawing>
          <wp:inline distT="0" distB="0" distL="0" distR="0" wp14:anchorId="0601E8DE" wp14:editId="124F4F43">
            <wp:extent cx="5486400" cy="1628775"/>
            <wp:effectExtent l="0" t="0" r="0" b="0"/>
            <wp:docPr id="2110402445" name="Picture 211040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86400" cy="1628775"/>
                    </a:xfrm>
                    <a:prstGeom prst="rect">
                      <a:avLst/>
                    </a:prstGeom>
                  </pic:spPr>
                </pic:pic>
              </a:graphicData>
            </a:graphic>
          </wp:inline>
        </w:drawing>
      </w:r>
    </w:p>
    <w:p w14:paraId="73D5AF43" w14:textId="77777777" w:rsidR="002D25EA" w:rsidRDefault="002D25EA" w:rsidP="002D25EA">
      <w:pPr>
        <w:spacing w:after="180"/>
        <w:jc w:val="center"/>
      </w:pPr>
      <w:bookmarkStart w:id="66" w:name="_Figure_15"/>
      <w:r>
        <w:rPr>
          <w:i/>
          <w:iCs/>
          <w:color w:val="666666"/>
          <w:sz w:val="18"/>
          <w:szCs w:val="18"/>
        </w:rPr>
        <w:t>Figure 15: APIM and Entra ID integration</w:t>
      </w:r>
      <w:bookmarkEnd w:id="66"/>
    </w:p>
    <w:p w14:paraId="67B18078" w14:textId="77777777" w:rsidR="002D25EA" w:rsidRPr="004D5371" w:rsidRDefault="002D25EA" w:rsidP="00614651">
      <w:pPr>
        <w:rPr>
          <w:b/>
          <w:bCs/>
          <w:sz w:val="20"/>
          <w:szCs w:val="20"/>
        </w:rPr>
      </w:pPr>
      <w:r w:rsidRPr="004D5371">
        <w:rPr>
          <w:b/>
          <w:bCs/>
          <w:sz w:val="20"/>
          <w:szCs w:val="20"/>
        </w:rPr>
        <w:t>Secrets and certificate management</w:t>
      </w:r>
    </w:p>
    <w:p w14:paraId="1F9A616C" w14:textId="77777777" w:rsidR="002D25EA" w:rsidRPr="004D5371" w:rsidRDefault="002D25EA" w:rsidP="002D25EA">
      <w:pPr>
        <w:spacing w:after="140"/>
        <w:rPr>
          <w:sz w:val="20"/>
          <w:szCs w:val="20"/>
        </w:rPr>
      </w:pPr>
      <w:r w:rsidRPr="004D5371">
        <w:rPr>
          <w:sz w:val="20"/>
          <w:szCs w:val="20"/>
        </w:rPr>
        <w:t>Azure Key Vault is the single source of truth for every secret, certificate, and key APIM depends on. Certificates rotate automatically; nothing sensitive is ever written into a policy file.</w:t>
      </w:r>
    </w:p>
    <w:p w14:paraId="0098404F" w14:textId="77777777" w:rsidR="002D25EA" w:rsidRDefault="002D25EA" w:rsidP="002D25EA">
      <w:pPr>
        <w:spacing w:before="80" w:after="120"/>
        <w:jc w:val="center"/>
      </w:pPr>
      <w:r>
        <w:rPr>
          <w:noProof/>
        </w:rPr>
        <w:drawing>
          <wp:inline distT="0" distB="0" distL="0" distR="0" wp14:anchorId="07A0832D" wp14:editId="33D513EA">
            <wp:extent cx="5486400" cy="1628775"/>
            <wp:effectExtent l="0" t="0" r="0" b="0"/>
            <wp:docPr id="592143897" name="Picture 59214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86400" cy="1628775"/>
                    </a:xfrm>
                    <a:prstGeom prst="rect">
                      <a:avLst/>
                    </a:prstGeom>
                  </pic:spPr>
                </pic:pic>
              </a:graphicData>
            </a:graphic>
          </wp:inline>
        </w:drawing>
      </w:r>
    </w:p>
    <w:p w14:paraId="6BE7C288" w14:textId="77777777" w:rsidR="002D25EA" w:rsidRDefault="002D25EA" w:rsidP="002D25EA">
      <w:pPr>
        <w:spacing w:after="180"/>
        <w:jc w:val="center"/>
      </w:pPr>
      <w:bookmarkStart w:id="67" w:name="_Figure_16"/>
      <w:r>
        <w:rPr>
          <w:i/>
          <w:iCs/>
          <w:color w:val="666666"/>
          <w:sz w:val="18"/>
          <w:szCs w:val="18"/>
        </w:rPr>
        <w:t>Figure 16: Secrets and certificates management</w:t>
      </w:r>
      <w:bookmarkEnd w:id="67"/>
    </w:p>
    <w:p w14:paraId="351EBF37" w14:textId="77777777" w:rsidR="002D25EA" w:rsidRPr="004D5371" w:rsidRDefault="002D25EA" w:rsidP="00614651">
      <w:pPr>
        <w:rPr>
          <w:b/>
          <w:bCs/>
          <w:sz w:val="20"/>
          <w:szCs w:val="20"/>
        </w:rPr>
      </w:pPr>
      <w:r w:rsidRPr="004D5371">
        <w:rPr>
          <w:b/>
          <w:bCs/>
          <w:sz w:val="20"/>
          <w:szCs w:val="20"/>
        </w:rPr>
        <w:t>Which control owns what</w:t>
      </w:r>
    </w:p>
    <w:p w14:paraId="779A5DE5" w14:textId="77777777" w:rsidR="002D25EA" w:rsidRPr="004D5371" w:rsidRDefault="002D25EA" w:rsidP="002D25EA">
      <w:pPr>
        <w:spacing w:after="140"/>
        <w:rPr>
          <w:sz w:val="20"/>
          <w:szCs w:val="20"/>
        </w:rPr>
      </w:pPr>
      <w:r w:rsidRPr="004D5371">
        <w:rPr>
          <w:sz w:val="20"/>
          <w:szCs w:val="20"/>
        </w:rPr>
        <w:t>These controls are layered deliberately, and they are not interchangeable. Each owns a distinct job, and the security of the whole depends on each doing its own rather than being treated as a substitute for another. The descriptions above make the boundaries explicit so no control is assumed to cover a gap it does not.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762AC381"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8110DE1" w14:textId="77777777" w:rsidR="002D25EA" w:rsidRDefault="002D25EA" w:rsidP="000156B8">
            <w:r>
              <w:rPr>
                <w:b/>
                <w:bCs/>
                <w:color w:val="000000" w:themeColor="text1"/>
                <w:sz w:val="20"/>
                <w:szCs w:val="20"/>
              </w:rPr>
              <w:t>Control</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4E5BF6" w14:textId="77777777" w:rsidR="002D25EA" w:rsidRDefault="002D25EA" w:rsidP="000156B8">
            <w:r>
              <w:rPr>
                <w:b/>
                <w:bCs/>
                <w:color w:val="000000" w:themeColor="text1"/>
                <w:sz w:val="20"/>
                <w:szCs w:val="20"/>
              </w:rPr>
              <w:t>Primary responsibility</w:t>
            </w:r>
          </w:p>
        </w:tc>
      </w:tr>
      <w:tr w:rsidR="002D25EA" w14:paraId="72D5FB13" w14:textId="77777777">
        <w:tc>
          <w:tcPr>
            <w:tcW w:w="4650" w:type="dxa"/>
            <w:tcMar>
              <w:top w:w="70" w:type="dxa"/>
              <w:left w:w="100" w:type="dxa"/>
              <w:bottom w:w="70" w:type="dxa"/>
              <w:right w:w="100" w:type="dxa"/>
            </w:tcMar>
            <w:vAlign w:val="center"/>
          </w:tcPr>
          <w:p w14:paraId="619B3594" w14:textId="77777777" w:rsidR="002D25EA" w:rsidRDefault="002D25EA" w:rsidP="000156B8">
            <w:r>
              <w:rPr>
                <w:sz w:val="20"/>
                <w:szCs w:val="20"/>
              </w:rPr>
              <w:t>Microsoft Entra ID</w:t>
            </w:r>
          </w:p>
        </w:tc>
        <w:tc>
          <w:tcPr>
            <w:tcW w:w="4650" w:type="dxa"/>
            <w:tcMar>
              <w:top w:w="70" w:type="dxa"/>
              <w:left w:w="100" w:type="dxa"/>
              <w:bottom w:w="70" w:type="dxa"/>
              <w:right w:w="100" w:type="dxa"/>
            </w:tcMar>
            <w:vAlign w:val="center"/>
          </w:tcPr>
          <w:p w14:paraId="1A636993" w14:textId="77777777" w:rsidR="002D25EA" w:rsidRDefault="002D25EA" w:rsidP="000156B8">
            <w:r>
              <w:rPr>
                <w:sz w:val="20"/>
                <w:szCs w:val="20"/>
              </w:rPr>
              <w:t>Identity and authentication</w:t>
            </w:r>
          </w:p>
        </w:tc>
      </w:tr>
      <w:tr w:rsidR="002D25EA" w14:paraId="6AEDFC78" w14:textId="77777777">
        <w:tc>
          <w:tcPr>
            <w:tcW w:w="4650" w:type="dxa"/>
            <w:tcMar>
              <w:top w:w="70" w:type="dxa"/>
              <w:left w:w="100" w:type="dxa"/>
              <w:bottom w:w="70" w:type="dxa"/>
              <w:right w:w="100" w:type="dxa"/>
            </w:tcMar>
            <w:vAlign w:val="center"/>
          </w:tcPr>
          <w:p w14:paraId="160DFD78" w14:textId="77777777" w:rsidR="002D25EA" w:rsidRDefault="002D25EA" w:rsidP="000156B8">
            <w:r>
              <w:rPr>
                <w:sz w:val="20"/>
                <w:szCs w:val="20"/>
              </w:rPr>
              <w:t>OAuth 2.0 / JWT</w:t>
            </w:r>
          </w:p>
        </w:tc>
        <w:tc>
          <w:tcPr>
            <w:tcW w:w="4650" w:type="dxa"/>
            <w:tcMar>
              <w:top w:w="70" w:type="dxa"/>
              <w:left w:w="100" w:type="dxa"/>
              <w:bottom w:w="70" w:type="dxa"/>
              <w:right w:w="100" w:type="dxa"/>
            </w:tcMar>
            <w:vAlign w:val="center"/>
          </w:tcPr>
          <w:p w14:paraId="31C197EC" w14:textId="77777777" w:rsidR="002D25EA" w:rsidRDefault="002D25EA" w:rsidP="000156B8">
            <w:r>
              <w:rPr>
                <w:sz w:val="20"/>
                <w:szCs w:val="20"/>
              </w:rPr>
              <w:t>Authorisation context per request</w:t>
            </w:r>
          </w:p>
        </w:tc>
      </w:tr>
      <w:tr w:rsidR="002D25EA" w14:paraId="5191E486" w14:textId="77777777">
        <w:tc>
          <w:tcPr>
            <w:tcW w:w="4650" w:type="dxa"/>
            <w:tcMar>
              <w:top w:w="70" w:type="dxa"/>
              <w:left w:w="100" w:type="dxa"/>
              <w:bottom w:w="70" w:type="dxa"/>
              <w:right w:w="100" w:type="dxa"/>
            </w:tcMar>
            <w:vAlign w:val="center"/>
          </w:tcPr>
          <w:p w14:paraId="46FB693A" w14:textId="77777777" w:rsidR="002D25EA" w:rsidRDefault="002D25EA" w:rsidP="000156B8">
            <w:r>
              <w:rPr>
                <w:sz w:val="20"/>
                <w:szCs w:val="20"/>
              </w:rPr>
              <w:t>APIM</w:t>
            </w:r>
          </w:p>
        </w:tc>
        <w:tc>
          <w:tcPr>
            <w:tcW w:w="4650" w:type="dxa"/>
            <w:tcMar>
              <w:top w:w="70" w:type="dxa"/>
              <w:left w:w="100" w:type="dxa"/>
              <w:bottom w:w="70" w:type="dxa"/>
              <w:right w:w="100" w:type="dxa"/>
            </w:tcMar>
            <w:vAlign w:val="center"/>
          </w:tcPr>
          <w:p w14:paraId="3600A39F" w14:textId="77777777" w:rsidR="002D25EA" w:rsidRDefault="002D25EA" w:rsidP="000156B8">
            <w:r>
              <w:rPr>
                <w:sz w:val="20"/>
                <w:szCs w:val="20"/>
              </w:rPr>
              <w:t>API gateway and policy enforcement</w:t>
            </w:r>
          </w:p>
        </w:tc>
      </w:tr>
      <w:tr w:rsidR="002D25EA" w14:paraId="0840B269" w14:textId="77777777">
        <w:tc>
          <w:tcPr>
            <w:tcW w:w="4650" w:type="dxa"/>
            <w:tcMar>
              <w:top w:w="70" w:type="dxa"/>
              <w:left w:w="100" w:type="dxa"/>
              <w:bottom w:w="70" w:type="dxa"/>
              <w:right w:w="100" w:type="dxa"/>
            </w:tcMar>
            <w:vAlign w:val="center"/>
          </w:tcPr>
          <w:p w14:paraId="64F8D9BF" w14:textId="77777777" w:rsidR="002D25EA" w:rsidRDefault="002D25EA" w:rsidP="000156B8">
            <w:r>
              <w:rPr>
                <w:sz w:val="20"/>
                <w:szCs w:val="20"/>
              </w:rPr>
              <w:t>WAF (Front Door / App Gateway)</w:t>
            </w:r>
          </w:p>
        </w:tc>
        <w:tc>
          <w:tcPr>
            <w:tcW w:w="4650" w:type="dxa"/>
            <w:tcMar>
              <w:top w:w="70" w:type="dxa"/>
              <w:left w:w="100" w:type="dxa"/>
              <w:bottom w:w="70" w:type="dxa"/>
              <w:right w:w="100" w:type="dxa"/>
            </w:tcMar>
            <w:vAlign w:val="center"/>
          </w:tcPr>
          <w:p w14:paraId="39C651E6" w14:textId="77777777" w:rsidR="002D25EA" w:rsidRDefault="002D25EA" w:rsidP="000156B8">
            <w:r>
              <w:rPr>
                <w:sz w:val="20"/>
                <w:szCs w:val="20"/>
              </w:rPr>
              <w:t>HTTP and API-layer attack protection</w:t>
            </w:r>
          </w:p>
        </w:tc>
      </w:tr>
      <w:tr w:rsidR="002D25EA" w14:paraId="2DBCBB22" w14:textId="77777777">
        <w:tc>
          <w:tcPr>
            <w:tcW w:w="4650" w:type="dxa"/>
            <w:tcMar>
              <w:top w:w="70" w:type="dxa"/>
              <w:left w:w="100" w:type="dxa"/>
              <w:bottom w:w="70" w:type="dxa"/>
              <w:right w:w="100" w:type="dxa"/>
            </w:tcMar>
            <w:vAlign w:val="center"/>
          </w:tcPr>
          <w:p w14:paraId="35090F0E" w14:textId="77777777" w:rsidR="002D25EA" w:rsidRDefault="002D25EA" w:rsidP="000156B8">
            <w:r>
              <w:rPr>
                <w:sz w:val="20"/>
                <w:szCs w:val="20"/>
              </w:rPr>
              <w:t>Azure DDoS Protection</w:t>
            </w:r>
          </w:p>
        </w:tc>
        <w:tc>
          <w:tcPr>
            <w:tcW w:w="4650" w:type="dxa"/>
            <w:tcMar>
              <w:top w:w="70" w:type="dxa"/>
              <w:left w:w="100" w:type="dxa"/>
              <w:bottom w:w="70" w:type="dxa"/>
              <w:right w:w="100" w:type="dxa"/>
            </w:tcMar>
            <w:vAlign w:val="center"/>
          </w:tcPr>
          <w:p w14:paraId="37936CAB" w14:textId="77777777" w:rsidR="002D25EA" w:rsidRDefault="002D25EA" w:rsidP="000156B8">
            <w:r>
              <w:rPr>
                <w:sz w:val="20"/>
                <w:szCs w:val="20"/>
              </w:rPr>
              <w:t>Volumetric and network DDoS</w:t>
            </w:r>
          </w:p>
        </w:tc>
      </w:tr>
      <w:tr w:rsidR="002D25EA" w14:paraId="0E589766" w14:textId="77777777">
        <w:tc>
          <w:tcPr>
            <w:tcW w:w="4650" w:type="dxa"/>
            <w:tcMar>
              <w:top w:w="70" w:type="dxa"/>
              <w:left w:w="100" w:type="dxa"/>
              <w:bottom w:w="70" w:type="dxa"/>
              <w:right w:w="100" w:type="dxa"/>
            </w:tcMar>
            <w:vAlign w:val="center"/>
          </w:tcPr>
          <w:p w14:paraId="3C63C71E" w14:textId="77777777" w:rsidR="002D25EA" w:rsidRDefault="002D25EA" w:rsidP="000156B8">
            <w:r>
              <w:rPr>
                <w:sz w:val="20"/>
                <w:szCs w:val="20"/>
              </w:rPr>
              <w:t>Azure Firewall / NVA</w:t>
            </w:r>
          </w:p>
        </w:tc>
        <w:tc>
          <w:tcPr>
            <w:tcW w:w="4650" w:type="dxa"/>
            <w:tcMar>
              <w:top w:w="70" w:type="dxa"/>
              <w:left w:w="100" w:type="dxa"/>
              <w:bottom w:w="70" w:type="dxa"/>
              <w:right w:w="100" w:type="dxa"/>
            </w:tcMar>
            <w:vAlign w:val="center"/>
          </w:tcPr>
          <w:p w14:paraId="5ADA937A" w14:textId="77777777" w:rsidR="002D25EA" w:rsidRDefault="002D25EA" w:rsidP="000156B8">
            <w:r>
              <w:rPr>
                <w:sz w:val="20"/>
                <w:szCs w:val="20"/>
              </w:rPr>
              <w:t>Network segmentation and egress control</w:t>
            </w:r>
          </w:p>
        </w:tc>
      </w:tr>
      <w:tr w:rsidR="002D25EA" w14:paraId="347E7801" w14:textId="77777777">
        <w:tc>
          <w:tcPr>
            <w:tcW w:w="4650" w:type="dxa"/>
            <w:tcMar>
              <w:top w:w="70" w:type="dxa"/>
              <w:left w:w="100" w:type="dxa"/>
              <w:bottom w:w="70" w:type="dxa"/>
              <w:right w:w="100" w:type="dxa"/>
            </w:tcMar>
            <w:vAlign w:val="center"/>
          </w:tcPr>
          <w:p w14:paraId="77B4E2FE" w14:textId="77777777" w:rsidR="002D25EA" w:rsidRDefault="002D25EA" w:rsidP="000156B8">
            <w:r>
              <w:rPr>
                <w:sz w:val="20"/>
                <w:szCs w:val="20"/>
              </w:rPr>
              <w:t>Private Endpoint</w:t>
            </w:r>
          </w:p>
        </w:tc>
        <w:tc>
          <w:tcPr>
            <w:tcW w:w="4650" w:type="dxa"/>
            <w:tcMar>
              <w:top w:w="70" w:type="dxa"/>
              <w:left w:w="100" w:type="dxa"/>
              <w:bottom w:w="70" w:type="dxa"/>
              <w:right w:w="100" w:type="dxa"/>
            </w:tcMar>
            <w:vAlign w:val="center"/>
          </w:tcPr>
          <w:p w14:paraId="71751A4A" w14:textId="77777777" w:rsidR="002D25EA" w:rsidRDefault="002D25EA" w:rsidP="000156B8">
            <w:r>
              <w:rPr>
                <w:sz w:val="20"/>
                <w:szCs w:val="20"/>
              </w:rPr>
              <w:t>Private connectivity to backends</w:t>
            </w:r>
          </w:p>
        </w:tc>
      </w:tr>
      <w:tr w:rsidR="002D25EA" w14:paraId="3B3014D7" w14:textId="77777777">
        <w:tc>
          <w:tcPr>
            <w:tcW w:w="4650" w:type="dxa"/>
            <w:tcMar>
              <w:top w:w="70" w:type="dxa"/>
              <w:left w:w="100" w:type="dxa"/>
              <w:bottom w:w="70" w:type="dxa"/>
              <w:right w:w="100" w:type="dxa"/>
            </w:tcMar>
            <w:vAlign w:val="center"/>
          </w:tcPr>
          <w:p w14:paraId="72CE8039" w14:textId="77777777" w:rsidR="002D25EA" w:rsidRDefault="002D25EA" w:rsidP="000156B8">
            <w:r>
              <w:rPr>
                <w:sz w:val="20"/>
                <w:szCs w:val="20"/>
              </w:rPr>
              <w:t>the Organization’s SIEM</w:t>
            </w:r>
          </w:p>
        </w:tc>
        <w:tc>
          <w:tcPr>
            <w:tcW w:w="4650" w:type="dxa"/>
            <w:tcMar>
              <w:top w:w="70" w:type="dxa"/>
              <w:left w:w="100" w:type="dxa"/>
              <w:bottom w:w="70" w:type="dxa"/>
              <w:right w:w="100" w:type="dxa"/>
            </w:tcMar>
            <w:vAlign w:val="center"/>
          </w:tcPr>
          <w:p w14:paraId="7719FDF2" w14:textId="77777777" w:rsidR="002D25EA" w:rsidRDefault="002D25EA" w:rsidP="000156B8">
            <w:r>
              <w:rPr>
                <w:sz w:val="20"/>
                <w:szCs w:val="20"/>
              </w:rPr>
              <w:t>Detection and investigation</w:t>
            </w:r>
          </w:p>
        </w:tc>
      </w:tr>
      <w:tr w:rsidR="002D25EA" w14:paraId="7AC87561" w14:textId="77777777">
        <w:tc>
          <w:tcPr>
            <w:tcW w:w="4650" w:type="dxa"/>
            <w:tcMar>
              <w:top w:w="70" w:type="dxa"/>
              <w:left w:w="100" w:type="dxa"/>
              <w:bottom w:w="70" w:type="dxa"/>
              <w:right w:w="100" w:type="dxa"/>
            </w:tcMar>
            <w:vAlign w:val="center"/>
          </w:tcPr>
          <w:p w14:paraId="3E9C538C" w14:textId="77777777" w:rsidR="002D25EA" w:rsidRDefault="002D25EA" w:rsidP="000156B8">
            <w:r>
              <w:rPr>
                <w:sz w:val="20"/>
                <w:szCs w:val="20"/>
              </w:rPr>
              <w:t>APIM policies</w:t>
            </w:r>
          </w:p>
        </w:tc>
        <w:tc>
          <w:tcPr>
            <w:tcW w:w="4650" w:type="dxa"/>
            <w:tcMar>
              <w:top w:w="70" w:type="dxa"/>
              <w:left w:w="100" w:type="dxa"/>
              <w:bottom w:w="70" w:type="dxa"/>
              <w:right w:w="100" w:type="dxa"/>
            </w:tcMar>
            <w:vAlign w:val="center"/>
          </w:tcPr>
          <w:p w14:paraId="0E3DFABA" w14:textId="77777777" w:rsidR="002D25EA" w:rsidRDefault="002D25EA" w:rsidP="000156B8">
            <w:r>
              <w:rPr>
                <w:sz w:val="20"/>
                <w:szCs w:val="20"/>
              </w:rPr>
              <w:t>Rate limits, quotas, validation, transformation</w:t>
            </w:r>
          </w:p>
        </w:tc>
      </w:tr>
    </w:tbl>
    <w:p w14:paraId="774BF2D6" w14:textId="77777777" w:rsidR="002D25EA" w:rsidRDefault="002D25EA" w:rsidP="002D25EA">
      <w:pPr>
        <w:spacing w:after="140"/>
      </w:pPr>
    </w:p>
    <w:p w14:paraId="37AFEB76" w14:textId="77777777" w:rsidR="002D25EA" w:rsidRPr="004D5371" w:rsidRDefault="002D25EA" w:rsidP="00614651">
      <w:pPr>
        <w:rPr>
          <w:b/>
          <w:bCs/>
          <w:sz w:val="20"/>
          <w:szCs w:val="20"/>
        </w:rPr>
      </w:pPr>
      <w:r w:rsidRPr="004D5371">
        <w:rPr>
          <w:b/>
          <w:bCs/>
          <w:sz w:val="20"/>
          <w:szCs w:val="20"/>
        </w:rPr>
        <w:t>Partner and external identity</w:t>
      </w:r>
    </w:p>
    <w:p w14:paraId="72E8E11C" w14:textId="77777777" w:rsidR="002D25EA" w:rsidRPr="004D5371" w:rsidRDefault="002D25EA" w:rsidP="002D25EA">
      <w:pPr>
        <w:spacing w:after="140"/>
        <w:rPr>
          <w:sz w:val="20"/>
          <w:szCs w:val="20"/>
        </w:rPr>
      </w:pPr>
      <w:r w:rsidRPr="004D5371">
        <w:rPr>
          <w:sz w:val="20"/>
          <w:szCs w:val="20"/>
        </w:rPr>
        <w:t>"External" is not one thing, and the identity model reflects that: the Organization’s external consumers span brokers, Lloyd's ecosystem participants, strategic partners, suppliers and third-party service providers, and no single pattern fits all of them.</w:t>
      </w:r>
    </w:p>
    <w:p w14:paraId="6B10E7CE" w14:textId="77777777" w:rsidR="00D36A15" w:rsidRPr="004D5371" w:rsidRDefault="000156B8">
      <w:pPr>
        <w:spacing w:after="140"/>
        <w:rPr>
          <w:sz w:val="20"/>
          <w:szCs w:val="20"/>
        </w:rPr>
      </w:pPr>
      <w:r w:rsidRPr="004D5371">
        <w:rPr>
          <w:sz w:val="20"/>
          <w:szCs w:val="20"/>
        </w:rPr>
        <w:t>The default and the exception path:</w:t>
      </w:r>
    </w:p>
    <w:p w14:paraId="0299B4C3" w14:textId="77777777" w:rsidR="00D36A15" w:rsidRPr="004D5371" w:rsidRDefault="000156B8">
      <w:pPr>
        <w:pStyle w:val="ListParagraph"/>
        <w:numPr>
          <w:ilvl w:val="0"/>
          <w:numId w:val="1"/>
        </w:numPr>
        <w:spacing w:after="70"/>
        <w:rPr>
          <w:sz w:val="20"/>
          <w:szCs w:val="20"/>
        </w:rPr>
      </w:pPr>
      <w:r w:rsidRPr="004D5371">
        <w:rPr>
          <w:b/>
          <w:bCs/>
          <w:sz w:val="20"/>
          <w:szCs w:val="20"/>
        </w:rPr>
        <w:t>Default:</w:t>
      </w:r>
      <w:r w:rsidRPr="004D5371">
        <w:rPr>
          <w:sz w:val="20"/>
          <w:szCs w:val="20"/>
        </w:rPr>
        <w:t xml:space="preserve"> partner organisations are represented as Microsoft Entra External ID (B2B) identities where they can support it, with a per-partner app registration and subscription so access is granted and revoked per organisation.</w:t>
      </w:r>
    </w:p>
    <w:p w14:paraId="5DB8581B" w14:textId="77777777" w:rsidR="00D36A15" w:rsidRPr="004D5371" w:rsidRDefault="000156B8">
      <w:pPr>
        <w:pStyle w:val="ListParagraph"/>
        <w:numPr>
          <w:ilvl w:val="0"/>
          <w:numId w:val="1"/>
        </w:numPr>
        <w:spacing w:after="70"/>
        <w:rPr>
          <w:sz w:val="20"/>
          <w:szCs w:val="20"/>
        </w:rPr>
      </w:pPr>
      <w:r w:rsidRPr="004D5371">
        <w:rPr>
          <w:b/>
          <w:bCs/>
          <w:sz w:val="20"/>
          <w:szCs w:val="20"/>
        </w:rPr>
        <w:t>Exception:</w:t>
      </w:r>
      <w:r w:rsidRPr="004D5371">
        <w:rPr>
          <w:sz w:val="20"/>
          <w:szCs w:val="20"/>
        </w:rPr>
        <w:t xml:space="preserve"> where a partner cannot use Entra, a brokered or federated identity, or certificate-based (mTLS) trust, is handled as an approved exception (see the exception process above).</w:t>
      </w:r>
    </w:p>
    <w:p w14:paraId="0418F7A7" w14:textId="77777777" w:rsidR="00D36A15" w:rsidRPr="004D5371" w:rsidRDefault="000156B8">
      <w:pPr>
        <w:pStyle w:val="ListParagraph"/>
        <w:numPr>
          <w:ilvl w:val="0"/>
          <w:numId w:val="1"/>
        </w:numPr>
        <w:spacing w:after="70"/>
        <w:rPr>
          <w:sz w:val="20"/>
          <w:szCs w:val="20"/>
        </w:rPr>
      </w:pPr>
      <w:r w:rsidRPr="004D5371">
        <w:rPr>
          <w:sz w:val="20"/>
          <w:szCs w:val="20"/>
        </w:rPr>
        <w:t>Open questions for the Organization’s identity team, not presumed by this design: who owns partner onboarding, who registers partner applications, and who rotates and revokes partner credentials. Recorded in the assumptions register (A.16 and the identity items).</w:t>
      </w:r>
    </w:p>
    <w:p w14:paraId="4CE1851A" w14:textId="77777777" w:rsidR="002D25EA" w:rsidRPr="004D5371" w:rsidRDefault="002D25EA" w:rsidP="00614651">
      <w:pPr>
        <w:rPr>
          <w:b/>
          <w:bCs/>
          <w:sz w:val="20"/>
          <w:szCs w:val="20"/>
        </w:rPr>
      </w:pPr>
      <w:r w:rsidRPr="004D5371">
        <w:rPr>
          <w:b/>
          <w:bCs/>
          <w:sz w:val="20"/>
          <w:szCs w:val="20"/>
        </w:rPr>
        <w:t>Identity resilience and break-glass</w:t>
      </w:r>
    </w:p>
    <w:p w14:paraId="02BC2292" w14:textId="77777777" w:rsidR="002D25EA" w:rsidRPr="004D5371" w:rsidRDefault="002D25EA" w:rsidP="002D25EA">
      <w:pPr>
        <w:spacing w:after="140"/>
        <w:rPr>
          <w:sz w:val="20"/>
          <w:szCs w:val="20"/>
        </w:rPr>
      </w:pPr>
      <w:r w:rsidRPr="004D5371">
        <w:rPr>
          <w:sz w:val="20"/>
          <w:szCs w:val="20"/>
        </w:rPr>
        <w:t>Because the design leans heavily on Entra ID, it must also say what happens when Entra ID, or normal administrative access, is unavailable. This is a deliberate operational design point, not an afterthought. In practice this means four things, each needing the Organization’s identity and security teams to confirm the specifics:</w:t>
      </w:r>
    </w:p>
    <w:p w14:paraId="0686F2A4" w14:textId="77777777" w:rsidR="00D36A15" w:rsidRPr="004D5371" w:rsidRDefault="000156B8">
      <w:pPr>
        <w:pStyle w:val="ListParagraph"/>
        <w:numPr>
          <w:ilvl w:val="0"/>
          <w:numId w:val="1"/>
        </w:numPr>
        <w:spacing w:after="70"/>
        <w:rPr>
          <w:sz w:val="20"/>
          <w:szCs w:val="20"/>
        </w:rPr>
      </w:pPr>
      <w:r w:rsidRPr="004D5371">
        <w:rPr>
          <w:b/>
          <w:bCs/>
          <w:sz w:val="20"/>
          <w:szCs w:val="20"/>
        </w:rPr>
        <w:t>A documented break-glass process:</w:t>
      </w:r>
      <w:r w:rsidRPr="004D5371">
        <w:rPr>
          <w:sz w:val="20"/>
          <w:szCs w:val="20"/>
        </w:rPr>
        <w:t xml:space="preserve"> a small number of emergency-access accounts held outside the normal flow, with their use alarmed and audited, so the platform can still be operated during an identity-provider outage without weakening the everyday model.</w:t>
      </w:r>
    </w:p>
    <w:p w14:paraId="02172885" w14:textId="77777777" w:rsidR="00D36A15" w:rsidRPr="004D5371" w:rsidRDefault="000156B8">
      <w:pPr>
        <w:pStyle w:val="ListParagraph"/>
        <w:numPr>
          <w:ilvl w:val="0"/>
          <w:numId w:val="1"/>
        </w:numPr>
        <w:spacing w:after="70"/>
        <w:rPr>
          <w:sz w:val="20"/>
          <w:szCs w:val="20"/>
        </w:rPr>
      </w:pPr>
      <w:r>
        <w:rPr>
          <w:sz w:val="20"/>
          <w:szCs w:val="20"/>
        </w:rPr>
        <w:t xml:space="preserve">Proactive tracking of certificate and secret expiry (the 30-day certificate-expiry alert in </w:t>
      </w:r>
      <w:hyperlink w:anchor="_Toc241399565" w:history="1">
        <w:r>
          <w:rPr>
            <w:color w:val="0000FF"/>
            <w:u w:val="single"/>
          </w:rPr>
          <w:t>section 12</w:t>
        </w:r>
      </w:hyperlink>
      <w:r>
        <w:rPr>
          <w:sz w:val="20"/>
          <w:szCs w:val="20"/>
        </w:rPr>
        <w:t xml:space="preserve"> is part of this).</w:t>
      </w:r>
    </w:p>
    <w:p w14:paraId="4D7A1D7E" w14:textId="77777777" w:rsidR="00D36A15" w:rsidRPr="004D5371" w:rsidRDefault="000156B8">
      <w:pPr>
        <w:pStyle w:val="ListParagraph"/>
        <w:numPr>
          <w:ilvl w:val="0"/>
          <w:numId w:val="1"/>
        </w:numPr>
        <w:spacing w:after="70"/>
        <w:rPr>
          <w:sz w:val="20"/>
          <w:szCs w:val="20"/>
        </w:rPr>
      </w:pPr>
      <w:r w:rsidRPr="004D5371">
        <w:rPr>
          <w:sz w:val="20"/>
          <w:szCs w:val="20"/>
        </w:rPr>
        <w:t>A defined partner-credential revocation process.</w:t>
      </w:r>
    </w:p>
    <w:p w14:paraId="60CA5BA5" w14:textId="77777777" w:rsidR="00D36A15" w:rsidRPr="004D5371" w:rsidRDefault="000156B8">
      <w:pPr>
        <w:pStyle w:val="ListParagraph"/>
        <w:numPr>
          <w:ilvl w:val="0"/>
          <w:numId w:val="1"/>
        </w:numPr>
        <w:spacing w:after="70"/>
        <w:rPr>
          <w:sz w:val="20"/>
          <w:szCs w:val="20"/>
        </w:rPr>
      </w:pPr>
      <w:r w:rsidRPr="004D5371">
        <w:rPr>
          <w:sz w:val="20"/>
          <w:szCs w:val="20"/>
        </w:rPr>
        <w:t>Clear ownership of the application-registration lifecycle. The specifics of the Organization’s break-glass standard need confirming with the identity and security teams; the requirement is stated here so it is not missed.</w:t>
      </w:r>
    </w:p>
    <w:p w14:paraId="4E2AAFF8" w14:textId="77777777" w:rsidR="002D25EA" w:rsidRPr="004D5371" w:rsidRDefault="002D25EA" w:rsidP="00614651">
      <w:pPr>
        <w:rPr>
          <w:b/>
          <w:bCs/>
          <w:sz w:val="20"/>
          <w:szCs w:val="20"/>
        </w:rPr>
      </w:pPr>
      <w:r w:rsidRPr="004D5371">
        <w:rPr>
          <w:b/>
          <w:bCs/>
          <w:sz w:val="20"/>
          <w:szCs w:val="20"/>
        </w:rPr>
        <w:t>Important policy snippets</w:t>
      </w:r>
    </w:p>
    <w:p w14:paraId="56AD8D91" w14:textId="77777777" w:rsidR="002D25EA" w:rsidRPr="004D5371" w:rsidRDefault="002D25EA" w:rsidP="002D25EA">
      <w:pPr>
        <w:spacing w:after="140"/>
        <w:rPr>
          <w:sz w:val="20"/>
          <w:szCs w:val="20"/>
        </w:rPr>
      </w:pPr>
      <w:r w:rsidRPr="004D5371">
        <w:rPr>
          <w:sz w:val="20"/>
          <w:szCs w:val="20"/>
        </w:rPr>
        <w:t>The standard reusable policy fragments (OAuth/JWT validation, per-subscription rate limit and quota, and managed-identity backend authentication) are held once in Appendix 17.4 and referenced from here rather than repeated. The one fragment kept inline is the non-OAuth exception pattern, because it belongs with the exception process above:</w:t>
      </w:r>
    </w:p>
    <w:p w14:paraId="5B1CD0A9" w14:textId="77777777" w:rsidR="002D25EA" w:rsidRPr="004D5371" w:rsidRDefault="002D25EA" w:rsidP="002D25EA">
      <w:pPr>
        <w:spacing w:after="140"/>
        <w:rPr>
          <w:sz w:val="20"/>
          <w:szCs w:val="20"/>
        </w:rPr>
      </w:pPr>
    </w:p>
    <w:p w14:paraId="7B7DCD31" w14:textId="77777777" w:rsidR="002D25EA" w:rsidRPr="004D5371" w:rsidRDefault="002D25EA" w:rsidP="002D25EA">
      <w:pPr>
        <w:spacing w:after="140"/>
        <w:rPr>
          <w:sz w:val="20"/>
          <w:szCs w:val="20"/>
        </w:rPr>
      </w:pPr>
    </w:p>
    <w:p w14:paraId="2435BCED" w14:textId="77777777" w:rsidR="002D25EA" w:rsidRPr="004D5371" w:rsidRDefault="002D25EA" w:rsidP="002D25EA">
      <w:pPr>
        <w:spacing w:after="140"/>
        <w:rPr>
          <w:sz w:val="20"/>
          <w:szCs w:val="20"/>
        </w:rPr>
      </w:pPr>
    </w:p>
    <w:p w14:paraId="3C9D87C5" w14:textId="77777777" w:rsidR="002D25EA" w:rsidRPr="004D5371" w:rsidRDefault="002D25EA" w:rsidP="002D25EA">
      <w:pPr>
        <w:spacing w:after="140"/>
        <w:rPr>
          <w:sz w:val="20"/>
          <w:szCs w:val="20"/>
        </w:rPr>
      </w:pPr>
      <w:r w:rsidRPr="004D5371">
        <w:rPr>
          <w:sz w:val="20"/>
          <w:szCs w:val="20"/>
        </w:rPr>
        <w:t>Restrict an inbound webhook to a known partner IP range and a shared secret. Note that shared-secret and IP-allowlist authentication is an approved exception pattern, not a peer of OAuth: it is used only where a partner genuinely cannot support anything stronger. The preferred order is OAuth 2.0 where supported, then mutual TLS where appropriate, then a signed HMAC webhook signature, and only then a shared secret plus IP restriction. Wherever the shared-secret pattern is used, the design still requires defined secret rotation, revocation, replay protection, monitoring and a named owner.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2D25EA" w14:paraId="60B88C2B" w14:textId="77777777">
        <w:trPr>
          <w:tblHeader/>
        </w:trPr>
        <w:tc>
          <w:tcPr>
            <w:tcW w:w="9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6E68D6" w14:textId="77777777" w:rsidR="002D25EA" w:rsidRDefault="002D25EA" w:rsidP="000156B8">
            <w:r>
              <w:rPr>
                <w:b/>
                <w:bCs/>
                <w:color w:val="000000" w:themeColor="text1"/>
                <w:sz w:val="20"/>
                <w:szCs w:val="20"/>
              </w:rPr>
              <w:t>&lt;inbound&gt;   &lt;ip-filter action="allow"&gt;     &lt;address-range from="203.0.113.0" to="203.0.113.255" /&gt;   &lt;/ip-filter&gt;   &lt;check-header name="x-api-key" failed-check-httpcode="401"       failed-check-error-message="Unauthorised: missing API key."&gt;     &lt;value&gt;{{webhook-api-key}}&lt;/value&gt;   &lt;/check-header&gt; &lt;/inbound&gt;</w:t>
            </w:r>
          </w:p>
        </w:tc>
      </w:tr>
    </w:tbl>
    <w:p w14:paraId="22E630D5" w14:textId="77777777" w:rsidR="002D25EA" w:rsidRDefault="002D25EA" w:rsidP="002D25EA">
      <w:pPr>
        <w:spacing w:after="140"/>
      </w:pPr>
    </w:p>
    <w:p w14:paraId="73EC1260" w14:textId="77777777" w:rsidR="002D25EA" w:rsidRPr="004D5371" w:rsidRDefault="002D25EA" w:rsidP="00614651">
      <w:pPr>
        <w:rPr>
          <w:b/>
          <w:bCs/>
          <w:sz w:val="20"/>
          <w:szCs w:val="20"/>
        </w:rPr>
      </w:pPr>
      <w:r w:rsidRPr="004D5371">
        <w:rPr>
          <w:b/>
          <w:bCs/>
          <w:sz w:val="20"/>
          <w:szCs w:val="20"/>
        </w:rPr>
        <w:t>Regulatory and compliance alignment</w:t>
      </w:r>
    </w:p>
    <w:p w14:paraId="4289D327" w14:textId="77777777" w:rsidR="002D25EA" w:rsidRPr="004D5371" w:rsidRDefault="002D25EA" w:rsidP="002D25EA">
      <w:pPr>
        <w:spacing w:after="140"/>
        <w:rPr>
          <w:sz w:val="20"/>
          <w:szCs w:val="20"/>
        </w:rPr>
      </w:pPr>
      <w:r w:rsidRPr="004D5371">
        <w:rPr>
          <w:sz w:val="20"/>
          <w:szCs w:val="20"/>
        </w:rPr>
        <w:t>The alignment above is deliberately honest that it is not yet Organization-verified. To make it something Compliance can actually sign rather than a narrative, the matrix below restates it as control area → Azure capability that delivers it → evidence artefact that proves it → owner. It is still proposed until Compliance confirms it against the Organization’s own control catalogue, but it is now in a form that can be confirmed line by line.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400"/>
        <w:gridCol w:w="2600"/>
        <w:gridCol w:w="1400"/>
      </w:tblGrid>
      <w:tr w:rsidR="002D25EA" w14:paraId="25298A43" w14:textId="77777777">
        <w:trPr>
          <w:tblHeader/>
        </w:trPr>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C7656C2" w14:textId="77777777" w:rsidR="002D25EA" w:rsidRDefault="002D25EA" w:rsidP="000156B8">
            <w:r>
              <w:rPr>
                <w:b/>
                <w:bCs/>
                <w:color w:val="000000" w:themeColor="text1"/>
                <w:sz w:val="20"/>
                <w:szCs w:val="20"/>
              </w:rPr>
              <w:t>Control area (regulatory driver)</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2EB3748" w14:textId="77777777" w:rsidR="002D25EA" w:rsidRDefault="002D25EA" w:rsidP="000156B8">
            <w:r>
              <w:rPr>
                <w:b/>
                <w:bCs/>
                <w:color w:val="000000" w:themeColor="text1"/>
                <w:sz w:val="20"/>
                <w:szCs w:val="20"/>
              </w:rPr>
              <w:t>Azure capability</w:t>
            </w:r>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4B480BA" w14:textId="77777777" w:rsidR="002D25EA" w:rsidRDefault="002D25EA" w:rsidP="000156B8">
            <w:r>
              <w:rPr>
                <w:b/>
                <w:bCs/>
                <w:color w:val="000000" w:themeColor="text1"/>
                <w:sz w:val="20"/>
                <w:szCs w:val="20"/>
              </w:rPr>
              <w:t>Evidence artefact</w:t>
            </w:r>
          </w:p>
        </w:tc>
        <w:tc>
          <w:tcPr>
            <w:tcW w:w="1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BBB228F" w14:textId="77777777" w:rsidR="002D25EA" w:rsidRDefault="002D25EA" w:rsidP="000156B8">
            <w:r>
              <w:rPr>
                <w:b/>
                <w:bCs/>
                <w:color w:val="000000" w:themeColor="text1"/>
                <w:sz w:val="20"/>
                <w:szCs w:val="20"/>
              </w:rPr>
              <w:t>Owner</w:t>
            </w:r>
          </w:p>
        </w:tc>
      </w:tr>
      <w:tr w:rsidR="002D25EA" w14:paraId="4B950464" w14:textId="77777777">
        <w:tc>
          <w:tcPr>
            <w:tcW w:w="2900" w:type="dxa"/>
            <w:tcMar>
              <w:top w:w="70" w:type="dxa"/>
              <w:left w:w="100" w:type="dxa"/>
              <w:bottom w:w="70" w:type="dxa"/>
              <w:right w:w="100" w:type="dxa"/>
            </w:tcMar>
          </w:tcPr>
          <w:p w14:paraId="45A9FCAA" w14:textId="77777777" w:rsidR="002D25EA" w:rsidRDefault="002D25EA" w:rsidP="000156B8">
            <w:r>
              <w:rPr>
                <w:sz w:val="20"/>
                <w:szCs w:val="20"/>
              </w:rPr>
              <w:t>Access control &amp; authentication (FCA SYSC; UK GDPR)</w:t>
            </w:r>
          </w:p>
        </w:tc>
        <w:tc>
          <w:tcPr>
            <w:tcW w:w="2400" w:type="dxa"/>
            <w:tcMar>
              <w:top w:w="70" w:type="dxa"/>
              <w:left w:w="100" w:type="dxa"/>
              <w:bottom w:w="70" w:type="dxa"/>
              <w:right w:w="100" w:type="dxa"/>
            </w:tcMar>
          </w:tcPr>
          <w:p w14:paraId="254ED4CF" w14:textId="77777777" w:rsidR="002D25EA" w:rsidRDefault="002D25EA" w:rsidP="000156B8">
            <w:r>
              <w:rPr>
                <w:sz w:val="20"/>
                <w:szCs w:val="20"/>
              </w:rPr>
              <w:t>Entra ID OAuth 2.0, gateway JWT validation, control-plane RBAC</w:t>
            </w:r>
          </w:p>
        </w:tc>
        <w:tc>
          <w:tcPr>
            <w:tcW w:w="2600" w:type="dxa"/>
            <w:tcMar>
              <w:top w:w="70" w:type="dxa"/>
              <w:left w:w="100" w:type="dxa"/>
              <w:bottom w:w="70" w:type="dxa"/>
              <w:right w:w="100" w:type="dxa"/>
            </w:tcMar>
          </w:tcPr>
          <w:p w14:paraId="5C46D4E0" w14:textId="77777777" w:rsidR="002D25EA" w:rsidRDefault="002D25EA" w:rsidP="000156B8">
            <w:r>
              <w:rPr>
                <w:sz w:val="20"/>
                <w:szCs w:val="20"/>
              </w:rPr>
              <w:t>Entra sign-in/audit logs; policy config in Git; access-review records</w:t>
            </w:r>
          </w:p>
        </w:tc>
        <w:tc>
          <w:tcPr>
            <w:tcW w:w="1400" w:type="dxa"/>
            <w:tcMar>
              <w:top w:w="70" w:type="dxa"/>
              <w:left w:w="100" w:type="dxa"/>
              <w:bottom w:w="70" w:type="dxa"/>
              <w:right w:w="100" w:type="dxa"/>
            </w:tcMar>
          </w:tcPr>
          <w:p w14:paraId="246180C0" w14:textId="77777777" w:rsidR="002D25EA" w:rsidRDefault="002D25EA" w:rsidP="000156B8">
            <w:r>
              <w:rPr>
                <w:sz w:val="20"/>
                <w:szCs w:val="20"/>
              </w:rPr>
              <w:t>Identity + Compliance</w:t>
            </w:r>
          </w:p>
        </w:tc>
      </w:tr>
      <w:tr w:rsidR="002D25EA" w14:paraId="004118A2" w14:textId="77777777">
        <w:tc>
          <w:tcPr>
            <w:tcW w:w="2900" w:type="dxa"/>
            <w:tcMar>
              <w:top w:w="70" w:type="dxa"/>
              <w:left w:w="100" w:type="dxa"/>
              <w:bottom w:w="70" w:type="dxa"/>
              <w:right w:w="100" w:type="dxa"/>
            </w:tcMar>
          </w:tcPr>
          <w:p w14:paraId="2ED64479" w14:textId="77777777" w:rsidR="002D25EA" w:rsidRDefault="002D25EA" w:rsidP="000156B8">
            <w:r>
              <w:rPr>
                <w:sz w:val="20"/>
                <w:szCs w:val="20"/>
              </w:rPr>
              <w:t>Encryption in transit (UK GDPR; Lloyd’s)</w:t>
            </w:r>
          </w:p>
        </w:tc>
        <w:tc>
          <w:tcPr>
            <w:tcW w:w="2400" w:type="dxa"/>
            <w:tcMar>
              <w:top w:w="70" w:type="dxa"/>
              <w:left w:w="100" w:type="dxa"/>
              <w:bottom w:w="70" w:type="dxa"/>
              <w:right w:w="100" w:type="dxa"/>
            </w:tcMar>
          </w:tcPr>
          <w:p w14:paraId="6D0DAF1F" w14:textId="77777777" w:rsidR="002D25EA" w:rsidRDefault="002D25EA" w:rsidP="000156B8">
            <w:r>
              <w:rPr>
                <w:sz w:val="20"/>
                <w:szCs w:val="20"/>
              </w:rPr>
              <w:t>TLS 1.2+, Front Door, Private Endpoints</w:t>
            </w:r>
          </w:p>
        </w:tc>
        <w:tc>
          <w:tcPr>
            <w:tcW w:w="2600" w:type="dxa"/>
            <w:tcMar>
              <w:top w:w="70" w:type="dxa"/>
              <w:left w:w="100" w:type="dxa"/>
              <w:bottom w:w="70" w:type="dxa"/>
              <w:right w:w="100" w:type="dxa"/>
            </w:tcMar>
          </w:tcPr>
          <w:p w14:paraId="410417F2" w14:textId="77777777" w:rsidR="002D25EA" w:rsidRDefault="002D25EA" w:rsidP="000156B8">
            <w:r>
              <w:rPr>
                <w:sz w:val="20"/>
                <w:szCs w:val="20"/>
              </w:rPr>
              <w:t>TLS/WAF configuration export; Private Endpoint inventory</w:t>
            </w:r>
          </w:p>
        </w:tc>
        <w:tc>
          <w:tcPr>
            <w:tcW w:w="1400" w:type="dxa"/>
            <w:tcMar>
              <w:top w:w="70" w:type="dxa"/>
              <w:left w:w="100" w:type="dxa"/>
              <w:bottom w:w="70" w:type="dxa"/>
              <w:right w:w="100" w:type="dxa"/>
            </w:tcMar>
          </w:tcPr>
          <w:p w14:paraId="5517771B" w14:textId="77777777" w:rsidR="002D25EA" w:rsidRDefault="002D25EA" w:rsidP="000156B8">
            <w:r>
              <w:rPr>
                <w:sz w:val="20"/>
                <w:szCs w:val="20"/>
              </w:rPr>
              <w:t>Platform + Security</w:t>
            </w:r>
          </w:p>
        </w:tc>
      </w:tr>
      <w:tr w:rsidR="002D25EA" w14:paraId="36868AB4" w14:textId="77777777">
        <w:tc>
          <w:tcPr>
            <w:tcW w:w="2900" w:type="dxa"/>
            <w:tcMar>
              <w:top w:w="70" w:type="dxa"/>
              <w:left w:w="100" w:type="dxa"/>
              <w:bottom w:w="70" w:type="dxa"/>
              <w:right w:w="100" w:type="dxa"/>
            </w:tcMar>
          </w:tcPr>
          <w:p w14:paraId="5C5ABFD0" w14:textId="77777777" w:rsidR="002D25EA" w:rsidRDefault="002D25EA" w:rsidP="000156B8">
            <w:r>
              <w:rPr>
                <w:sz w:val="20"/>
                <w:szCs w:val="20"/>
              </w:rPr>
              <w:t>Audit &amp; traceability (FCA; PRA operational resilience)</w:t>
            </w:r>
          </w:p>
        </w:tc>
        <w:tc>
          <w:tcPr>
            <w:tcW w:w="2400" w:type="dxa"/>
            <w:tcMar>
              <w:top w:w="70" w:type="dxa"/>
              <w:left w:w="100" w:type="dxa"/>
              <w:bottom w:w="70" w:type="dxa"/>
              <w:right w:w="100" w:type="dxa"/>
            </w:tcMar>
          </w:tcPr>
          <w:p w14:paraId="207D7AEA" w14:textId="77777777" w:rsidR="002D25EA" w:rsidRDefault="002D25EA" w:rsidP="000156B8">
            <w:r>
              <w:rPr>
                <w:sz w:val="20"/>
                <w:szCs w:val="20"/>
              </w:rPr>
              <w:t>Log Analytics, App Insights, correlation IDs</w:t>
            </w:r>
          </w:p>
        </w:tc>
        <w:tc>
          <w:tcPr>
            <w:tcW w:w="2600" w:type="dxa"/>
            <w:tcMar>
              <w:top w:w="70" w:type="dxa"/>
              <w:left w:w="100" w:type="dxa"/>
              <w:bottom w:w="70" w:type="dxa"/>
              <w:right w:w="100" w:type="dxa"/>
            </w:tcMar>
          </w:tcPr>
          <w:p w14:paraId="08E11789" w14:textId="77777777" w:rsidR="002D25EA" w:rsidRDefault="002D25EA" w:rsidP="000156B8">
            <w:r>
              <w:rPr>
                <w:sz w:val="20"/>
                <w:szCs w:val="20"/>
              </w:rPr>
              <w:t>Retained gateway logs; SIEM ingestion evidence; sample correlation-ID traces</w:t>
            </w:r>
          </w:p>
        </w:tc>
        <w:tc>
          <w:tcPr>
            <w:tcW w:w="1400" w:type="dxa"/>
            <w:tcMar>
              <w:top w:w="70" w:type="dxa"/>
              <w:left w:w="100" w:type="dxa"/>
              <w:bottom w:w="70" w:type="dxa"/>
              <w:right w:w="100" w:type="dxa"/>
            </w:tcMar>
          </w:tcPr>
          <w:p w14:paraId="3E50A2E9" w14:textId="77777777" w:rsidR="002D25EA" w:rsidRDefault="002D25EA" w:rsidP="000156B8">
            <w:r>
              <w:rPr>
                <w:sz w:val="20"/>
                <w:szCs w:val="20"/>
              </w:rPr>
              <w:t>Platform + Security</w:t>
            </w:r>
          </w:p>
        </w:tc>
      </w:tr>
      <w:tr w:rsidR="002D25EA" w14:paraId="3F32BE80" w14:textId="77777777">
        <w:tc>
          <w:tcPr>
            <w:tcW w:w="2900" w:type="dxa"/>
            <w:tcMar>
              <w:top w:w="70" w:type="dxa"/>
              <w:left w:w="100" w:type="dxa"/>
              <w:bottom w:w="70" w:type="dxa"/>
              <w:right w:w="100" w:type="dxa"/>
            </w:tcMar>
          </w:tcPr>
          <w:p w14:paraId="6283EEDC" w14:textId="77777777" w:rsidR="002D25EA" w:rsidRDefault="002D25EA" w:rsidP="000156B8">
            <w:r>
              <w:rPr>
                <w:sz w:val="20"/>
                <w:szCs w:val="20"/>
              </w:rPr>
              <w:t>Threat protection</w:t>
            </w:r>
          </w:p>
        </w:tc>
        <w:tc>
          <w:tcPr>
            <w:tcW w:w="2400" w:type="dxa"/>
            <w:tcMar>
              <w:top w:w="70" w:type="dxa"/>
              <w:left w:w="100" w:type="dxa"/>
              <w:bottom w:w="70" w:type="dxa"/>
              <w:right w:w="100" w:type="dxa"/>
            </w:tcMar>
          </w:tcPr>
          <w:p w14:paraId="7A6F5518" w14:textId="77777777" w:rsidR="002D25EA" w:rsidRDefault="002D25EA" w:rsidP="000156B8">
            <w:r>
              <w:rPr>
                <w:sz w:val="20"/>
                <w:szCs w:val="20"/>
              </w:rPr>
              <w:t>Front Door WAF, Azure DDoS, Defender for APIs</w:t>
            </w:r>
          </w:p>
        </w:tc>
        <w:tc>
          <w:tcPr>
            <w:tcW w:w="2600" w:type="dxa"/>
            <w:tcMar>
              <w:top w:w="70" w:type="dxa"/>
              <w:left w:w="100" w:type="dxa"/>
              <w:bottom w:w="70" w:type="dxa"/>
              <w:right w:w="100" w:type="dxa"/>
            </w:tcMar>
          </w:tcPr>
          <w:p w14:paraId="1C207E7F" w14:textId="77777777" w:rsidR="002D25EA" w:rsidRDefault="002D25EA" w:rsidP="000156B8">
            <w:r>
              <w:rPr>
                <w:sz w:val="20"/>
                <w:szCs w:val="20"/>
              </w:rPr>
              <w:t>WAF rule set and logs; Defender for APIs findings report</w:t>
            </w:r>
          </w:p>
        </w:tc>
        <w:tc>
          <w:tcPr>
            <w:tcW w:w="1400" w:type="dxa"/>
            <w:tcMar>
              <w:top w:w="70" w:type="dxa"/>
              <w:left w:w="100" w:type="dxa"/>
              <w:bottom w:w="70" w:type="dxa"/>
              <w:right w:w="100" w:type="dxa"/>
            </w:tcMar>
          </w:tcPr>
          <w:p w14:paraId="25A17C85" w14:textId="77777777" w:rsidR="002D25EA" w:rsidRDefault="002D25EA" w:rsidP="000156B8">
            <w:r>
              <w:rPr>
                <w:sz w:val="20"/>
                <w:szCs w:val="20"/>
              </w:rPr>
              <w:t>Security</w:t>
            </w:r>
          </w:p>
        </w:tc>
      </w:tr>
      <w:tr w:rsidR="002D25EA" w14:paraId="52F63613" w14:textId="77777777">
        <w:tc>
          <w:tcPr>
            <w:tcW w:w="2900" w:type="dxa"/>
            <w:tcMar>
              <w:top w:w="70" w:type="dxa"/>
              <w:left w:w="100" w:type="dxa"/>
              <w:bottom w:w="70" w:type="dxa"/>
              <w:right w:w="100" w:type="dxa"/>
            </w:tcMar>
          </w:tcPr>
          <w:p w14:paraId="18C31995" w14:textId="77777777" w:rsidR="002D25EA" w:rsidRDefault="002D25EA" w:rsidP="000156B8">
            <w:r>
              <w:rPr>
                <w:sz w:val="20"/>
                <w:szCs w:val="20"/>
              </w:rPr>
              <w:t>Availability &amp; operational resilience (PRA; Lloyd’s)</w:t>
            </w:r>
          </w:p>
        </w:tc>
        <w:tc>
          <w:tcPr>
            <w:tcW w:w="2400" w:type="dxa"/>
            <w:tcMar>
              <w:top w:w="70" w:type="dxa"/>
              <w:left w:w="100" w:type="dxa"/>
              <w:bottom w:w="70" w:type="dxa"/>
              <w:right w:w="100" w:type="dxa"/>
            </w:tcMar>
          </w:tcPr>
          <w:p w14:paraId="0FB91DE2" w14:textId="77777777" w:rsidR="002D25EA" w:rsidRDefault="002D25EA" w:rsidP="000156B8">
            <w:r>
              <w:rPr>
                <w:sz w:val="20"/>
                <w:szCs w:val="20"/>
              </w:rPr>
              <w:t>Multi-region active-active, availability zones, Front Door failover</w:t>
            </w:r>
          </w:p>
        </w:tc>
        <w:tc>
          <w:tcPr>
            <w:tcW w:w="2600" w:type="dxa"/>
            <w:tcMar>
              <w:top w:w="70" w:type="dxa"/>
              <w:left w:w="100" w:type="dxa"/>
              <w:bottom w:w="70" w:type="dxa"/>
              <w:right w:w="100" w:type="dxa"/>
            </w:tcMar>
          </w:tcPr>
          <w:p w14:paraId="4BBC15C8" w14:textId="77777777" w:rsidR="002D25EA" w:rsidRDefault="002D25EA" w:rsidP="000156B8">
            <w:r>
              <w:rPr>
                <w:sz w:val="20"/>
                <w:szCs w:val="20"/>
              </w:rPr>
              <w:t>DR test reports; SLA evidence; TDA architecture sign-off</w:t>
            </w:r>
          </w:p>
        </w:tc>
        <w:tc>
          <w:tcPr>
            <w:tcW w:w="1400" w:type="dxa"/>
            <w:tcMar>
              <w:top w:w="70" w:type="dxa"/>
              <w:left w:w="100" w:type="dxa"/>
              <w:bottom w:w="70" w:type="dxa"/>
              <w:right w:w="100" w:type="dxa"/>
            </w:tcMar>
          </w:tcPr>
          <w:p w14:paraId="099C79B8" w14:textId="77777777" w:rsidR="002D25EA" w:rsidRDefault="002D25EA" w:rsidP="000156B8">
            <w:r>
              <w:rPr>
                <w:sz w:val="20"/>
                <w:szCs w:val="20"/>
              </w:rPr>
              <w:t>Platform</w:t>
            </w:r>
          </w:p>
        </w:tc>
      </w:tr>
      <w:tr w:rsidR="002D25EA" w14:paraId="56AC8C35" w14:textId="77777777">
        <w:tc>
          <w:tcPr>
            <w:tcW w:w="2900" w:type="dxa"/>
            <w:tcMar>
              <w:top w:w="70" w:type="dxa"/>
              <w:left w:w="100" w:type="dxa"/>
              <w:bottom w:w="70" w:type="dxa"/>
              <w:right w:w="100" w:type="dxa"/>
            </w:tcMar>
          </w:tcPr>
          <w:p w14:paraId="4A855383" w14:textId="77777777" w:rsidR="002D25EA" w:rsidRDefault="002D25EA" w:rsidP="000156B8">
            <w:r>
              <w:rPr>
                <w:sz w:val="20"/>
                <w:szCs w:val="20"/>
              </w:rPr>
              <w:t>Secrets management</w:t>
            </w:r>
          </w:p>
        </w:tc>
        <w:tc>
          <w:tcPr>
            <w:tcW w:w="2400" w:type="dxa"/>
            <w:tcMar>
              <w:top w:w="70" w:type="dxa"/>
              <w:left w:w="100" w:type="dxa"/>
              <w:bottom w:w="70" w:type="dxa"/>
              <w:right w:w="100" w:type="dxa"/>
            </w:tcMar>
          </w:tcPr>
          <w:p w14:paraId="77E1B5E8" w14:textId="77777777" w:rsidR="002D25EA" w:rsidRDefault="002D25EA" w:rsidP="000156B8">
            <w:r>
              <w:rPr>
                <w:sz w:val="20"/>
                <w:szCs w:val="20"/>
              </w:rPr>
              <w:t>Key Vault-backed named values</w:t>
            </w:r>
          </w:p>
        </w:tc>
        <w:tc>
          <w:tcPr>
            <w:tcW w:w="2600" w:type="dxa"/>
            <w:tcMar>
              <w:top w:w="70" w:type="dxa"/>
              <w:left w:w="100" w:type="dxa"/>
              <w:bottom w:w="70" w:type="dxa"/>
              <w:right w:w="100" w:type="dxa"/>
            </w:tcMar>
          </w:tcPr>
          <w:p w14:paraId="290C8603" w14:textId="77777777" w:rsidR="002D25EA" w:rsidRDefault="002D25EA" w:rsidP="000156B8">
            <w:r>
              <w:rPr>
                <w:sz w:val="20"/>
                <w:szCs w:val="20"/>
              </w:rPr>
              <w:t>Key Vault RBAC/access policy; secret-rotation records</w:t>
            </w:r>
          </w:p>
        </w:tc>
        <w:tc>
          <w:tcPr>
            <w:tcW w:w="1400" w:type="dxa"/>
            <w:tcMar>
              <w:top w:w="70" w:type="dxa"/>
              <w:left w:w="100" w:type="dxa"/>
              <w:bottom w:w="70" w:type="dxa"/>
              <w:right w:w="100" w:type="dxa"/>
            </w:tcMar>
          </w:tcPr>
          <w:p w14:paraId="607DD6F6" w14:textId="77777777" w:rsidR="002D25EA" w:rsidRDefault="002D25EA" w:rsidP="000156B8">
            <w:r>
              <w:rPr>
                <w:sz w:val="20"/>
                <w:szCs w:val="20"/>
              </w:rPr>
              <w:t>Platform + Security</w:t>
            </w:r>
          </w:p>
        </w:tc>
      </w:tr>
      <w:tr w:rsidR="002D25EA" w14:paraId="32C27F38" w14:textId="77777777">
        <w:tc>
          <w:tcPr>
            <w:tcW w:w="2900" w:type="dxa"/>
            <w:tcMar>
              <w:top w:w="70" w:type="dxa"/>
              <w:left w:w="100" w:type="dxa"/>
              <w:bottom w:w="70" w:type="dxa"/>
              <w:right w:w="100" w:type="dxa"/>
            </w:tcMar>
          </w:tcPr>
          <w:p w14:paraId="348BBC39" w14:textId="77777777" w:rsidR="002D25EA" w:rsidRDefault="002D25EA" w:rsidP="000156B8">
            <w:r>
              <w:rPr>
                <w:sz w:val="20"/>
                <w:szCs w:val="20"/>
              </w:rPr>
              <w:t>Data residency (UK GDPR)</w:t>
            </w:r>
          </w:p>
        </w:tc>
        <w:tc>
          <w:tcPr>
            <w:tcW w:w="2400" w:type="dxa"/>
            <w:tcMar>
              <w:top w:w="70" w:type="dxa"/>
              <w:left w:w="100" w:type="dxa"/>
              <w:bottom w:w="70" w:type="dxa"/>
              <w:right w:w="100" w:type="dxa"/>
            </w:tcMar>
          </w:tcPr>
          <w:p w14:paraId="6FC0B0EB" w14:textId="77777777" w:rsidR="002D25EA" w:rsidRDefault="002D25EA" w:rsidP="000156B8">
            <w:r>
              <w:rPr>
                <w:sz w:val="20"/>
                <w:szCs w:val="20"/>
              </w:rPr>
              <w:t>UK South / UK West only</w:t>
            </w:r>
          </w:p>
        </w:tc>
        <w:tc>
          <w:tcPr>
            <w:tcW w:w="2600" w:type="dxa"/>
            <w:tcMar>
              <w:top w:w="70" w:type="dxa"/>
              <w:left w:w="100" w:type="dxa"/>
              <w:bottom w:w="70" w:type="dxa"/>
              <w:right w:w="100" w:type="dxa"/>
            </w:tcMar>
          </w:tcPr>
          <w:p w14:paraId="4E501BE2" w14:textId="77777777" w:rsidR="002D25EA" w:rsidRDefault="002D25EA" w:rsidP="000156B8">
            <w:r>
              <w:rPr>
                <w:sz w:val="20"/>
                <w:szCs w:val="20"/>
              </w:rPr>
              <w:t>Region configuration; Azure Policy allowed-locations assignment</w:t>
            </w:r>
          </w:p>
        </w:tc>
        <w:tc>
          <w:tcPr>
            <w:tcW w:w="1400" w:type="dxa"/>
            <w:tcMar>
              <w:top w:w="70" w:type="dxa"/>
              <w:left w:w="100" w:type="dxa"/>
              <w:bottom w:w="70" w:type="dxa"/>
              <w:right w:w="100" w:type="dxa"/>
            </w:tcMar>
          </w:tcPr>
          <w:p w14:paraId="724A9852" w14:textId="77777777" w:rsidR="002D25EA" w:rsidRDefault="002D25EA" w:rsidP="000156B8">
            <w:r>
              <w:rPr>
                <w:sz w:val="20"/>
                <w:szCs w:val="20"/>
              </w:rPr>
              <w:t>Platform + Compliance</w:t>
            </w:r>
          </w:p>
        </w:tc>
      </w:tr>
      <w:tr w:rsidR="002D25EA" w14:paraId="2202D85B" w14:textId="77777777">
        <w:tc>
          <w:tcPr>
            <w:tcW w:w="2900" w:type="dxa"/>
            <w:tcMar>
              <w:top w:w="70" w:type="dxa"/>
              <w:left w:w="100" w:type="dxa"/>
              <w:bottom w:w="70" w:type="dxa"/>
              <w:right w:w="100" w:type="dxa"/>
            </w:tcMar>
          </w:tcPr>
          <w:p w14:paraId="6A9763E1" w14:textId="77777777" w:rsidR="002D25EA" w:rsidRDefault="002D25EA" w:rsidP="000156B8">
            <w:r>
              <w:rPr>
                <w:sz w:val="20"/>
                <w:szCs w:val="20"/>
              </w:rPr>
              <w:t>Change control (FCA SYSC)</w:t>
            </w:r>
          </w:p>
        </w:tc>
        <w:tc>
          <w:tcPr>
            <w:tcW w:w="2400" w:type="dxa"/>
            <w:tcMar>
              <w:top w:w="70" w:type="dxa"/>
              <w:left w:w="100" w:type="dxa"/>
              <w:bottom w:w="70" w:type="dxa"/>
              <w:right w:w="100" w:type="dxa"/>
            </w:tcMar>
          </w:tcPr>
          <w:p w14:paraId="4CDF9517" w14:textId="77777777" w:rsidR="002D25EA" w:rsidRDefault="002D25EA" w:rsidP="000156B8">
            <w:r>
              <w:rPr>
                <w:sz w:val="20"/>
                <w:szCs w:val="20"/>
              </w:rPr>
              <w:t>APIOps, pull-request review, approval gates</w:t>
            </w:r>
          </w:p>
        </w:tc>
        <w:tc>
          <w:tcPr>
            <w:tcW w:w="2600" w:type="dxa"/>
            <w:tcMar>
              <w:top w:w="70" w:type="dxa"/>
              <w:left w:w="100" w:type="dxa"/>
              <w:bottom w:w="70" w:type="dxa"/>
              <w:right w:w="100" w:type="dxa"/>
            </w:tcMar>
          </w:tcPr>
          <w:p w14:paraId="386771D7" w14:textId="77777777" w:rsidR="002D25EA" w:rsidRDefault="002D25EA" w:rsidP="000156B8">
            <w:r>
              <w:rPr>
                <w:sz w:val="20"/>
                <w:szCs w:val="20"/>
              </w:rPr>
              <w:t>PR history; pipeline approval records</w:t>
            </w:r>
          </w:p>
        </w:tc>
        <w:tc>
          <w:tcPr>
            <w:tcW w:w="1400" w:type="dxa"/>
            <w:tcMar>
              <w:top w:w="70" w:type="dxa"/>
              <w:left w:w="100" w:type="dxa"/>
              <w:bottom w:w="70" w:type="dxa"/>
              <w:right w:w="100" w:type="dxa"/>
            </w:tcMar>
          </w:tcPr>
          <w:p w14:paraId="738720D1" w14:textId="77777777" w:rsidR="002D25EA" w:rsidRDefault="002D25EA" w:rsidP="000156B8">
            <w:r>
              <w:rPr>
                <w:sz w:val="20"/>
                <w:szCs w:val="20"/>
              </w:rPr>
              <w:t>Platform</w:t>
            </w:r>
          </w:p>
        </w:tc>
      </w:tr>
      <w:tr w:rsidR="002D25EA" w14:paraId="348B491C" w14:textId="77777777">
        <w:tc>
          <w:tcPr>
            <w:tcW w:w="2900" w:type="dxa"/>
            <w:tcMar>
              <w:top w:w="70" w:type="dxa"/>
              <w:left w:w="100" w:type="dxa"/>
              <w:bottom w:w="70" w:type="dxa"/>
              <w:right w:w="100" w:type="dxa"/>
            </w:tcMar>
          </w:tcPr>
          <w:p w14:paraId="6232DA39" w14:textId="77777777" w:rsidR="002D25EA" w:rsidRDefault="002D25EA" w:rsidP="000156B8">
            <w:r>
              <w:rPr>
                <w:sz w:val="20"/>
                <w:szCs w:val="20"/>
              </w:rPr>
              <w:t>Data minimisation &amp; PII (UK GDPR)</w:t>
            </w:r>
          </w:p>
        </w:tc>
        <w:tc>
          <w:tcPr>
            <w:tcW w:w="2400" w:type="dxa"/>
            <w:tcMar>
              <w:top w:w="70" w:type="dxa"/>
              <w:left w:w="100" w:type="dxa"/>
              <w:bottom w:w="70" w:type="dxa"/>
              <w:right w:w="100" w:type="dxa"/>
            </w:tcMar>
          </w:tcPr>
          <w:p w14:paraId="53EA9B44" w14:textId="77777777" w:rsidR="002D25EA" w:rsidRDefault="002D25EA" w:rsidP="000156B8">
            <w:r>
              <w:rPr>
                <w:sz w:val="20"/>
                <w:szCs w:val="20"/>
              </w:rPr>
              <w:t>Payload logging off + redaction; data classification</w:t>
            </w:r>
          </w:p>
        </w:tc>
        <w:tc>
          <w:tcPr>
            <w:tcW w:w="2600" w:type="dxa"/>
            <w:tcMar>
              <w:top w:w="70" w:type="dxa"/>
              <w:left w:w="100" w:type="dxa"/>
              <w:bottom w:w="70" w:type="dxa"/>
              <w:right w:w="100" w:type="dxa"/>
            </w:tcMar>
          </w:tcPr>
          <w:p w14:paraId="6A536262" w14:textId="77777777" w:rsidR="002D25EA" w:rsidRDefault="002D25EA" w:rsidP="000156B8">
            <w:r>
              <w:rPr>
                <w:sz w:val="20"/>
                <w:szCs w:val="20"/>
              </w:rPr>
              <w:t>Logging-policy configuration; DPIA reference</w:t>
            </w:r>
          </w:p>
        </w:tc>
        <w:tc>
          <w:tcPr>
            <w:tcW w:w="1400" w:type="dxa"/>
            <w:tcMar>
              <w:top w:w="70" w:type="dxa"/>
              <w:left w:w="100" w:type="dxa"/>
              <w:bottom w:w="70" w:type="dxa"/>
              <w:right w:w="100" w:type="dxa"/>
            </w:tcMar>
          </w:tcPr>
          <w:p w14:paraId="1BF22BE9" w14:textId="77777777" w:rsidR="002D25EA" w:rsidRDefault="002D25EA" w:rsidP="000156B8">
            <w:r>
              <w:rPr>
                <w:sz w:val="20"/>
                <w:szCs w:val="20"/>
              </w:rPr>
              <w:t>Compliance + Security</w:t>
            </w:r>
          </w:p>
        </w:tc>
      </w:tr>
    </w:tbl>
    <w:p w14:paraId="5E808B3D" w14:textId="77777777" w:rsidR="002D25EA" w:rsidRPr="004D5371" w:rsidRDefault="002D25EA" w:rsidP="002D25EA">
      <w:pPr>
        <w:spacing w:after="140"/>
        <w:rPr>
          <w:sz w:val="20"/>
          <w:szCs w:val="20"/>
        </w:rPr>
      </w:pPr>
      <w:r w:rsidRPr="004D5371">
        <w:rPr>
          <w:sz w:val="20"/>
          <w:szCs w:val="20"/>
        </w:rPr>
        <w:t>This matrix is the artefact Compliance signs; the regulatory references are indicative and must be reconciled with the Organization’s obligations register before go-live.</w:t>
      </w:r>
    </w:p>
    <w:p w14:paraId="046A9BB9" w14:textId="77777777" w:rsidR="002D25EA" w:rsidRPr="004D5371" w:rsidRDefault="002D25EA" w:rsidP="002D25EA">
      <w:pPr>
        <w:spacing w:after="140"/>
        <w:rPr>
          <w:sz w:val="20"/>
          <w:szCs w:val="20"/>
        </w:rPr>
      </w:pPr>
      <w:r w:rsidRPr="004D5371">
        <w:rPr>
          <w:sz w:val="20"/>
          <w:szCs w:val="20"/>
        </w:rPr>
        <w:t>As a Lloyd's market insurer, the Organization operates under FCA and PRA regulation and, for market-facing integrations, Lloyd's own requirements, alongside UK GDPR for personal data. This design does not attempt to certify compliance, which is the Organization’s responsibility and a detailed-design activity, but it is built to support the controls those regimes expect. The table below maps each obligation to how the platform is positioned to meet it, and to what still needs Organization input. This is the area of the design most dependent on the Organization’s own standards, and it should be treated as a set of requirements to confirm rather than settled controls.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12848FC"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8E4C5A7" w14:textId="77777777" w:rsidR="002D25EA" w:rsidRDefault="002D25EA" w:rsidP="000156B8">
            <w:r>
              <w:rPr>
                <w:b/>
                <w:bCs/>
                <w:color w:val="000000" w:themeColor="text1"/>
                <w:sz w:val="20"/>
                <w:szCs w:val="20"/>
              </w:rPr>
              <w:t>Obligation</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B7F490C" w14:textId="77777777" w:rsidR="002D25EA" w:rsidRDefault="002D25EA" w:rsidP="000156B8">
            <w:r>
              <w:rPr>
                <w:b/>
                <w:bCs/>
                <w:color w:val="000000" w:themeColor="text1"/>
                <w:sz w:val="20"/>
                <w:szCs w:val="20"/>
              </w:rPr>
              <w:t>How the design supports it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D221FBB" w14:textId="77777777" w:rsidR="002D25EA" w:rsidRDefault="002D25EA" w:rsidP="000156B8">
            <w:r>
              <w:rPr>
                <w:b/>
                <w:bCs/>
                <w:color w:val="000000" w:themeColor="text1"/>
                <w:sz w:val="20"/>
                <w:szCs w:val="20"/>
              </w:rPr>
              <w:t>Still needed from the Organization</w:t>
            </w:r>
          </w:p>
        </w:tc>
      </w:tr>
      <w:tr w:rsidR="002D25EA" w14:paraId="0B8FBABE" w14:textId="77777777">
        <w:tc>
          <w:tcPr>
            <w:tcW w:w="3100" w:type="dxa"/>
            <w:tcMar>
              <w:top w:w="70" w:type="dxa"/>
              <w:left w:w="100" w:type="dxa"/>
              <w:bottom w:w="70" w:type="dxa"/>
              <w:right w:w="100" w:type="dxa"/>
            </w:tcMar>
            <w:vAlign w:val="center"/>
          </w:tcPr>
          <w:p w14:paraId="1184D5B9" w14:textId="77777777" w:rsidR="002D25EA" w:rsidRDefault="002D25EA" w:rsidP="000156B8">
            <w:r>
              <w:rPr>
                <w:sz w:val="20"/>
                <w:szCs w:val="20"/>
              </w:rPr>
              <w:t>Data residency (FCA/PRA, UK data)</w:t>
            </w:r>
          </w:p>
        </w:tc>
        <w:tc>
          <w:tcPr>
            <w:tcW w:w="3100" w:type="dxa"/>
            <w:tcMar>
              <w:top w:w="70" w:type="dxa"/>
              <w:left w:w="100" w:type="dxa"/>
              <w:bottom w:w="70" w:type="dxa"/>
              <w:right w:w="100" w:type="dxa"/>
            </w:tcMar>
            <w:vAlign w:val="center"/>
          </w:tcPr>
          <w:p w14:paraId="3007DC72" w14:textId="77777777" w:rsidR="002D25EA" w:rsidRDefault="002D25EA" w:rsidP="000156B8">
            <w:r>
              <w:rPr>
                <w:sz w:val="20"/>
                <w:szCs w:val="20"/>
              </w:rPr>
              <w:t>Primary and secondary regions both in the UK (UK South, UK West); no data leaves the UK by default</w:t>
            </w:r>
          </w:p>
        </w:tc>
        <w:tc>
          <w:tcPr>
            <w:tcW w:w="3100" w:type="dxa"/>
            <w:tcMar>
              <w:top w:w="70" w:type="dxa"/>
              <w:left w:w="100" w:type="dxa"/>
              <w:bottom w:w="70" w:type="dxa"/>
              <w:right w:w="100" w:type="dxa"/>
            </w:tcMar>
            <w:vAlign w:val="center"/>
          </w:tcPr>
          <w:p w14:paraId="38A0CAC5" w14:textId="77777777" w:rsidR="002D25EA" w:rsidRDefault="002D25EA" w:rsidP="000156B8">
            <w:r>
              <w:rPr>
                <w:sz w:val="20"/>
                <w:szCs w:val="20"/>
              </w:rPr>
              <w:t>Confirm UK-only residency is sufficient and that no backend or SaaS dependency egresses data abroad</w:t>
            </w:r>
          </w:p>
        </w:tc>
      </w:tr>
      <w:tr w:rsidR="002D25EA" w14:paraId="3A972CC4" w14:textId="77777777">
        <w:tc>
          <w:tcPr>
            <w:tcW w:w="3100" w:type="dxa"/>
            <w:tcMar>
              <w:top w:w="70" w:type="dxa"/>
              <w:left w:w="100" w:type="dxa"/>
              <w:bottom w:w="70" w:type="dxa"/>
              <w:right w:w="100" w:type="dxa"/>
            </w:tcMar>
            <w:vAlign w:val="center"/>
          </w:tcPr>
          <w:p w14:paraId="23FBAFF7" w14:textId="77777777" w:rsidR="002D25EA" w:rsidRDefault="002D25EA" w:rsidP="000156B8">
            <w:r>
              <w:rPr>
                <w:sz w:val="20"/>
                <w:szCs w:val="20"/>
              </w:rPr>
              <w:t>Personal data protection (UK GDPR)</w:t>
            </w:r>
          </w:p>
        </w:tc>
        <w:tc>
          <w:tcPr>
            <w:tcW w:w="3100" w:type="dxa"/>
            <w:tcMar>
              <w:top w:w="70" w:type="dxa"/>
              <w:left w:w="100" w:type="dxa"/>
              <w:bottom w:w="70" w:type="dxa"/>
              <w:right w:w="100" w:type="dxa"/>
            </w:tcMar>
            <w:vAlign w:val="center"/>
          </w:tcPr>
          <w:p w14:paraId="099A5F44" w14:textId="77777777" w:rsidR="002D25EA" w:rsidRDefault="002D25EA" w:rsidP="000156B8">
            <w:r>
              <w:rPr>
                <w:sz w:val="20"/>
                <w:szCs w:val="20"/>
              </w:rPr>
              <w:t>TLS 1.2 in transit; payload masking possible at the gateway; PII kept out of verbose logs (Dev-only tracing)</w:t>
            </w:r>
          </w:p>
        </w:tc>
        <w:tc>
          <w:tcPr>
            <w:tcW w:w="3100" w:type="dxa"/>
            <w:tcMar>
              <w:top w:w="70" w:type="dxa"/>
              <w:left w:w="100" w:type="dxa"/>
              <w:bottom w:w="70" w:type="dxa"/>
              <w:right w:w="100" w:type="dxa"/>
            </w:tcMar>
            <w:vAlign w:val="center"/>
          </w:tcPr>
          <w:p w14:paraId="02456097" w14:textId="77777777" w:rsidR="002D25EA" w:rsidRDefault="002D25EA" w:rsidP="000156B8">
            <w:r>
              <w:rPr>
                <w:sz w:val="20"/>
                <w:szCs w:val="20"/>
              </w:rPr>
              <w:t>Data Protection Impact Assessment; confirm what PII flows through which APIs</w:t>
            </w:r>
          </w:p>
        </w:tc>
      </w:tr>
      <w:tr w:rsidR="002D25EA" w14:paraId="19F03F43" w14:textId="77777777">
        <w:tc>
          <w:tcPr>
            <w:tcW w:w="3100" w:type="dxa"/>
            <w:tcMar>
              <w:top w:w="70" w:type="dxa"/>
              <w:left w:w="100" w:type="dxa"/>
              <w:bottom w:w="70" w:type="dxa"/>
              <w:right w:w="100" w:type="dxa"/>
            </w:tcMar>
            <w:vAlign w:val="center"/>
          </w:tcPr>
          <w:p w14:paraId="549D1F9D" w14:textId="77777777" w:rsidR="002D25EA" w:rsidRDefault="002D25EA" w:rsidP="000156B8">
            <w:r>
              <w:rPr>
                <w:sz w:val="20"/>
                <w:szCs w:val="20"/>
              </w:rPr>
              <w:t>Audit trail and retention</w:t>
            </w:r>
          </w:p>
        </w:tc>
        <w:tc>
          <w:tcPr>
            <w:tcW w:w="3100" w:type="dxa"/>
            <w:tcMar>
              <w:top w:w="70" w:type="dxa"/>
              <w:left w:w="100" w:type="dxa"/>
              <w:bottom w:w="70" w:type="dxa"/>
              <w:right w:w="100" w:type="dxa"/>
            </w:tcMar>
            <w:vAlign w:val="center"/>
          </w:tcPr>
          <w:p w14:paraId="2AD2B4A9" w14:textId="77777777" w:rsidR="002D25EA" w:rsidRDefault="002D25EA" w:rsidP="000156B8">
            <w:r>
              <w:rPr>
                <w:sz w:val="20"/>
                <w:szCs w:val="20"/>
              </w:rPr>
              <w:t>Every request logged with a correlation ID; security events routed to the Organization’s SIEM</w:t>
            </w:r>
          </w:p>
        </w:tc>
        <w:tc>
          <w:tcPr>
            <w:tcW w:w="3100" w:type="dxa"/>
            <w:tcMar>
              <w:top w:w="70" w:type="dxa"/>
              <w:left w:w="100" w:type="dxa"/>
              <w:bottom w:w="70" w:type="dxa"/>
              <w:right w:w="100" w:type="dxa"/>
            </w:tcMar>
            <w:vAlign w:val="center"/>
          </w:tcPr>
          <w:p w14:paraId="70697D13" w14:textId="77777777" w:rsidR="002D25EA" w:rsidRDefault="002D25EA" w:rsidP="000156B8">
            <w:r>
              <w:rPr>
                <w:sz w:val="20"/>
                <w:szCs w:val="20"/>
              </w:rPr>
              <w:t>Confirm required retention periods against FCA/PRA record-keeping rules</w:t>
            </w:r>
          </w:p>
        </w:tc>
      </w:tr>
      <w:tr w:rsidR="002D25EA" w14:paraId="585F7BEC" w14:textId="77777777">
        <w:tc>
          <w:tcPr>
            <w:tcW w:w="3100" w:type="dxa"/>
            <w:tcMar>
              <w:top w:w="70" w:type="dxa"/>
              <w:left w:w="100" w:type="dxa"/>
              <w:bottom w:w="70" w:type="dxa"/>
              <w:right w:w="100" w:type="dxa"/>
            </w:tcMar>
            <w:vAlign w:val="center"/>
          </w:tcPr>
          <w:p w14:paraId="30B79C79" w14:textId="77777777" w:rsidR="002D25EA" w:rsidRDefault="002D25EA" w:rsidP="000156B8">
            <w:r>
              <w:rPr>
                <w:sz w:val="20"/>
                <w:szCs w:val="20"/>
              </w:rPr>
              <w:t>Access control and segregation of duties</w:t>
            </w:r>
          </w:p>
        </w:tc>
        <w:tc>
          <w:tcPr>
            <w:tcW w:w="3100" w:type="dxa"/>
            <w:tcMar>
              <w:top w:w="70" w:type="dxa"/>
              <w:left w:w="100" w:type="dxa"/>
              <w:bottom w:w="70" w:type="dxa"/>
              <w:right w:w="100" w:type="dxa"/>
            </w:tcMar>
            <w:vAlign w:val="center"/>
          </w:tcPr>
          <w:p w14:paraId="0EFA8B1A" w14:textId="77777777" w:rsidR="002D25EA" w:rsidRDefault="002D25EA" w:rsidP="000156B8">
            <w:r>
              <w:rPr>
                <w:sz w:val="20"/>
                <w:szCs w:val="20"/>
              </w:rPr>
              <w:t>Entra ID identity for every consumer and admin; workspace-scoped RBAC; APIOps change approvals</w:t>
            </w:r>
          </w:p>
        </w:tc>
        <w:tc>
          <w:tcPr>
            <w:tcW w:w="3100" w:type="dxa"/>
            <w:tcMar>
              <w:top w:w="70" w:type="dxa"/>
              <w:left w:w="100" w:type="dxa"/>
              <w:bottom w:w="70" w:type="dxa"/>
              <w:right w:w="100" w:type="dxa"/>
            </w:tcMar>
            <w:vAlign w:val="center"/>
          </w:tcPr>
          <w:p w14:paraId="3CB72050" w14:textId="77777777" w:rsidR="002D25EA" w:rsidRDefault="002D25EA" w:rsidP="000156B8">
            <w:r>
              <w:rPr>
                <w:sz w:val="20"/>
                <w:szCs w:val="20"/>
              </w:rPr>
              <w:t>Map to the Organization’s existing joiner-mover-leaver and SoD policies</w:t>
            </w:r>
          </w:p>
        </w:tc>
      </w:tr>
      <w:tr w:rsidR="002D25EA" w14:paraId="6393B002" w14:textId="77777777">
        <w:tc>
          <w:tcPr>
            <w:tcW w:w="3100" w:type="dxa"/>
            <w:tcMar>
              <w:top w:w="70" w:type="dxa"/>
              <w:left w:w="100" w:type="dxa"/>
              <w:bottom w:w="70" w:type="dxa"/>
              <w:right w:w="100" w:type="dxa"/>
            </w:tcMar>
            <w:vAlign w:val="center"/>
          </w:tcPr>
          <w:p w14:paraId="6221E4EC" w14:textId="77777777" w:rsidR="002D25EA" w:rsidRDefault="002D25EA" w:rsidP="000156B8">
            <w:r>
              <w:rPr>
                <w:sz w:val="20"/>
                <w:szCs w:val="20"/>
              </w:rPr>
              <w:t>Lloyd's market trust</w:t>
            </w:r>
          </w:p>
        </w:tc>
        <w:tc>
          <w:tcPr>
            <w:tcW w:w="3100" w:type="dxa"/>
            <w:tcMar>
              <w:top w:w="70" w:type="dxa"/>
              <w:left w:w="100" w:type="dxa"/>
              <w:bottom w:w="70" w:type="dxa"/>
              <w:right w:w="100" w:type="dxa"/>
            </w:tcMar>
            <w:vAlign w:val="center"/>
          </w:tcPr>
          <w:p w14:paraId="495829EB" w14:textId="77777777" w:rsidR="002D25EA" w:rsidRDefault="002D25EA" w:rsidP="000156B8">
            <w:r>
              <w:rPr>
                <w:sz w:val="20"/>
                <w:szCs w:val="20"/>
              </w:rPr>
              <w:t>Mutual TLS available where the market requires certificate-based trust; per-partner subscriptions and revocation</w:t>
            </w:r>
          </w:p>
        </w:tc>
        <w:tc>
          <w:tcPr>
            <w:tcW w:w="3100" w:type="dxa"/>
            <w:tcMar>
              <w:top w:w="70" w:type="dxa"/>
              <w:left w:w="100" w:type="dxa"/>
              <w:bottom w:w="70" w:type="dxa"/>
              <w:right w:w="100" w:type="dxa"/>
            </w:tcMar>
            <w:vAlign w:val="center"/>
          </w:tcPr>
          <w:p w14:paraId="564D03B2" w14:textId="77777777" w:rsidR="002D25EA" w:rsidRDefault="002D25EA" w:rsidP="000156B8">
            <w:r>
              <w:rPr>
                <w:sz w:val="20"/>
                <w:szCs w:val="20"/>
              </w:rPr>
              <w:t>Confirm specific Lloyd's connectivity and certificate requirements per counterparty</w:t>
            </w:r>
          </w:p>
        </w:tc>
      </w:tr>
      <w:tr w:rsidR="002D25EA" w14:paraId="3E06983B" w14:textId="77777777">
        <w:tc>
          <w:tcPr>
            <w:tcW w:w="3100" w:type="dxa"/>
            <w:tcMar>
              <w:top w:w="70" w:type="dxa"/>
              <w:left w:w="100" w:type="dxa"/>
              <w:bottom w:w="70" w:type="dxa"/>
              <w:right w:w="100" w:type="dxa"/>
            </w:tcMar>
            <w:vAlign w:val="center"/>
          </w:tcPr>
          <w:p w14:paraId="33D42F98" w14:textId="77777777" w:rsidR="002D25EA" w:rsidRDefault="002D25EA" w:rsidP="000156B8">
            <w:r>
              <w:rPr>
                <w:sz w:val="20"/>
                <w:szCs w:val="20"/>
              </w:rPr>
              <w:t>Operational resilience (PRA/FCA)</w:t>
            </w:r>
          </w:p>
        </w:tc>
        <w:tc>
          <w:tcPr>
            <w:tcW w:w="3100" w:type="dxa"/>
            <w:tcMar>
              <w:top w:w="70" w:type="dxa"/>
              <w:left w:w="100" w:type="dxa"/>
              <w:bottom w:w="70" w:type="dxa"/>
              <w:right w:w="100" w:type="dxa"/>
            </w:tcMar>
            <w:vAlign w:val="center"/>
          </w:tcPr>
          <w:p w14:paraId="6E329F26" w14:textId="77777777" w:rsidR="002D25EA" w:rsidRDefault="002D25EA" w:rsidP="000156B8">
            <w:r>
              <w:rPr>
                <w:sz w:val="20"/>
                <w:szCs w:val="20"/>
              </w:rPr>
              <w:t>Zone-redundant HA and multi-region DR with stated RTO/RPO targets</w:t>
            </w:r>
          </w:p>
        </w:tc>
        <w:tc>
          <w:tcPr>
            <w:tcW w:w="3100" w:type="dxa"/>
            <w:tcMar>
              <w:top w:w="70" w:type="dxa"/>
              <w:left w:w="100" w:type="dxa"/>
              <w:bottom w:w="70" w:type="dxa"/>
              <w:right w:w="100" w:type="dxa"/>
            </w:tcMar>
            <w:vAlign w:val="center"/>
          </w:tcPr>
          <w:p w14:paraId="27107934" w14:textId="77777777" w:rsidR="002D25EA" w:rsidRDefault="002D25EA" w:rsidP="000156B8">
            <w:r>
              <w:rPr>
                <w:sz w:val="20"/>
                <w:szCs w:val="20"/>
              </w:rPr>
              <w:t>Agree RTO/RPO against the Organization’s operational-resilience impact tolerances</w:t>
            </w:r>
          </w:p>
        </w:tc>
      </w:tr>
    </w:tbl>
    <w:p w14:paraId="1E0AEF32" w14:textId="77777777" w:rsidR="002D25EA" w:rsidRDefault="002D25EA" w:rsidP="002D25EA">
      <w:pPr>
        <w:spacing w:after="140"/>
      </w:pPr>
    </w:p>
    <w:p w14:paraId="248709E3" w14:textId="77777777" w:rsidR="002D25EA" w:rsidRPr="004D5371" w:rsidRDefault="002D25EA" w:rsidP="002D25EA">
      <w:pPr>
        <w:spacing w:after="140"/>
        <w:rPr>
          <w:sz w:val="20"/>
          <w:szCs w:val="20"/>
        </w:rPr>
      </w:pPr>
      <w:r>
        <w:rPr>
          <w:sz w:val="20"/>
          <w:szCs w:val="20"/>
        </w:rPr>
        <w:t>The position is that compliance is the least Organization-verified part of this HLD: the platform is designed to make these controls achievable, but none can be signed off without the Organization’s compliance and data-protection teams confirming the specifics. This is called out again in the assumptions register (</w:t>
      </w:r>
      <w:hyperlink w:anchor="_Toc241399582" w:history="1">
        <w:r>
          <w:rPr>
            <w:color w:val="0000FF"/>
            <w:u w:val="single"/>
          </w:rPr>
          <w:t>section 18</w:t>
        </w:r>
      </w:hyperlink>
      <w:r>
        <w:rPr>
          <w:sz w:val="20"/>
          <w:szCs w:val="20"/>
        </w:rPr>
        <w:t>).</w:t>
      </w:r>
    </w:p>
    <w:p w14:paraId="61469CA6" w14:textId="77777777" w:rsidR="002D25EA" w:rsidRDefault="002D25EA" w:rsidP="002D25EA">
      <w:pPr>
        <w:spacing w:after="140"/>
      </w:pPr>
    </w:p>
    <w:p w14:paraId="6CF481B7"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68" w:name="_Toc241498294"/>
      <w:r w:rsidRPr="007F1FDD">
        <w:rPr>
          <w:rFonts w:asciiTheme="minorHAnsi" w:hAnsiTheme="minorHAnsi"/>
          <w:b w:val="0"/>
          <w:bCs w:val="0"/>
          <w:lang w:eastAsia="en-US"/>
        </w:rPr>
        <w:t>API Product, Consumer and Developer Portal Model</w:t>
      </w:r>
      <w:bookmarkEnd w:id="68"/>
    </w:p>
    <w:p w14:paraId="7B213B85" w14:textId="77777777" w:rsidR="002D25EA" w:rsidRPr="004D5371" w:rsidRDefault="002D25EA" w:rsidP="002D25EA">
      <w:pPr>
        <w:spacing w:after="140"/>
        <w:rPr>
          <w:sz w:val="20"/>
          <w:szCs w:val="20"/>
        </w:rPr>
      </w:pPr>
      <w:r w:rsidRPr="004D5371">
        <w:rPr>
          <w:sz w:val="20"/>
          <w:szCs w:val="20"/>
        </w:rPr>
        <w:t>Once APIM is live, the Organization needs a way for different teams to manage their own APIs without stepping on each other, while the platform team keeps one place to see and control everything. Workspaces, products, subscriptions, and groups fit together like a filing cabinet: workspaces are the drawers, products are the folders, subscriptions are the individual keys handed out, and Entra ID groups decide who can open which drawer.</w:t>
      </w:r>
    </w:p>
    <w:p w14:paraId="44F548D7" w14:textId="77777777" w:rsidR="002D25EA" w:rsidRPr="00614651" w:rsidRDefault="002D25EA" w:rsidP="00614651">
      <w:pPr>
        <w:rPr>
          <w:b/>
          <w:bCs/>
        </w:rPr>
      </w:pPr>
      <w:r>
        <w:rPr>
          <w:b/>
          <w:bCs/>
        </w:rPr>
        <w:t>Choosing each layer: a clear strategy for Products, Consumers and the Portal</w:t>
      </w:r>
    </w:p>
    <w:p w14:paraId="10F82CC3" w14:textId="77777777" w:rsidR="00D36A15" w:rsidRDefault="000156B8">
      <w:pPr>
        <w:spacing w:before="120" w:after="120"/>
        <w:jc w:val="center"/>
      </w:pPr>
      <w:r>
        <w:rPr>
          <w:noProof/>
        </w:rPr>
        <w:drawing>
          <wp:inline distT="0" distB="0" distL="0" distR="0" wp14:anchorId="27E540E3" wp14:editId="20F71C35">
            <wp:extent cx="5486400" cy="3414080"/>
            <wp:effectExtent l="0" t="0" r="0" b="0"/>
            <wp:docPr id="9403" name="Enhanced ac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86400" cy="3414080"/>
                    </a:xfrm>
                    <a:prstGeom prst="rect">
                      <a:avLst/>
                    </a:prstGeom>
                  </pic:spPr>
                </pic:pic>
              </a:graphicData>
            </a:graphic>
          </wp:inline>
        </w:drawing>
      </w:r>
    </w:p>
    <w:p w14:paraId="1BD9E15A" w14:textId="77777777" w:rsidR="00D36A15" w:rsidRDefault="000156B8">
      <w:pPr>
        <w:spacing w:after="180"/>
        <w:jc w:val="center"/>
      </w:pPr>
      <w:bookmarkStart w:id="69" w:name="_Figure_17"/>
      <w:r>
        <w:rPr>
          <w:i/>
          <w:iCs/>
          <w:color w:val="666666"/>
          <w:sz w:val="18"/>
          <w:szCs w:val="18"/>
        </w:rPr>
        <w:t>Figure 17: The access model, the core chain plus what each construct controls, including Groups and Tags</w:t>
      </w:r>
      <w:bookmarkEnd w:id="69"/>
    </w:p>
    <w:p w14:paraId="10A6E921" w14:textId="77777777" w:rsidR="002D25EA" w:rsidRPr="004D5371" w:rsidRDefault="002D25EA" w:rsidP="002D25EA">
      <w:pPr>
        <w:spacing w:after="140"/>
        <w:rPr>
          <w:sz w:val="20"/>
          <w:szCs w:val="20"/>
        </w:rPr>
      </w:pPr>
      <w:r w:rsidRPr="004D5371">
        <w:rPr>
          <w:sz w:val="20"/>
          <w:szCs w:val="20"/>
        </w:rPr>
        <w:t>In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2D25EA" w14:paraId="579E1590" w14:textId="77777777">
        <w:trPr>
          <w:tblHeader/>
        </w:trPr>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E4A49A3" w14:textId="77777777" w:rsidR="002D25EA" w:rsidRDefault="002D25EA" w:rsidP="000156B8">
            <w:r>
              <w:rPr>
                <w:b/>
                <w:bCs/>
                <w:color w:val="000000" w:themeColor="text1"/>
                <w:sz w:val="20"/>
                <w:szCs w:val="20"/>
              </w:rPr>
              <w:t>Layer</w:t>
            </w:r>
          </w:p>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2F7EA53" w14:textId="77777777" w:rsidR="002D25EA" w:rsidRDefault="002D25EA" w:rsidP="000156B8">
            <w:r>
              <w:rPr>
                <w:b/>
                <w:bCs/>
                <w:color w:val="000000" w:themeColor="text1"/>
                <w:sz w:val="20"/>
                <w:szCs w:val="20"/>
              </w:rPr>
              <w:t>The question it answers</w:t>
            </w:r>
          </w:p>
        </w:tc>
        <w:tc>
          <w:tcPr>
            <w:tcW w:w="3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BE55295" w14:textId="77777777" w:rsidR="002D25EA" w:rsidRDefault="002D25EA" w:rsidP="000156B8">
            <w:r>
              <w:rPr>
                <w:b/>
                <w:bCs/>
                <w:color w:val="000000" w:themeColor="text1"/>
                <w:sz w:val="20"/>
                <w:szCs w:val="20"/>
              </w:rPr>
              <w:t>The strategy</w:t>
            </w:r>
          </w:p>
        </w:tc>
      </w:tr>
      <w:tr w:rsidR="002D25EA" w14:paraId="32D57754" w14:textId="77777777">
        <w:tc>
          <w:tcPr>
            <w:tcW w:w="2000" w:type="dxa"/>
            <w:tcMar>
              <w:top w:w="70" w:type="dxa"/>
              <w:left w:w="100" w:type="dxa"/>
              <w:bottom w:w="70" w:type="dxa"/>
              <w:right w:w="100" w:type="dxa"/>
            </w:tcMar>
          </w:tcPr>
          <w:p w14:paraId="66AE23D4" w14:textId="77777777" w:rsidR="002D25EA" w:rsidRDefault="002D25EA" w:rsidP="000156B8">
            <w:r>
              <w:rPr>
                <w:sz w:val="20"/>
                <w:szCs w:val="20"/>
              </w:rPr>
              <w:t>Product</w:t>
            </w:r>
          </w:p>
        </w:tc>
        <w:tc>
          <w:tcPr>
            <w:tcW w:w="3400" w:type="dxa"/>
            <w:tcMar>
              <w:top w:w="70" w:type="dxa"/>
              <w:left w:w="100" w:type="dxa"/>
              <w:bottom w:w="70" w:type="dxa"/>
              <w:right w:w="100" w:type="dxa"/>
            </w:tcMar>
          </w:tcPr>
          <w:p w14:paraId="41A17925" w14:textId="77777777" w:rsidR="002D25EA" w:rsidRDefault="002D25EA" w:rsidP="000156B8">
            <w:r>
              <w:rPr>
                <w:sz w:val="20"/>
                <w:szCs w:val="20"/>
              </w:rPr>
              <w:t>“Which APIs does this consumer class get, and under what rules?”</w:t>
            </w:r>
          </w:p>
        </w:tc>
        <w:tc>
          <w:tcPr>
            <w:tcW w:w="3900" w:type="dxa"/>
            <w:tcMar>
              <w:top w:w="70" w:type="dxa"/>
              <w:left w:w="100" w:type="dxa"/>
              <w:bottom w:w="70" w:type="dxa"/>
              <w:right w:w="100" w:type="dxa"/>
            </w:tcMar>
          </w:tcPr>
          <w:p w14:paraId="6AB16751" w14:textId="77777777" w:rsidR="002D25EA" w:rsidRDefault="002D25EA" w:rsidP="000156B8">
            <w:r>
              <w:rPr>
                <w:sz w:val="20"/>
                <w:szCs w:val="20"/>
              </w:rPr>
              <w:t>One product per consumer class; APIs bundled into it; policy, quota and approval set at product scope</w:t>
            </w:r>
          </w:p>
        </w:tc>
      </w:tr>
      <w:tr w:rsidR="002D25EA" w14:paraId="3C4AE362" w14:textId="77777777">
        <w:tc>
          <w:tcPr>
            <w:tcW w:w="2000" w:type="dxa"/>
            <w:tcMar>
              <w:top w:w="70" w:type="dxa"/>
              <w:left w:w="100" w:type="dxa"/>
              <w:bottom w:w="70" w:type="dxa"/>
              <w:right w:w="100" w:type="dxa"/>
            </w:tcMar>
          </w:tcPr>
          <w:p w14:paraId="424F9061" w14:textId="77777777" w:rsidR="002D25EA" w:rsidRDefault="002D25EA" w:rsidP="000156B8">
            <w:r>
              <w:rPr>
                <w:sz w:val="20"/>
                <w:szCs w:val="20"/>
              </w:rPr>
              <w:t>Consumer / subscription</w:t>
            </w:r>
          </w:p>
        </w:tc>
        <w:tc>
          <w:tcPr>
            <w:tcW w:w="3400" w:type="dxa"/>
            <w:tcMar>
              <w:top w:w="70" w:type="dxa"/>
              <w:left w:w="100" w:type="dxa"/>
              <w:bottom w:w="70" w:type="dxa"/>
              <w:right w:w="100" w:type="dxa"/>
            </w:tcMar>
          </w:tcPr>
          <w:p w14:paraId="0162C24B" w14:textId="77777777" w:rsidR="002D25EA" w:rsidRDefault="002D25EA" w:rsidP="000156B8">
            <w:r>
              <w:rPr>
                <w:sz w:val="20"/>
                <w:szCs w:val="20"/>
              </w:rPr>
              <w:t>“Who is calling, and how is access granted and revoked?”</w:t>
            </w:r>
          </w:p>
        </w:tc>
        <w:tc>
          <w:tcPr>
            <w:tcW w:w="3900" w:type="dxa"/>
            <w:tcMar>
              <w:top w:w="70" w:type="dxa"/>
              <w:left w:w="100" w:type="dxa"/>
              <w:bottom w:w="70" w:type="dxa"/>
              <w:right w:w="100" w:type="dxa"/>
            </w:tcMar>
          </w:tcPr>
          <w:p w14:paraId="44C45DAF" w14:textId="77777777" w:rsidR="002D25EA" w:rsidRDefault="002D25EA" w:rsidP="000156B8">
            <w:r>
              <w:rPr>
                <w:sz w:val="20"/>
                <w:szCs w:val="20"/>
              </w:rPr>
              <w:t>Entra ID group per organisation/team; one subscription per application; no local APIM users</w:t>
            </w:r>
          </w:p>
        </w:tc>
      </w:tr>
      <w:tr w:rsidR="002D25EA" w14:paraId="0B6B1395" w14:textId="77777777">
        <w:tc>
          <w:tcPr>
            <w:tcW w:w="2000" w:type="dxa"/>
            <w:tcMar>
              <w:top w:w="70" w:type="dxa"/>
              <w:left w:w="100" w:type="dxa"/>
              <w:bottom w:w="70" w:type="dxa"/>
              <w:right w:w="100" w:type="dxa"/>
            </w:tcMar>
          </w:tcPr>
          <w:p w14:paraId="2001FF9E" w14:textId="77777777" w:rsidR="002D25EA" w:rsidRDefault="002D25EA" w:rsidP="000156B8">
            <w:r>
              <w:rPr>
                <w:sz w:val="20"/>
                <w:szCs w:val="20"/>
              </w:rPr>
              <w:t>Developer portal</w:t>
            </w:r>
          </w:p>
        </w:tc>
        <w:tc>
          <w:tcPr>
            <w:tcW w:w="3400" w:type="dxa"/>
            <w:tcMar>
              <w:top w:w="70" w:type="dxa"/>
              <w:left w:w="100" w:type="dxa"/>
              <w:bottom w:w="70" w:type="dxa"/>
              <w:right w:w="100" w:type="dxa"/>
            </w:tcMar>
          </w:tcPr>
          <w:p w14:paraId="07B82226" w14:textId="77777777" w:rsidR="002D25EA" w:rsidRDefault="002D25EA" w:rsidP="000156B8">
            <w:r>
              <w:rPr>
                <w:sz w:val="20"/>
                <w:szCs w:val="20"/>
              </w:rPr>
              <w:t>“How does a consumer discover, subscribe and test without a ticket?”</w:t>
            </w:r>
          </w:p>
        </w:tc>
        <w:tc>
          <w:tcPr>
            <w:tcW w:w="3900" w:type="dxa"/>
            <w:tcMar>
              <w:top w:w="70" w:type="dxa"/>
              <w:left w:w="100" w:type="dxa"/>
              <w:bottom w:w="70" w:type="dxa"/>
              <w:right w:w="100" w:type="dxa"/>
            </w:tcMar>
          </w:tcPr>
          <w:p w14:paraId="3E02C5CD" w14:textId="77777777" w:rsidR="002D25EA" w:rsidRDefault="002D25EA" w:rsidP="000156B8">
            <w:r>
              <w:rPr>
                <w:sz w:val="20"/>
                <w:szCs w:val="20"/>
              </w:rPr>
              <w:t>SSO on, self-registration off, group-filtered catalogue; portal is the only self-service surface</w:t>
            </w:r>
          </w:p>
        </w:tc>
      </w:tr>
    </w:tbl>
    <w:p w14:paraId="25DAE0E5" w14:textId="77777777" w:rsidR="002D25EA" w:rsidRDefault="002D25EA" w:rsidP="002D25EA">
      <w:pPr>
        <w:spacing w:after="60"/>
      </w:pPr>
    </w:p>
    <w:p w14:paraId="210DA561" w14:textId="77777777" w:rsidR="0046006F" w:rsidRPr="00FA1CF1" w:rsidRDefault="000156B8">
      <w:pPr>
        <w:spacing w:before="120" w:after="80"/>
        <w:rPr>
          <w:sz w:val="20"/>
          <w:szCs w:val="20"/>
        </w:rPr>
      </w:pPr>
      <w:r w:rsidRPr="00FA1CF1">
        <w:rPr>
          <w:sz w:val="20"/>
          <w:szCs w:val="20"/>
        </w:rPr>
        <w:t>How the governance constructs fit together: the diagram below shows the hierarchy from the APIM instance down through workspaces, products and subscriptions, with Entra ID groups controlling access via RBAC.</w:t>
      </w:r>
    </w:p>
    <w:p w14:paraId="58F279A5" w14:textId="77777777" w:rsidR="002D25EA" w:rsidRDefault="002D25EA" w:rsidP="002D25EA">
      <w:pPr>
        <w:spacing w:before="80" w:after="120"/>
        <w:jc w:val="center"/>
      </w:pPr>
      <w:r>
        <w:rPr>
          <w:noProof/>
        </w:rPr>
        <w:drawing>
          <wp:inline distT="0" distB="0" distL="0" distR="0" wp14:anchorId="1069C530" wp14:editId="44BE795C">
            <wp:extent cx="5486400" cy="3448050"/>
            <wp:effectExtent l="0" t="0" r="0" b="0"/>
            <wp:docPr id="1217212005" name="Picture 121721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86400" cy="3448050"/>
                    </a:xfrm>
                    <a:prstGeom prst="rect">
                      <a:avLst/>
                    </a:prstGeom>
                  </pic:spPr>
                </pic:pic>
              </a:graphicData>
            </a:graphic>
          </wp:inline>
        </w:drawing>
      </w:r>
    </w:p>
    <w:p w14:paraId="6931A194" w14:textId="77777777" w:rsidR="002D25EA" w:rsidRDefault="002D25EA" w:rsidP="002D25EA">
      <w:pPr>
        <w:spacing w:after="180"/>
        <w:jc w:val="center"/>
      </w:pPr>
      <w:bookmarkStart w:id="70" w:name="_Figure_18"/>
      <w:r>
        <w:rPr>
          <w:i/>
          <w:iCs/>
          <w:color w:val="666666"/>
          <w:sz w:val="18"/>
          <w:szCs w:val="18"/>
        </w:rPr>
        <w:t>Figure 18: Recommended workspace, product, subscription, and group structure</w:t>
      </w:r>
      <w:bookmarkEnd w:id="70"/>
    </w:p>
    <w:p w14:paraId="09F783B8" w14:textId="77777777" w:rsidR="00DF73B7" w:rsidRDefault="00DF73B7" w:rsidP="002D25EA">
      <w:pPr>
        <w:spacing w:after="140"/>
        <w:rPr>
          <w:b/>
          <w:bCs/>
        </w:rPr>
      </w:pPr>
    </w:p>
    <w:p w14:paraId="7784DA9E" w14:textId="77777777" w:rsidR="002D25EA" w:rsidRPr="004D5371" w:rsidRDefault="002D25EA" w:rsidP="002D25EA">
      <w:pPr>
        <w:spacing w:after="140"/>
        <w:rPr>
          <w:sz w:val="20"/>
          <w:szCs w:val="20"/>
        </w:rPr>
      </w:pPr>
      <w:r w:rsidRPr="004D5371">
        <w:rPr>
          <w:b/>
          <w:bCs/>
          <w:sz w:val="20"/>
          <w:szCs w:val="20"/>
        </w:rPr>
        <w:t>Products, subscriptions, groups and users</w:t>
      </w:r>
    </w:p>
    <w:p w14:paraId="3EC3E91E" w14:textId="77777777" w:rsidR="002D25EA" w:rsidRPr="004D5371" w:rsidRDefault="002D25EA">
      <w:pPr>
        <w:pStyle w:val="ListParagraph"/>
        <w:numPr>
          <w:ilvl w:val="0"/>
          <w:numId w:val="1"/>
        </w:numPr>
        <w:spacing w:after="70"/>
        <w:rPr>
          <w:sz w:val="20"/>
          <w:szCs w:val="20"/>
        </w:rPr>
      </w:pPr>
      <w:r w:rsidRPr="004D5371">
        <w:rPr>
          <w:sz w:val="20"/>
          <w:szCs w:val="20"/>
        </w:rPr>
        <w:t>Products group related APIs and carry the access rule for that group, for example an External Broker product bundling every API a broker may call.</w:t>
      </w:r>
    </w:p>
    <w:p w14:paraId="7CD2F857" w14:textId="77777777" w:rsidR="002D25EA" w:rsidRPr="004D5371" w:rsidRDefault="002D25EA">
      <w:pPr>
        <w:pStyle w:val="ListParagraph"/>
        <w:numPr>
          <w:ilvl w:val="0"/>
          <w:numId w:val="1"/>
        </w:numPr>
        <w:spacing w:after="70"/>
        <w:rPr>
          <w:sz w:val="20"/>
          <w:szCs w:val="20"/>
        </w:rPr>
      </w:pPr>
      <w:r w:rsidRPr="004D5371">
        <w:rPr>
          <w:sz w:val="20"/>
          <w:szCs w:val="20"/>
        </w:rPr>
        <w:t>Subscriptions are individual keys issued per consuming application or partner, so one consumer's access can be revoked without affecting anyone else.</w:t>
      </w:r>
    </w:p>
    <w:p w14:paraId="448E16A5" w14:textId="77777777" w:rsidR="002D25EA" w:rsidRPr="004D5371" w:rsidRDefault="002D25EA">
      <w:pPr>
        <w:pStyle w:val="ListParagraph"/>
        <w:numPr>
          <w:ilvl w:val="0"/>
          <w:numId w:val="1"/>
        </w:numPr>
        <w:spacing w:after="70"/>
        <w:rPr>
          <w:sz w:val="20"/>
          <w:szCs w:val="20"/>
        </w:rPr>
      </w:pPr>
      <w:r w:rsidRPr="004D5371">
        <w:rPr>
          <w:sz w:val="20"/>
          <w:szCs w:val="20"/>
        </w:rPr>
        <w:t>Groups map to Entra ID, never to local APIM accounts, so a broker's technical team or the platform administrators are each represented by one Entra ID group.</w:t>
      </w:r>
    </w:p>
    <w:p w14:paraId="1A07874B" w14:textId="77777777" w:rsidR="002D25EA" w:rsidRPr="004D5371" w:rsidRDefault="002D25EA">
      <w:pPr>
        <w:pStyle w:val="ListParagraph"/>
        <w:numPr>
          <w:ilvl w:val="0"/>
          <w:numId w:val="1"/>
        </w:numPr>
        <w:spacing w:after="70"/>
        <w:rPr>
          <w:sz w:val="20"/>
          <w:szCs w:val="20"/>
        </w:rPr>
      </w:pPr>
      <w:r w:rsidRPr="004D5371">
        <w:rPr>
          <w:sz w:val="20"/>
          <w:szCs w:val="20"/>
        </w:rPr>
        <w:t>Users are never created directly inside APIM; access always flows from an Entra ID identity through a group, so the Organization’s existing joiner-mover-leaver process keeps APIM access correct automatically.</w:t>
      </w:r>
    </w:p>
    <w:tbl>
      <w:tblPr>
        <w:tblStyle w:val="TableGrid"/>
        <w:tblW w:w="0" w:type="auto"/>
        <w:tblLook w:val="04A0" w:firstRow="1" w:lastRow="0" w:firstColumn="1" w:lastColumn="0" w:noHBand="0" w:noVBand="1"/>
      </w:tblPr>
      <w:tblGrid>
        <w:gridCol w:w="1998"/>
        <w:gridCol w:w="4050"/>
        <w:gridCol w:w="2968"/>
      </w:tblGrid>
      <w:tr w:rsidR="00BB667D" w14:paraId="2E3B0969" w14:textId="77777777" w:rsidTr="00BB667D">
        <w:tc>
          <w:tcPr>
            <w:tcW w:w="2160" w:type="dxa"/>
            <w:tcBorders>
              <w:bottom w:val="single" w:sz="12" w:space="0" w:color="1A2B56" w:themeColor="accent1"/>
            </w:tcBorders>
            <w:shd w:val="clear" w:color="auto" w:fill="C1CDEC" w:themeFill="accent1" w:themeFillTint="33"/>
          </w:tcPr>
          <w:p w14:paraId="716FA093" w14:textId="77777777"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Governance Construct</w:t>
            </w:r>
          </w:p>
        </w:tc>
        <w:tc>
          <w:tcPr>
            <w:tcW w:w="4608" w:type="dxa"/>
            <w:tcBorders>
              <w:bottom w:val="single" w:sz="12" w:space="0" w:color="1A2B56" w:themeColor="accent1"/>
            </w:tcBorders>
            <w:shd w:val="clear" w:color="auto" w:fill="C1CDEC" w:themeFill="accent1" w:themeFillTint="33"/>
          </w:tcPr>
          <w:p w14:paraId="62702175" w14:textId="2877DCB4"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Core Purpose &amp; Architectural Behaviour</w:t>
            </w:r>
          </w:p>
        </w:tc>
        <w:tc>
          <w:tcPr>
            <w:tcW w:w="3312" w:type="dxa"/>
            <w:tcBorders>
              <w:bottom w:val="single" w:sz="12" w:space="0" w:color="1A2B56" w:themeColor="accent1"/>
            </w:tcBorders>
            <w:shd w:val="clear" w:color="auto" w:fill="C1CDEC" w:themeFill="accent1" w:themeFillTint="33"/>
          </w:tcPr>
          <w:p w14:paraId="02C081AA" w14:textId="77777777"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Key Governance Rule &amp; Enforcement</w:t>
            </w:r>
          </w:p>
        </w:tc>
      </w:tr>
      <w:tr w:rsidR="00BB667D" w14:paraId="1AAD890F" w14:textId="77777777" w:rsidTr="00BB667D">
        <w:tc>
          <w:tcPr>
            <w:tcW w:w="2160" w:type="dxa"/>
            <w:tcBorders>
              <w:top w:val="single" w:sz="12" w:space="0" w:color="1A2B56" w:themeColor="accent1"/>
            </w:tcBorders>
          </w:tcPr>
          <w:p w14:paraId="29E4D2E5" w14:textId="77777777" w:rsidR="00BB667D" w:rsidRPr="00BB667D" w:rsidRDefault="00BB667D">
            <w:pPr>
              <w:rPr>
                <w:kern w:val="0"/>
                <w:sz w:val="20"/>
                <w:szCs w:val="20"/>
                <w14:ligatures w14:val="none"/>
              </w:rPr>
            </w:pPr>
            <w:r w:rsidRPr="00BB667D">
              <w:rPr>
                <w:kern w:val="0"/>
                <w:sz w:val="20"/>
                <w:szCs w:val="20"/>
                <w14:ligatures w14:val="none"/>
              </w:rPr>
              <w:t>Backends</w:t>
            </w:r>
          </w:p>
        </w:tc>
        <w:tc>
          <w:tcPr>
            <w:tcW w:w="4608" w:type="dxa"/>
            <w:tcBorders>
              <w:top w:val="single" w:sz="12" w:space="0" w:color="1A2B56" w:themeColor="accent1"/>
            </w:tcBorders>
          </w:tcPr>
          <w:p w14:paraId="4A7B6C30" w14:textId="77777777" w:rsidR="00BB667D" w:rsidRPr="00BB667D" w:rsidRDefault="00BB667D">
            <w:pPr>
              <w:rPr>
                <w:kern w:val="0"/>
                <w:sz w:val="20"/>
                <w:szCs w:val="20"/>
                <w14:ligatures w14:val="none"/>
              </w:rPr>
            </w:pPr>
            <w:r w:rsidRPr="00BB667D">
              <w:rPr>
                <w:kern w:val="0"/>
                <w:sz w:val="20"/>
                <w:szCs w:val="20"/>
                <w14:ligatures w14:val="none"/>
              </w:rPr>
              <w:t>Abstracts downstream target URLs and centralizes runtime resilience rules (circuit breaking, load balancing, retries).</w:t>
            </w:r>
          </w:p>
        </w:tc>
        <w:tc>
          <w:tcPr>
            <w:tcW w:w="3312" w:type="dxa"/>
            <w:tcBorders>
              <w:top w:val="single" w:sz="12" w:space="0" w:color="1A2B56" w:themeColor="accent1"/>
            </w:tcBorders>
          </w:tcPr>
          <w:p w14:paraId="7BF254D6" w14:textId="77777777" w:rsidR="00BB667D" w:rsidRPr="00BB667D" w:rsidRDefault="00BB667D">
            <w:pPr>
              <w:rPr>
                <w:kern w:val="0"/>
                <w:sz w:val="20"/>
                <w:szCs w:val="20"/>
                <w14:ligatures w14:val="none"/>
              </w:rPr>
            </w:pPr>
            <w:r w:rsidRPr="00BB667D">
              <w:rPr>
                <w:kern w:val="0"/>
                <w:sz w:val="20"/>
                <w:szCs w:val="20"/>
                <w14:ligatures w14:val="none"/>
              </w:rPr>
              <w:t>Target URLs and health check policies are managed centrally outside individual API definitions.</w:t>
            </w:r>
          </w:p>
        </w:tc>
      </w:tr>
      <w:tr w:rsidR="00BB667D" w14:paraId="35DBB414" w14:textId="77777777" w:rsidTr="00BB667D">
        <w:tc>
          <w:tcPr>
            <w:tcW w:w="2160" w:type="dxa"/>
          </w:tcPr>
          <w:p w14:paraId="0E6FCCE9" w14:textId="77777777" w:rsidR="00BB667D" w:rsidRPr="00BB667D" w:rsidRDefault="00BB667D">
            <w:pPr>
              <w:rPr>
                <w:kern w:val="0"/>
                <w:sz w:val="20"/>
                <w:szCs w:val="20"/>
                <w14:ligatures w14:val="none"/>
              </w:rPr>
            </w:pPr>
            <w:r w:rsidRPr="00BB667D">
              <w:rPr>
                <w:kern w:val="0"/>
                <w:sz w:val="20"/>
                <w:szCs w:val="20"/>
                <w14:ligatures w14:val="none"/>
              </w:rPr>
              <w:t>Named Values</w:t>
            </w:r>
          </w:p>
        </w:tc>
        <w:tc>
          <w:tcPr>
            <w:tcW w:w="4608" w:type="dxa"/>
          </w:tcPr>
          <w:p w14:paraId="7214AC8E" w14:textId="77777777" w:rsidR="00BB667D" w:rsidRPr="00BB667D" w:rsidRDefault="00BB667D">
            <w:pPr>
              <w:rPr>
                <w:kern w:val="0"/>
                <w:sz w:val="20"/>
                <w:szCs w:val="20"/>
                <w14:ligatures w14:val="none"/>
              </w:rPr>
            </w:pPr>
            <w:r w:rsidRPr="00BB667D">
              <w:rPr>
                <w:kern w:val="0"/>
                <w:sz w:val="20"/>
                <w:szCs w:val="20"/>
                <w14:ligatures w14:val="none"/>
              </w:rPr>
              <w:t>Provides APIM's key-value store for plain settings (URLs, limits) and Key Vault-backed secret references.</w:t>
            </w:r>
          </w:p>
        </w:tc>
        <w:tc>
          <w:tcPr>
            <w:tcW w:w="3312" w:type="dxa"/>
          </w:tcPr>
          <w:p w14:paraId="1E2CC058" w14:textId="77777777" w:rsidR="00BB667D" w:rsidRPr="00BB667D" w:rsidRDefault="00BB667D">
            <w:pPr>
              <w:rPr>
                <w:kern w:val="0"/>
                <w:sz w:val="20"/>
                <w:szCs w:val="20"/>
                <w14:ligatures w14:val="none"/>
              </w:rPr>
            </w:pPr>
            <w:r w:rsidRPr="00BB667D">
              <w:rPr>
                <w:kern w:val="0"/>
                <w:sz w:val="20"/>
                <w:szCs w:val="20"/>
                <w14:ligatures w14:val="none"/>
              </w:rPr>
              <w:t>Zero secrets hard-coded in policies. All secrets use Key Vault integration and are version-controlled via APIOps.</w:t>
            </w:r>
          </w:p>
        </w:tc>
      </w:tr>
      <w:tr w:rsidR="00BB667D" w14:paraId="0E2260B0" w14:textId="77777777" w:rsidTr="00BB667D">
        <w:tc>
          <w:tcPr>
            <w:tcW w:w="2160" w:type="dxa"/>
          </w:tcPr>
          <w:p w14:paraId="48984160" w14:textId="77777777" w:rsidR="00BB667D" w:rsidRPr="00BB667D" w:rsidRDefault="00BB667D">
            <w:pPr>
              <w:rPr>
                <w:kern w:val="0"/>
                <w:sz w:val="20"/>
                <w:szCs w:val="20"/>
                <w14:ligatures w14:val="none"/>
              </w:rPr>
            </w:pPr>
            <w:r w:rsidRPr="00BB667D">
              <w:rPr>
                <w:kern w:val="0"/>
                <w:sz w:val="20"/>
                <w:szCs w:val="20"/>
                <w14:ligatures w14:val="none"/>
              </w:rPr>
              <w:t>Policies</w:t>
            </w:r>
          </w:p>
        </w:tc>
        <w:tc>
          <w:tcPr>
            <w:tcW w:w="4608" w:type="dxa"/>
          </w:tcPr>
          <w:p w14:paraId="1410DF1D" w14:textId="77777777" w:rsidR="00BB667D" w:rsidRPr="00BB667D" w:rsidRDefault="00BB667D">
            <w:pPr>
              <w:rPr>
                <w:kern w:val="0"/>
                <w:sz w:val="20"/>
                <w:szCs w:val="20"/>
                <w14:ligatures w14:val="none"/>
              </w:rPr>
            </w:pPr>
            <w:r w:rsidRPr="00BB667D">
              <w:rPr>
                <w:kern w:val="0"/>
                <w:sz w:val="20"/>
                <w:szCs w:val="20"/>
                <w14:ligatures w14:val="none"/>
              </w:rPr>
              <w:t>Enforces execution logic, transformations, authentication, and rate limits at global, product, or API scopes.</w:t>
            </w:r>
          </w:p>
        </w:tc>
        <w:tc>
          <w:tcPr>
            <w:tcW w:w="3312" w:type="dxa"/>
          </w:tcPr>
          <w:p w14:paraId="664C09D7" w14:textId="77777777" w:rsidR="00BB667D" w:rsidRPr="00BB667D" w:rsidRDefault="00BB667D">
            <w:pPr>
              <w:rPr>
                <w:kern w:val="0"/>
                <w:sz w:val="20"/>
                <w:szCs w:val="20"/>
                <w14:ligatures w14:val="none"/>
              </w:rPr>
            </w:pPr>
            <w:r w:rsidRPr="00BB667D">
              <w:rPr>
                <w:kern w:val="0"/>
                <w:sz w:val="20"/>
                <w:szCs w:val="20"/>
                <w14:ligatures w14:val="none"/>
              </w:rPr>
              <w:t>Policies reference Named Values for config; product-level policies enforce class-wide rules once.</w:t>
            </w:r>
          </w:p>
        </w:tc>
      </w:tr>
      <w:tr w:rsidR="00BB667D" w14:paraId="6046063C" w14:textId="77777777" w:rsidTr="00BB667D">
        <w:tc>
          <w:tcPr>
            <w:tcW w:w="2160" w:type="dxa"/>
          </w:tcPr>
          <w:p w14:paraId="57E402C6" w14:textId="77777777" w:rsidR="00BB667D" w:rsidRPr="00BB667D" w:rsidRDefault="00BB667D">
            <w:pPr>
              <w:rPr>
                <w:kern w:val="0"/>
                <w:sz w:val="20"/>
                <w:szCs w:val="20"/>
                <w14:ligatures w14:val="none"/>
              </w:rPr>
            </w:pPr>
            <w:r w:rsidRPr="00BB667D">
              <w:rPr>
                <w:kern w:val="0"/>
                <w:sz w:val="20"/>
                <w:szCs w:val="20"/>
                <w14:ligatures w14:val="none"/>
              </w:rPr>
              <w:t>Products</w:t>
            </w:r>
          </w:p>
        </w:tc>
        <w:tc>
          <w:tcPr>
            <w:tcW w:w="4608" w:type="dxa"/>
          </w:tcPr>
          <w:p w14:paraId="614B40AB" w14:textId="77777777" w:rsidR="00BB667D" w:rsidRPr="00BB667D" w:rsidRDefault="00BB667D">
            <w:pPr>
              <w:rPr>
                <w:kern w:val="0"/>
                <w:sz w:val="20"/>
                <w:szCs w:val="20"/>
                <w14:ligatures w14:val="none"/>
              </w:rPr>
            </w:pPr>
            <w:r w:rsidRPr="00BB667D">
              <w:rPr>
                <w:kern w:val="0"/>
                <w:sz w:val="20"/>
                <w:szCs w:val="20"/>
                <w14:ligatures w14:val="none"/>
              </w:rPr>
              <w:t>Bundles one or more APIs into a single subscription unit with class-wide rate limits, quotas, and approval models.</w:t>
            </w:r>
          </w:p>
        </w:tc>
        <w:tc>
          <w:tcPr>
            <w:tcW w:w="3312" w:type="dxa"/>
          </w:tcPr>
          <w:p w14:paraId="1EFCB8B0" w14:textId="77777777" w:rsidR="00BB667D" w:rsidRPr="00BB667D" w:rsidRDefault="00BB667D">
            <w:pPr>
              <w:rPr>
                <w:kern w:val="0"/>
                <w:sz w:val="20"/>
                <w:szCs w:val="20"/>
                <w14:ligatures w14:val="none"/>
              </w:rPr>
            </w:pPr>
            <w:r w:rsidRPr="00BB667D">
              <w:rPr>
                <w:kern w:val="0"/>
                <w:sz w:val="20"/>
                <w:szCs w:val="20"/>
                <w14:ligatures w14:val="none"/>
              </w:rPr>
              <w:t>Consumers subscribe to Products, never APIs directly. Differentiates internal vs. external consumer tiers.</w:t>
            </w:r>
          </w:p>
        </w:tc>
      </w:tr>
      <w:tr w:rsidR="00BB667D" w14:paraId="32513449" w14:textId="77777777" w:rsidTr="00BB667D">
        <w:tc>
          <w:tcPr>
            <w:tcW w:w="2160" w:type="dxa"/>
          </w:tcPr>
          <w:p w14:paraId="796A24E1" w14:textId="77777777" w:rsidR="00BB667D" w:rsidRPr="00BB667D" w:rsidRDefault="00BB667D">
            <w:pPr>
              <w:rPr>
                <w:kern w:val="0"/>
                <w:sz w:val="20"/>
                <w:szCs w:val="20"/>
                <w14:ligatures w14:val="none"/>
              </w:rPr>
            </w:pPr>
            <w:r w:rsidRPr="00BB667D">
              <w:rPr>
                <w:kern w:val="0"/>
                <w:sz w:val="20"/>
                <w:szCs w:val="20"/>
                <w14:ligatures w14:val="none"/>
              </w:rPr>
              <w:t>Groups</w:t>
            </w:r>
          </w:p>
        </w:tc>
        <w:tc>
          <w:tcPr>
            <w:tcW w:w="4608" w:type="dxa"/>
          </w:tcPr>
          <w:p w14:paraId="7815B9F4" w14:textId="77777777" w:rsidR="00BB667D" w:rsidRPr="00BB667D" w:rsidRDefault="00BB667D">
            <w:pPr>
              <w:rPr>
                <w:kern w:val="0"/>
                <w:sz w:val="20"/>
                <w:szCs w:val="20"/>
                <w14:ligatures w14:val="none"/>
              </w:rPr>
            </w:pPr>
            <w:r w:rsidRPr="00BB667D">
              <w:rPr>
                <w:kern w:val="0"/>
                <w:sz w:val="20"/>
                <w:szCs w:val="20"/>
                <w14:ligatures w14:val="none"/>
              </w:rPr>
              <w:t>Controls visibility and subscription access to Products based on user membership.</w:t>
            </w:r>
          </w:p>
        </w:tc>
        <w:tc>
          <w:tcPr>
            <w:tcW w:w="3312" w:type="dxa"/>
          </w:tcPr>
          <w:p w14:paraId="748BCD55" w14:textId="77777777" w:rsidR="00BB667D" w:rsidRPr="00BB667D" w:rsidRDefault="00BB667D">
            <w:pPr>
              <w:rPr>
                <w:kern w:val="0"/>
                <w:sz w:val="20"/>
                <w:szCs w:val="20"/>
                <w14:ligatures w14:val="none"/>
              </w:rPr>
            </w:pPr>
            <w:r w:rsidRPr="00BB667D">
              <w:rPr>
                <w:kern w:val="0"/>
                <w:sz w:val="20"/>
                <w:szCs w:val="20"/>
                <w14:ligatures w14:val="none"/>
              </w:rPr>
              <w:t>Custom groups map strictly to Microsoft Entra ID. No local user accounts are created inside APIM.</w:t>
            </w:r>
          </w:p>
        </w:tc>
      </w:tr>
      <w:tr w:rsidR="00BB667D" w14:paraId="0AC1C7EF" w14:textId="77777777" w:rsidTr="00BB667D">
        <w:tc>
          <w:tcPr>
            <w:tcW w:w="2160" w:type="dxa"/>
          </w:tcPr>
          <w:p w14:paraId="704F987A" w14:textId="77777777" w:rsidR="00BB667D" w:rsidRPr="00BB667D" w:rsidRDefault="00BB667D">
            <w:pPr>
              <w:rPr>
                <w:kern w:val="0"/>
                <w:sz w:val="20"/>
                <w:szCs w:val="20"/>
                <w14:ligatures w14:val="none"/>
              </w:rPr>
            </w:pPr>
            <w:r w:rsidRPr="00BB667D">
              <w:rPr>
                <w:kern w:val="0"/>
                <w:sz w:val="20"/>
                <w:szCs w:val="20"/>
                <w14:ligatures w14:val="none"/>
              </w:rPr>
              <w:t>Tags</w:t>
            </w:r>
          </w:p>
        </w:tc>
        <w:tc>
          <w:tcPr>
            <w:tcW w:w="4608" w:type="dxa"/>
          </w:tcPr>
          <w:p w14:paraId="389976DC" w14:textId="77777777" w:rsidR="00BB667D" w:rsidRPr="00BB667D" w:rsidRDefault="00BB667D">
            <w:pPr>
              <w:rPr>
                <w:kern w:val="0"/>
                <w:sz w:val="20"/>
                <w:szCs w:val="20"/>
                <w14:ligatures w14:val="none"/>
              </w:rPr>
            </w:pPr>
            <w:r w:rsidRPr="00BB667D">
              <w:rPr>
                <w:kern w:val="0"/>
                <w:sz w:val="20"/>
                <w:szCs w:val="20"/>
                <w14:ligatures w14:val="none"/>
              </w:rPr>
              <w:t>Free-form metadata labels applied to APIs and Products to drive catalog discovery and estate reporting.</w:t>
            </w:r>
          </w:p>
        </w:tc>
        <w:tc>
          <w:tcPr>
            <w:tcW w:w="3312" w:type="dxa"/>
          </w:tcPr>
          <w:p w14:paraId="7271972F" w14:textId="77777777" w:rsidR="00BB667D" w:rsidRPr="00BB667D" w:rsidRDefault="00BB667D">
            <w:pPr>
              <w:rPr>
                <w:kern w:val="0"/>
                <w:sz w:val="20"/>
                <w:szCs w:val="20"/>
                <w14:ligatures w14:val="none"/>
              </w:rPr>
            </w:pPr>
            <w:r w:rsidRPr="00BB667D">
              <w:rPr>
                <w:kern w:val="0"/>
                <w:sz w:val="20"/>
                <w:szCs w:val="20"/>
                <w14:ligatures w14:val="none"/>
              </w:rPr>
              <w:t>Tags provide discoverability only, not runtime control. Governed by a agreed taxonomy (Domain, Sensitivity).</w:t>
            </w:r>
          </w:p>
        </w:tc>
      </w:tr>
      <w:tr w:rsidR="00BB667D" w14:paraId="0ACBC7A1" w14:textId="77777777" w:rsidTr="00BB667D">
        <w:tc>
          <w:tcPr>
            <w:tcW w:w="2160" w:type="dxa"/>
          </w:tcPr>
          <w:p w14:paraId="471FD7FE" w14:textId="77777777" w:rsidR="00BB667D" w:rsidRPr="00BB667D" w:rsidRDefault="00BB667D">
            <w:pPr>
              <w:rPr>
                <w:kern w:val="0"/>
                <w:sz w:val="20"/>
                <w:szCs w:val="20"/>
                <w14:ligatures w14:val="none"/>
              </w:rPr>
            </w:pPr>
            <w:r w:rsidRPr="00BB667D">
              <w:rPr>
                <w:kern w:val="0"/>
                <w:sz w:val="20"/>
                <w:szCs w:val="20"/>
                <w14:ligatures w14:val="none"/>
              </w:rPr>
              <w:t>Workspaces</w:t>
            </w:r>
          </w:p>
        </w:tc>
        <w:tc>
          <w:tcPr>
            <w:tcW w:w="4608" w:type="dxa"/>
          </w:tcPr>
          <w:p w14:paraId="2BADFFA5" w14:textId="77777777" w:rsidR="00BB667D" w:rsidRPr="00BB667D" w:rsidRDefault="00BB667D">
            <w:pPr>
              <w:rPr>
                <w:kern w:val="0"/>
                <w:sz w:val="20"/>
                <w:szCs w:val="20"/>
                <w14:ligatures w14:val="none"/>
              </w:rPr>
            </w:pPr>
            <w:r w:rsidRPr="00BB667D">
              <w:rPr>
                <w:kern w:val="0"/>
                <w:sz w:val="20"/>
                <w:szCs w:val="20"/>
                <w14:ligatures w14:val="none"/>
              </w:rPr>
              <w:t>Isolates administrative access and asset ownership, allowing delivery teams to manage their own APIs independently.</w:t>
            </w:r>
          </w:p>
        </w:tc>
        <w:tc>
          <w:tcPr>
            <w:tcW w:w="3312" w:type="dxa"/>
          </w:tcPr>
          <w:p w14:paraId="4D3524A6" w14:textId="77777777" w:rsidR="00BB667D" w:rsidRPr="00BB667D" w:rsidRDefault="00BB667D">
            <w:pPr>
              <w:rPr>
                <w:kern w:val="0"/>
                <w:sz w:val="20"/>
                <w:szCs w:val="20"/>
                <w14:ligatures w14:val="none"/>
              </w:rPr>
            </w:pPr>
            <w:r w:rsidRPr="00BB667D">
              <w:rPr>
                <w:kern w:val="0"/>
                <w:sz w:val="20"/>
                <w:szCs w:val="20"/>
                <w14:ligatures w14:val="none"/>
              </w:rPr>
              <w:t>Provides decentralized API development with centralized platform guardrails and RBAC isolation.</w:t>
            </w:r>
          </w:p>
        </w:tc>
      </w:tr>
    </w:tbl>
    <w:p w14:paraId="50FE6A39" w14:textId="77777777" w:rsidR="002D25EA" w:rsidRDefault="002D25EA" w:rsidP="002D25EA">
      <w:pPr>
        <w:spacing w:after="60"/>
      </w:pPr>
    </w:p>
    <w:p w14:paraId="4B3DE473" w14:textId="77777777" w:rsidR="002D25EA" w:rsidRPr="00614651" w:rsidRDefault="002D25EA" w:rsidP="00614651">
      <w:pPr>
        <w:rPr>
          <w:b/>
          <w:bCs/>
        </w:rPr>
      </w:pPr>
      <w:r>
        <w:rPr>
          <w:b/>
          <w:bCs/>
          <w:sz w:val="20"/>
          <w:szCs w:val="20"/>
        </w:rPr>
        <w:t>How the constructs fit together</w:t>
      </w:r>
    </w:p>
    <w:p w14:paraId="2071DE28" w14:textId="77777777" w:rsidR="00D36A15" w:rsidRDefault="000156B8">
      <w:pPr>
        <w:spacing w:before="80" w:after="120"/>
        <w:jc w:val="center"/>
      </w:pPr>
      <w:r>
        <w:rPr>
          <w:noProof/>
        </w:rPr>
        <w:drawing>
          <wp:inline distT="0" distB="0" distL="0" distR="0" wp14:anchorId="4301EBA1" wp14:editId="3BB9592E">
            <wp:extent cx="5486400" cy="2350779"/>
            <wp:effectExtent l="0" t="0" r="0" b="0"/>
            <wp:docPr id="9001" name="Governance construc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2350779"/>
                    </a:xfrm>
                    <a:prstGeom prst="rect">
                      <a:avLst/>
                    </a:prstGeom>
                  </pic:spPr>
                </pic:pic>
              </a:graphicData>
            </a:graphic>
          </wp:inline>
        </w:drawing>
      </w:r>
    </w:p>
    <w:p w14:paraId="4B6457DB" w14:textId="77777777" w:rsidR="00D36A15" w:rsidRDefault="000156B8">
      <w:pPr>
        <w:spacing w:after="180"/>
        <w:jc w:val="center"/>
      </w:pPr>
      <w:bookmarkStart w:id="71" w:name="_Figure_19"/>
      <w:r>
        <w:rPr>
          <w:i/>
          <w:iCs/>
          <w:color w:val="666666"/>
          <w:sz w:val="18"/>
          <w:szCs w:val="18"/>
        </w:rPr>
        <w:t>Figure 19: How the governance constructs relate to each other</w:t>
      </w:r>
      <w:bookmarkEnd w:id="71"/>
    </w:p>
    <w:p w14:paraId="6E640BDC" w14:textId="73E20A0D" w:rsidR="00BB667D" w:rsidRPr="00BB667D" w:rsidRDefault="00BB667D" w:rsidP="00BB667D">
      <w:pPr>
        <w:pStyle w:val="Heading2"/>
        <w:rPr>
          <w:rFonts w:asciiTheme="minorHAnsi" w:hAnsiTheme="minorHAnsi"/>
          <w:b w:val="0"/>
          <w:bCs w:val="0"/>
          <w:color w:val="1E2761"/>
          <w:sz w:val="24"/>
          <w:szCs w:val="24"/>
          <w:lang w:eastAsia="en-US"/>
        </w:rPr>
      </w:pPr>
      <w:bookmarkStart w:id="72" w:name="_Toc241498295"/>
      <w:r w:rsidRPr="00BB667D">
        <w:rPr>
          <w:rFonts w:asciiTheme="minorHAnsi" w:hAnsiTheme="minorHAnsi"/>
          <w:b w:val="0"/>
          <w:bCs w:val="0"/>
          <w:color w:val="1E2761"/>
          <w:sz w:val="24"/>
          <w:szCs w:val="24"/>
          <w:lang w:eastAsia="en-US"/>
        </w:rPr>
        <w:t>Developer Portal</w:t>
      </w:r>
      <w:bookmarkEnd w:id="72"/>
    </w:p>
    <w:p w14:paraId="6529F461" w14:textId="77777777" w:rsidR="00BB667D" w:rsidRPr="004D5371" w:rsidRDefault="00BB667D" w:rsidP="00BB667D">
      <w:pPr>
        <w:spacing w:before="120" w:after="140"/>
        <w:rPr>
          <w:b/>
          <w:bCs/>
          <w:sz w:val="20"/>
          <w:szCs w:val="20"/>
        </w:rPr>
      </w:pPr>
      <w:r w:rsidRPr="004D5371">
        <w:rPr>
          <w:b/>
          <w:bCs/>
          <w:sz w:val="20"/>
          <w:szCs w:val="20"/>
        </w:rPr>
        <w:t>Purpose</w:t>
      </w:r>
    </w:p>
    <w:p w14:paraId="58180573" w14:textId="0B0FD195" w:rsidR="008E1DB9" w:rsidRPr="008E1DB9" w:rsidRDefault="008E1DB9" w:rsidP="008E1DB9">
      <w:pPr>
        <w:spacing w:after="140"/>
        <w:rPr>
          <w:sz w:val="20"/>
          <w:szCs w:val="20"/>
          <w:lang w:val="en-IN"/>
        </w:rPr>
      </w:pPr>
      <w:r w:rsidRPr="008E1DB9">
        <w:rPr>
          <w:sz w:val="20"/>
          <w:szCs w:val="20"/>
          <w:lang w:val="en-IN"/>
        </w:rPr>
        <w:t>The Azure APIM Developer Portal serves as the primary self-service interface for API consumers, publishing and automatically generated catalogue, interactive documentation, testing consoles, and automated subscription workflows. Its core objective is zero-touch onboarding—enabling internal and external developers to discover and adopt APIs without manual support tickets.</w:t>
      </w:r>
    </w:p>
    <w:p w14:paraId="2C95E784" w14:textId="77777777" w:rsidR="008E1DB9" w:rsidRPr="008E1DB9" w:rsidRDefault="008E1DB9" w:rsidP="008E1DB9">
      <w:pPr>
        <w:spacing w:after="140"/>
        <w:rPr>
          <w:sz w:val="20"/>
          <w:szCs w:val="20"/>
          <w:lang w:val="en-IN"/>
        </w:rPr>
      </w:pPr>
      <w:r w:rsidRPr="008E1DB9">
        <w:rPr>
          <w:sz w:val="20"/>
          <w:szCs w:val="20"/>
          <w:lang w:val="en-IN"/>
        </w:rPr>
        <w:t>The platform distinguishes between two operational roles:</w:t>
      </w:r>
    </w:p>
    <w:p w14:paraId="0DDF8B86" w14:textId="77777777" w:rsidR="008E1DB9" w:rsidRPr="008E1DB9" w:rsidRDefault="008E1DB9" w:rsidP="008E1DB9">
      <w:pPr>
        <w:numPr>
          <w:ilvl w:val="0"/>
          <w:numId w:val="23"/>
        </w:numPr>
        <w:spacing w:after="140"/>
        <w:rPr>
          <w:sz w:val="20"/>
          <w:szCs w:val="20"/>
          <w:lang w:val="en-IN"/>
        </w:rPr>
      </w:pPr>
      <w:r w:rsidRPr="008E1DB9">
        <w:rPr>
          <w:b/>
          <w:bCs/>
          <w:sz w:val="20"/>
          <w:szCs w:val="20"/>
          <w:lang w:val="en-IN"/>
        </w:rPr>
        <w:t>API Publishers (Platform &amp; Workspace Teams):</w:t>
      </w:r>
      <w:r w:rsidRPr="008E1DB9">
        <w:rPr>
          <w:sz w:val="20"/>
          <w:szCs w:val="20"/>
          <w:lang w:val="en-IN"/>
        </w:rPr>
        <w:t xml:space="preserve"> Operate exclusively via </w:t>
      </w:r>
      <w:r w:rsidRPr="008E1DB9">
        <w:rPr>
          <w:b/>
          <w:bCs/>
          <w:sz w:val="20"/>
          <w:szCs w:val="20"/>
          <w:lang w:val="en-IN"/>
        </w:rPr>
        <w:t>APIOps pipelines</w:t>
      </w:r>
      <w:r w:rsidRPr="008E1DB9">
        <w:rPr>
          <w:sz w:val="20"/>
          <w:szCs w:val="20"/>
          <w:lang w:val="en-IN"/>
        </w:rPr>
        <w:t xml:space="preserve"> to deploy APIs, products, and policies into the management plane.</w:t>
      </w:r>
    </w:p>
    <w:p w14:paraId="4983423C" w14:textId="669EDB8F" w:rsidR="008E1DB9" w:rsidRPr="008E1DB9" w:rsidRDefault="008E1DB9" w:rsidP="00BB667D">
      <w:pPr>
        <w:numPr>
          <w:ilvl w:val="0"/>
          <w:numId w:val="23"/>
        </w:numPr>
        <w:spacing w:after="140"/>
        <w:rPr>
          <w:sz w:val="20"/>
          <w:szCs w:val="20"/>
          <w:lang w:val="en-IN"/>
        </w:rPr>
      </w:pPr>
      <w:r w:rsidRPr="008E1DB9">
        <w:rPr>
          <w:b/>
          <w:bCs/>
          <w:sz w:val="20"/>
          <w:szCs w:val="20"/>
          <w:lang w:val="en-IN"/>
        </w:rPr>
        <w:t>API Consumers (Developers &amp; Partners):</w:t>
      </w:r>
      <w:r w:rsidRPr="008E1DB9">
        <w:rPr>
          <w:sz w:val="20"/>
          <w:szCs w:val="20"/>
          <w:lang w:val="en-IN"/>
        </w:rPr>
        <w:t xml:space="preserve"> Interact strictly through the </w:t>
      </w:r>
      <w:r w:rsidRPr="008E1DB9">
        <w:rPr>
          <w:b/>
          <w:bCs/>
          <w:sz w:val="20"/>
          <w:szCs w:val="20"/>
          <w:lang w:val="en-IN"/>
        </w:rPr>
        <w:t>Developer Portal</w:t>
      </w:r>
      <w:r w:rsidRPr="008E1DB9">
        <w:rPr>
          <w:sz w:val="20"/>
          <w:szCs w:val="20"/>
          <w:lang w:val="en-IN"/>
        </w:rPr>
        <w:t xml:space="preserve"> to consume documentation, manage subscriptions, and generate access keys.</w:t>
      </w:r>
    </w:p>
    <w:p w14:paraId="7C69A6A7" w14:textId="77777777" w:rsidR="00BB667D" w:rsidRDefault="00BB667D" w:rsidP="00BB667D">
      <w:pPr>
        <w:spacing w:before="120" w:after="140"/>
        <w:rPr>
          <w:b/>
          <w:bCs/>
          <w:sz w:val="20"/>
          <w:szCs w:val="20"/>
        </w:rPr>
      </w:pPr>
      <w:r>
        <w:rPr>
          <w:b/>
          <w:bCs/>
          <w:sz w:val="20"/>
          <w:szCs w:val="20"/>
        </w:rPr>
        <w:t>Reference architecture</w:t>
      </w:r>
    </w:p>
    <w:p w14:paraId="3BD52954" w14:textId="77777777" w:rsidR="008E1DB9" w:rsidRPr="008E1DB9" w:rsidRDefault="008E1DB9" w:rsidP="008E1DB9">
      <w:pPr>
        <w:spacing w:before="120" w:after="140"/>
        <w:rPr>
          <w:sz w:val="20"/>
          <w:szCs w:val="20"/>
        </w:rPr>
      </w:pPr>
      <w:r w:rsidRPr="008E1DB9">
        <w:rPr>
          <w:sz w:val="20"/>
          <w:szCs w:val="20"/>
        </w:rPr>
        <w:t>The Developer Portal is hosted independently as a managed web application and is completely isolated from the gateway runtime path:</w:t>
      </w:r>
    </w:p>
    <w:p w14:paraId="7B9F4EC2" w14:textId="48DF16E5" w:rsidR="008E1DB9" w:rsidRPr="008E1DB9" w:rsidRDefault="008E1DB9" w:rsidP="008E1DB9">
      <w:pPr>
        <w:numPr>
          <w:ilvl w:val="0"/>
          <w:numId w:val="24"/>
        </w:numPr>
        <w:spacing w:before="120" w:after="140"/>
        <w:rPr>
          <w:sz w:val="20"/>
          <w:szCs w:val="20"/>
        </w:rPr>
      </w:pPr>
      <w:r w:rsidRPr="008E1DB9">
        <w:rPr>
          <w:b/>
          <w:bCs/>
          <w:sz w:val="20"/>
          <w:szCs w:val="20"/>
          <w:lang w:val="en-IN"/>
        </w:rPr>
        <w:t>catalogue</w:t>
      </w:r>
      <w:r w:rsidRPr="008E1DB9">
        <w:rPr>
          <w:b/>
          <w:bCs/>
          <w:sz w:val="20"/>
          <w:szCs w:val="20"/>
        </w:rPr>
        <w:t xml:space="preserve"> Publishing</w:t>
      </w:r>
      <w:r w:rsidRPr="008E1DB9">
        <w:rPr>
          <w:sz w:val="20"/>
          <w:szCs w:val="20"/>
        </w:rPr>
        <w:t>: The APIM management plane dynamically projects published APIs, schemas, and products onto the portal interface.</w:t>
      </w:r>
    </w:p>
    <w:p w14:paraId="299D611D" w14:textId="77777777" w:rsidR="008E1DB9" w:rsidRPr="008E1DB9" w:rsidRDefault="008E1DB9" w:rsidP="008E1DB9">
      <w:pPr>
        <w:numPr>
          <w:ilvl w:val="0"/>
          <w:numId w:val="24"/>
        </w:numPr>
        <w:spacing w:before="120" w:after="140"/>
        <w:rPr>
          <w:sz w:val="20"/>
          <w:szCs w:val="20"/>
        </w:rPr>
      </w:pPr>
      <w:r w:rsidRPr="008E1DB9">
        <w:rPr>
          <w:b/>
          <w:bCs/>
          <w:sz w:val="20"/>
          <w:szCs w:val="20"/>
        </w:rPr>
        <w:t>Identity &amp; Access Control</w:t>
      </w:r>
      <w:r w:rsidRPr="008E1DB9">
        <w:rPr>
          <w:sz w:val="20"/>
          <w:szCs w:val="20"/>
        </w:rPr>
        <w:t>: Authentication delegates directly to Microsoft Entra ID for internal workforce users and Entra ID B2B for external partners.</w:t>
      </w:r>
    </w:p>
    <w:p w14:paraId="15A35A19" w14:textId="77777777" w:rsidR="008E1DB9" w:rsidRPr="008E1DB9" w:rsidRDefault="008E1DB9" w:rsidP="008E1DB9">
      <w:pPr>
        <w:numPr>
          <w:ilvl w:val="0"/>
          <w:numId w:val="24"/>
        </w:numPr>
        <w:spacing w:before="120" w:after="140"/>
        <w:rPr>
          <w:sz w:val="20"/>
          <w:szCs w:val="20"/>
        </w:rPr>
      </w:pPr>
      <w:r w:rsidRPr="008E1DB9">
        <w:rPr>
          <w:b/>
          <w:bCs/>
          <w:sz w:val="20"/>
          <w:szCs w:val="20"/>
        </w:rPr>
        <w:t>Runtime Isolation</w:t>
      </w:r>
      <w:r w:rsidRPr="008E1DB9">
        <w:rPr>
          <w:sz w:val="20"/>
          <w:szCs w:val="20"/>
        </w:rPr>
        <w:t>: The portal handles metadata and subscription lifecycle only. Once a subscription key is issued, consumer application traffic bypasses the portal entirely, invoking the APIM Gateway directly where policy enforcement and security controls occur.</w:t>
      </w:r>
    </w:p>
    <w:p w14:paraId="74693DF2" w14:textId="77777777" w:rsidR="008E1DB9" w:rsidRPr="008E1DB9" w:rsidRDefault="008E1DB9" w:rsidP="00BB667D">
      <w:pPr>
        <w:spacing w:before="120" w:after="140"/>
        <w:rPr>
          <w:b/>
          <w:bCs/>
          <w:sz w:val="20"/>
          <w:szCs w:val="20"/>
          <w:lang w:val="en-IN"/>
        </w:rPr>
      </w:pPr>
    </w:p>
    <w:p w14:paraId="23D7129C" w14:textId="77777777" w:rsidR="00BB667D" w:rsidRDefault="00BB667D" w:rsidP="00BB667D">
      <w:pPr>
        <w:spacing w:before="120" w:after="60"/>
        <w:jc w:val="center"/>
      </w:pPr>
      <w:r>
        <w:rPr>
          <w:noProof/>
        </w:rPr>
        <w:drawing>
          <wp:inline distT="0" distB="0" distL="0" distR="0" wp14:anchorId="082A02FC" wp14:editId="4EC134D8">
            <wp:extent cx="5486400" cy="2267712"/>
            <wp:effectExtent l="0" t="0" r="0" b="0"/>
            <wp:docPr id="9901" name="Developer Portal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Developer Portal Reference Architecture"/>
                    <pic:cNvPicPr>
                      <a:picLocks noChangeAspect="1" noChangeArrowheads="1"/>
                    </pic:cNvPicPr>
                  </pic:nvPicPr>
                  <pic:blipFill>
                    <a:blip r:embed="rId42"/>
                    <a:srcRect/>
                    <a:stretch>
                      <a:fillRect/>
                    </a:stretch>
                  </pic:blipFill>
                  <pic:spPr bwMode="auto">
                    <a:xfrm>
                      <a:off x="0" y="0"/>
                      <a:ext cx="5486400" cy="2267712"/>
                    </a:xfrm>
                    <a:prstGeom prst="rect">
                      <a:avLst/>
                    </a:prstGeom>
                  </pic:spPr>
                </pic:pic>
              </a:graphicData>
            </a:graphic>
          </wp:inline>
        </w:drawing>
      </w:r>
    </w:p>
    <w:p w14:paraId="0CF19E00" w14:textId="77777777" w:rsidR="00BB667D" w:rsidRDefault="00BB667D" w:rsidP="00BB667D">
      <w:pPr>
        <w:spacing w:after="180"/>
        <w:jc w:val="center"/>
      </w:pPr>
      <w:bookmarkStart w:id="73" w:name="_Figure_19a"/>
      <w:r>
        <w:rPr>
          <w:i/>
          <w:iCs/>
          <w:color w:val="666666"/>
          <w:sz w:val="18"/>
          <w:szCs w:val="18"/>
        </w:rPr>
        <w:t>Figure 19a: Developer portal reference architecture, how the portal relates to the management plane, identity providers, and the runtime gateway</w:t>
      </w:r>
      <w:bookmarkEnd w:id="73"/>
    </w:p>
    <w:p w14:paraId="2C4729BD" w14:textId="77777777" w:rsidR="00BB667D" w:rsidRPr="004D5371" w:rsidRDefault="00BB667D" w:rsidP="00BB667D">
      <w:pPr>
        <w:spacing w:before="120" w:after="140"/>
        <w:rPr>
          <w:b/>
          <w:bCs/>
          <w:sz w:val="20"/>
          <w:szCs w:val="20"/>
        </w:rPr>
      </w:pPr>
      <w:r w:rsidRPr="004D5371">
        <w:rPr>
          <w:b/>
          <w:bCs/>
          <w:sz w:val="20"/>
          <w:szCs w:val="20"/>
        </w:rPr>
        <w:t>API discovery strategy</w:t>
      </w:r>
    </w:p>
    <w:p w14:paraId="4118F2EE" w14:textId="77777777" w:rsidR="00BB667D" w:rsidRPr="004D5371" w:rsidRDefault="00BB667D" w:rsidP="00BB667D">
      <w:pPr>
        <w:spacing w:after="140"/>
        <w:rPr>
          <w:sz w:val="20"/>
          <w:szCs w:val="20"/>
        </w:rPr>
      </w:pPr>
      <w:r w:rsidRPr="004D5371">
        <w:rPr>
          <w:sz w:val="20"/>
          <w:szCs w:val="20"/>
        </w:rPr>
        <w:t>Discovery is deliberately curated, not a raw API list. Three rules shape what a developer finds:</w:t>
      </w:r>
    </w:p>
    <w:p w14:paraId="752C61EF" w14:textId="77777777" w:rsidR="00BB667D" w:rsidRPr="004D5371" w:rsidRDefault="00BB667D" w:rsidP="00BB667D">
      <w:pPr>
        <w:pStyle w:val="ListParagraph"/>
        <w:numPr>
          <w:ilvl w:val="0"/>
          <w:numId w:val="1"/>
        </w:numPr>
        <w:spacing w:after="70"/>
        <w:rPr>
          <w:sz w:val="20"/>
          <w:szCs w:val="20"/>
        </w:rPr>
      </w:pPr>
      <w:r w:rsidRPr="004D5371">
        <w:rPr>
          <w:b/>
          <w:bCs/>
          <w:sz w:val="20"/>
          <w:szCs w:val="20"/>
        </w:rPr>
        <w:t>Visibility follows identity:</w:t>
      </w:r>
      <w:r w:rsidRPr="004D5371">
        <w:rPr>
          <w:sz w:val="20"/>
          <w:szCs w:val="20"/>
        </w:rPr>
        <w:t xml:space="preserve"> the portal shows only the products a signed-in developer’s Entra ID group permits, so a broker sees broker products and never an internal-only API.</w:t>
      </w:r>
    </w:p>
    <w:p w14:paraId="42B606FC" w14:textId="77777777" w:rsidR="00BB667D" w:rsidRPr="004D5371" w:rsidRDefault="00BB667D" w:rsidP="00BB667D">
      <w:pPr>
        <w:pStyle w:val="ListParagraph"/>
        <w:numPr>
          <w:ilvl w:val="0"/>
          <w:numId w:val="1"/>
        </w:numPr>
        <w:spacing w:after="70"/>
        <w:rPr>
          <w:sz w:val="20"/>
          <w:szCs w:val="20"/>
        </w:rPr>
      </w:pPr>
      <w:r w:rsidRPr="004D5371">
        <w:rPr>
          <w:b/>
          <w:bCs/>
          <w:sz w:val="20"/>
          <w:szCs w:val="20"/>
        </w:rPr>
        <w:t>Grouping is by product, not raw API:</w:t>
      </w:r>
      <w:r w:rsidRPr="004D5371">
        <w:rPr>
          <w:sz w:val="20"/>
          <w:szCs w:val="20"/>
        </w:rPr>
        <w:t xml:space="preserve"> a developer opens a product tile (for example External Broker), sees the APIs it bundles, and subscribes to the product as a unit; the subscription then works across every API in it.</w:t>
      </w:r>
    </w:p>
    <w:p w14:paraId="5C36C072" w14:textId="77777777" w:rsidR="00BB667D" w:rsidRPr="004D5371" w:rsidRDefault="00BB667D" w:rsidP="00BB667D">
      <w:pPr>
        <w:pStyle w:val="ListParagraph"/>
        <w:numPr>
          <w:ilvl w:val="0"/>
          <w:numId w:val="1"/>
        </w:numPr>
        <w:spacing w:after="70"/>
        <w:rPr>
          <w:sz w:val="20"/>
          <w:szCs w:val="20"/>
        </w:rPr>
      </w:pPr>
      <w:r w:rsidRPr="004D5371">
        <w:rPr>
          <w:b/>
          <w:bCs/>
          <w:sz w:val="20"/>
          <w:szCs w:val="20"/>
        </w:rPr>
        <w:t>Tags are the search axis:</w:t>
      </w:r>
      <w:r>
        <w:rPr>
          <w:sz w:val="20"/>
          <w:szCs w:val="20"/>
        </w:rPr>
        <w:t xml:space="preserve"> consistent tags (</w:t>
      </w:r>
      <w:hyperlink w:anchor="_Toc241399561" w:history="1">
        <w:r>
          <w:rPr>
            <w:color w:val="0000FF"/>
            <w:u w:val="single"/>
          </w:rPr>
          <w:t>section 10</w:t>
        </w:r>
      </w:hyperlink>
      <w:r>
        <w:rPr>
          <w:sz w:val="20"/>
          <w:szCs w:val="20"/>
        </w:rPr>
        <w:t>) let developers filter and search a growing catalogue, and each API page carries its operations, request and response schemas, and an interactive console for trying a call.</w:t>
      </w:r>
    </w:p>
    <w:p w14:paraId="3B81B985" w14:textId="77777777" w:rsidR="00BB667D" w:rsidRDefault="00BB667D" w:rsidP="00BB667D">
      <w:pPr>
        <w:spacing w:before="120" w:after="140"/>
        <w:rPr>
          <w:b/>
          <w:bCs/>
          <w:sz w:val="20"/>
          <w:szCs w:val="20"/>
        </w:rPr>
      </w:pPr>
      <w:r>
        <w:rPr>
          <w:b/>
          <w:bCs/>
          <w:sz w:val="20"/>
          <w:szCs w:val="20"/>
        </w:rPr>
        <w:t>Built-in roles and RBAC</w:t>
      </w:r>
    </w:p>
    <w:p w14:paraId="7AB6F090" w14:textId="77777777" w:rsidR="00BB667D" w:rsidRDefault="00BB667D" w:rsidP="00BB667D">
      <w:pPr>
        <w:spacing w:after="140"/>
        <w:rPr>
          <w:sz w:val="20"/>
          <w:szCs w:val="20"/>
        </w:rPr>
      </w:pPr>
      <w:r>
        <w:rPr>
          <w:sz w:val="20"/>
          <w:szCs w:val="20"/>
        </w:rPr>
        <w:t>Two separate layers of access apply to the portal: who can see and use it as a consumer, and who can administer or publish its content. Neither creates a local account; both resolve back to Entra ID, consistent with the access model set out above.</w:t>
      </w:r>
    </w:p>
    <w:p w14:paraId="5737CEEE" w14:textId="77777777" w:rsidR="00BB667D" w:rsidRDefault="00BB667D" w:rsidP="00BB667D">
      <w:pPr>
        <w:spacing w:before="100" w:after="100"/>
        <w:rPr>
          <w:b/>
          <w:bCs/>
          <w:i/>
          <w:iCs/>
          <w:sz w:val="20"/>
          <w:szCs w:val="20"/>
        </w:rPr>
      </w:pPr>
      <w:r>
        <w:rPr>
          <w:b/>
          <w:bCs/>
          <w:i/>
          <w:iCs/>
          <w:sz w:val="20"/>
          <w:szCs w:val="20"/>
        </w:rPr>
        <w:t>Portal groups: who can see and use the portal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00"/>
      </w:tblGrid>
      <w:tr w:rsidR="00BB667D" w14:paraId="175A6B2A" w14:textId="77777777">
        <w:trPr>
          <w:tblHeader/>
        </w:trPr>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30A5BCD" w14:textId="77777777" w:rsidR="00BB667D" w:rsidRDefault="00BB667D">
            <w:r>
              <w:rPr>
                <w:b/>
                <w:bCs/>
                <w:color w:val="000000" w:themeColor="text1"/>
                <w:sz w:val="20"/>
                <w:szCs w:val="20"/>
              </w:rPr>
              <w:t>Group</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F708B10" w14:textId="77777777" w:rsidR="00BB667D" w:rsidRDefault="00BB667D">
            <w:r>
              <w:rPr>
                <w:b/>
                <w:bCs/>
                <w:color w:val="000000" w:themeColor="text1"/>
                <w:sz w:val="20"/>
                <w:szCs w:val="20"/>
              </w:rPr>
              <w:t>Membership</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B939224" w14:textId="77777777" w:rsidR="00BB667D" w:rsidRDefault="00BB667D">
            <w:r>
              <w:rPr>
                <w:b/>
                <w:bCs/>
                <w:color w:val="000000" w:themeColor="text1"/>
                <w:sz w:val="20"/>
                <w:szCs w:val="20"/>
              </w:rPr>
              <w:t>What it grants</w:t>
            </w:r>
          </w:p>
        </w:tc>
      </w:tr>
      <w:tr w:rsidR="00BB667D" w14:paraId="7460F22F" w14:textId="77777777">
        <w:tc>
          <w:tcPr>
            <w:tcW w:w="1900" w:type="dxa"/>
            <w:tcMar>
              <w:top w:w="70" w:type="dxa"/>
              <w:left w:w="100" w:type="dxa"/>
              <w:bottom w:w="70" w:type="dxa"/>
              <w:right w:w="100" w:type="dxa"/>
            </w:tcMar>
          </w:tcPr>
          <w:p w14:paraId="02CDD5F2" w14:textId="77777777" w:rsidR="00BB667D" w:rsidRDefault="00BB667D">
            <w:r>
              <w:rPr>
                <w:sz w:val="20"/>
                <w:szCs w:val="20"/>
              </w:rPr>
              <w:t>Administrators</w:t>
            </w:r>
          </w:p>
        </w:tc>
        <w:tc>
          <w:tcPr>
            <w:tcW w:w="3600" w:type="dxa"/>
            <w:tcMar>
              <w:top w:w="70" w:type="dxa"/>
              <w:left w:w="100" w:type="dxa"/>
              <w:bottom w:w="70" w:type="dxa"/>
              <w:right w:w="100" w:type="dxa"/>
            </w:tcMar>
          </w:tcPr>
          <w:p w14:paraId="2D95546C" w14:textId="77777777" w:rsidR="00BB667D" w:rsidRDefault="00BB667D">
            <w:r>
              <w:rPr>
                <w:sz w:val="20"/>
                <w:szCs w:val="20"/>
              </w:rPr>
              <w:t>Azure subscription administrators (system-managed)</w:t>
            </w:r>
          </w:p>
        </w:tc>
        <w:tc>
          <w:tcPr>
            <w:tcW w:w="3800" w:type="dxa"/>
            <w:tcMar>
              <w:top w:w="70" w:type="dxa"/>
              <w:left w:w="100" w:type="dxa"/>
              <w:bottom w:w="70" w:type="dxa"/>
              <w:right w:w="100" w:type="dxa"/>
            </w:tcMar>
          </w:tcPr>
          <w:p w14:paraId="54D46CDB" w14:textId="77777777" w:rsidR="00BB667D" w:rsidRDefault="00BB667D">
            <w:r>
              <w:rPr>
                <w:sz w:val="20"/>
                <w:szCs w:val="20"/>
              </w:rPr>
              <w:t>Manages the APIM service and defines APIs, products and policies; not a consumer-facing role</w:t>
            </w:r>
          </w:p>
        </w:tc>
      </w:tr>
      <w:tr w:rsidR="00BB667D" w14:paraId="67513C09" w14:textId="77777777">
        <w:tc>
          <w:tcPr>
            <w:tcW w:w="1900" w:type="dxa"/>
            <w:tcMar>
              <w:top w:w="70" w:type="dxa"/>
              <w:left w:w="100" w:type="dxa"/>
              <w:bottom w:w="70" w:type="dxa"/>
              <w:right w:w="100" w:type="dxa"/>
            </w:tcMar>
          </w:tcPr>
          <w:p w14:paraId="4637F31B" w14:textId="77777777" w:rsidR="00BB667D" w:rsidRDefault="00BB667D">
            <w:r>
              <w:rPr>
                <w:sz w:val="20"/>
                <w:szCs w:val="20"/>
              </w:rPr>
              <w:t>Developers</w:t>
            </w:r>
          </w:p>
        </w:tc>
        <w:tc>
          <w:tcPr>
            <w:tcW w:w="3600" w:type="dxa"/>
            <w:tcMar>
              <w:top w:w="70" w:type="dxa"/>
              <w:left w:w="100" w:type="dxa"/>
              <w:bottom w:w="70" w:type="dxa"/>
              <w:right w:w="100" w:type="dxa"/>
            </w:tcMar>
          </w:tcPr>
          <w:p w14:paraId="6B761A5D" w14:textId="77777777" w:rsidR="00BB667D" w:rsidRDefault="00BB667D">
            <w:r>
              <w:rPr>
                <w:sz w:val="20"/>
                <w:szCs w:val="20"/>
              </w:rPr>
              <w:t>Every signed-in, authenticated portal user (system-managed)</w:t>
            </w:r>
          </w:p>
        </w:tc>
        <w:tc>
          <w:tcPr>
            <w:tcW w:w="3800" w:type="dxa"/>
            <w:tcMar>
              <w:top w:w="70" w:type="dxa"/>
              <w:left w:w="100" w:type="dxa"/>
              <w:bottom w:w="70" w:type="dxa"/>
              <w:right w:w="100" w:type="dxa"/>
            </w:tcMar>
          </w:tcPr>
          <w:p w14:paraId="2CDE4D89" w14:textId="77777777" w:rsidR="00BB667D" w:rsidRDefault="00BB667D">
            <w:r>
              <w:rPr>
                <w:sz w:val="20"/>
                <w:szCs w:val="20"/>
              </w:rPr>
              <w:t>Base authenticated access; which products they actually see still comes from their Entra ID group</w:t>
            </w:r>
          </w:p>
        </w:tc>
      </w:tr>
      <w:tr w:rsidR="00BB667D" w14:paraId="665CCD81" w14:textId="77777777">
        <w:tc>
          <w:tcPr>
            <w:tcW w:w="1900" w:type="dxa"/>
            <w:tcMar>
              <w:top w:w="70" w:type="dxa"/>
              <w:left w:w="100" w:type="dxa"/>
              <w:bottom w:w="70" w:type="dxa"/>
              <w:right w:w="100" w:type="dxa"/>
            </w:tcMar>
          </w:tcPr>
          <w:p w14:paraId="3279191C" w14:textId="77777777" w:rsidR="00BB667D" w:rsidRDefault="00BB667D">
            <w:r>
              <w:rPr>
                <w:sz w:val="20"/>
                <w:szCs w:val="20"/>
              </w:rPr>
              <w:t>Guests</w:t>
            </w:r>
          </w:p>
        </w:tc>
        <w:tc>
          <w:tcPr>
            <w:tcW w:w="3600" w:type="dxa"/>
            <w:tcMar>
              <w:top w:w="70" w:type="dxa"/>
              <w:left w:w="100" w:type="dxa"/>
              <w:bottom w:w="70" w:type="dxa"/>
              <w:right w:w="100" w:type="dxa"/>
            </w:tcMar>
          </w:tcPr>
          <w:p w14:paraId="6AC519F7" w14:textId="77777777" w:rsidR="00BB667D" w:rsidRDefault="00BB667D">
            <w:r>
              <w:rPr>
                <w:sz w:val="20"/>
                <w:szCs w:val="20"/>
              </w:rPr>
              <w:t>Anonymous portal visitors (system-managed)</w:t>
            </w:r>
          </w:p>
        </w:tc>
        <w:tc>
          <w:tcPr>
            <w:tcW w:w="3800" w:type="dxa"/>
            <w:tcMar>
              <w:top w:w="70" w:type="dxa"/>
              <w:left w:w="100" w:type="dxa"/>
              <w:bottom w:w="70" w:type="dxa"/>
              <w:right w:w="100" w:type="dxa"/>
            </w:tcMar>
          </w:tcPr>
          <w:p w14:paraId="26820DEC" w14:textId="77777777" w:rsidR="00BB667D" w:rsidRDefault="00BB667D">
            <w:r>
              <w:rPr>
                <w:sz w:val="20"/>
                <w:szCs w:val="20"/>
              </w:rPr>
              <w:t>Read-only browse of products marked visible to Guests; cannot subscribe or call an API</w:t>
            </w:r>
          </w:p>
        </w:tc>
      </w:tr>
      <w:tr w:rsidR="00BB667D" w14:paraId="1CD62306" w14:textId="77777777">
        <w:tc>
          <w:tcPr>
            <w:tcW w:w="1900" w:type="dxa"/>
            <w:tcMar>
              <w:top w:w="70" w:type="dxa"/>
              <w:left w:w="100" w:type="dxa"/>
              <w:bottom w:w="70" w:type="dxa"/>
              <w:right w:w="100" w:type="dxa"/>
            </w:tcMar>
          </w:tcPr>
          <w:p w14:paraId="1144C59A" w14:textId="77777777" w:rsidR="00BB667D" w:rsidRDefault="00BB667D">
            <w:r>
              <w:rPr>
                <w:sz w:val="20"/>
                <w:szCs w:val="20"/>
              </w:rPr>
              <w:t>Custom / Entra ID groups</w:t>
            </w:r>
          </w:p>
        </w:tc>
        <w:tc>
          <w:tcPr>
            <w:tcW w:w="3600" w:type="dxa"/>
            <w:tcMar>
              <w:top w:w="70" w:type="dxa"/>
              <w:left w:w="100" w:type="dxa"/>
              <w:bottom w:w="70" w:type="dxa"/>
              <w:right w:w="100" w:type="dxa"/>
            </w:tcMar>
          </w:tcPr>
          <w:p w14:paraId="165D6277" w14:textId="77777777" w:rsidR="00BB667D" w:rsidRDefault="00BB667D">
            <w:r>
              <w:rPr>
                <w:sz w:val="20"/>
                <w:szCs w:val="20"/>
              </w:rPr>
              <w:t>One per consumer class, for example Claims-Team or Partner-XYZ</w:t>
            </w:r>
          </w:p>
        </w:tc>
        <w:tc>
          <w:tcPr>
            <w:tcW w:w="3800" w:type="dxa"/>
            <w:tcMar>
              <w:top w:w="70" w:type="dxa"/>
              <w:left w:w="100" w:type="dxa"/>
              <w:bottom w:w="70" w:type="dxa"/>
              <w:right w:w="100" w:type="dxa"/>
            </w:tcMar>
          </w:tcPr>
          <w:p w14:paraId="17972794" w14:textId="77777777" w:rsidR="00BB667D" w:rsidRDefault="00BB667D">
            <w:r>
              <w:rPr>
                <w:sz w:val="20"/>
                <w:szCs w:val="20"/>
              </w:rPr>
              <w:t>Scopes visibility to the products that class of consumer may see, per the access model set out above</w:t>
            </w:r>
          </w:p>
        </w:tc>
      </w:tr>
    </w:tbl>
    <w:p w14:paraId="5E0A50E1" w14:textId="77777777" w:rsidR="00BB667D" w:rsidRDefault="00BB667D" w:rsidP="00BB667D">
      <w:pPr>
        <w:spacing w:after="140"/>
        <w:rPr>
          <w:sz w:val="20"/>
          <w:szCs w:val="20"/>
        </w:rPr>
      </w:pPr>
    </w:p>
    <w:p w14:paraId="4CCDAE51" w14:textId="77777777" w:rsidR="00BB667D" w:rsidRDefault="00BB667D" w:rsidP="00BB667D">
      <w:pPr>
        <w:spacing w:before="100" w:after="100"/>
        <w:rPr>
          <w:b/>
          <w:bCs/>
          <w:i/>
          <w:iCs/>
          <w:sz w:val="20"/>
          <w:szCs w:val="20"/>
        </w:rPr>
      </w:pPr>
      <w:r>
        <w:rPr>
          <w:b/>
          <w:bCs/>
          <w:i/>
          <w:iCs/>
          <w:sz w:val="20"/>
          <w:szCs w:val="20"/>
        </w:rPr>
        <w:t>RBAC for administering portal content</w:t>
      </w:r>
    </w:p>
    <w:p w14:paraId="09A52675" w14:textId="77777777" w:rsidR="00BB667D" w:rsidRDefault="00BB667D" w:rsidP="00BB667D">
      <w:pPr>
        <w:spacing w:after="140"/>
        <w:rPr>
          <w:sz w:val="20"/>
          <w:szCs w:val="20"/>
        </w:rPr>
      </w:pPr>
      <w:r>
        <w:rPr>
          <w:sz w:val="20"/>
          <w:szCs w:val="20"/>
        </w:rPr>
        <w:t>Customising or publishing the portal is a service-administration action, controlled through Azure RBAC rather than the portal groups above.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000"/>
      </w:tblGrid>
      <w:tr w:rsidR="00BB667D" w14:paraId="74E3A91D" w14:textId="77777777">
        <w:trPr>
          <w:tblHeader/>
        </w:trPr>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FC0FF7E" w14:textId="77777777" w:rsidR="00BB667D" w:rsidRDefault="00BB667D">
            <w:r>
              <w:rPr>
                <w:b/>
                <w:bCs/>
                <w:color w:val="000000" w:themeColor="text1"/>
                <w:sz w:val="20"/>
                <w:szCs w:val="20"/>
              </w:rPr>
              <w:t>Role</w:t>
            </w:r>
          </w:p>
        </w:tc>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A1645F6" w14:textId="77777777" w:rsidR="00BB667D" w:rsidRDefault="00BB667D">
            <w:r>
              <w:rPr>
                <w:b/>
                <w:bCs/>
                <w:color w:val="000000" w:themeColor="text1"/>
                <w:sz w:val="20"/>
                <w:szCs w:val="20"/>
              </w:rPr>
              <w:t>Scope</w:t>
            </w:r>
          </w:p>
        </w:tc>
        <w:tc>
          <w:tcPr>
            <w:tcW w:w="4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386C941" w14:textId="77777777" w:rsidR="00BB667D" w:rsidRDefault="00BB667D">
            <w:r>
              <w:rPr>
                <w:b/>
                <w:bCs/>
                <w:color w:val="000000" w:themeColor="text1"/>
                <w:sz w:val="20"/>
                <w:szCs w:val="20"/>
              </w:rPr>
              <w:t>Use</w:t>
            </w:r>
          </w:p>
        </w:tc>
      </w:tr>
      <w:tr w:rsidR="00BB667D" w14:paraId="190E4CCE" w14:textId="77777777">
        <w:tc>
          <w:tcPr>
            <w:tcW w:w="3400" w:type="dxa"/>
            <w:tcMar>
              <w:top w:w="70" w:type="dxa"/>
              <w:left w:w="100" w:type="dxa"/>
              <w:bottom w:w="70" w:type="dxa"/>
              <w:right w:w="100" w:type="dxa"/>
            </w:tcMar>
          </w:tcPr>
          <w:p w14:paraId="5CDBA9F4" w14:textId="77777777" w:rsidR="00BB667D" w:rsidRDefault="00BB667D">
            <w:r>
              <w:rPr>
                <w:sz w:val="20"/>
                <w:szCs w:val="20"/>
              </w:rPr>
              <w:t>API Management Developer Portal Content Editor</w:t>
            </w:r>
          </w:p>
        </w:tc>
        <w:tc>
          <w:tcPr>
            <w:tcW w:w="1900" w:type="dxa"/>
            <w:tcMar>
              <w:top w:w="70" w:type="dxa"/>
              <w:left w:w="100" w:type="dxa"/>
              <w:bottom w:w="70" w:type="dxa"/>
              <w:right w:w="100" w:type="dxa"/>
            </w:tcMar>
          </w:tcPr>
          <w:p w14:paraId="7213EF8C" w14:textId="77777777" w:rsidR="00BB667D" w:rsidRDefault="00BB667D">
            <w:r>
              <w:rPr>
                <w:sz w:val="20"/>
                <w:szCs w:val="20"/>
              </w:rPr>
              <w:t>APIM service</w:t>
            </w:r>
          </w:p>
        </w:tc>
        <w:tc>
          <w:tcPr>
            <w:tcW w:w="4000" w:type="dxa"/>
            <w:tcMar>
              <w:top w:w="70" w:type="dxa"/>
              <w:left w:w="100" w:type="dxa"/>
              <w:bottom w:w="70" w:type="dxa"/>
              <w:right w:w="100" w:type="dxa"/>
            </w:tcMar>
          </w:tcPr>
          <w:p w14:paraId="01D9BC02" w14:textId="77777777" w:rsidR="00BB667D" w:rsidRDefault="00BB667D">
            <w:r>
              <w:rPr>
                <w:sz w:val="20"/>
                <w:szCs w:val="20"/>
              </w:rPr>
              <w:t>Customise, edit and publish developer portal content; no API or service administration rights</w:t>
            </w:r>
          </w:p>
        </w:tc>
      </w:tr>
      <w:tr w:rsidR="00BB667D" w14:paraId="49A12889" w14:textId="77777777">
        <w:tc>
          <w:tcPr>
            <w:tcW w:w="3400" w:type="dxa"/>
            <w:tcMar>
              <w:top w:w="70" w:type="dxa"/>
              <w:left w:w="100" w:type="dxa"/>
              <w:bottom w:w="70" w:type="dxa"/>
              <w:right w:w="100" w:type="dxa"/>
            </w:tcMar>
          </w:tcPr>
          <w:p w14:paraId="54A53787" w14:textId="77777777" w:rsidR="00BB667D" w:rsidRDefault="00BB667D">
            <w:r>
              <w:rPr>
                <w:sz w:val="20"/>
                <w:szCs w:val="20"/>
              </w:rPr>
              <w:t>API Management Service Contributor</w:t>
            </w:r>
          </w:p>
        </w:tc>
        <w:tc>
          <w:tcPr>
            <w:tcW w:w="1900" w:type="dxa"/>
            <w:tcMar>
              <w:top w:w="70" w:type="dxa"/>
              <w:left w:w="100" w:type="dxa"/>
              <w:bottom w:w="70" w:type="dxa"/>
              <w:right w:w="100" w:type="dxa"/>
            </w:tcMar>
          </w:tcPr>
          <w:p w14:paraId="61502BD4" w14:textId="77777777" w:rsidR="00BB667D" w:rsidRDefault="00BB667D">
            <w:r>
              <w:rPr>
                <w:sz w:val="20"/>
                <w:szCs w:val="20"/>
              </w:rPr>
              <w:t>APIM service</w:t>
            </w:r>
          </w:p>
        </w:tc>
        <w:tc>
          <w:tcPr>
            <w:tcW w:w="4000" w:type="dxa"/>
            <w:tcMar>
              <w:top w:w="70" w:type="dxa"/>
              <w:left w:w="100" w:type="dxa"/>
              <w:bottom w:w="70" w:type="dxa"/>
              <w:right w:w="100" w:type="dxa"/>
            </w:tcMar>
          </w:tcPr>
          <w:p w14:paraId="5BAE5289" w14:textId="77777777" w:rsidR="00BB667D" w:rsidRDefault="00BB667D">
            <w:r>
              <w:rPr>
                <w:sz w:val="20"/>
                <w:szCs w:val="20"/>
              </w:rPr>
              <w:t xml:space="preserve">Full administration of the service and every entity; reserved for the platform team (see the RBAC set out in </w:t>
            </w:r>
            <w:hyperlink w:anchor="_Toc241399561" w:history="1">
              <w:r>
                <w:rPr>
                  <w:color w:val="0000FF"/>
                  <w:u w:val="single"/>
                </w:rPr>
                <w:t>section 10</w:t>
              </w:r>
            </w:hyperlink>
            <w:r>
              <w:rPr>
                <w:sz w:val="20"/>
                <w:szCs w:val="20"/>
              </w:rPr>
              <w:t>), not for portal content editors</w:t>
            </w:r>
          </w:p>
        </w:tc>
      </w:tr>
    </w:tbl>
    <w:p w14:paraId="469CF6A5" w14:textId="77777777" w:rsidR="00BB667D" w:rsidRDefault="00BB667D" w:rsidP="00BB667D">
      <w:pPr>
        <w:spacing w:after="140"/>
        <w:rPr>
          <w:sz w:val="20"/>
          <w:szCs w:val="20"/>
        </w:rPr>
      </w:pPr>
    </w:p>
    <w:p w14:paraId="0EAF00D8" w14:textId="77777777" w:rsidR="00BB667D" w:rsidRDefault="00BB667D" w:rsidP="00BB667D">
      <w:pPr>
        <w:spacing w:after="140"/>
        <w:rPr>
          <w:sz w:val="20"/>
          <w:szCs w:val="20"/>
        </w:rPr>
      </w:pPr>
      <w:r>
        <w:rPr>
          <w:sz w:val="20"/>
          <w:szCs w:val="20"/>
        </w:rPr>
        <w:t>Configuration is two steps: grant a consumer's Entra ID group visibility on the relevant product, as set out above, so they can see and subscribe to it; and assign the Developer Portal Content Editor role to the named content owner so they can maintain the portal itself without broader service rights.</w:t>
      </w:r>
    </w:p>
    <w:p w14:paraId="6AC01D55" w14:textId="77777777" w:rsidR="00BB667D" w:rsidRPr="004D5371" w:rsidRDefault="00BB667D" w:rsidP="00BB667D">
      <w:pPr>
        <w:spacing w:before="120" w:after="140"/>
        <w:rPr>
          <w:b/>
          <w:bCs/>
          <w:sz w:val="20"/>
          <w:szCs w:val="20"/>
        </w:rPr>
      </w:pPr>
      <w:r w:rsidRPr="004D5371">
        <w:rPr>
          <w:b/>
          <w:bCs/>
          <w:sz w:val="20"/>
          <w:szCs w:val="20"/>
        </w:rPr>
        <w:t>User onboarding flow</w:t>
      </w:r>
    </w:p>
    <w:p w14:paraId="67322EED" w14:textId="77777777" w:rsidR="00BB667D" w:rsidRDefault="00BB667D" w:rsidP="00BB667D">
      <w:pPr>
        <w:spacing w:after="140"/>
        <w:rPr>
          <w:sz w:val="20"/>
          <w:szCs w:val="20"/>
        </w:rPr>
      </w:pPr>
      <w:r>
        <w:rPr>
          <w:sz w:val="20"/>
          <w:szCs w:val="20"/>
        </w:rPr>
        <w:t xml:space="preserve">Ownership differs by direction, so the path is set out separately below for internal and external consumers; </w:t>
      </w:r>
      <w:hyperlink w:anchor="_Figure_20" w:history="1">
        <w:r>
          <w:rPr>
            <w:color w:val="0000FF"/>
            <w:u w:val="single"/>
          </w:rPr>
          <w:t>Figure 20</w:t>
        </w:r>
      </w:hyperlink>
      <w:r>
        <w:rPr>
          <w:sz w:val="20"/>
          <w:szCs w:val="20"/>
        </w:rPr>
        <w:t xml:space="preserve"> shows the shared journey once access has been granted.</w:t>
      </w:r>
    </w:p>
    <w:p w14:paraId="0B3F2D44" w14:textId="77777777" w:rsidR="00BB667D" w:rsidRDefault="00BB667D" w:rsidP="00BB667D">
      <w:pPr>
        <w:spacing w:before="100" w:after="100"/>
        <w:rPr>
          <w:b/>
          <w:bCs/>
          <w:i/>
          <w:iCs/>
          <w:sz w:val="20"/>
          <w:szCs w:val="20"/>
        </w:rPr>
      </w:pPr>
      <w:r>
        <w:rPr>
          <w:b/>
          <w:bCs/>
          <w:i/>
          <w:iCs/>
          <w:sz w:val="20"/>
          <w:szCs w:val="20"/>
        </w:rPr>
        <w:t>Internal user onboarding</w:t>
      </w:r>
    </w:p>
    <w:p w14:paraId="11B84426" w14:textId="77777777" w:rsidR="00BB667D" w:rsidRDefault="00BB667D" w:rsidP="00BB667D">
      <w:pPr>
        <w:pStyle w:val="ListParagraph"/>
        <w:numPr>
          <w:ilvl w:val="0"/>
          <w:numId w:val="1"/>
        </w:numPr>
        <w:spacing w:after="70"/>
        <w:rPr>
          <w:sz w:val="20"/>
          <w:szCs w:val="20"/>
        </w:rPr>
      </w:pPr>
      <w:r>
        <w:rPr>
          <w:b/>
          <w:bCs/>
          <w:sz w:val="20"/>
          <w:szCs w:val="20"/>
        </w:rPr>
        <w:t>Request:</w:t>
      </w:r>
      <w:r>
        <w:rPr>
          <w:sz w:val="20"/>
          <w:szCs w:val="20"/>
        </w:rPr>
        <w:t xml:space="preserve"> the consumer's manager or the domain team identifies the product needed.</w:t>
      </w:r>
    </w:p>
    <w:p w14:paraId="651B335B" w14:textId="77777777" w:rsidR="00BB667D" w:rsidRDefault="00BB667D" w:rsidP="00BB667D">
      <w:pPr>
        <w:pStyle w:val="ListParagraph"/>
        <w:numPr>
          <w:ilvl w:val="0"/>
          <w:numId w:val="1"/>
        </w:numPr>
        <w:spacing w:after="70"/>
        <w:rPr>
          <w:sz w:val="20"/>
          <w:szCs w:val="20"/>
        </w:rPr>
      </w:pPr>
      <w:r>
        <w:rPr>
          <w:b/>
          <w:bCs/>
          <w:sz w:val="20"/>
          <w:szCs w:val="20"/>
        </w:rPr>
        <w:t>Group membership:</w:t>
      </w:r>
      <w:r>
        <w:rPr>
          <w:sz w:val="20"/>
          <w:szCs w:val="20"/>
        </w:rPr>
        <w:t xml:space="preserve"> the user is added to the relevant Entra ID group through the Organization's existing joiner-mover-leaver process; no APIM account is created.</w:t>
      </w:r>
    </w:p>
    <w:p w14:paraId="5F8E03D2" w14:textId="77777777" w:rsidR="00BB667D" w:rsidRDefault="00BB667D" w:rsidP="00BB667D">
      <w:pPr>
        <w:pStyle w:val="ListParagraph"/>
        <w:numPr>
          <w:ilvl w:val="0"/>
          <w:numId w:val="1"/>
        </w:numPr>
        <w:spacing w:after="70"/>
        <w:rPr>
          <w:sz w:val="20"/>
          <w:szCs w:val="20"/>
        </w:rPr>
      </w:pPr>
      <w:r>
        <w:rPr>
          <w:b/>
          <w:bCs/>
          <w:sz w:val="20"/>
          <w:szCs w:val="20"/>
        </w:rPr>
        <w:t>Sign-in:</w:t>
      </w:r>
      <w:r>
        <w:rPr>
          <w:sz w:val="20"/>
          <w:szCs w:val="20"/>
        </w:rPr>
        <w:t xml:space="preserve"> the user signs into the developer portal with corporate SSO and is automatically a Developer.</w:t>
      </w:r>
    </w:p>
    <w:p w14:paraId="6635805B" w14:textId="77777777" w:rsidR="00BB667D" w:rsidRDefault="00BB667D" w:rsidP="00BB667D">
      <w:pPr>
        <w:pStyle w:val="ListParagraph"/>
        <w:numPr>
          <w:ilvl w:val="0"/>
          <w:numId w:val="1"/>
        </w:numPr>
        <w:spacing w:after="70"/>
        <w:rPr>
          <w:sz w:val="20"/>
          <w:szCs w:val="20"/>
        </w:rPr>
      </w:pPr>
      <w:r>
        <w:rPr>
          <w:b/>
          <w:bCs/>
          <w:sz w:val="20"/>
          <w:szCs w:val="20"/>
        </w:rPr>
        <w:t>Discover and subscribe:</w:t>
      </w:r>
      <w:r>
        <w:rPr>
          <w:sz w:val="20"/>
          <w:szCs w:val="20"/>
        </w:rPr>
        <w:t xml:space="preserve"> they see only the products their group permits; internal products are typically auto-approved.</w:t>
      </w:r>
    </w:p>
    <w:p w14:paraId="2D8A0092" w14:textId="77777777" w:rsidR="00BB667D" w:rsidRDefault="00BB667D" w:rsidP="00BB667D">
      <w:pPr>
        <w:pStyle w:val="ListParagraph"/>
        <w:numPr>
          <w:ilvl w:val="0"/>
          <w:numId w:val="1"/>
        </w:numPr>
        <w:spacing w:after="70"/>
        <w:rPr>
          <w:sz w:val="20"/>
          <w:szCs w:val="20"/>
        </w:rPr>
      </w:pPr>
      <w:r>
        <w:rPr>
          <w:b/>
          <w:bCs/>
          <w:sz w:val="20"/>
          <w:szCs w:val="20"/>
        </w:rPr>
        <w:t>Credentials:</w:t>
      </w:r>
      <w:r>
        <w:rPr>
          <w:sz w:val="20"/>
          <w:szCs w:val="20"/>
        </w:rPr>
        <w:t xml:space="preserve"> a subscription key is issued, and OAuth-protected calls use a token obtained from Entra ID.</w:t>
      </w:r>
    </w:p>
    <w:p w14:paraId="207534C2" w14:textId="77777777" w:rsidR="006C774B" w:rsidRDefault="008649B0">
      <w:pPr>
        <w:spacing w:before="120" w:after="60"/>
        <w:jc w:val="center"/>
      </w:pPr>
      <w:r>
        <w:rPr>
          <w:noProof/>
        </w:rPr>
        <w:drawing>
          <wp:inline distT="0" distB="0" distL="0" distR="0" wp14:anchorId="15C814E4" wp14:editId="37D637BC">
            <wp:extent cx="5486400" cy="2726941"/>
            <wp:effectExtent l="0" t="0" r="0" b="0"/>
            <wp:docPr id="9920" name="In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 name="Internal user onboarding flow"/>
                    <pic:cNvPicPr>
                      <a:picLocks noChangeAspect="1" noChangeArrowheads="1"/>
                    </pic:cNvPicPr>
                  </pic:nvPicPr>
                  <pic:blipFill>
                    <a:blip r:embed="rId43"/>
                    <a:srcRect/>
                    <a:stretch>
                      <a:fillRect/>
                    </a:stretch>
                  </pic:blipFill>
                  <pic:spPr bwMode="auto">
                    <a:xfrm>
                      <a:off x="0" y="0"/>
                      <a:ext cx="5486400" cy="2726941"/>
                    </a:xfrm>
                    <a:prstGeom prst="rect">
                      <a:avLst/>
                    </a:prstGeom>
                  </pic:spPr>
                </pic:pic>
              </a:graphicData>
            </a:graphic>
          </wp:inline>
        </w:drawing>
      </w:r>
    </w:p>
    <w:p w14:paraId="4B75B591" w14:textId="77777777" w:rsidR="006C774B" w:rsidRDefault="008649B0">
      <w:pPr>
        <w:spacing w:after="180"/>
        <w:jc w:val="center"/>
      </w:pPr>
      <w:bookmarkStart w:id="74" w:name="_Figure_19b"/>
      <w:r>
        <w:rPr>
          <w:i/>
          <w:iCs/>
          <w:color w:val="666666"/>
          <w:sz w:val="18"/>
          <w:szCs w:val="18"/>
        </w:rPr>
        <w:t>Figure 19b: Internal user onboarding, from request to creden</w:t>
      </w:r>
      <w:r>
        <w:rPr>
          <w:i/>
          <w:iCs/>
          <w:color w:val="666666"/>
          <w:sz w:val="18"/>
          <w:szCs w:val="18"/>
        </w:rPr>
        <w:t>tials, and where the user lands in the portal groups</w:t>
      </w:r>
      <w:bookmarkEnd w:id="74"/>
    </w:p>
    <w:p w14:paraId="2244AEE4" w14:textId="77777777" w:rsidR="00BB667D" w:rsidRDefault="00BB667D" w:rsidP="00BB667D">
      <w:pPr>
        <w:spacing w:before="100" w:after="100"/>
        <w:rPr>
          <w:b/>
          <w:bCs/>
          <w:i/>
          <w:iCs/>
          <w:sz w:val="20"/>
          <w:szCs w:val="20"/>
        </w:rPr>
      </w:pPr>
      <w:r>
        <w:rPr>
          <w:b/>
          <w:bCs/>
          <w:i/>
          <w:iCs/>
          <w:sz w:val="20"/>
          <w:szCs w:val="20"/>
        </w:rPr>
        <w:t>External user onboarding (partner, B2B)</w:t>
      </w:r>
    </w:p>
    <w:p w14:paraId="3FF6301A" w14:textId="77777777" w:rsidR="00BB667D" w:rsidRDefault="00BB667D" w:rsidP="00BB667D">
      <w:pPr>
        <w:spacing w:after="140"/>
        <w:rPr>
          <w:sz w:val="20"/>
          <w:szCs w:val="20"/>
        </w:rPr>
      </w:pPr>
      <w:r>
        <w:rPr>
          <w:sz w:val="20"/>
          <w:szCs w:val="20"/>
        </w:rPr>
        <w:t>The Organization's external identity default is Microsoft Entra External ID (B2B) for partner organisations, not Azure AD B2C: B2C is no longer available for new deployments, and Microsoft's current recommendation for consumer-facing sign-up is Microsoft Entra External ID. B2B is the correct model here because every external consumer is a known partner organisation, not an anonymous member of the public.</w:t>
      </w:r>
    </w:p>
    <w:p w14:paraId="62A03607" w14:textId="77777777" w:rsidR="00BB667D" w:rsidRDefault="00BB667D" w:rsidP="00BB667D">
      <w:pPr>
        <w:pStyle w:val="ListParagraph"/>
        <w:numPr>
          <w:ilvl w:val="0"/>
          <w:numId w:val="1"/>
        </w:numPr>
        <w:spacing w:after="70"/>
        <w:rPr>
          <w:sz w:val="20"/>
          <w:szCs w:val="20"/>
        </w:rPr>
      </w:pPr>
      <w:r>
        <w:rPr>
          <w:b/>
          <w:bCs/>
          <w:sz w:val="20"/>
          <w:szCs w:val="20"/>
        </w:rPr>
        <w:t>Sponsorship:</w:t>
      </w:r>
      <w:r>
        <w:rPr>
          <w:sz w:val="20"/>
          <w:szCs w:val="20"/>
        </w:rPr>
        <w:t xml:space="preserve"> a named internal owner sponsors the partner and confirms which product they may access.</w:t>
      </w:r>
    </w:p>
    <w:p w14:paraId="3745898E" w14:textId="18BBC8FE" w:rsidR="00BB667D" w:rsidRDefault="00BB667D" w:rsidP="00BB667D">
      <w:pPr>
        <w:pStyle w:val="ListParagraph"/>
        <w:numPr>
          <w:ilvl w:val="0"/>
          <w:numId w:val="1"/>
        </w:numPr>
        <w:spacing w:after="70"/>
        <w:rPr>
          <w:sz w:val="20"/>
          <w:szCs w:val="20"/>
        </w:rPr>
      </w:pPr>
      <w:r>
        <w:rPr>
          <w:b/>
          <w:bCs/>
          <w:sz w:val="20"/>
          <w:szCs w:val="20"/>
        </w:rPr>
        <w:t>Guest invitation:</w:t>
      </w:r>
      <w:r>
        <w:rPr>
          <w:sz w:val="20"/>
          <w:szCs w:val="20"/>
        </w:rPr>
        <w:t xml:space="preserve"> the partner user is invited as a Microsoft Entra ID B2B guest, authenticating with their own organisation's credentials rather than an </w:t>
      </w:r>
      <w:r w:rsidR="00A03A52">
        <w:rPr>
          <w:sz w:val="20"/>
          <w:szCs w:val="20"/>
        </w:rPr>
        <w:t>organization</w:t>
      </w:r>
      <w:r>
        <w:rPr>
          <w:sz w:val="20"/>
          <w:szCs w:val="20"/>
        </w:rPr>
        <w:t>-issued account.</w:t>
      </w:r>
    </w:p>
    <w:p w14:paraId="01BACC5B" w14:textId="77777777" w:rsidR="00BB667D" w:rsidRDefault="00BB667D" w:rsidP="00BB667D">
      <w:pPr>
        <w:pStyle w:val="ListParagraph"/>
        <w:numPr>
          <w:ilvl w:val="0"/>
          <w:numId w:val="1"/>
        </w:numPr>
        <w:spacing w:after="70"/>
        <w:rPr>
          <w:sz w:val="20"/>
          <w:szCs w:val="20"/>
        </w:rPr>
      </w:pPr>
      <w:r>
        <w:rPr>
          <w:b/>
          <w:bCs/>
          <w:sz w:val="20"/>
          <w:szCs w:val="20"/>
        </w:rPr>
        <w:t>Group membership:</w:t>
      </w:r>
      <w:r>
        <w:rPr>
          <w:sz w:val="20"/>
          <w:szCs w:val="20"/>
        </w:rPr>
        <w:t xml:space="preserve"> once the invitation is redeemed, the guest identity is added to a per-partner Entra ID group, scoping visibility to that partner's product only.</w:t>
      </w:r>
    </w:p>
    <w:p w14:paraId="763E6246" w14:textId="77777777" w:rsidR="00BB667D" w:rsidRDefault="00BB667D" w:rsidP="00BB667D">
      <w:pPr>
        <w:pStyle w:val="ListParagraph"/>
        <w:numPr>
          <w:ilvl w:val="0"/>
          <w:numId w:val="1"/>
        </w:numPr>
        <w:spacing w:after="70"/>
        <w:rPr>
          <w:sz w:val="20"/>
          <w:szCs w:val="20"/>
        </w:rPr>
      </w:pPr>
      <w:r>
        <w:rPr>
          <w:b/>
          <w:bCs/>
          <w:sz w:val="20"/>
          <w:szCs w:val="20"/>
        </w:rPr>
        <w:t>Sign-in and subscribe:</w:t>
      </w:r>
      <w:r>
        <w:rPr>
          <w:sz w:val="20"/>
          <w:szCs w:val="20"/>
        </w:rPr>
        <w:t xml:space="preserve"> the partner signs into the developer portal through B2B guest SSO and requests a subscription; external subscriptions are gated by approval, not automatic.</w:t>
      </w:r>
    </w:p>
    <w:p w14:paraId="524CFF82" w14:textId="77777777" w:rsidR="00BB667D" w:rsidRDefault="00BB667D" w:rsidP="00BB667D">
      <w:pPr>
        <w:pStyle w:val="ListParagraph"/>
        <w:numPr>
          <w:ilvl w:val="0"/>
          <w:numId w:val="1"/>
        </w:numPr>
        <w:spacing w:after="70"/>
        <w:rPr>
          <w:sz w:val="20"/>
          <w:szCs w:val="20"/>
        </w:rPr>
      </w:pPr>
      <w:r>
        <w:rPr>
          <w:b/>
          <w:bCs/>
          <w:sz w:val="20"/>
          <w:szCs w:val="20"/>
        </w:rPr>
        <w:t>Credentials:</w:t>
      </w:r>
      <w:r>
        <w:rPr>
          <w:sz w:val="20"/>
          <w:szCs w:val="20"/>
        </w:rPr>
        <w:t xml:space="preserve"> on approval, a subscription key is issued and, for OAuth-protected APIs, the partner's registered application obtains a token from Entra ID.</w:t>
      </w:r>
    </w:p>
    <w:p w14:paraId="6EF2F42B" w14:textId="77777777" w:rsidR="00BB667D" w:rsidRDefault="00BB667D" w:rsidP="00BB667D">
      <w:pPr>
        <w:spacing w:after="140"/>
        <w:rPr>
          <w:sz w:val="20"/>
          <w:szCs w:val="20"/>
        </w:rPr>
      </w:pPr>
      <w:r>
        <w:rPr>
          <w:sz w:val="20"/>
          <w:szCs w:val="20"/>
        </w:rPr>
        <w:t>Partner sponsorship and credential-rotation ownership are not yet named, alongside the related gaps below.</w:t>
      </w:r>
    </w:p>
    <w:p w14:paraId="7DC35343" w14:textId="77777777" w:rsidR="006C774B" w:rsidRDefault="008649B0">
      <w:pPr>
        <w:spacing w:before="120" w:after="60"/>
        <w:jc w:val="center"/>
      </w:pPr>
      <w:r>
        <w:rPr>
          <w:noProof/>
        </w:rPr>
        <w:drawing>
          <wp:inline distT="0" distB="0" distL="0" distR="0" wp14:anchorId="3024F706" wp14:editId="15255ED9">
            <wp:extent cx="5486400" cy="2726941"/>
            <wp:effectExtent l="0" t="0" r="0" b="0"/>
            <wp:docPr id="9921" name="Ex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 name="External user onboarding flow"/>
                    <pic:cNvPicPr>
                      <a:picLocks noChangeAspect="1" noChangeArrowheads="1"/>
                    </pic:cNvPicPr>
                  </pic:nvPicPr>
                  <pic:blipFill>
                    <a:blip r:embed="rId44"/>
                    <a:srcRect/>
                    <a:stretch>
                      <a:fillRect/>
                    </a:stretch>
                  </pic:blipFill>
                  <pic:spPr bwMode="auto">
                    <a:xfrm>
                      <a:off x="0" y="0"/>
                      <a:ext cx="5486400" cy="2726941"/>
                    </a:xfrm>
                    <a:prstGeom prst="rect">
                      <a:avLst/>
                    </a:prstGeom>
                  </pic:spPr>
                </pic:pic>
              </a:graphicData>
            </a:graphic>
          </wp:inline>
        </w:drawing>
      </w:r>
    </w:p>
    <w:p w14:paraId="495E3E81" w14:textId="77777777" w:rsidR="006C774B" w:rsidRDefault="008649B0">
      <w:pPr>
        <w:spacing w:after="180"/>
        <w:jc w:val="center"/>
      </w:pPr>
      <w:bookmarkStart w:id="75" w:name="_Figure_19c"/>
      <w:r>
        <w:rPr>
          <w:i/>
          <w:iCs/>
          <w:color w:val="666666"/>
          <w:sz w:val="18"/>
          <w:szCs w:val="18"/>
        </w:rPr>
        <w:t>Figure 19c: External (partner, B2B) user onboarding, from sponsorship to credentials, and where the partner lands in the portal groups</w:t>
      </w:r>
      <w:bookmarkEnd w:id="75"/>
    </w:p>
    <w:p w14:paraId="6941D134" w14:textId="64EB489D" w:rsidR="00BB667D" w:rsidRPr="004D5371" w:rsidRDefault="00BB667D" w:rsidP="00BB667D">
      <w:pPr>
        <w:spacing w:after="140"/>
        <w:rPr>
          <w:sz w:val="20"/>
          <w:szCs w:val="20"/>
        </w:rPr>
      </w:pPr>
      <w:r w:rsidRPr="004D5371">
        <w:rPr>
          <w:sz w:val="20"/>
          <w:szCs w:val="20"/>
        </w:rPr>
        <w:t xml:space="preserve">In steady-state production the same consumer calls the API through APIM, where JWT validation and per-subscription rate limits and quotas are enforced on every call, and manages their own subscriptions and key rotation from the portal profile area without an </w:t>
      </w:r>
      <w:r w:rsidR="0087471E" w:rsidRPr="004D5371">
        <w:rPr>
          <w:sz w:val="20"/>
          <w:szCs w:val="20"/>
        </w:rPr>
        <w:t>organization</w:t>
      </w:r>
      <w:r w:rsidRPr="004D5371">
        <w:rPr>
          <w:sz w:val="20"/>
          <w:szCs w:val="20"/>
        </w:rPr>
        <w:t xml:space="preserve"> ticket. The full journey, from access granted to steady-state use, is shown below.</w:t>
      </w:r>
    </w:p>
    <w:p w14:paraId="1D03A00B" w14:textId="77777777" w:rsidR="00BB667D" w:rsidRDefault="00BB667D" w:rsidP="00BB667D">
      <w:pPr>
        <w:spacing w:before="120" w:after="120"/>
        <w:jc w:val="center"/>
      </w:pPr>
      <w:r>
        <w:rPr>
          <w:noProof/>
        </w:rPr>
        <w:drawing>
          <wp:inline distT="0" distB="0" distL="0" distR="0" wp14:anchorId="2665DB0F" wp14:editId="2C91A67E">
            <wp:extent cx="5943600" cy="1347216"/>
            <wp:effectExtent l="0" t="0" r="0" b="0"/>
            <wp:docPr id="9501" name="Consum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3600" cy="1347216"/>
                    </a:xfrm>
                    <a:prstGeom prst="rect">
                      <a:avLst/>
                    </a:prstGeom>
                  </pic:spPr>
                </pic:pic>
              </a:graphicData>
            </a:graphic>
          </wp:inline>
        </w:drawing>
      </w:r>
    </w:p>
    <w:p w14:paraId="2F1F8BE8" w14:textId="77777777" w:rsidR="00BB667D" w:rsidRDefault="00BB667D" w:rsidP="00BB667D">
      <w:pPr>
        <w:spacing w:after="180"/>
        <w:jc w:val="center"/>
      </w:pPr>
      <w:bookmarkStart w:id="76" w:name="_Figure_20"/>
      <w:r>
        <w:rPr>
          <w:i/>
          <w:iCs/>
          <w:color w:val="666666"/>
          <w:sz w:val="18"/>
          <w:szCs w:val="18"/>
        </w:rPr>
        <w:t>Figure 20: The API consumer journey, ten steps from access granted to steady-state use, support and versioning</w:t>
      </w:r>
      <w:bookmarkEnd w:id="76"/>
    </w:p>
    <w:p w14:paraId="684708D0" w14:textId="77777777" w:rsidR="00BB667D" w:rsidRDefault="00BB667D" w:rsidP="00BB667D">
      <w:pPr>
        <w:spacing w:after="140"/>
      </w:pPr>
      <w:r>
        <w:rPr>
          <w:i/>
          <w:iCs/>
        </w:rPr>
        <w:t>Two responsibilities sit with the Organization to make this journey real, and are recorded as operational tasks in the assumptions register: a named owner for approving external subscription requests within an agreed SLA, and a defined support and escalation path (who a partner contacts when a call fails, and how correlation IDs are used to resolve it).</w:t>
      </w:r>
    </w:p>
    <w:p w14:paraId="2C0538D4"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77" w:name="_Toc241498296"/>
      <w:r w:rsidRPr="007F1FDD">
        <w:rPr>
          <w:rFonts w:asciiTheme="minorHAnsi" w:hAnsiTheme="minorHAnsi"/>
          <w:b w:val="0"/>
          <w:bCs w:val="0"/>
          <w:lang w:eastAsia="en-US"/>
        </w:rPr>
        <w:t>API Design, Policies and Governance</w:t>
      </w:r>
      <w:bookmarkEnd w:id="77"/>
    </w:p>
    <w:p w14:paraId="4C2DF21A" w14:textId="4EE85A21" w:rsidR="008A5ED0" w:rsidRPr="008A5ED0" w:rsidRDefault="008A5ED0" w:rsidP="008A5ED0">
      <w:pPr>
        <w:spacing w:line="300" w:lineRule="atLeast"/>
        <w:rPr>
          <w:sz w:val="20"/>
          <w:szCs w:val="20"/>
        </w:rPr>
      </w:pPr>
      <w:r w:rsidRPr="008A5ED0">
        <w:rPr>
          <w:sz w:val="20"/>
          <w:szCs w:val="20"/>
        </w:rPr>
        <w:t>These engineering standards align with Chaucer's established Engineering Standards and Cloud Adoption Framework (CAF) guidance and are referenced here only where they directly influence the APIM platform design. In the event of any conflict between this document and the approved enterprise standards, the enterprise standards take precedence, and the APIM design should be updated accordingly. Further details can be found in the relevant Engineering Standards and CAF documentation available on Confluence:</w:t>
      </w:r>
      <w:r>
        <w:rPr>
          <w:sz w:val="20"/>
          <w:szCs w:val="20"/>
        </w:rPr>
        <w:t xml:space="preserve"> </w:t>
      </w:r>
      <w:hyperlink r:id="rId46" w:history="1">
        <w:r>
          <w:rPr>
            <w:rStyle w:val="Hyperlink"/>
            <w:sz w:val="20"/>
            <w:szCs w:val="20"/>
          </w:rPr>
          <w:t>APIM-Engineering-Standards</w:t>
        </w:r>
      </w:hyperlink>
    </w:p>
    <w:p w14:paraId="3B95E687" w14:textId="77777777" w:rsidR="002D25EA" w:rsidRDefault="002D25EA" w:rsidP="002D25EA">
      <w:pPr>
        <w:spacing w:after="140"/>
      </w:pPr>
    </w:p>
    <w:p w14:paraId="1984FC50" w14:textId="77777777" w:rsidR="002D25EA" w:rsidRDefault="002D25EA" w:rsidP="002D25EA">
      <w:pPr>
        <w:spacing w:after="140"/>
      </w:pPr>
    </w:p>
    <w:p w14:paraId="29CFD748" w14:textId="77777777" w:rsidR="002D25EA" w:rsidRPr="004D5371" w:rsidRDefault="002D25EA" w:rsidP="002D25EA">
      <w:pPr>
        <w:spacing w:after="60"/>
        <w:rPr>
          <w:sz w:val="20"/>
          <w:szCs w:val="20"/>
        </w:rPr>
      </w:pPr>
    </w:p>
    <w:p w14:paraId="2582BCE6"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78" w:name="_Toc241498297"/>
      <w:r w:rsidRPr="007F1FDD">
        <w:rPr>
          <w:rFonts w:asciiTheme="minorHAnsi" w:hAnsiTheme="minorHAnsi"/>
          <w:b w:val="0"/>
          <w:bCs w:val="0"/>
          <w:lang w:eastAsia="en-US"/>
        </w:rPr>
        <w:t>API Lifecycle and Versioning Strategy</w:t>
      </w:r>
      <w:bookmarkEnd w:id="78"/>
    </w:p>
    <w:p w14:paraId="287A7AAA" w14:textId="6800BA4D" w:rsidR="002F3E15" w:rsidRPr="002F3E15" w:rsidRDefault="002F3E15" w:rsidP="002F3E15">
      <w:pPr>
        <w:pStyle w:val="NormalWeb"/>
        <w:spacing w:line="300" w:lineRule="atLeast"/>
        <w:rPr>
          <w:rFonts w:ascii="Noe Text" w:eastAsia="Noe Text" w:hAnsi="Noe Text" w:cs="Noe Text"/>
          <w:color w:val="333333"/>
          <w:sz w:val="20"/>
          <w:szCs w:val="20"/>
          <w:lang w:val="en-GB" w:eastAsia="en-GB"/>
        </w:rPr>
      </w:pPr>
      <w:r w:rsidRPr="002F3E15">
        <w:rPr>
          <w:rFonts w:ascii="Noe Text" w:eastAsia="Noe Text" w:hAnsi="Noe Text" w:cs="Noe Text"/>
          <w:color w:val="333333"/>
          <w:sz w:val="20"/>
          <w:szCs w:val="20"/>
          <w:lang w:val="en-GB" w:eastAsia="en-GB"/>
        </w:rPr>
        <w:t xml:space="preserve">Every API on the platform follows a standard seven-stage lifecycle, from initial design through to retirement, ensuring consistent governance, security, and operational management. The lifecycle is aligned to Chaucer's engineering standards and API delivery practices, with no manual hand-offs between stages and operational insights from the Monitor phase informing future enhancements and design decisions. Further guidance on API delivery processes, standards, and governance can be found in the Chaucer Engineering Standards and API Governance documentation on </w:t>
      </w:r>
      <w:r w:rsidRPr="002F3E15">
        <w:rPr>
          <w:rFonts w:ascii="Noe Text" w:eastAsia="Noe Text" w:hAnsi="Noe Text" w:cs="Noe Text"/>
          <w:b/>
          <w:bCs/>
          <w:color w:val="333333"/>
          <w:sz w:val="20"/>
          <w:szCs w:val="20"/>
          <w:lang w:val="en-GB" w:eastAsia="en-GB"/>
        </w:rPr>
        <w:t>Confluence</w:t>
      </w:r>
      <w:r w:rsidRPr="002F3E15">
        <w:rPr>
          <w:rFonts w:ascii="Noe Text" w:eastAsia="Noe Text" w:hAnsi="Noe Text" w:cs="Noe Text"/>
          <w:color w:val="333333"/>
          <w:sz w:val="20"/>
          <w:szCs w:val="20"/>
          <w:lang w:val="en-GB" w:eastAsia="en-GB"/>
        </w:rPr>
        <w:t xml:space="preserve">: </w:t>
      </w:r>
      <w:hyperlink r:id="rId47" w:history="1">
        <w:r w:rsidR="00D57EDE">
          <w:rPr>
            <w:rStyle w:val="Hyperlink"/>
            <w:rFonts w:ascii="Noe Text" w:eastAsia="Noe Text" w:hAnsi="Noe Text" w:cs="Noe Text"/>
            <w:sz w:val="20"/>
            <w:szCs w:val="20"/>
            <w:lang w:val="en-GB" w:eastAsia="en-GB"/>
          </w:rPr>
          <w:t>API Life cycle</w:t>
        </w:r>
      </w:hyperlink>
    </w:p>
    <w:p w14:paraId="52F514A8"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79" w:name="_Toc241498298"/>
      <w:r w:rsidRPr="007F1FDD">
        <w:rPr>
          <w:rFonts w:asciiTheme="minorHAnsi" w:hAnsiTheme="minorHAnsi"/>
          <w:b w:val="0"/>
          <w:bCs w:val="0"/>
          <w:lang w:eastAsia="en-US"/>
        </w:rPr>
        <w:t>Observability and Operations</w:t>
      </w:r>
      <w:bookmarkEnd w:id="79"/>
    </w:p>
    <w:p w14:paraId="1F2643FB" w14:textId="77777777" w:rsidR="002D25EA" w:rsidRPr="004D5371" w:rsidRDefault="002D25EA" w:rsidP="002D25EA">
      <w:pPr>
        <w:spacing w:after="140"/>
        <w:rPr>
          <w:sz w:val="20"/>
          <w:szCs w:val="20"/>
        </w:rPr>
      </w:pPr>
      <w:r w:rsidRPr="004D5371">
        <w:rPr>
          <w:sz w:val="20"/>
          <w:szCs w:val="20"/>
        </w:rPr>
        <w:t>Every gateway, policy, and backend call feeds into a single Azure Monitor view, so there are no blind spots between environments. Application Insights carries end-to-end tracing; Log Analytics holds the raw diagnostic logs; dashboards give operations, integration, security, and executive audiences the view each of them needs.</w:t>
      </w:r>
    </w:p>
    <w:p w14:paraId="1A0AAA96" w14:textId="77777777" w:rsidR="002D25EA" w:rsidRDefault="002D25EA" w:rsidP="002D25EA">
      <w:pPr>
        <w:spacing w:before="80" w:after="120"/>
        <w:jc w:val="center"/>
      </w:pPr>
      <w:r>
        <w:rPr>
          <w:noProof/>
        </w:rPr>
        <w:drawing>
          <wp:inline distT="0" distB="0" distL="0" distR="0" wp14:anchorId="1CD4E057" wp14:editId="2DAF2879">
            <wp:extent cx="5486400" cy="1828800"/>
            <wp:effectExtent l="0" t="0" r="0" b="0"/>
            <wp:docPr id="1609810852" name="Picture 160981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86400" cy="1828800"/>
                    </a:xfrm>
                    <a:prstGeom prst="rect">
                      <a:avLst/>
                    </a:prstGeom>
                  </pic:spPr>
                </pic:pic>
              </a:graphicData>
            </a:graphic>
          </wp:inline>
        </w:drawing>
      </w:r>
    </w:p>
    <w:p w14:paraId="263EEB06" w14:textId="77777777" w:rsidR="002D25EA" w:rsidRDefault="002D25EA" w:rsidP="002D25EA">
      <w:pPr>
        <w:spacing w:after="180"/>
        <w:jc w:val="center"/>
      </w:pPr>
      <w:bookmarkStart w:id="80" w:name="_Figure_25"/>
      <w:r>
        <w:rPr>
          <w:i/>
          <w:iCs/>
          <w:color w:val="666666"/>
          <w:sz w:val="18"/>
          <w:szCs w:val="18"/>
        </w:rPr>
        <w:t>Figure 25: Monitoring architecture</w:t>
      </w:r>
      <w:bookmarkEnd w:id="80"/>
    </w:p>
    <w:p w14:paraId="56CB174D" w14:textId="77777777" w:rsidR="002D25EA" w:rsidRPr="004D5371" w:rsidRDefault="002D25EA" w:rsidP="002D25EA">
      <w:pPr>
        <w:spacing w:after="140"/>
        <w:rPr>
          <w:sz w:val="20"/>
          <w:szCs w:val="20"/>
        </w:rPr>
      </w:pPr>
      <w:r w:rsidRPr="004D5371">
        <w:rPr>
          <w:sz w:val="20"/>
          <w:szCs w:val="20"/>
        </w:rPr>
        <w:t>What is actually logged, and where it goes, matters as much as the diagram. Each source emits structured telemetry through APIM's diagnostic settings, every record carries the same correlation ID so a single request can be followed end to end, and each stream lands in the sink suited to its purpose.</w:t>
      </w:r>
    </w:p>
    <w:p w14:paraId="4849C1CF" w14:textId="77777777" w:rsidR="002D25EA" w:rsidRDefault="002D25EA" w:rsidP="002D25EA">
      <w:pPr>
        <w:spacing w:before="80" w:after="120"/>
        <w:jc w:val="center"/>
      </w:pPr>
      <w:r>
        <w:rPr>
          <w:noProof/>
        </w:rPr>
        <w:drawing>
          <wp:inline distT="0" distB="0" distL="0" distR="0" wp14:anchorId="33B06CA5" wp14:editId="1244C2BF">
            <wp:extent cx="5486400" cy="1476375"/>
            <wp:effectExtent l="0" t="0" r="0" b="0"/>
            <wp:docPr id="549546881" name="Picture 54954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86400" cy="1476375"/>
                    </a:xfrm>
                    <a:prstGeom prst="rect">
                      <a:avLst/>
                    </a:prstGeom>
                  </pic:spPr>
                </pic:pic>
              </a:graphicData>
            </a:graphic>
          </wp:inline>
        </w:drawing>
      </w:r>
    </w:p>
    <w:p w14:paraId="509CFE10" w14:textId="77777777" w:rsidR="002D25EA" w:rsidRDefault="002D25EA" w:rsidP="002D25EA">
      <w:pPr>
        <w:spacing w:after="180"/>
        <w:jc w:val="center"/>
      </w:pPr>
      <w:bookmarkStart w:id="81" w:name="_Figure_26"/>
      <w:r>
        <w:rPr>
          <w:i/>
          <w:iCs/>
          <w:color w:val="666666"/>
          <w:sz w:val="18"/>
          <w:szCs w:val="18"/>
        </w:rPr>
        <w:t>Figure 26: What is logged and where it goes</w:t>
      </w:r>
      <w:bookmarkEnd w:id="81"/>
    </w:p>
    <w:p w14:paraId="31CB79D0" w14:textId="77777777" w:rsidR="002D25EA" w:rsidRDefault="002D25EA" w:rsidP="002D25EA">
      <w:pPr>
        <w:spacing w:after="140"/>
      </w:pPr>
      <w:r>
        <w:t>The retention periods below are proposed starting points to be reconciled with the Organization’s actual logging and data-retention standard, not confirmed values; the 90-day figures in particular should be checked against the Organization’s SIEM and compliance retention requirements.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435DB0BD"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0CFDC5" w14:textId="77777777" w:rsidR="002D25EA" w:rsidRDefault="002D25EA" w:rsidP="000156B8">
            <w:r>
              <w:rPr>
                <w:b/>
                <w:bCs/>
                <w:color w:val="000000" w:themeColor="text1"/>
                <w:sz w:val="20"/>
                <w:szCs w:val="20"/>
              </w:rPr>
              <w:t>Telemetry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B706D46" w14:textId="77777777" w:rsidR="002D25EA" w:rsidRDefault="002D25EA" w:rsidP="000156B8">
            <w:r>
              <w:rPr>
                <w:b/>
                <w:bCs/>
                <w:color w:val="000000" w:themeColor="text1"/>
                <w:sz w:val="20"/>
                <w:szCs w:val="20"/>
              </w:rPr>
              <w:t>Sink</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1CCFD3" w14:textId="77777777" w:rsidR="002D25EA" w:rsidRDefault="002D25EA" w:rsidP="000156B8">
            <w:r>
              <w:rPr>
                <w:b/>
                <w:bCs/>
                <w:color w:val="000000" w:themeColor="text1"/>
                <w:sz w:val="20"/>
                <w:szCs w:val="20"/>
              </w:rPr>
              <w:t>Retention (proposed)</w:t>
            </w:r>
          </w:p>
        </w:tc>
      </w:tr>
      <w:tr w:rsidR="002D25EA" w14:paraId="1E8AC658" w14:textId="77777777">
        <w:tc>
          <w:tcPr>
            <w:tcW w:w="3100" w:type="dxa"/>
            <w:tcMar>
              <w:top w:w="70" w:type="dxa"/>
              <w:left w:w="100" w:type="dxa"/>
              <w:bottom w:w="70" w:type="dxa"/>
              <w:right w:w="100" w:type="dxa"/>
            </w:tcMar>
            <w:vAlign w:val="center"/>
          </w:tcPr>
          <w:p w14:paraId="7C520964" w14:textId="77777777" w:rsidR="002D25EA" w:rsidRDefault="002D25EA" w:rsidP="000156B8">
            <w:r>
              <w:rPr>
                <w:sz w:val="20"/>
                <w:szCs w:val="20"/>
              </w:rPr>
              <w:t>Gateway request and response metadata</w:t>
            </w:r>
          </w:p>
        </w:tc>
        <w:tc>
          <w:tcPr>
            <w:tcW w:w="3100" w:type="dxa"/>
            <w:tcMar>
              <w:top w:w="70" w:type="dxa"/>
              <w:left w:w="100" w:type="dxa"/>
              <w:bottom w:w="70" w:type="dxa"/>
              <w:right w:w="100" w:type="dxa"/>
            </w:tcMar>
            <w:vAlign w:val="center"/>
          </w:tcPr>
          <w:p w14:paraId="723F2D26"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7CB3F354" w14:textId="77777777" w:rsidR="002D25EA" w:rsidRDefault="002D25EA" w:rsidP="000156B8">
            <w:r>
              <w:rPr>
                <w:sz w:val="20"/>
                <w:szCs w:val="20"/>
              </w:rPr>
              <w:t>90 days hot, then archived per the Organization’s log policy</w:t>
            </w:r>
          </w:p>
        </w:tc>
      </w:tr>
      <w:tr w:rsidR="002D25EA" w14:paraId="312E2F12" w14:textId="77777777">
        <w:tc>
          <w:tcPr>
            <w:tcW w:w="3100" w:type="dxa"/>
            <w:tcMar>
              <w:top w:w="70" w:type="dxa"/>
              <w:left w:w="100" w:type="dxa"/>
              <w:bottom w:w="70" w:type="dxa"/>
              <w:right w:w="100" w:type="dxa"/>
            </w:tcMar>
            <w:vAlign w:val="center"/>
          </w:tcPr>
          <w:p w14:paraId="4CE7D5F1" w14:textId="77777777" w:rsidR="002D25EA" w:rsidRDefault="002D25EA" w:rsidP="000156B8">
            <w:r>
              <w:rPr>
                <w:sz w:val="20"/>
                <w:szCs w:val="20"/>
              </w:rPr>
              <w:t>End-to-end distributed traces</w:t>
            </w:r>
          </w:p>
        </w:tc>
        <w:tc>
          <w:tcPr>
            <w:tcW w:w="3100" w:type="dxa"/>
            <w:tcMar>
              <w:top w:w="70" w:type="dxa"/>
              <w:left w:w="100" w:type="dxa"/>
              <w:bottom w:w="70" w:type="dxa"/>
              <w:right w:w="100" w:type="dxa"/>
            </w:tcMar>
            <w:vAlign w:val="center"/>
          </w:tcPr>
          <w:p w14:paraId="75074C53"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3407FAD3" w14:textId="77777777" w:rsidR="002D25EA" w:rsidRDefault="002D25EA" w:rsidP="000156B8">
            <w:r>
              <w:rPr>
                <w:sz w:val="20"/>
                <w:szCs w:val="20"/>
              </w:rPr>
              <w:t>Sampled in production to control cost</w:t>
            </w:r>
          </w:p>
        </w:tc>
      </w:tr>
      <w:tr w:rsidR="002D25EA" w14:paraId="4BE3E883" w14:textId="77777777">
        <w:tc>
          <w:tcPr>
            <w:tcW w:w="3100" w:type="dxa"/>
            <w:tcMar>
              <w:top w:w="70" w:type="dxa"/>
              <w:left w:w="100" w:type="dxa"/>
              <w:bottom w:w="70" w:type="dxa"/>
              <w:right w:w="100" w:type="dxa"/>
            </w:tcMar>
            <w:vAlign w:val="center"/>
          </w:tcPr>
          <w:p w14:paraId="53D084C7" w14:textId="77777777" w:rsidR="002D25EA" w:rsidRDefault="002D25EA" w:rsidP="000156B8">
            <w:r>
              <w:rPr>
                <w:sz w:val="20"/>
                <w:szCs w:val="20"/>
              </w:rPr>
              <w:t>Policy trace (verbose)</w:t>
            </w:r>
          </w:p>
        </w:tc>
        <w:tc>
          <w:tcPr>
            <w:tcW w:w="3100" w:type="dxa"/>
            <w:tcMar>
              <w:top w:w="70" w:type="dxa"/>
              <w:left w:w="100" w:type="dxa"/>
              <w:bottom w:w="70" w:type="dxa"/>
              <w:right w:w="100" w:type="dxa"/>
            </w:tcMar>
            <w:vAlign w:val="center"/>
          </w:tcPr>
          <w:p w14:paraId="0182ABD3"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0D0675DA" w14:textId="77777777" w:rsidR="002D25EA" w:rsidRDefault="002D25EA" w:rsidP="000156B8">
            <w:r>
              <w:rPr>
                <w:sz w:val="20"/>
                <w:szCs w:val="20"/>
              </w:rPr>
              <w:t>Enabled in Dev only; off in production by default</w:t>
            </w:r>
          </w:p>
        </w:tc>
      </w:tr>
      <w:tr w:rsidR="002D25EA" w14:paraId="411E514E" w14:textId="77777777">
        <w:tc>
          <w:tcPr>
            <w:tcW w:w="3100" w:type="dxa"/>
            <w:tcMar>
              <w:top w:w="70" w:type="dxa"/>
              <w:left w:w="100" w:type="dxa"/>
              <w:bottom w:w="70" w:type="dxa"/>
              <w:right w:w="100" w:type="dxa"/>
            </w:tcMar>
            <w:vAlign w:val="center"/>
          </w:tcPr>
          <w:p w14:paraId="015BD767" w14:textId="77777777" w:rsidR="002D25EA" w:rsidRDefault="002D25EA" w:rsidP="000156B8">
            <w:r>
              <w:rPr>
                <w:sz w:val="20"/>
                <w:szCs w:val="20"/>
              </w:rPr>
              <w:t>WAF and Front Door logs</w:t>
            </w:r>
          </w:p>
        </w:tc>
        <w:tc>
          <w:tcPr>
            <w:tcW w:w="3100" w:type="dxa"/>
            <w:tcMar>
              <w:top w:w="70" w:type="dxa"/>
              <w:left w:w="100" w:type="dxa"/>
              <w:bottom w:w="70" w:type="dxa"/>
              <w:right w:w="100" w:type="dxa"/>
            </w:tcMar>
            <w:vAlign w:val="center"/>
          </w:tcPr>
          <w:p w14:paraId="3B633221"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6787002B" w14:textId="77777777" w:rsidR="002D25EA" w:rsidRDefault="002D25EA" w:rsidP="000156B8">
            <w:r>
              <w:rPr>
                <w:sz w:val="20"/>
                <w:szCs w:val="20"/>
              </w:rPr>
              <w:t>90 days, feeding the security dashboard</w:t>
            </w:r>
          </w:p>
        </w:tc>
      </w:tr>
      <w:tr w:rsidR="002D25EA" w14:paraId="392E02D1" w14:textId="77777777">
        <w:tc>
          <w:tcPr>
            <w:tcW w:w="3100" w:type="dxa"/>
            <w:tcMar>
              <w:top w:w="70" w:type="dxa"/>
              <w:left w:w="100" w:type="dxa"/>
              <w:bottom w:w="70" w:type="dxa"/>
              <w:right w:w="100" w:type="dxa"/>
            </w:tcMar>
            <w:vAlign w:val="center"/>
          </w:tcPr>
          <w:p w14:paraId="4321F574" w14:textId="77777777" w:rsidR="002D25EA" w:rsidRDefault="002D25EA" w:rsidP="000156B8">
            <w:r>
              <w:rPr>
                <w:sz w:val="20"/>
                <w:szCs w:val="20"/>
              </w:rPr>
              <w:t>Security-relevant events</w:t>
            </w:r>
          </w:p>
        </w:tc>
        <w:tc>
          <w:tcPr>
            <w:tcW w:w="3100" w:type="dxa"/>
            <w:tcMar>
              <w:top w:w="70" w:type="dxa"/>
              <w:left w:w="100" w:type="dxa"/>
              <w:bottom w:w="70" w:type="dxa"/>
              <w:right w:w="100" w:type="dxa"/>
            </w:tcMar>
            <w:vAlign w:val="center"/>
          </w:tcPr>
          <w:p w14:paraId="08D22DFF" w14:textId="77777777" w:rsidR="002D25EA" w:rsidRDefault="002D25EA" w:rsidP="000156B8">
            <w:r>
              <w:rPr>
                <w:sz w:val="20"/>
                <w:szCs w:val="20"/>
              </w:rPr>
              <w:t>the Organization’s SIEM</w:t>
            </w:r>
          </w:p>
        </w:tc>
        <w:tc>
          <w:tcPr>
            <w:tcW w:w="3100" w:type="dxa"/>
            <w:tcMar>
              <w:top w:w="70" w:type="dxa"/>
              <w:left w:w="100" w:type="dxa"/>
              <w:bottom w:w="70" w:type="dxa"/>
              <w:right w:w="100" w:type="dxa"/>
            </w:tcMar>
            <w:vAlign w:val="center"/>
          </w:tcPr>
          <w:p w14:paraId="023B54BA" w14:textId="77777777" w:rsidR="002D25EA" w:rsidRDefault="002D25EA" w:rsidP="000156B8">
            <w:r>
              <w:rPr>
                <w:sz w:val="20"/>
                <w:szCs w:val="20"/>
              </w:rPr>
              <w:t>Long-term, per existing SIEM retention standard</w:t>
            </w:r>
          </w:p>
        </w:tc>
      </w:tr>
    </w:tbl>
    <w:p w14:paraId="352EDBF4" w14:textId="77777777" w:rsidR="002D25EA" w:rsidRDefault="002D25EA" w:rsidP="002D25EA">
      <w:pPr>
        <w:spacing w:after="140"/>
      </w:pPr>
    </w:p>
    <w:p w14:paraId="61B8E9D1" w14:textId="77777777" w:rsidR="002D25EA" w:rsidRPr="004D5371" w:rsidRDefault="002D25EA" w:rsidP="002D25EA">
      <w:pPr>
        <w:spacing w:after="140"/>
        <w:rPr>
          <w:sz w:val="20"/>
          <w:szCs w:val="20"/>
        </w:rPr>
      </w:pPr>
      <w:r w:rsidRPr="004D5371">
        <w:rPr>
          <w:sz w:val="20"/>
          <w:szCs w:val="20"/>
        </w:rPr>
        <w:t>Correlation IDs are propagated from the gateway to the backend, so a trace does not stop at APIM; a support engineer can follow one broker request from the edge, through the policy pipeline, into the backend and back. This propagation should be validated end to end during the pilot, since a correlation ID that is dropped by an intermediate hop breaks the trace. Verbose policy tracing is deliberately restricted to Dev, because it is expensive and can capture sensitive payload detail that has no place in a production log.</w:t>
      </w:r>
    </w:p>
    <w:p w14:paraId="0DEEF063" w14:textId="77777777" w:rsidR="002D25EA" w:rsidRDefault="002D25EA" w:rsidP="002D25EA">
      <w:pPr>
        <w:spacing w:after="140"/>
      </w:pPr>
      <w:r w:rsidRPr="004D5371">
        <w:rPr>
          <w:sz w:val="20"/>
          <w:szCs w:val="20"/>
        </w:rPr>
        <w:t>Dashboards are cut by audience rather than one generic view: an operations dashboard tracks latency, error rate and throttling; an integration dashboard tracks per-API and per-consumer volumes; a security dashboard surfaces 401s, WAF blocks and anomalous spikes; and an executive view rolls up availability against the SLA. The alert thresholds below are proposed defaults to be agreed with the Organization’s operations team, not fixed commitments; they are starting points for tuning against real traffic.</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6048A4FE"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288CA4D" w14:textId="77777777" w:rsidR="002D25EA" w:rsidRDefault="002D25EA" w:rsidP="000156B8">
            <w:r>
              <w:rPr>
                <w:b/>
                <w:bCs/>
                <w:color w:val="000000" w:themeColor="text1"/>
                <w:sz w:val="20"/>
                <w:szCs w:val="20"/>
              </w:rPr>
              <w:t>Metric</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4C5B89F" w14:textId="77777777" w:rsidR="002D25EA" w:rsidRDefault="002D25EA" w:rsidP="000156B8">
            <w:r>
              <w:rPr>
                <w:b/>
                <w:bCs/>
                <w:color w:val="000000" w:themeColor="text1"/>
                <w:sz w:val="20"/>
                <w:szCs w:val="20"/>
              </w:rPr>
              <w:t>Alert threshold (proposed)</w:t>
            </w:r>
          </w:p>
        </w:tc>
      </w:tr>
      <w:tr w:rsidR="002D25EA" w14:paraId="785A4058" w14:textId="77777777">
        <w:tc>
          <w:tcPr>
            <w:tcW w:w="4650" w:type="dxa"/>
            <w:tcMar>
              <w:top w:w="70" w:type="dxa"/>
              <w:left w:w="100" w:type="dxa"/>
              <w:bottom w:w="70" w:type="dxa"/>
              <w:right w:w="100" w:type="dxa"/>
            </w:tcMar>
            <w:vAlign w:val="center"/>
          </w:tcPr>
          <w:p w14:paraId="5DEEA094" w14:textId="77777777" w:rsidR="002D25EA" w:rsidRDefault="002D25EA" w:rsidP="000156B8">
            <w:r>
              <w:rPr>
                <w:sz w:val="20"/>
                <w:szCs w:val="20"/>
              </w:rPr>
              <w:t>Failed requests, 5xx</w:t>
            </w:r>
          </w:p>
        </w:tc>
        <w:tc>
          <w:tcPr>
            <w:tcW w:w="4650" w:type="dxa"/>
            <w:tcMar>
              <w:top w:w="70" w:type="dxa"/>
              <w:left w:w="100" w:type="dxa"/>
              <w:bottom w:w="70" w:type="dxa"/>
              <w:right w:w="100" w:type="dxa"/>
            </w:tcMar>
            <w:vAlign w:val="center"/>
          </w:tcPr>
          <w:p w14:paraId="269334B8" w14:textId="77777777" w:rsidR="002D25EA" w:rsidRDefault="002D25EA" w:rsidP="000156B8">
            <w:r>
              <w:rPr>
                <w:sz w:val="20"/>
                <w:szCs w:val="20"/>
              </w:rPr>
              <w:t>More than 1% of total requests</w:t>
            </w:r>
          </w:p>
        </w:tc>
      </w:tr>
      <w:tr w:rsidR="002D25EA" w14:paraId="243A3AD1" w14:textId="77777777">
        <w:tc>
          <w:tcPr>
            <w:tcW w:w="4650" w:type="dxa"/>
            <w:tcMar>
              <w:top w:w="70" w:type="dxa"/>
              <w:left w:w="100" w:type="dxa"/>
              <w:bottom w:w="70" w:type="dxa"/>
              <w:right w:w="100" w:type="dxa"/>
            </w:tcMar>
            <w:vAlign w:val="center"/>
          </w:tcPr>
          <w:p w14:paraId="39637771" w14:textId="77777777" w:rsidR="002D25EA" w:rsidRDefault="002D25EA" w:rsidP="000156B8">
            <w:r>
              <w:rPr>
                <w:sz w:val="20"/>
                <w:szCs w:val="20"/>
              </w:rPr>
              <w:t>Gateway response time</w:t>
            </w:r>
          </w:p>
        </w:tc>
        <w:tc>
          <w:tcPr>
            <w:tcW w:w="4650" w:type="dxa"/>
            <w:tcMar>
              <w:top w:w="70" w:type="dxa"/>
              <w:left w:w="100" w:type="dxa"/>
              <w:bottom w:w="70" w:type="dxa"/>
              <w:right w:w="100" w:type="dxa"/>
            </w:tcMar>
            <w:vAlign w:val="center"/>
          </w:tcPr>
          <w:p w14:paraId="37E9ED1D" w14:textId="77777777" w:rsidR="002D25EA" w:rsidRDefault="002D25EA" w:rsidP="000156B8">
            <w:r>
              <w:rPr>
                <w:sz w:val="20"/>
                <w:szCs w:val="20"/>
              </w:rPr>
              <w:t>p95 above 500ms</w:t>
            </w:r>
          </w:p>
        </w:tc>
      </w:tr>
      <w:tr w:rsidR="002D25EA" w14:paraId="5D7277AA" w14:textId="77777777">
        <w:tc>
          <w:tcPr>
            <w:tcW w:w="4650" w:type="dxa"/>
            <w:tcMar>
              <w:top w:w="70" w:type="dxa"/>
              <w:left w:w="100" w:type="dxa"/>
              <w:bottom w:w="70" w:type="dxa"/>
              <w:right w:w="100" w:type="dxa"/>
            </w:tcMar>
            <w:vAlign w:val="center"/>
          </w:tcPr>
          <w:p w14:paraId="68EF3020" w14:textId="77777777" w:rsidR="002D25EA" w:rsidRDefault="002D25EA" w:rsidP="000156B8">
            <w:r>
              <w:rPr>
                <w:sz w:val="20"/>
                <w:szCs w:val="20"/>
              </w:rPr>
              <w:t>Unauthorised requests, 401</w:t>
            </w:r>
          </w:p>
        </w:tc>
        <w:tc>
          <w:tcPr>
            <w:tcW w:w="4650" w:type="dxa"/>
            <w:tcMar>
              <w:top w:w="70" w:type="dxa"/>
              <w:left w:w="100" w:type="dxa"/>
              <w:bottom w:w="70" w:type="dxa"/>
              <w:right w:w="100" w:type="dxa"/>
            </w:tcMar>
            <w:vAlign w:val="center"/>
          </w:tcPr>
          <w:p w14:paraId="3B16316A" w14:textId="77777777" w:rsidR="002D25EA" w:rsidRDefault="002D25EA" w:rsidP="000156B8">
            <w:r>
              <w:rPr>
                <w:sz w:val="20"/>
                <w:szCs w:val="20"/>
              </w:rPr>
              <w:t>More than 10 per minute</w:t>
            </w:r>
          </w:p>
        </w:tc>
      </w:tr>
      <w:tr w:rsidR="002D25EA" w14:paraId="7AB8827B" w14:textId="77777777">
        <w:tc>
          <w:tcPr>
            <w:tcW w:w="4650" w:type="dxa"/>
            <w:tcMar>
              <w:top w:w="70" w:type="dxa"/>
              <w:left w:w="100" w:type="dxa"/>
              <w:bottom w:w="70" w:type="dxa"/>
              <w:right w:w="100" w:type="dxa"/>
            </w:tcMar>
            <w:vAlign w:val="center"/>
          </w:tcPr>
          <w:p w14:paraId="0B658B87" w14:textId="77777777" w:rsidR="002D25EA" w:rsidRDefault="002D25EA" w:rsidP="000156B8">
            <w:r>
              <w:rPr>
                <w:sz w:val="20"/>
                <w:szCs w:val="20"/>
              </w:rPr>
              <w:t>Certificate expiry</w:t>
            </w:r>
          </w:p>
        </w:tc>
        <w:tc>
          <w:tcPr>
            <w:tcW w:w="4650" w:type="dxa"/>
            <w:tcMar>
              <w:top w:w="70" w:type="dxa"/>
              <w:left w:w="100" w:type="dxa"/>
              <w:bottom w:w="70" w:type="dxa"/>
              <w:right w:w="100" w:type="dxa"/>
            </w:tcMar>
            <w:vAlign w:val="center"/>
          </w:tcPr>
          <w:p w14:paraId="51A67A8E" w14:textId="77777777" w:rsidR="002D25EA" w:rsidRDefault="002D25EA" w:rsidP="000156B8">
            <w:r>
              <w:rPr>
                <w:sz w:val="20"/>
                <w:szCs w:val="20"/>
              </w:rPr>
              <w:t>Less than 30 days to expiry</w:t>
            </w:r>
          </w:p>
        </w:tc>
      </w:tr>
    </w:tbl>
    <w:p w14:paraId="1372B447" w14:textId="77777777" w:rsidR="002D25EA" w:rsidRDefault="002D25EA" w:rsidP="002D25EA">
      <w:pPr>
        <w:spacing w:after="140"/>
      </w:pPr>
    </w:p>
    <w:p w14:paraId="39E550E0"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82" w:name="_Toc241498299"/>
      <w:r w:rsidRPr="007F1FDD">
        <w:rPr>
          <w:rFonts w:asciiTheme="minorHAnsi" w:hAnsiTheme="minorHAnsi"/>
          <w:b w:val="0"/>
          <w:bCs w:val="0"/>
          <w:lang w:eastAsia="en-US"/>
        </w:rPr>
        <w:t>Environment and Release Strategy</w:t>
      </w:r>
      <w:bookmarkEnd w:id="8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F978FA" w14:paraId="5DEA867B" w14:textId="77777777" w:rsidTr="00F978FA">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C102246" w14:textId="77777777" w:rsidR="002D25EA" w:rsidRPr="00F978FA" w:rsidRDefault="002D25EA" w:rsidP="000156B8">
            <w:pPr>
              <w:rPr>
                <w:color w:val="000000" w:themeColor="text1"/>
                <w:sz w:val="20"/>
                <w:szCs w:val="20"/>
              </w:rPr>
            </w:pPr>
            <w:r>
              <w:rPr>
                <w:b/>
                <w:bCs/>
                <w:color w:val="000000" w:themeColor="text1"/>
                <w:sz w:val="20"/>
                <w:szCs w:val="20"/>
              </w:rPr>
              <w:t>Environment</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1FFAA14" w14:textId="325E3C76" w:rsidR="002D25EA" w:rsidRPr="00F978FA" w:rsidRDefault="003E27EC" w:rsidP="000156B8">
            <w:pPr>
              <w:rPr>
                <w:color w:val="000000" w:themeColor="text1"/>
                <w:sz w:val="20"/>
                <w:szCs w:val="20"/>
              </w:rPr>
            </w:pPr>
            <w:r w:rsidRPr="003E27EC">
              <w:rPr>
                <w:b/>
                <w:bCs/>
                <w:color w:val="000000" w:themeColor="text1"/>
                <w:sz w:val="20"/>
                <w:szCs w:val="20"/>
              </w:rPr>
              <w:t xml:space="preserve">Service </w:t>
            </w:r>
            <w:r w:rsidR="002D25EA">
              <w:rPr>
                <w:b/>
                <w:bCs/>
                <w:color w:val="000000" w:themeColor="text1"/>
                <w:sz w:val="20"/>
                <w:szCs w:val="20"/>
              </w:rPr>
              <w:t>tier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82C8227" w14:textId="569D15B9" w:rsidR="002D25EA" w:rsidRPr="00F978FA" w:rsidRDefault="003E27EC" w:rsidP="000156B8">
            <w:pPr>
              <w:rPr>
                <w:color w:val="000000" w:themeColor="text1"/>
                <w:sz w:val="20"/>
                <w:szCs w:val="20"/>
              </w:rPr>
            </w:pPr>
            <w:r>
              <w:rPr>
                <w:b/>
                <w:bCs/>
                <w:color w:val="000000" w:themeColor="text1"/>
                <w:sz w:val="20"/>
                <w:szCs w:val="20"/>
              </w:rPr>
              <w:t xml:space="preserve">Target </w:t>
            </w:r>
            <w:r w:rsidR="002D25EA">
              <w:rPr>
                <w:b/>
                <w:bCs/>
                <w:color w:val="000000" w:themeColor="text1"/>
                <w:sz w:val="20"/>
                <w:szCs w:val="20"/>
              </w:rPr>
              <w:t>SLA</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E89F78D" w14:textId="77777777" w:rsidR="002D25EA" w:rsidRPr="00F978FA" w:rsidRDefault="002D25EA" w:rsidP="000156B8">
            <w:pPr>
              <w:rPr>
                <w:color w:val="000000" w:themeColor="text1"/>
                <w:sz w:val="20"/>
                <w:szCs w:val="20"/>
              </w:rPr>
            </w:pPr>
            <w:r>
              <w:rPr>
                <w:b/>
                <w:bCs/>
                <w:color w:val="000000" w:themeColor="text1"/>
                <w:sz w:val="20"/>
                <w:szCs w:val="20"/>
              </w:rPr>
              <w:t>Purpose</w:t>
            </w:r>
          </w:p>
        </w:tc>
      </w:tr>
      <w:tr w:rsidR="002D25EA" w14:paraId="66952C19" w14:textId="77777777">
        <w:tc>
          <w:tcPr>
            <w:tcW w:w="2325" w:type="dxa"/>
            <w:tcMar>
              <w:top w:w="70" w:type="dxa"/>
              <w:left w:w="100" w:type="dxa"/>
              <w:bottom w:w="70" w:type="dxa"/>
              <w:right w:w="100" w:type="dxa"/>
            </w:tcMar>
            <w:vAlign w:val="center"/>
          </w:tcPr>
          <w:p w14:paraId="0936079C" w14:textId="77777777" w:rsidR="002D25EA" w:rsidRPr="00F978FA" w:rsidRDefault="002D25EA" w:rsidP="000156B8">
            <w:pPr>
              <w:rPr>
                <w:sz w:val="20"/>
                <w:szCs w:val="20"/>
              </w:rPr>
            </w:pPr>
            <w:r>
              <w:rPr>
                <w:sz w:val="20"/>
                <w:szCs w:val="20"/>
              </w:rPr>
              <w:t>Dev</w:t>
            </w:r>
          </w:p>
        </w:tc>
        <w:tc>
          <w:tcPr>
            <w:tcW w:w="2325" w:type="dxa"/>
            <w:tcMar>
              <w:top w:w="70" w:type="dxa"/>
              <w:left w:w="100" w:type="dxa"/>
              <w:bottom w:w="70" w:type="dxa"/>
              <w:right w:w="100" w:type="dxa"/>
            </w:tcMar>
            <w:vAlign w:val="center"/>
          </w:tcPr>
          <w:p w14:paraId="78CEA6DD" w14:textId="77777777" w:rsidR="002D25EA" w:rsidRPr="00F978FA" w:rsidRDefault="002D25EA" w:rsidP="000156B8">
            <w:pPr>
              <w:rPr>
                <w:sz w:val="20"/>
                <w:szCs w:val="20"/>
              </w:rPr>
            </w:pPr>
            <w:r>
              <w:rPr>
                <w:sz w:val="20"/>
                <w:szCs w:val="20"/>
              </w:rPr>
              <w:t>Developer</w:t>
            </w:r>
          </w:p>
        </w:tc>
        <w:tc>
          <w:tcPr>
            <w:tcW w:w="2325" w:type="dxa"/>
            <w:tcMar>
              <w:top w:w="70" w:type="dxa"/>
              <w:left w:w="100" w:type="dxa"/>
              <w:bottom w:w="70" w:type="dxa"/>
              <w:right w:w="100" w:type="dxa"/>
            </w:tcMar>
            <w:vAlign w:val="center"/>
          </w:tcPr>
          <w:p w14:paraId="2AE45928" w14:textId="3D094938" w:rsidR="002D25EA" w:rsidRPr="00F978FA" w:rsidRDefault="003E27EC" w:rsidP="000156B8">
            <w:pPr>
              <w:rPr>
                <w:sz w:val="20"/>
                <w:szCs w:val="20"/>
              </w:rPr>
            </w:pPr>
            <w:r w:rsidRPr="003E27EC">
              <w:rPr>
                <w:sz w:val="20"/>
                <w:szCs w:val="20"/>
              </w:rPr>
              <w:t>None (No SLA)</w:t>
            </w:r>
            <w:r w:rsidR="002D25EA">
              <w:rPr>
                <w:sz w:val="20"/>
                <w:szCs w:val="20"/>
              </w:rPr>
              <w:t>)</w:t>
            </w:r>
          </w:p>
        </w:tc>
        <w:tc>
          <w:tcPr>
            <w:tcW w:w="2325" w:type="dxa"/>
            <w:tcMar>
              <w:top w:w="70" w:type="dxa"/>
              <w:left w:w="100" w:type="dxa"/>
              <w:bottom w:w="70" w:type="dxa"/>
              <w:right w:w="100" w:type="dxa"/>
            </w:tcMar>
            <w:vAlign w:val="center"/>
          </w:tcPr>
          <w:p w14:paraId="153D2A87" w14:textId="06D96E04" w:rsidR="002D25EA" w:rsidRPr="00F978FA" w:rsidRDefault="003E27EC" w:rsidP="000156B8">
            <w:pPr>
              <w:rPr>
                <w:sz w:val="20"/>
                <w:szCs w:val="20"/>
              </w:rPr>
            </w:pPr>
            <w:r w:rsidRPr="003E27EC">
              <w:rPr>
                <w:sz w:val="20"/>
                <w:szCs w:val="20"/>
              </w:rPr>
              <w:t>Functional API policy development, mock backend testing, and automated pipeline builds at minimum cost. Non-production evaluation tier.</w:t>
            </w:r>
          </w:p>
        </w:tc>
      </w:tr>
      <w:tr w:rsidR="002D25EA" w14:paraId="74F020A7" w14:textId="77777777">
        <w:tc>
          <w:tcPr>
            <w:tcW w:w="2325" w:type="dxa"/>
            <w:tcMar>
              <w:top w:w="70" w:type="dxa"/>
              <w:left w:w="100" w:type="dxa"/>
              <w:bottom w:w="70" w:type="dxa"/>
              <w:right w:w="100" w:type="dxa"/>
            </w:tcMar>
            <w:vAlign w:val="center"/>
          </w:tcPr>
          <w:p w14:paraId="03C9979F" w14:textId="02C1947D" w:rsidR="002D25EA" w:rsidRPr="00F978FA" w:rsidRDefault="00BB667D" w:rsidP="000156B8">
            <w:pPr>
              <w:rPr>
                <w:sz w:val="20"/>
                <w:szCs w:val="20"/>
              </w:rPr>
            </w:pPr>
            <w:r>
              <w:rPr>
                <w:sz w:val="20"/>
                <w:szCs w:val="20"/>
              </w:rPr>
              <w:t>Test</w:t>
            </w:r>
          </w:p>
        </w:tc>
        <w:tc>
          <w:tcPr>
            <w:tcW w:w="2325" w:type="dxa"/>
            <w:tcMar>
              <w:top w:w="70" w:type="dxa"/>
              <w:left w:w="100" w:type="dxa"/>
              <w:bottom w:w="70" w:type="dxa"/>
              <w:right w:w="100" w:type="dxa"/>
            </w:tcMar>
            <w:vAlign w:val="center"/>
          </w:tcPr>
          <w:p w14:paraId="67CA6EC0" w14:textId="2AADD617" w:rsidR="002D25EA" w:rsidRPr="00F978FA" w:rsidRDefault="003E27EC" w:rsidP="000156B8">
            <w:pPr>
              <w:rPr>
                <w:sz w:val="20"/>
                <w:szCs w:val="20"/>
              </w:rPr>
            </w:pPr>
            <w:r w:rsidRPr="003E27EC">
              <w:rPr>
                <w:sz w:val="20"/>
                <w:szCs w:val="20"/>
              </w:rPr>
              <w:t>Developer</w:t>
            </w:r>
          </w:p>
        </w:tc>
        <w:tc>
          <w:tcPr>
            <w:tcW w:w="2325" w:type="dxa"/>
            <w:tcMar>
              <w:top w:w="70" w:type="dxa"/>
              <w:left w:w="100" w:type="dxa"/>
              <w:bottom w:w="70" w:type="dxa"/>
              <w:right w:w="100" w:type="dxa"/>
            </w:tcMar>
            <w:vAlign w:val="center"/>
          </w:tcPr>
          <w:p w14:paraId="5C079A3C" w14:textId="33385DB5" w:rsidR="002D25EA" w:rsidRPr="00F978FA" w:rsidRDefault="003E27EC" w:rsidP="000156B8">
            <w:pPr>
              <w:rPr>
                <w:sz w:val="20"/>
                <w:szCs w:val="20"/>
              </w:rPr>
            </w:pPr>
            <w:r w:rsidRPr="003E27EC">
              <w:rPr>
                <w:sz w:val="20"/>
                <w:szCs w:val="20"/>
              </w:rPr>
              <w:t>None (No SLA)</w:t>
            </w:r>
          </w:p>
        </w:tc>
        <w:tc>
          <w:tcPr>
            <w:tcW w:w="2325" w:type="dxa"/>
            <w:tcMar>
              <w:top w:w="70" w:type="dxa"/>
              <w:left w:w="100" w:type="dxa"/>
              <w:bottom w:w="70" w:type="dxa"/>
              <w:right w:w="100" w:type="dxa"/>
            </w:tcMar>
            <w:vAlign w:val="center"/>
          </w:tcPr>
          <w:p w14:paraId="2AB4CB83" w14:textId="4916AD89" w:rsidR="002D25EA" w:rsidRPr="00F978FA" w:rsidRDefault="003E27EC" w:rsidP="000156B8">
            <w:pPr>
              <w:rPr>
                <w:sz w:val="20"/>
                <w:szCs w:val="20"/>
              </w:rPr>
            </w:pPr>
            <w:r w:rsidRPr="003E27EC">
              <w:rPr>
                <w:sz w:val="20"/>
                <w:szCs w:val="20"/>
              </w:rPr>
              <w:t>Functional API policy development, mock backend testing, and automated pipeline builds at minimum cost. Non-production evaluation tier.</w:t>
            </w:r>
          </w:p>
        </w:tc>
      </w:tr>
      <w:tr w:rsidR="003E27EC" w14:paraId="2973F81F" w14:textId="77777777">
        <w:tc>
          <w:tcPr>
            <w:tcW w:w="2325" w:type="dxa"/>
            <w:tcMar>
              <w:top w:w="70" w:type="dxa"/>
              <w:left w:w="100" w:type="dxa"/>
              <w:bottom w:w="70" w:type="dxa"/>
              <w:right w:w="100" w:type="dxa"/>
            </w:tcMar>
            <w:vAlign w:val="center"/>
          </w:tcPr>
          <w:p w14:paraId="2255EC06" w14:textId="39FD22FA" w:rsidR="003E27EC" w:rsidRDefault="003E27EC" w:rsidP="003E27EC">
            <w:pPr>
              <w:rPr>
                <w:sz w:val="20"/>
                <w:szCs w:val="20"/>
              </w:rPr>
            </w:pPr>
            <w:r>
              <w:rPr>
                <w:sz w:val="20"/>
                <w:szCs w:val="20"/>
              </w:rPr>
              <w:t>UAT</w:t>
            </w:r>
          </w:p>
        </w:tc>
        <w:tc>
          <w:tcPr>
            <w:tcW w:w="2325" w:type="dxa"/>
            <w:tcMar>
              <w:top w:w="70" w:type="dxa"/>
              <w:left w:w="100" w:type="dxa"/>
              <w:bottom w:w="70" w:type="dxa"/>
              <w:right w:w="100" w:type="dxa"/>
            </w:tcMar>
            <w:vAlign w:val="center"/>
          </w:tcPr>
          <w:p w14:paraId="554C6191" w14:textId="7B7F7EEC" w:rsidR="003E27EC" w:rsidRDefault="003E27EC" w:rsidP="003E27EC">
            <w:pPr>
              <w:rPr>
                <w:sz w:val="20"/>
                <w:szCs w:val="20"/>
              </w:rPr>
            </w:pPr>
            <w:r>
              <w:rPr>
                <w:sz w:val="20"/>
                <w:szCs w:val="20"/>
              </w:rPr>
              <w:t>Premium V2</w:t>
            </w:r>
          </w:p>
        </w:tc>
        <w:tc>
          <w:tcPr>
            <w:tcW w:w="2325" w:type="dxa"/>
            <w:tcMar>
              <w:top w:w="70" w:type="dxa"/>
              <w:left w:w="100" w:type="dxa"/>
              <w:bottom w:w="70" w:type="dxa"/>
              <w:right w:w="100" w:type="dxa"/>
            </w:tcMar>
            <w:vAlign w:val="center"/>
          </w:tcPr>
          <w:p w14:paraId="6E47EB23" w14:textId="38D40D59" w:rsidR="003E27EC" w:rsidRDefault="003E27EC" w:rsidP="003E27EC">
            <w:pPr>
              <w:rPr>
                <w:sz w:val="20"/>
                <w:szCs w:val="20"/>
              </w:rPr>
            </w:pPr>
            <w:r>
              <w:rPr>
                <w:sz w:val="20"/>
                <w:szCs w:val="20"/>
              </w:rPr>
              <w:t>99.95%</w:t>
            </w:r>
          </w:p>
        </w:tc>
        <w:tc>
          <w:tcPr>
            <w:tcW w:w="2325" w:type="dxa"/>
            <w:tcMar>
              <w:top w:w="70" w:type="dxa"/>
              <w:left w:w="100" w:type="dxa"/>
              <w:bottom w:w="70" w:type="dxa"/>
              <w:right w:w="100" w:type="dxa"/>
            </w:tcMar>
            <w:vAlign w:val="center"/>
          </w:tcPr>
          <w:p w14:paraId="58149A65" w14:textId="1049765F" w:rsidR="003E27EC" w:rsidRDefault="003E27EC" w:rsidP="003E27EC">
            <w:pPr>
              <w:rPr>
                <w:sz w:val="20"/>
                <w:szCs w:val="20"/>
              </w:rPr>
            </w:pPr>
            <w:r w:rsidRPr="003E27EC">
              <w:rPr>
                <w:sz w:val="20"/>
                <w:szCs w:val="20"/>
              </w:rPr>
              <w:t>Pre-production business sign-off and user acceptance. Guarantees complete architectural parity with Production (VNet integration, Private Endpoints, isolated networking) on a single scale unit.</w:t>
            </w:r>
          </w:p>
        </w:tc>
      </w:tr>
      <w:tr w:rsidR="003E27EC" w14:paraId="6C9D8D6E" w14:textId="77777777">
        <w:tc>
          <w:tcPr>
            <w:tcW w:w="2325" w:type="dxa"/>
            <w:tcMar>
              <w:top w:w="70" w:type="dxa"/>
              <w:left w:w="100" w:type="dxa"/>
              <w:bottom w:w="70" w:type="dxa"/>
              <w:right w:w="100" w:type="dxa"/>
            </w:tcMar>
            <w:vAlign w:val="center"/>
          </w:tcPr>
          <w:p w14:paraId="3B218C1F" w14:textId="77777777" w:rsidR="003E27EC" w:rsidRPr="00F978FA" w:rsidRDefault="003E27EC" w:rsidP="003E27EC">
            <w:pPr>
              <w:rPr>
                <w:sz w:val="20"/>
                <w:szCs w:val="20"/>
              </w:rPr>
            </w:pPr>
            <w:r>
              <w:rPr>
                <w:sz w:val="20"/>
                <w:szCs w:val="20"/>
              </w:rPr>
              <w:t>Production</w:t>
            </w:r>
          </w:p>
        </w:tc>
        <w:tc>
          <w:tcPr>
            <w:tcW w:w="2325" w:type="dxa"/>
            <w:tcMar>
              <w:top w:w="70" w:type="dxa"/>
              <w:left w:w="100" w:type="dxa"/>
              <w:bottom w:w="70" w:type="dxa"/>
              <w:right w:w="100" w:type="dxa"/>
            </w:tcMar>
            <w:vAlign w:val="center"/>
          </w:tcPr>
          <w:p w14:paraId="11095902" w14:textId="4BCBEC92" w:rsidR="003E27EC" w:rsidRPr="00F978FA" w:rsidRDefault="003E27EC" w:rsidP="003E27EC">
            <w:pPr>
              <w:rPr>
                <w:sz w:val="20"/>
                <w:szCs w:val="20"/>
              </w:rPr>
            </w:pPr>
            <w:r>
              <w:rPr>
                <w:sz w:val="20"/>
                <w:szCs w:val="20"/>
              </w:rPr>
              <w:t>Premium V2</w:t>
            </w:r>
          </w:p>
        </w:tc>
        <w:tc>
          <w:tcPr>
            <w:tcW w:w="2325" w:type="dxa"/>
            <w:tcMar>
              <w:top w:w="70" w:type="dxa"/>
              <w:left w:w="100" w:type="dxa"/>
              <w:bottom w:w="70" w:type="dxa"/>
              <w:right w:w="100" w:type="dxa"/>
            </w:tcMar>
            <w:vAlign w:val="center"/>
          </w:tcPr>
          <w:p w14:paraId="2EA849BD" w14:textId="63A1CEAE" w:rsidR="003E27EC" w:rsidRPr="00F978FA" w:rsidRDefault="003E27EC" w:rsidP="003E27EC">
            <w:pPr>
              <w:rPr>
                <w:sz w:val="20"/>
                <w:szCs w:val="20"/>
              </w:rPr>
            </w:pPr>
            <w:r w:rsidRPr="003E27EC">
              <w:rPr>
                <w:sz w:val="20"/>
                <w:szCs w:val="20"/>
              </w:rPr>
              <w:t>99.95%</w:t>
            </w:r>
          </w:p>
        </w:tc>
        <w:tc>
          <w:tcPr>
            <w:tcW w:w="2325" w:type="dxa"/>
            <w:tcMar>
              <w:top w:w="70" w:type="dxa"/>
              <w:left w:w="100" w:type="dxa"/>
              <w:bottom w:w="70" w:type="dxa"/>
              <w:right w:w="100" w:type="dxa"/>
            </w:tcMar>
            <w:vAlign w:val="center"/>
          </w:tcPr>
          <w:p w14:paraId="0921B15A" w14:textId="3DFC8749" w:rsidR="003E27EC" w:rsidRPr="00F978FA" w:rsidRDefault="003E27EC" w:rsidP="003E27EC">
            <w:pPr>
              <w:rPr>
                <w:sz w:val="20"/>
                <w:szCs w:val="20"/>
              </w:rPr>
            </w:pPr>
            <w:r w:rsidRPr="003E27EC">
              <w:rPr>
                <w:sz w:val="20"/>
                <w:szCs w:val="20"/>
              </w:rPr>
              <w:t>Live customer traffic, high availability, and workspace isolation. Deployed across 3 Availability Zones (Silver Tier) with dynamic autoscaling based on gateway CPU/Memory load</w:t>
            </w:r>
          </w:p>
        </w:tc>
      </w:tr>
    </w:tbl>
    <w:p w14:paraId="73479697" w14:textId="77777777" w:rsidR="002D25EA" w:rsidRDefault="002D25EA" w:rsidP="002D25EA">
      <w:pPr>
        <w:spacing w:after="140"/>
      </w:pPr>
    </w:p>
    <w:p w14:paraId="65DB2899" w14:textId="77777777" w:rsidR="0037467A" w:rsidRPr="0037467A" w:rsidRDefault="0037467A" w:rsidP="0037467A">
      <w:pPr>
        <w:spacing w:before="80" w:after="120"/>
        <w:rPr>
          <w:sz w:val="20"/>
          <w:szCs w:val="20"/>
          <w:lang w:val="en-IN"/>
        </w:rPr>
      </w:pPr>
      <w:r w:rsidRPr="0037467A">
        <w:rPr>
          <w:sz w:val="20"/>
          <w:szCs w:val="20"/>
          <w:lang w:val="en-IN"/>
        </w:rPr>
        <w:t xml:space="preserve">The platform environment strategy uses four distinct environments: </w:t>
      </w:r>
      <w:r w:rsidRPr="0037467A">
        <w:rPr>
          <w:b/>
          <w:bCs/>
          <w:sz w:val="20"/>
          <w:szCs w:val="20"/>
          <w:lang w:val="en-IN"/>
        </w:rPr>
        <w:t>Dev</w:t>
      </w:r>
      <w:r w:rsidRPr="0037467A">
        <w:rPr>
          <w:sz w:val="20"/>
          <w:szCs w:val="20"/>
          <w:lang w:val="en-IN"/>
        </w:rPr>
        <w:t xml:space="preserve">, </w:t>
      </w:r>
      <w:r w:rsidRPr="0037467A">
        <w:rPr>
          <w:b/>
          <w:bCs/>
          <w:sz w:val="20"/>
          <w:szCs w:val="20"/>
          <w:lang w:val="en-IN"/>
        </w:rPr>
        <w:t>Test</w:t>
      </w:r>
      <w:r w:rsidRPr="0037467A">
        <w:rPr>
          <w:sz w:val="20"/>
          <w:szCs w:val="20"/>
          <w:lang w:val="en-IN"/>
        </w:rPr>
        <w:t xml:space="preserve">, </w:t>
      </w:r>
      <w:r w:rsidRPr="0037467A">
        <w:rPr>
          <w:b/>
          <w:bCs/>
          <w:sz w:val="20"/>
          <w:szCs w:val="20"/>
          <w:lang w:val="en-IN"/>
        </w:rPr>
        <w:t>UAT</w:t>
      </w:r>
      <w:r w:rsidRPr="0037467A">
        <w:rPr>
          <w:sz w:val="20"/>
          <w:szCs w:val="20"/>
          <w:lang w:val="en-IN"/>
        </w:rPr>
        <w:t xml:space="preserve">, and </w:t>
      </w:r>
      <w:r w:rsidRPr="0037467A">
        <w:rPr>
          <w:b/>
          <w:bCs/>
          <w:sz w:val="20"/>
          <w:szCs w:val="20"/>
          <w:lang w:val="en-IN"/>
        </w:rPr>
        <w:t>Production</w:t>
      </w:r>
      <w:r w:rsidRPr="0037467A">
        <w:rPr>
          <w:sz w:val="20"/>
          <w:szCs w:val="20"/>
          <w:lang w:val="en-IN"/>
        </w:rPr>
        <w:t>.</w:t>
      </w:r>
    </w:p>
    <w:p w14:paraId="23B1690C" w14:textId="77777777" w:rsidR="0037467A" w:rsidRPr="0037467A" w:rsidRDefault="0037467A" w:rsidP="0037467A">
      <w:pPr>
        <w:numPr>
          <w:ilvl w:val="0"/>
          <w:numId w:val="20"/>
        </w:numPr>
        <w:spacing w:before="80" w:after="120"/>
        <w:rPr>
          <w:sz w:val="20"/>
          <w:szCs w:val="20"/>
          <w:lang w:val="en-IN"/>
        </w:rPr>
      </w:pPr>
      <w:r w:rsidRPr="0037467A">
        <w:rPr>
          <w:b/>
          <w:bCs/>
          <w:sz w:val="20"/>
          <w:szCs w:val="20"/>
          <w:lang w:val="en-IN"/>
        </w:rPr>
        <w:t>Dev and Test:</w:t>
      </w:r>
      <w:r w:rsidRPr="0037467A">
        <w:rPr>
          <w:sz w:val="20"/>
          <w:szCs w:val="20"/>
          <w:lang w:val="en-IN"/>
        </w:rPr>
        <w:t xml:space="preserve"> Provisioned on the cost-effective </w:t>
      </w:r>
      <w:r w:rsidRPr="0037467A">
        <w:rPr>
          <w:b/>
          <w:bCs/>
          <w:sz w:val="20"/>
          <w:szCs w:val="20"/>
          <w:lang w:val="en-IN"/>
        </w:rPr>
        <w:t>Developer</w:t>
      </w:r>
      <w:r w:rsidRPr="0037467A">
        <w:rPr>
          <w:sz w:val="20"/>
          <w:szCs w:val="20"/>
          <w:lang w:val="en-IN"/>
        </w:rPr>
        <w:t xml:space="preserve"> tier to support functional API policy development, mock testing, and automated integration pipeline builds at minimal cost.</w:t>
      </w:r>
    </w:p>
    <w:p w14:paraId="6817C7AD" w14:textId="77777777" w:rsidR="0037467A" w:rsidRPr="0037467A" w:rsidRDefault="0037467A" w:rsidP="0037467A">
      <w:pPr>
        <w:numPr>
          <w:ilvl w:val="0"/>
          <w:numId w:val="20"/>
        </w:numPr>
        <w:spacing w:before="80" w:after="120"/>
        <w:rPr>
          <w:sz w:val="20"/>
          <w:szCs w:val="20"/>
          <w:lang w:val="en-IN"/>
        </w:rPr>
      </w:pPr>
      <w:r w:rsidRPr="0037467A">
        <w:rPr>
          <w:b/>
          <w:bCs/>
          <w:sz w:val="20"/>
          <w:szCs w:val="20"/>
          <w:lang w:val="en-IN"/>
        </w:rPr>
        <w:t>UAT:</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(1 scale unit) to ensure complete pre-production architectural and network parity (VNet integration, Private Endpoints) with Production, providing a supported, SLA-backed platform for business sign-off and user acceptance testing. </w:t>
      </w:r>
    </w:p>
    <w:p w14:paraId="73541B46" w14:textId="77777777" w:rsidR="0037467A" w:rsidRDefault="0037467A" w:rsidP="0037467A">
      <w:pPr>
        <w:numPr>
          <w:ilvl w:val="0"/>
          <w:numId w:val="20"/>
        </w:numPr>
        <w:spacing w:before="80" w:after="120"/>
        <w:rPr>
          <w:sz w:val="20"/>
          <w:szCs w:val="20"/>
          <w:lang w:val="en-IN"/>
        </w:rPr>
      </w:pPr>
      <w:r w:rsidRPr="0037467A">
        <w:rPr>
          <w:b/>
          <w:bCs/>
          <w:sz w:val="20"/>
          <w:szCs w:val="20"/>
          <w:lang w:val="en-IN"/>
        </w:rPr>
        <w:t>Production:</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with Zone Redundancy enabled (Silver Tier across 3 Availability Zones) for live customer traffic, maximum platform availability, and dynamic autoscaling capabilities. </w:t>
      </w:r>
    </w:p>
    <w:p w14:paraId="45B6AB0A" w14:textId="18F905C0" w:rsidR="0037467A" w:rsidRPr="0037467A" w:rsidRDefault="0037467A" w:rsidP="0037467A">
      <w:pPr>
        <w:spacing w:before="80" w:after="120"/>
        <w:rPr>
          <w:sz w:val="20"/>
          <w:szCs w:val="20"/>
          <w:lang w:val="en-IN"/>
        </w:rPr>
      </w:pPr>
      <w:r w:rsidRPr="0037467A">
        <w:rPr>
          <w:sz w:val="20"/>
          <w:szCs w:val="20"/>
        </w:rPr>
        <w:t>All platform modifications</w:t>
      </w:r>
      <w:r>
        <w:rPr>
          <w:sz w:val="20"/>
          <w:szCs w:val="20"/>
        </w:rPr>
        <w:t xml:space="preserve"> </w:t>
      </w:r>
      <w:r w:rsidRPr="0037467A">
        <w:rPr>
          <w:sz w:val="20"/>
          <w:szCs w:val="20"/>
        </w:rPr>
        <w:t>including OpenAI definitions, policy updates, workspace provisions, and network routing configurations</w:t>
      </w:r>
      <w:r>
        <w:rPr>
          <w:sz w:val="20"/>
          <w:szCs w:val="20"/>
        </w:rPr>
        <w:t xml:space="preserve"> </w:t>
      </w:r>
      <w:r w:rsidRPr="0037467A">
        <w:rPr>
          <w:sz w:val="20"/>
          <w:szCs w:val="20"/>
        </w:rPr>
        <w:t>are managed strictly as infrastructure-as-code (IaC) and deployed through automated APIOps CI/CD pipelines. Every change undergoes mandatory peer-review pull requests and automated static checks prior to promotion, and direct manual modifications via the Azure Portal in Production are strictly prohibited.</w:t>
      </w:r>
    </w:p>
    <w:p w14:paraId="12640C75" w14:textId="77777777" w:rsidR="002D25EA" w:rsidRDefault="002D25EA" w:rsidP="002D25EA">
      <w:pPr>
        <w:spacing w:before="80" w:after="120"/>
        <w:jc w:val="center"/>
      </w:pPr>
      <w:r>
        <w:rPr>
          <w:noProof/>
        </w:rPr>
        <w:drawing>
          <wp:inline distT="0" distB="0" distL="0" distR="0" wp14:anchorId="45612F3E" wp14:editId="3C5E2D2C">
            <wp:extent cx="5486400" cy="1085850"/>
            <wp:effectExtent l="0" t="0" r="0" b="0"/>
            <wp:docPr id="1382943056" name="Picture 13829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86400" cy="1085850"/>
                    </a:xfrm>
                    <a:prstGeom prst="rect">
                      <a:avLst/>
                    </a:prstGeom>
                  </pic:spPr>
                </pic:pic>
              </a:graphicData>
            </a:graphic>
          </wp:inline>
        </w:drawing>
      </w:r>
    </w:p>
    <w:p w14:paraId="233E9788" w14:textId="77777777" w:rsidR="002D25EA" w:rsidRDefault="002D25EA" w:rsidP="002D25EA">
      <w:pPr>
        <w:spacing w:after="180"/>
        <w:jc w:val="center"/>
      </w:pPr>
      <w:bookmarkStart w:id="83" w:name="_Figure_27"/>
      <w:r>
        <w:rPr>
          <w:i/>
          <w:iCs/>
          <w:color w:val="666666"/>
          <w:sz w:val="18"/>
          <w:szCs w:val="18"/>
        </w:rPr>
        <w:t>Figure 27: APIM CI/CD model, APIOps</w:t>
      </w:r>
      <w:bookmarkEnd w:id="83"/>
    </w:p>
    <w:p w14:paraId="33480AA2" w14:textId="77777777" w:rsidR="002D25EA" w:rsidRPr="004D5371" w:rsidRDefault="002D25EA" w:rsidP="00007E30">
      <w:pPr>
        <w:rPr>
          <w:b/>
          <w:bCs/>
          <w:sz w:val="20"/>
          <w:szCs w:val="20"/>
        </w:rPr>
      </w:pPr>
      <w:r w:rsidRPr="004D5371">
        <w:rPr>
          <w:b/>
          <w:bCs/>
          <w:sz w:val="20"/>
          <w:szCs w:val="20"/>
        </w:rPr>
        <w:t>APIOps tooling and pipeline (to be confirmed)</w:t>
      </w:r>
    </w:p>
    <w:p w14:paraId="6DCCB49A" w14:textId="77777777" w:rsidR="002D25EA" w:rsidRPr="004D5371" w:rsidRDefault="002D25EA" w:rsidP="002D25EA">
      <w:pPr>
        <w:spacing w:after="140"/>
        <w:rPr>
          <w:sz w:val="20"/>
          <w:szCs w:val="20"/>
        </w:rPr>
      </w:pPr>
      <w:r w:rsidRPr="004D5371">
        <w:rPr>
          <w:sz w:val="20"/>
          <w:szCs w:val="20"/>
        </w:rPr>
        <w:t>This design assumes an APIOps model but does not yet commit to specific tooling; that choice belongs to the Organization’s platform engineering standard rather than to this HLD, and should be confirmed and recorded as an architecture decision before build starts. The proposed default, consistent with a Microsoft-native Azure landing zone, is:</w:t>
      </w:r>
    </w:p>
    <w:p w14:paraId="61396A49" w14:textId="77777777" w:rsidR="002D25EA" w:rsidRPr="004D5371" w:rsidRDefault="002D25EA">
      <w:pPr>
        <w:pStyle w:val="ListParagraph"/>
        <w:numPr>
          <w:ilvl w:val="0"/>
          <w:numId w:val="1"/>
        </w:numPr>
        <w:spacing w:after="70"/>
        <w:rPr>
          <w:sz w:val="20"/>
          <w:szCs w:val="20"/>
        </w:rPr>
      </w:pPr>
      <w:r w:rsidRPr="004D5371">
        <w:rPr>
          <w:b/>
          <w:bCs/>
          <w:sz w:val="20"/>
          <w:szCs w:val="20"/>
        </w:rPr>
        <w:t>Infrastructure as code:</w:t>
      </w:r>
      <w:r w:rsidRPr="004D5371">
        <w:rPr>
          <w:sz w:val="20"/>
          <w:szCs w:val="20"/>
        </w:rPr>
        <w:t xml:space="preserve"> Bicep for the APIM instance, networking, Key Vault and Front Door resources, so the same templates promote unchanged through Dev, UAT and Production with only parameter files differing per environment.</w:t>
      </w:r>
    </w:p>
    <w:p w14:paraId="72AF538D" w14:textId="77777777" w:rsidR="002D25EA" w:rsidRPr="004D5371" w:rsidRDefault="002D25EA">
      <w:pPr>
        <w:pStyle w:val="ListParagraph"/>
        <w:numPr>
          <w:ilvl w:val="0"/>
          <w:numId w:val="1"/>
        </w:numPr>
        <w:spacing w:after="70"/>
        <w:rPr>
          <w:sz w:val="20"/>
          <w:szCs w:val="20"/>
        </w:rPr>
      </w:pPr>
      <w:r w:rsidRPr="004D5371">
        <w:rPr>
          <w:b/>
          <w:bCs/>
          <w:sz w:val="20"/>
          <w:szCs w:val="20"/>
        </w:rPr>
        <w:t>Configuration as code:</w:t>
      </w:r>
      <w:r w:rsidRPr="004D5371">
        <w:rPr>
          <w:sz w:val="20"/>
          <w:szCs w:val="20"/>
        </w:rPr>
        <w:t xml:space="preserve"> the Azure API Management DevOps Resource Kit (APIOps) extractor/publisher tooling, or an equivalent, to represent APIs, products, policies and named values as files in Git rather than portal state.</w:t>
      </w:r>
    </w:p>
    <w:p w14:paraId="4B252AAE" w14:textId="77777777" w:rsidR="002D25EA" w:rsidRPr="004D5371" w:rsidRDefault="002D25EA">
      <w:pPr>
        <w:pStyle w:val="ListParagraph"/>
        <w:numPr>
          <w:ilvl w:val="0"/>
          <w:numId w:val="1"/>
        </w:numPr>
        <w:spacing w:after="70"/>
        <w:rPr>
          <w:sz w:val="20"/>
          <w:szCs w:val="20"/>
        </w:rPr>
      </w:pPr>
      <w:r w:rsidRPr="004D5371">
        <w:rPr>
          <w:b/>
          <w:bCs/>
          <w:sz w:val="20"/>
          <w:szCs w:val="20"/>
        </w:rPr>
        <w:t>Source control and pipeline:</w:t>
      </w:r>
      <w:r w:rsidRPr="004D5371">
        <w:rPr>
          <w:sz w:val="20"/>
          <w:szCs w:val="20"/>
        </w:rPr>
        <w:t xml:space="preserve"> a Git repository per the pattern already used elsewhere in the Organization’s Azure estate (Azure Repos or GitHub, run through Azure DevOps Pipelines or GitHub Actions), with mandatory pull-request review before merge to the branch that triggers Production deployment.</w:t>
      </w:r>
    </w:p>
    <w:p w14:paraId="6BE322C2" w14:textId="77777777" w:rsidR="00F236D1" w:rsidRPr="004D5371" w:rsidRDefault="002D25EA">
      <w:pPr>
        <w:pStyle w:val="ListParagraph"/>
        <w:numPr>
          <w:ilvl w:val="0"/>
          <w:numId w:val="1"/>
        </w:numPr>
        <w:spacing w:after="70"/>
        <w:rPr>
          <w:sz w:val="20"/>
          <w:szCs w:val="20"/>
        </w:rPr>
      </w:pPr>
      <w:r w:rsidRPr="004D5371">
        <w:rPr>
          <w:b/>
          <w:bCs/>
          <w:sz w:val="20"/>
          <w:szCs w:val="20"/>
        </w:rPr>
        <w:t>Environment promotion:</w:t>
      </w:r>
      <w:r w:rsidRPr="004D5371">
        <w:rPr>
          <w:sz w:val="20"/>
          <w:szCs w:val="20"/>
        </w:rPr>
        <w:t xml:space="preserve"> Dev builds on every merge to the integration branch; UAT and Production promote the same reviewed artefact through a manual approval gate, never a fresh build per environment, so what was tested is what ships.</w:t>
      </w:r>
    </w:p>
    <w:p w14:paraId="03B96C9C" w14:textId="77777777" w:rsidR="002D25EA" w:rsidRPr="004D5371" w:rsidRDefault="002D25EA" w:rsidP="002D25EA">
      <w:pPr>
        <w:spacing w:after="60"/>
        <w:rPr>
          <w:sz w:val="20"/>
          <w:szCs w:val="20"/>
        </w:rPr>
      </w:pPr>
    </w:p>
    <w:p w14:paraId="7B884129" w14:textId="77777777" w:rsidR="00DA5FAC" w:rsidRPr="004D5371" w:rsidRDefault="00DA5FAC" w:rsidP="00DA5FAC">
      <w:pPr>
        <w:spacing w:after="60"/>
        <w:rPr>
          <w:b/>
          <w:bCs/>
          <w:sz w:val="20"/>
          <w:szCs w:val="20"/>
        </w:rPr>
      </w:pPr>
      <w:r w:rsidRPr="004D5371">
        <w:rPr>
          <w:b/>
          <w:bCs/>
          <w:sz w:val="20"/>
          <w:szCs w:val="20"/>
        </w:rPr>
        <w:t>APIOps and Deployment Approach</w:t>
      </w:r>
    </w:p>
    <w:p w14:paraId="3F375F4F" w14:textId="77777777" w:rsidR="0046006F" w:rsidRDefault="000156B8">
      <w:pPr>
        <w:spacing w:before="120" w:after="120"/>
        <w:jc w:val="center"/>
      </w:pPr>
      <w:r>
        <w:rPr>
          <w:noProof/>
        </w:rPr>
        <w:drawing>
          <wp:inline distT="0" distB="0" distL="0" distR="0" wp14:anchorId="3F1BC74B" wp14:editId="27B967DB">
            <wp:extent cx="5943600" cy="1231174"/>
            <wp:effectExtent l="0" t="0" r="0" b="0"/>
            <wp:docPr id="9530" name="APIOp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43600" cy="1231174"/>
                    </a:xfrm>
                    <a:prstGeom prst="rect">
                      <a:avLst/>
                    </a:prstGeom>
                  </pic:spPr>
                </pic:pic>
              </a:graphicData>
            </a:graphic>
          </wp:inline>
        </w:drawing>
      </w:r>
    </w:p>
    <w:p w14:paraId="4A502680" w14:textId="77777777" w:rsidR="0046006F" w:rsidRDefault="000156B8">
      <w:pPr>
        <w:spacing w:after="180"/>
        <w:jc w:val="center"/>
      </w:pPr>
      <w:bookmarkStart w:id="84" w:name="_Figure_28"/>
      <w:r>
        <w:rPr>
          <w:i/>
          <w:iCs/>
          <w:color w:val="666666"/>
          <w:sz w:val="18"/>
          <w:szCs w:val="18"/>
        </w:rPr>
        <w:t>Figure 28: APIOps deployment pipeline, from development through to production</w:t>
      </w:r>
      <w:bookmarkEnd w:id="84"/>
    </w:p>
    <w:p w14:paraId="3538AD58" w14:textId="77777777" w:rsidR="00DA5FAC" w:rsidRDefault="00DA5FAC" w:rsidP="00DA5FAC">
      <w:pPr>
        <w:spacing w:after="60"/>
        <w:rPr>
          <w:sz w:val="20"/>
          <w:szCs w:val="20"/>
        </w:rPr>
      </w:pPr>
      <w:r w:rsidRPr="004D5371">
        <w:rPr>
          <w:sz w:val="20"/>
          <w:szCs w:val="20"/>
        </w:rPr>
        <w:t>The proposed approach treats API Management configuration as code and stores it in a Git repository, which acts as the single source of truth. Changes are reviewed, approved, and deployed through automated pipelines rather than being made directly in Production.</w:t>
      </w:r>
    </w:p>
    <w:p w14:paraId="013516F7" w14:textId="77777777" w:rsidR="00632BC5" w:rsidRDefault="00632BC5" w:rsidP="00DA5FAC">
      <w:pPr>
        <w:spacing w:after="60"/>
        <w:rPr>
          <w:sz w:val="20"/>
          <w:szCs w:val="20"/>
        </w:rPr>
      </w:pPr>
    </w:p>
    <w:p w14:paraId="2B10DE1F" w14:textId="77777777" w:rsidR="00275A0F" w:rsidRPr="00275A0F" w:rsidRDefault="00275A0F" w:rsidP="00275A0F">
      <w:pPr>
        <w:spacing w:after="60"/>
        <w:rPr>
          <w:rFonts w:asciiTheme="minorHAnsi" w:hAnsiTheme="minorHAnsi"/>
          <w:b/>
          <w:bCs/>
          <w:sz w:val="20"/>
          <w:szCs w:val="20"/>
          <w:lang w:val="en-IN"/>
        </w:rPr>
      </w:pPr>
      <w:r w:rsidRPr="00275A0F">
        <w:rPr>
          <w:rFonts w:asciiTheme="minorHAnsi" w:hAnsiTheme="minorHAnsi"/>
          <w:b/>
          <w:bCs/>
          <w:sz w:val="20"/>
          <w:szCs w:val="20"/>
          <w:lang w:val="en-IN"/>
        </w:rPr>
        <w:t>Configuration Management &amp; Security Principles</w:t>
      </w:r>
    </w:p>
    <w:p w14:paraId="2828D0F0" w14:textId="77777777" w:rsidR="00275A0F" w:rsidRDefault="00275A0F" w:rsidP="00275A0F">
      <w:pPr>
        <w:spacing w:after="60"/>
        <w:rPr>
          <w:rFonts w:asciiTheme="minorHAnsi" w:hAnsiTheme="minorHAnsi"/>
          <w:b/>
          <w:bCs/>
          <w:sz w:val="20"/>
          <w:szCs w:val="20"/>
          <w:lang w:val="en-IN"/>
        </w:rPr>
      </w:pPr>
    </w:p>
    <w:p w14:paraId="41260D59" w14:textId="42E6B7DF" w:rsidR="00275A0F" w:rsidRPr="00275A0F" w:rsidRDefault="00275A0F" w:rsidP="00275A0F">
      <w:pPr>
        <w:spacing w:after="60"/>
        <w:rPr>
          <w:rFonts w:asciiTheme="minorHAnsi" w:hAnsiTheme="minorHAnsi"/>
          <w:b/>
          <w:bCs/>
          <w:sz w:val="20"/>
          <w:szCs w:val="20"/>
          <w:lang w:val="en-IN"/>
        </w:rPr>
      </w:pPr>
      <w:r w:rsidRPr="00275A0F">
        <w:rPr>
          <w:rFonts w:asciiTheme="minorHAnsi" w:hAnsiTheme="minorHAnsi"/>
          <w:b/>
          <w:bCs/>
          <w:sz w:val="20"/>
          <w:szCs w:val="20"/>
          <w:lang w:val="en-IN"/>
        </w:rPr>
        <w:t>Environment-Specific Settings</w:t>
      </w:r>
    </w:p>
    <w:p w14:paraId="6BDAF11C" w14:textId="77777777" w:rsidR="00275A0F" w:rsidRPr="00275A0F" w:rsidRDefault="00275A0F" w:rsidP="00275A0F">
      <w:pPr>
        <w:spacing w:after="60"/>
        <w:rPr>
          <w:rFonts w:asciiTheme="minorHAnsi" w:hAnsiTheme="minorHAnsi"/>
          <w:sz w:val="20"/>
          <w:szCs w:val="20"/>
          <w:lang w:val="en-IN"/>
        </w:rPr>
      </w:pPr>
      <w:r w:rsidRPr="00275A0F">
        <w:rPr>
          <w:rFonts w:asciiTheme="minorHAnsi" w:hAnsiTheme="minorHAnsi"/>
          <w:sz w:val="20"/>
          <w:szCs w:val="20"/>
          <w:lang w:val="en-IN"/>
        </w:rPr>
        <w:t>Environment variables (e.g., backend endpoints, rate-limit thresholds, and timeout values) are managed via environment-specific configuration files. API schemas, OpenAPI specs, and XML policies remain identical across all deployment stages.</w:t>
      </w:r>
    </w:p>
    <w:p w14:paraId="4960C0F3" w14:textId="77777777" w:rsidR="00275A0F" w:rsidRPr="00275A0F" w:rsidRDefault="00275A0F" w:rsidP="00275A0F">
      <w:pPr>
        <w:spacing w:after="60"/>
        <w:rPr>
          <w:b/>
          <w:bCs/>
          <w:sz w:val="20"/>
          <w:szCs w:val="20"/>
        </w:rPr>
      </w:pPr>
      <w:r w:rsidRPr="00275A0F">
        <w:rPr>
          <w:b/>
          <w:bCs/>
          <w:sz w:val="20"/>
          <w:szCs w:val="20"/>
        </w:rPr>
        <w:t>Security Baseline</w:t>
      </w:r>
    </w:p>
    <w:p w14:paraId="1FD6F4D5" w14:textId="77777777" w:rsidR="00275A0F" w:rsidRPr="00275A0F" w:rsidRDefault="00275A0F" w:rsidP="00275A0F">
      <w:pPr>
        <w:numPr>
          <w:ilvl w:val="0"/>
          <w:numId w:val="21"/>
        </w:numPr>
        <w:spacing w:after="60"/>
        <w:rPr>
          <w:sz w:val="20"/>
          <w:szCs w:val="20"/>
        </w:rPr>
      </w:pPr>
      <w:r w:rsidRPr="00275A0F">
        <w:rPr>
          <w:b/>
          <w:bCs/>
          <w:sz w:val="20"/>
          <w:szCs w:val="20"/>
        </w:rPr>
        <w:t>Secrets Governance</w:t>
      </w:r>
      <w:r w:rsidRPr="00275A0F">
        <w:rPr>
          <w:sz w:val="20"/>
          <w:szCs w:val="20"/>
        </w:rPr>
        <w:t>: Credentials and keys are stored in Azure Key Vault and injected dynamically at deployment; zero plain-text secrets are committed to source control.</w:t>
      </w:r>
    </w:p>
    <w:p w14:paraId="147B5EF5" w14:textId="77777777" w:rsidR="00275A0F" w:rsidRPr="00275A0F" w:rsidRDefault="00275A0F" w:rsidP="00275A0F">
      <w:pPr>
        <w:numPr>
          <w:ilvl w:val="0"/>
          <w:numId w:val="21"/>
        </w:numPr>
        <w:spacing w:after="60"/>
        <w:rPr>
          <w:sz w:val="20"/>
          <w:szCs w:val="20"/>
        </w:rPr>
      </w:pPr>
      <w:r w:rsidRPr="00275A0F">
        <w:rPr>
          <w:b/>
          <w:bCs/>
          <w:sz w:val="20"/>
          <w:szCs w:val="20"/>
        </w:rPr>
        <w:t>Least Privilege</w:t>
      </w:r>
      <w:r w:rsidRPr="00275A0F">
        <w:rPr>
          <w:sz w:val="20"/>
          <w:szCs w:val="20"/>
        </w:rPr>
        <w:t>: APIOps deployment identities use scoped Workload Identity / Service Principal credentials with minimal required Azure RBAC roles.</w:t>
      </w:r>
    </w:p>
    <w:p w14:paraId="5BF68CBB" w14:textId="77777777" w:rsidR="00275A0F" w:rsidRPr="00275A0F" w:rsidRDefault="00275A0F" w:rsidP="00275A0F">
      <w:pPr>
        <w:numPr>
          <w:ilvl w:val="0"/>
          <w:numId w:val="21"/>
        </w:numPr>
        <w:spacing w:after="60"/>
        <w:rPr>
          <w:sz w:val="20"/>
          <w:szCs w:val="20"/>
        </w:rPr>
      </w:pPr>
      <w:r w:rsidRPr="00275A0F">
        <w:rPr>
          <w:sz w:val="20"/>
          <w:szCs w:val="20"/>
        </w:rPr>
        <w:t>Pipeline Enforcement: Production modifications occur exclusively through approved CI/CD deployment pipelines; direct Azure Portal updates are disabled.</w:t>
      </w:r>
    </w:p>
    <w:p w14:paraId="1C81D6D3" w14:textId="77777777" w:rsidR="00275A0F" w:rsidRPr="00275A0F" w:rsidRDefault="00275A0F" w:rsidP="00275A0F">
      <w:pPr>
        <w:numPr>
          <w:ilvl w:val="0"/>
          <w:numId w:val="21"/>
        </w:numPr>
        <w:spacing w:after="60"/>
        <w:rPr>
          <w:sz w:val="20"/>
          <w:szCs w:val="20"/>
        </w:rPr>
      </w:pPr>
      <w:r w:rsidRPr="00275A0F">
        <w:rPr>
          <w:b/>
          <w:bCs/>
          <w:sz w:val="20"/>
          <w:szCs w:val="20"/>
        </w:rPr>
        <w:t>Emergency Override</w:t>
      </w:r>
      <w:r w:rsidRPr="00275A0F">
        <w:rPr>
          <w:sz w:val="20"/>
          <w:szCs w:val="20"/>
        </w:rPr>
        <w:t>: Direct production portal access is restricted to time-bound Emergency Administrative Access (via Azure PIM) and is reserved strictly for pipeline outages.</w:t>
      </w:r>
    </w:p>
    <w:p w14:paraId="3C1B1DEA" w14:textId="77777777" w:rsidR="00275A0F" w:rsidRPr="00275A0F" w:rsidRDefault="00275A0F" w:rsidP="00275A0F">
      <w:pPr>
        <w:spacing w:after="60"/>
        <w:rPr>
          <w:b/>
          <w:bCs/>
          <w:sz w:val="20"/>
          <w:szCs w:val="20"/>
        </w:rPr>
      </w:pPr>
      <w:r w:rsidRPr="00275A0F">
        <w:rPr>
          <w:b/>
          <w:bCs/>
          <w:sz w:val="20"/>
          <w:szCs w:val="20"/>
        </w:rPr>
        <w:t>Repository Structure</w:t>
      </w:r>
    </w:p>
    <w:p w14:paraId="77577BDC" w14:textId="77777777" w:rsidR="00275A0F" w:rsidRPr="00275A0F" w:rsidRDefault="00275A0F" w:rsidP="00275A0F">
      <w:pPr>
        <w:spacing w:after="60"/>
        <w:rPr>
          <w:sz w:val="20"/>
          <w:szCs w:val="20"/>
        </w:rPr>
      </w:pPr>
      <w:r w:rsidRPr="00275A0F">
        <w:rPr>
          <w:sz w:val="20"/>
          <w:szCs w:val="20"/>
        </w:rPr>
        <w:t>The APIOps repository maintains a single, standardized layout containing:</w:t>
      </w:r>
    </w:p>
    <w:p w14:paraId="7237AFAA" w14:textId="7DDDAAE2" w:rsidR="00275A0F" w:rsidRPr="00275A0F" w:rsidRDefault="00275A0F" w:rsidP="00275A0F">
      <w:pPr>
        <w:numPr>
          <w:ilvl w:val="0"/>
          <w:numId w:val="22"/>
        </w:numPr>
        <w:spacing w:after="60"/>
        <w:rPr>
          <w:sz w:val="20"/>
          <w:szCs w:val="20"/>
        </w:rPr>
      </w:pPr>
      <w:r w:rsidRPr="00275A0F">
        <w:rPr>
          <w:sz w:val="20"/>
          <w:szCs w:val="20"/>
        </w:rPr>
        <w:t>APIs/ OpenAPI definitions and endpoint configurations</w:t>
      </w:r>
    </w:p>
    <w:p w14:paraId="5D5AF9A1" w14:textId="3BF19391" w:rsidR="00275A0F" w:rsidRPr="00275A0F" w:rsidRDefault="00275A0F" w:rsidP="00275A0F">
      <w:pPr>
        <w:numPr>
          <w:ilvl w:val="0"/>
          <w:numId w:val="22"/>
        </w:numPr>
        <w:spacing w:after="60"/>
        <w:rPr>
          <w:sz w:val="20"/>
          <w:szCs w:val="20"/>
        </w:rPr>
      </w:pPr>
      <w:r w:rsidRPr="00275A0F">
        <w:rPr>
          <w:sz w:val="20"/>
          <w:szCs w:val="20"/>
        </w:rPr>
        <w:t>Policies/ Inbound, outbound, backend, and error XML policies</w:t>
      </w:r>
    </w:p>
    <w:p w14:paraId="06276C7C" w14:textId="3DB6F812" w:rsidR="00275A0F" w:rsidRPr="00275A0F" w:rsidRDefault="00275A0F" w:rsidP="00275A0F">
      <w:pPr>
        <w:numPr>
          <w:ilvl w:val="0"/>
          <w:numId w:val="22"/>
        </w:numPr>
        <w:spacing w:after="60"/>
        <w:rPr>
          <w:sz w:val="20"/>
          <w:szCs w:val="20"/>
        </w:rPr>
      </w:pPr>
      <w:r w:rsidRPr="00275A0F">
        <w:rPr>
          <w:sz w:val="20"/>
          <w:szCs w:val="20"/>
        </w:rPr>
        <w:t>Products/ —API product groupings and subscription key settings</w:t>
      </w:r>
    </w:p>
    <w:p w14:paraId="3179801A" w14:textId="29163640" w:rsidR="00275A0F" w:rsidRPr="00275A0F" w:rsidRDefault="00275A0F" w:rsidP="00275A0F">
      <w:pPr>
        <w:numPr>
          <w:ilvl w:val="0"/>
          <w:numId w:val="22"/>
        </w:numPr>
        <w:spacing w:after="60"/>
        <w:rPr>
          <w:sz w:val="20"/>
          <w:szCs w:val="20"/>
        </w:rPr>
      </w:pPr>
      <w:r w:rsidRPr="00275A0F">
        <w:rPr>
          <w:sz w:val="20"/>
          <w:szCs w:val="20"/>
        </w:rPr>
        <w:t>NamedValues/ APIM-level global properties and Key Vault references</w:t>
      </w:r>
    </w:p>
    <w:p w14:paraId="1D3441FC" w14:textId="60497BC0" w:rsidR="00275A0F" w:rsidRPr="00275A0F" w:rsidRDefault="00275A0F" w:rsidP="00275A0F">
      <w:pPr>
        <w:numPr>
          <w:ilvl w:val="0"/>
          <w:numId w:val="22"/>
        </w:numPr>
        <w:spacing w:after="60"/>
        <w:rPr>
          <w:sz w:val="20"/>
          <w:szCs w:val="20"/>
        </w:rPr>
      </w:pPr>
      <w:r w:rsidRPr="00275A0F">
        <w:rPr>
          <w:sz w:val="20"/>
          <w:szCs w:val="20"/>
        </w:rPr>
        <w:t>Backends/ Gateway backend target pool definitions</w:t>
      </w:r>
    </w:p>
    <w:p w14:paraId="78D42088" w14:textId="6554DBD9" w:rsidR="00275A0F" w:rsidRPr="00275A0F" w:rsidRDefault="00275A0F" w:rsidP="00275A0F">
      <w:pPr>
        <w:numPr>
          <w:ilvl w:val="0"/>
          <w:numId w:val="22"/>
        </w:numPr>
        <w:spacing w:after="60"/>
        <w:rPr>
          <w:sz w:val="20"/>
          <w:szCs w:val="20"/>
        </w:rPr>
      </w:pPr>
      <w:r w:rsidRPr="00275A0F">
        <w:rPr>
          <w:sz w:val="20"/>
          <w:szCs w:val="20"/>
        </w:rPr>
        <w:t>Environments/ —Environment-specific config mapping files (Dev, Test, UAT, Production)</w:t>
      </w:r>
    </w:p>
    <w:p w14:paraId="7CF10640" w14:textId="0B2F7D8A" w:rsidR="00275A0F" w:rsidRPr="00275A0F" w:rsidRDefault="00275A0F" w:rsidP="00275A0F">
      <w:pPr>
        <w:numPr>
          <w:ilvl w:val="0"/>
          <w:numId w:val="22"/>
        </w:numPr>
        <w:spacing w:after="60"/>
        <w:rPr>
          <w:sz w:val="20"/>
          <w:szCs w:val="20"/>
        </w:rPr>
      </w:pPr>
      <w:r w:rsidRPr="00275A0F">
        <w:rPr>
          <w:sz w:val="20"/>
          <w:szCs w:val="20"/>
        </w:rPr>
        <w:t>Pipelines/ CI/CD deployment workflow and validation scripts</w:t>
      </w:r>
    </w:p>
    <w:p w14:paraId="4589C767" w14:textId="0494C1B3" w:rsidR="00275A0F" w:rsidRPr="00275A0F" w:rsidRDefault="00275A0F" w:rsidP="00275A0F">
      <w:pPr>
        <w:spacing w:after="70"/>
        <w:rPr>
          <w:sz w:val="20"/>
          <w:szCs w:val="20"/>
        </w:rPr>
      </w:pPr>
      <w:r w:rsidRPr="00275A0F">
        <w:rPr>
          <w:sz w:val="20"/>
          <w:szCs w:val="20"/>
        </w:rPr>
        <w:t xml:space="preserve">Configuration is promoted identically through Dev </w:t>
      </w:r>
      <m:oMath>
        <m:r>
          <m:rPr>
            <m:sty m:val="p"/>
          </m:rPr>
          <w:rPr>
            <w:rFonts w:ascii="Cambria Math" w:hAnsi="Cambria Math"/>
            <w:sz w:val="20"/>
            <w:szCs w:val="20"/>
          </w:rPr>
          <m:t>→</m:t>
        </m:r>
      </m:oMath>
      <w:r w:rsidRPr="00275A0F">
        <w:rPr>
          <w:sz w:val="20"/>
          <w:szCs w:val="20"/>
        </w:rPr>
        <w:t xml:space="preserve"> Test </w:t>
      </w:r>
      <m:oMath>
        <m:r>
          <m:rPr>
            <m:sty m:val="p"/>
          </m:rPr>
          <w:rPr>
            <w:rFonts w:ascii="Cambria Math" w:hAnsi="Cambria Math"/>
            <w:sz w:val="20"/>
            <w:szCs w:val="20"/>
          </w:rPr>
          <m:t>→</m:t>
        </m:r>
      </m:oMath>
      <w:r w:rsidRPr="00275A0F">
        <w:rPr>
          <w:sz w:val="20"/>
          <w:szCs w:val="20"/>
        </w:rPr>
        <w:t xml:space="preserve"> UAT </w:t>
      </w:r>
      <m:oMath>
        <m:r>
          <m:rPr>
            <m:sty m:val="p"/>
          </m:rPr>
          <w:rPr>
            <w:rFonts w:ascii="Cambria Math" w:hAnsi="Cambria Math"/>
            <w:sz w:val="20"/>
            <w:szCs w:val="20"/>
          </w:rPr>
          <m:t>→</m:t>
        </m:r>
      </m:oMath>
      <w:r w:rsidRPr="00275A0F">
        <w:rPr>
          <w:sz w:val="20"/>
          <w:szCs w:val="20"/>
        </w:rPr>
        <w:t xml:space="preserve"> Production via automated promotion gates, ensuring no environment is treated as an ad-hoc exception.</w:t>
      </w:r>
    </w:p>
    <w:p w14:paraId="46728F8E" w14:textId="77777777" w:rsidR="00275A0F" w:rsidRPr="00275A0F" w:rsidRDefault="00275A0F" w:rsidP="00DA5FAC">
      <w:pPr>
        <w:spacing w:after="60"/>
        <w:rPr>
          <w:sz w:val="20"/>
          <w:szCs w:val="20"/>
          <w:lang w:val="en-IN"/>
        </w:rPr>
      </w:pPr>
    </w:p>
    <w:p w14:paraId="73C3771D" w14:textId="77777777" w:rsidR="002D25EA" w:rsidRDefault="002D25EA" w:rsidP="002D25EA">
      <w:pPr>
        <w:spacing w:before="80" w:after="120"/>
        <w:jc w:val="center"/>
      </w:pPr>
      <w:r>
        <w:rPr>
          <w:noProof/>
        </w:rPr>
        <w:drawing>
          <wp:inline distT="0" distB="0" distL="0" distR="0" wp14:anchorId="03F7CE0D" wp14:editId="54A86CC3">
            <wp:extent cx="5486400" cy="571500"/>
            <wp:effectExtent l="0" t="0" r="0" b="0"/>
            <wp:docPr id="1883006287" name="Picture 188300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486400" cy="571500"/>
                    </a:xfrm>
                    <a:prstGeom prst="rect">
                      <a:avLst/>
                    </a:prstGeom>
                  </pic:spPr>
                </pic:pic>
              </a:graphicData>
            </a:graphic>
          </wp:inline>
        </w:drawing>
      </w:r>
    </w:p>
    <w:p w14:paraId="2CBD7DDC" w14:textId="77777777" w:rsidR="002D25EA" w:rsidRDefault="002D25EA" w:rsidP="002D25EA">
      <w:pPr>
        <w:spacing w:after="180"/>
        <w:jc w:val="center"/>
      </w:pPr>
      <w:bookmarkStart w:id="85" w:name="_Figure_29"/>
      <w:r>
        <w:rPr>
          <w:i/>
          <w:iCs/>
          <w:color w:val="666666"/>
          <w:sz w:val="18"/>
          <w:szCs w:val="18"/>
        </w:rPr>
        <w:t>Figure 29: Environment promotion strategy</w:t>
      </w:r>
      <w:bookmarkEnd w:id="85"/>
    </w:p>
    <w:p w14:paraId="7C92312B" w14:textId="0F383206" w:rsidR="002D25EA" w:rsidRPr="007F1FDD" w:rsidRDefault="002D25EA" w:rsidP="007F1FDD">
      <w:pPr>
        <w:pStyle w:val="Heading1"/>
        <w:pageBreakBefore/>
        <w:spacing w:after="0"/>
        <w:ind w:left="426"/>
        <w:rPr>
          <w:rFonts w:asciiTheme="minorHAnsi" w:hAnsiTheme="minorHAnsi"/>
          <w:b w:val="0"/>
          <w:bCs w:val="0"/>
          <w:lang w:eastAsia="en-US"/>
        </w:rPr>
      </w:pPr>
      <w:bookmarkStart w:id="86" w:name="_Toc241498300"/>
      <w:r w:rsidRPr="007F1FDD">
        <w:rPr>
          <w:rFonts w:asciiTheme="minorHAnsi" w:hAnsiTheme="minorHAnsi"/>
          <w:b w:val="0"/>
          <w:bCs w:val="0"/>
          <w:lang w:eastAsia="en-US"/>
        </w:rPr>
        <w:t>High Availability and Disaster Recovery</w:t>
      </w:r>
      <w:bookmarkEnd w:id="86"/>
    </w:p>
    <w:p w14:paraId="79A9F070" w14:textId="68A01177" w:rsidR="008647B4" w:rsidRDefault="00433B8A" w:rsidP="00981ACF">
      <w:pPr>
        <w:spacing w:before="120" w:after="80"/>
        <w:rPr>
          <w:b/>
          <w:bCs/>
          <w:sz w:val="20"/>
          <w:szCs w:val="20"/>
        </w:rPr>
      </w:pPr>
      <w:r w:rsidRPr="00433B8A">
        <w:rPr>
          <w:sz w:val="20"/>
          <w:szCs w:val="20"/>
        </w:rPr>
        <w:t>High Availability ensures the platform survives a datacentre failure within a region without disrupting users. By deploying APIM across independent Azure Availability Zones, traffic is automatically routed only to healthy zones.</w:t>
      </w:r>
    </w:p>
    <w:p w14:paraId="4C0759CF" w14:textId="3CE82DAD" w:rsidR="009D36AD" w:rsidRPr="002F7241" w:rsidRDefault="009D36AD" w:rsidP="009D36AD">
      <w:pPr>
        <w:pStyle w:val="Heading2"/>
        <w:rPr>
          <w:rFonts w:asciiTheme="minorHAnsi" w:hAnsiTheme="minorHAnsi"/>
          <w:b w:val="0"/>
          <w:bCs w:val="0"/>
          <w:color w:val="1E2761"/>
          <w:sz w:val="24"/>
          <w:szCs w:val="24"/>
          <w:lang w:eastAsia="en-US"/>
        </w:rPr>
      </w:pPr>
      <w:bookmarkStart w:id="87" w:name="_Toc241498301"/>
      <w:r w:rsidRPr="002F7241">
        <w:rPr>
          <w:rFonts w:asciiTheme="minorHAnsi" w:hAnsiTheme="minorHAnsi"/>
          <w:b w:val="0"/>
          <w:bCs w:val="0"/>
          <w:color w:val="1E2761"/>
          <w:sz w:val="24"/>
          <w:szCs w:val="24"/>
          <w:lang w:eastAsia="en-US"/>
        </w:rPr>
        <w:t xml:space="preserve">Resilience </w:t>
      </w:r>
      <w:r>
        <w:rPr>
          <w:rFonts w:asciiTheme="minorHAnsi" w:hAnsiTheme="minorHAnsi"/>
          <w:b w:val="0"/>
          <w:bCs w:val="0"/>
          <w:color w:val="1E2761"/>
          <w:sz w:val="24"/>
          <w:szCs w:val="24"/>
          <w:lang w:eastAsia="en-US"/>
        </w:rPr>
        <w:t>Strategy</w:t>
      </w:r>
      <w:bookmarkEnd w:id="87"/>
    </w:p>
    <w:p w14:paraId="510D31B7" w14:textId="77777777" w:rsidR="009D36AD" w:rsidRDefault="009D36AD" w:rsidP="009D36AD">
      <w:pPr>
        <w:spacing w:after="140"/>
        <w:rPr>
          <w:sz w:val="20"/>
          <w:szCs w:val="20"/>
        </w:rPr>
      </w:pPr>
      <w:r w:rsidRPr="00E33CDD">
        <w:rPr>
          <w:sz w:val="20"/>
          <w:szCs w:val="20"/>
        </w:rPr>
        <w:t>Active-active multi-region deployment roughly doubles overall platform running costs, which is not justified for every API. To balance high availability with fiscal responsibility, resilience is tiered based on business criticality rather than paying a multi-region cost premium across the entire estate</w:t>
      </w:r>
    </w:p>
    <w:p w14:paraId="02391951" w14:textId="77777777" w:rsidR="009D36AD" w:rsidRDefault="009D36AD" w:rsidP="009D36AD">
      <w:pPr>
        <w:spacing w:after="140"/>
        <w:rPr>
          <w:sz w:val="20"/>
          <w:szCs w:val="20"/>
        </w:rPr>
      </w:pPr>
      <w:r w:rsidRPr="00E33CDD">
        <w:rPr>
          <w:b/>
          <w:bCs/>
          <w:sz w:val="20"/>
          <w:szCs w:val="20"/>
        </w:rPr>
        <w:t>Bronze (Single Region – Single Unit)</w:t>
      </w:r>
      <w:r w:rsidRPr="00E33CDD">
        <w:rPr>
          <w:sz w:val="20"/>
          <w:szCs w:val="20"/>
        </w:rPr>
        <w:t xml:space="preserve">: Deployed in a single Azure region without secondary region or cross-zone failover. Service recovery relies on standard platform restoration processes, prioritizing cost efficiency for non-critical workloads where extended recovery times are acceptable.   </w:t>
      </w:r>
    </w:p>
    <w:p w14:paraId="638CF81D" w14:textId="77777777" w:rsidR="009D36AD" w:rsidRDefault="009D36AD" w:rsidP="009D36AD">
      <w:pPr>
        <w:spacing w:after="140"/>
        <w:rPr>
          <w:sz w:val="20"/>
          <w:szCs w:val="20"/>
        </w:rPr>
      </w:pPr>
      <w:r w:rsidRPr="00E33CDD">
        <w:rPr>
          <w:b/>
          <w:bCs/>
          <w:sz w:val="20"/>
          <w:szCs w:val="20"/>
        </w:rPr>
        <w:t>Silver (Single Region – More Than 1 Unit)</w:t>
      </w:r>
      <w:r>
        <w:rPr>
          <w:sz w:val="20"/>
          <w:szCs w:val="20"/>
        </w:rPr>
        <w:t xml:space="preserve">: </w:t>
      </w:r>
      <w:r w:rsidRPr="00E33CDD">
        <w:rPr>
          <w:sz w:val="20"/>
          <w:szCs w:val="20"/>
        </w:rPr>
        <w:t xml:space="preserve">Preferred Baseline: Deployed within a single Azure region using multiple units distributed across Availability Zones (e.g., Zone 1 and Zone 2). This provides high intra-region capacity and local fault tolerance against underlying infrastructure or maintenance failures without incurring the cost and complexity of a secondary standby region.   </w:t>
      </w:r>
    </w:p>
    <w:p w14:paraId="32175983" w14:textId="77777777" w:rsidR="009D36AD" w:rsidRDefault="009D36AD" w:rsidP="009D36AD">
      <w:pPr>
        <w:spacing w:after="140"/>
        <w:rPr>
          <w:sz w:val="20"/>
          <w:szCs w:val="20"/>
        </w:rPr>
      </w:pPr>
      <w:r w:rsidRPr="00E33CDD">
        <w:rPr>
          <w:b/>
          <w:bCs/>
          <w:sz w:val="20"/>
          <w:szCs w:val="20"/>
        </w:rPr>
        <w:t>Gold (Multiple Region – Multiple Units)</w:t>
      </w:r>
      <w:r w:rsidRPr="00E33CDD">
        <w:rPr>
          <w:sz w:val="20"/>
          <w:szCs w:val="20"/>
        </w:rPr>
        <w:t>: Deployed across multiple Azure regions with multiple units provisioned in each region, offering geographic distribution, active load balancing, and cross-region failover for business-critical production services.</w:t>
      </w:r>
    </w:p>
    <w:p w14:paraId="73B51B34" w14:textId="77777777" w:rsidR="00981ACF" w:rsidRDefault="00981ACF" w:rsidP="009D36AD">
      <w:pPr>
        <w:spacing w:after="140"/>
        <w:rPr>
          <w:sz w:val="20"/>
          <w:szCs w:val="20"/>
        </w:rPr>
      </w:pPr>
    </w:p>
    <w:tbl>
      <w:tblPr>
        <w:tblStyle w:val="TableGrid"/>
        <w:tblW w:w="0" w:type="auto"/>
        <w:tblLook w:val="04A0" w:firstRow="1" w:lastRow="0" w:firstColumn="1" w:lastColumn="0" w:noHBand="0" w:noVBand="1"/>
      </w:tblPr>
      <w:tblGrid>
        <w:gridCol w:w="1350"/>
        <w:gridCol w:w="1368"/>
        <w:gridCol w:w="1465"/>
        <w:gridCol w:w="1419"/>
        <w:gridCol w:w="1917"/>
        <w:gridCol w:w="1497"/>
      </w:tblGrid>
      <w:tr w:rsidR="00981ACF" w14:paraId="30243343" w14:textId="77777777" w:rsidTr="00981ACF">
        <w:tc>
          <w:tcPr>
            <w:tcW w:w="1728" w:type="dxa"/>
            <w:tcBorders>
              <w:bottom w:val="single" w:sz="12" w:space="0" w:color="1A2B56" w:themeColor="accent1"/>
            </w:tcBorders>
            <w:shd w:val="clear" w:color="auto" w:fill="C1CDEC" w:themeFill="accent1" w:themeFillTint="33"/>
          </w:tcPr>
          <w:p w14:paraId="122E4872"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Resilience Tier</w:t>
            </w:r>
          </w:p>
        </w:tc>
        <w:tc>
          <w:tcPr>
            <w:tcW w:w="1872" w:type="dxa"/>
            <w:tcBorders>
              <w:bottom w:val="single" w:sz="12" w:space="0" w:color="1A2B56" w:themeColor="accent1"/>
            </w:tcBorders>
            <w:shd w:val="clear" w:color="auto" w:fill="C1CDEC" w:themeFill="accent1" w:themeFillTint="33"/>
          </w:tcPr>
          <w:p w14:paraId="149E0007"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Deployment Topology</w:t>
            </w:r>
          </w:p>
        </w:tc>
        <w:tc>
          <w:tcPr>
            <w:tcW w:w="2016" w:type="dxa"/>
            <w:tcBorders>
              <w:bottom w:val="single" w:sz="12" w:space="0" w:color="1A2B56" w:themeColor="accent1"/>
            </w:tcBorders>
            <w:shd w:val="clear" w:color="auto" w:fill="C1CDEC" w:themeFill="accent1" w:themeFillTint="33"/>
          </w:tcPr>
          <w:p w14:paraId="0C73D261" w14:textId="77A67EBA"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 xml:space="preserve">Architectural Scope </w:t>
            </w:r>
          </w:p>
        </w:tc>
        <w:tc>
          <w:tcPr>
            <w:tcW w:w="2160" w:type="dxa"/>
            <w:tcBorders>
              <w:bottom w:val="single" w:sz="12" w:space="0" w:color="1A2B56" w:themeColor="accent1"/>
            </w:tcBorders>
            <w:shd w:val="clear" w:color="auto" w:fill="C1CDEC" w:themeFill="accent1" w:themeFillTint="33"/>
          </w:tcPr>
          <w:p w14:paraId="525A91CD"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Operational Effect</w:t>
            </w:r>
          </w:p>
        </w:tc>
        <w:tc>
          <w:tcPr>
            <w:tcW w:w="2592" w:type="dxa"/>
            <w:tcBorders>
              <w:bottom w:val="single" w:sz="12" w:space="0" w:color="1A2B56" w:themeColor="accent1"/>
            </w:tcBorders>
            <w:shd w:val="clear" w:color="auto" w:fill="C1CDEC" w:themeFill="accent1" w:themeFillTint="33"/>
          </w:tcPr>
          <w:p w14:paraId="77985902"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Key Benefits</w:t>
            </w:r>
          </w:p>
        </w:tc>
        <w:tc>
          <w:tcPr>
            <w:tcW w:w="2592" w:type="dxa"/>
            <w:tcBorders>
              <w:bottom w:val="single" w:sz="12" w:space="0" w:color="1A2B56" w:themeColor="accent1"/>
            </w:tcBorders>
            <w:shd w:val="clear" w:color="auto" w:fill="C1CDEC" w:themeFill="accent1" w:themeFillTint="33"/>
          </w:tcPr>
          <w:p w14:paraId="2A9BA561"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Architectural Trade-offs</w:t>
            </w:r>
          </w:p>
        </w:tc>
      </w:tr>
      <w:tr w:rsidR="00981ACF" w14:paraId="5AAC3A18" w14:textId="77777777" w:rsidTr="00981ACF">
        <w:tc>
          <w:tcPr>
            <w:tcW w:w="1728" w:type="dxa"/>
            <w:tcBorders>
              <w:top w:val="single" w:sz="12" w:space="0" w:color="1A2B56" w:themeColor="accent1"/>
            </w:tcBorders>
          </w:tcPr>
          <w:p w14:paraId="77CF4D94" w14:textId="3132745A" w:rsidR="00981ACF" w:rsidRPr="00981ACF" w:rsidRDefault="00981ACF">
            <w:pPr>
              <w:rPr>
                <w:rFonts w:asciiTheme="minorHAnsi" w:hAnsiTheme="minorHAnsi"/>
                <w:sz w:val="20"/>
                <w:szCs w:val="20"/>
              </w:rPr>
            </w:pPr>
            <w:r w:rsidRPr="00981ACF">
              <w:rPr>
                <w:rFonts w:asciiTheme="minorHAnsi" w:hAnsiTheme="minorHAnsi"/>
                <w:b/>
                <w:sz w:val="20"/>
                <w:szCs w:val="20"/>
              </w:rPr>
              <w:t>Bronze</w:t>
            </w:r>
            <w:r w:rsidRPr="00981ACF">
              <w:rPr>
                <w:rFonts w:asciiTheme="minorHAnsi" w:hAnsiTheme="minorHAnsi"/>
                <w:b/>
                <w:sz w:val="20"/>
                <w:szCs w:val="20"/>
              </w:rPr>
              <w:br/>
            </w:r>
          </w:p>
        </w:tc>
        <w:tc>
          <w:tcPr>
            <w:tcW w:w="1872" w:type="dxa"/>
            <w:tcBorders>
              <w:top w:val="single" w:sz="12" w:space="0" w:color="1A2B56" w:themeColor="accent1"/>
            </w:tcBorders>
          </w:tcPr>
          <w:p w14:paraId="66E02877" w14:textId="77777777" w:rsidR="00981ACF" w:rsidRPr="00981ACF" w:rsidRDefault="00981ACF">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Single Unit</w:t>
            </w:r>
          </w:p>
        </w:tc>
        <w:tc>
          <w:tcPr>
            <w:tcW w:w="2016" w:type="dxa"/>
            <w:tcBorders>
              <w:top w:val="single" w:sz="12" w:space="0" w:color="1A2B56" w:themeColor="accent1"/>
            </w:tcBorders>
          </w:tcPr>
          <w:p w14:paraId="407D4741" w14:textId="77777777" w:rsidR="00981ACF" w:rsidRPr="00981ACF" w:rsidRDefault="00981ACF">
            <w:pPr>
              <w:rPr>
                <w:rFonts w:asciiTheme="minorHAnsi" w:hAnsiTheme="minorHAnsi"/>
                <w:sz w:val="20"/>
                <w:szCs w:val="20"/>
              </w:rPr>
            </w:pPr>
            <w:r w:rsidRPr="00981ACF">
              <w:rPr>
                <w:rFonts w:asciiTheme="minorHAnsi" w:hAnsiTheme="minorHAnsi"/>
                <w:sz w:val="20"/>
                <w:szCs w:val="20"/>
              </w:rPr>
              <w:t>APIOps / IaC Git Config Recovery</w:t>
            </w:r>
            <w:r w:rsidRPr="00981ACF">
              <w:rPr>
                <w:rFonts w:asciiTheme="minorHAnsi" w:hAnsiTheme="minorHAnsi"/>
                <w:sz w:val="20"/>
                <w:szCs w:val="20"/>
              </w:rPr>
              <w:br/>
            </w:r>
            <w:r w:rsidRPr="00981ACF">
              <w:rPr>
                <w:rFonts w:asciiTheme="minorHAnsi" w:hAnsiTheme="minorHAnsi"/>
                <w:sz w:val="20"/>
                <w:szCs w:val="20"/>
              </w:rPr>
              <w:br/>
              <w:t>Azure Front Door Anycast &amp; WAF Edge</w:t>
            </w:r>
          </w:p>
        </w:tc>
        <w:tc>
          <w:tcPr>
            <w:tcW w:w="2160" w:type="dxa"/>
            <w:tcBorders>
              <w:top w:val="single" w:sz="12" w:space="0" w:color="1A2B56" w:themeColor="accent1"/>
            </w:tcBorders>
          </w:tcPr>
          <w:p w14:paraId="21236347" w14:textId="77777777" w:rsidR="00981ACF" w:rsidRPr="00981ACF" w:rsidRDefault="00981ACF">
            <w:pPr>
              <w:rPr>
                <w:rFonts w:asciiTheme="minorHAnsi" w:hAnsiTheme="minorHAnsi"/>
                <w:sz w:val="20"/>
                <w:szCs w:val="20"/>
              </w:rPr>
            </w:pPr>
            <w:r w:rsidRPr="00981ACF">
              <w:rPr>
                <w:rFonts w:asciiTheme="minorHAnsi" w:hAnsiTheme="minorHAnsi"/>
                <w:sz w:val="20"/>
                <w:szCs w:val="20"/>
              </w:rPr>
              <w:t>Environment can be completely rebuilt from code (near-zero config RPO).</w:t>
            </w:r>
            <w:r w:rsidRPr="00981ACF">
              <w:rPr>
                <w:rFonts w:asciiTheme="minorHAnsi" w:hAnsiTheme="minorHAnsi"/>
                <w:sz w:val="20"/>
                <w:szCs w:val="20"/>
              </w:rPr>
              <w:br/>
            </w:r>
            <w:r w:rsidRPr="00981ACF">
              <w:rPr>
                <w:rFonts w:asciiTheme="minorHAnsi" w:hAnsiTheme="minorHAnsi"/>
                <w:sz w:val="20"/>
                <w:szCs w:val="20"/>
              </w:rPr>
              <w:br/>
              <w:t>DDoS and web attacks absorbed at the edge.</w:t>
            </w:r>
          </w:p>
        </w:tc>
        <w:tc>
          <w:tcPr>
            <w:tcW w:w="2592" w:type="dxa"/>
            <w:tcBorders>
              <w:top w:val="single" w:sz="12" w:space="0" w:color="1A2B56" w:themeColor="accent1"/>
            </w:tcBorders>
          </w:tcPr>
          <w:p w14:paraId="65A46C63" w14:textId="77777777" w:rsidR="00981ACF" w:rsidRPr="00981ACF" w:rsidRDefault="00981ACF">
            <w:pPr>
              <w:rPr>
                <w:rFonts w:asciiTheme="minorHAnsi" w:hAnsiTheme="minorHAnsi"/>
                <w:sz w:val="20"/>
                <w:szCs w:val="20"/>
              </w:rPr>
            </w:pPr>
            <w:r w:rsidRPr="00981ACF">
              <w:rPr>
                <w:rFonts w:asciiTheme="minorHAnsi" w:hAnsiTheme="minorHAnsi"/>
                <w:sz w:val="20"/>
                <w:szCs w:val="20"/>
              </w:rPr>
              <w:t>Minimizes platform infrastructure, licensing, and operational management costs.</w:t>
            </w:r>
          </w:p>
        </w:tc>
        <w:tc>
          <w:tcPr>
            <w:tcW w:w="2592" w:type="dxa"/>
            <w:tcBorders>
              <w:top w:val="single" w:sz="12" w:space="0" w:color="1A2B56" w:themeColor="accent1"/>
            </w:tcBorders>
          </w:tcPr>
          <w:p w14:paraId="6FDF0ABF" w14:textId="77777777" w:rsidR="00981ACF" w:rsidRPr="00981ACF" w:rsidRDefault="00981ACF">
            <w:pPr>
              <w:rPr>
                <w:rFonts w:asciiTheme="minorHAnsi" w:hAnsiTheme="minorHAnsi"/>
                <w:sz w:val="20"/>
                <w:szCs w:val="20"/>
              </w:rPr>
            </w:pPr>
            <w:r w:rsidRPr="00981ACF">
              <w:rPr>
                <w:rFonts w:asciiTheme="minorHAnsi" w:hAnsiTheme="minorHAnsi"/>
                <w:sz w:val="20"/>
                <w:szCs w:val="20"/>
              </w:rPr>
              <w:t>No cross-zone or cross-region failover. Relies entirely on standard platform recovery procedures during outages.</w:t>
            </w:r>
          </w:p>
        </w:tc>
      </w:tr>
      <w:tr w:rsidR="00981ACF" w14:paraId="427BC21C" w14:textId="77777777" w:rsidTr="00981ACF">
        <w:tc>
          <w:tcPr>
            <w:tcW w:w="1728" w:type="dxa"/>
          </w:tcPr>
          <w:p w14:paraId="1C3D9C8A" w14:textId="77777777" w:rsidR="00981ACF" w:rsidRPr="00981ACF" w:rsidRDefault="00981ACF">
            <w:pPr>
              <w:rPr>
                <w:rFonts w:asciiTheme="minorHAnsi" w:hAnsiTheme="minorHAnsi"/>
                <w:sz w:val="20"/>
                <w:szCs w:val="20"/>
              </w:rPr>
            </w:pPr>
            <w:r w:rsidRPr="00981ACF">
              <w:rPr>
                <w:rFonts w:asciiTheme="minorHAnsi" w:hAnsiTheme="minorHAnsi"/>
                <w:b/>
                <w:sz w:val="20"/>
                <w:szCs w:val="20"/>
              </w:rPr>
              <w:t>Silver (Chosen Baseline)</w:t>
            </w:r>
            <w:r w:rsidRPr="00981ACF">
              <w:rPr>
                <w:rFonts w:asciiTheme="minorHAnsi" w:hAnsiTheme="minorHAnsi"/>
                <w:b/>
                <w:sz w:val="20"/>
                <w:szCs w:val="20"/>
              </w:rPr>
              <w:br/>
              <w:t>(Production Standard)</w:t>
            </w:r>
          </w:p>
        </w:tc>
        <w:tc>
          <w:tcPr>
            <w:tcW w:w="1872" w:type="dxa"/>
          </w:tcPr>
          <w:p w14:paraId="02AB0A3E" w14:textId="77777777" w:rsidR="00981ACF" w:rsidRPr="00981ACF" w:rsidRDefault="00981ACF">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Multiple Units (3 AZs)</w:t>
            </w:r>
          </w:p>
        </w:tc>
        <w:tc>
          <w:tcPr>
            <w:tcW w:w="2016" w:type="dxa"/>
          </w:tcPr>
          <w:p w14:paraId="76B49129" w14:textId="77777777" w:rsidR="00981ACF" w:rsidRPr="00981ACF" w:rsidRDefault="00981ACF">
            <w:pPr>
              <w:rPr>
                <w:rFonts w:asciiTheme="minorHAnsi" w:hAnsiTheme="minorHAnsi"/>
                <w:sz w:val="20"/>
                <w:szCs w:val="20"/>
              </w:rPr>
            </w:pPr>
            <w:r w:rsidRPr="00981ACF">
              <w:rPr>
                <w:rFonts w:asciiTheme="minorHAnsi" w:hAnsiTheme="minorHAnsi"/>
                <w:sz w:val="20"/>
                <w:szCs w:val="20"/>
              </w:rPr>
              <w:t>Zone-Redundant APIM Gateway</w:t>
            </w:r>
            <w:r w:rsidRPr="00981ACF">
              <w:rPr>
                <w:rFonts w:asciiTheme="minorHAnsi" w:hAnsiTheme="minorHAnsi"/>
                <w:sz w:val="20"/>
                <w:szCs w:val="20"/>
              </w:rPr>
              <w:br/>
            </w:r>
            <w:r w:rsidRPr="00981ACF">
              <w:rPr>
                <w:rFonts w:asciiTheme="minorHAnsi" w:hAnsiTheme="minorHAnsi"/>
                <w:sz w:val="20"/>
                <w:szCs w:val="20"/>
              </w:rPr>
              <w:br/>
              <w:t>Zone-Redundant Integration Services (Functions, Service Bus)</w:t>
            </w:r>
          </w:p>
        </w:tc>
        <w:tc>
          <w:tcPr>
            <w:tcW w:w="2160" w:type="dxa"/>
          </w:tcPr>
          <w:p w14:paraId="0831CB49" w14:textId="77777777" w:rsidR="00981ACF" w:rsidRPr="00981ACF" w:rsidRDefault="00981ACF">
            <w:pPr>
              <w:rPr>
                <w:rFonts w:asciiTheme="minorHAnsi" w:hAnsiTheme="minorHAnsi"/>
                <w:sz w:val="20"/>
                <w:szCs w:val="20"/>
              </w:rPr>
            </w:pPr>
            <w:r w:rsidRPr="00981ACF">
              <w:rPr>
                <w:rFonts w:asciiTheme="minorHAnsi" w:hAnsiTheme="minorHAnsi"/>
                <w:sz w:val="20"/>
                <w:szCs w:val="20"/>
              </w:rPr>
              <w:t>Survives single physical datacenter loss within the region.</w:t>
            </w:r>
            <w:r w:rsidRPr="00981ACF">
              <w:rPr>
                <w:rFonts w:asciiTheme="minorHAnsi" w:hAnsiTheme="minorHAnsi"/>
                <w:sz w:val="20"/>
                <w:szCs w:val="20"/>
              </w:rPr>
              <w:br/>
            </w:r>
            <w:r w:rsidRPr="00981ACF">
              <w:rPr>
                <w:rFonts w:asciiTheme="minorHAnsi" w:hAnsiTheme="minorHAnsi"/>
                <w:sz w:val="20"/>
                <w:szCs w:val="20"/>
              </w:rPr>
              <w:br/>
              <w:t>Traffic automatically routes around failed zones without manual intervention.</w:t>
            </w:r>
          </w:p>
        </w:tc>
        <w:tc>
          <w:tcPr>
            <w:tcW w:w="2592" w:type="dxa"/>
          </w:tcPr>
          <w:p w14:paraId="79505D99"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 intra-region availability and fault tolerance against local zonal/maintenance events.</w:t>
            </w:r>
          </w:p>
        </w:tc>
        <w:tc>
          <w:tcPr>
            <w:tcW w:w="2592" w:type="dxa"/>
          </w:tcPr>
          <w:p w14:paraId="1B23AB9F" w14:textId="77777777" w:rsidR="00981ACF" w:rsidRPr="00981ACF" w:rsidRDefault="00981ACF">
            <w:pPr>
              <w:rPr>
                <w:rFonts w:asciiTheme="minorHAnsi" w:hAnsiTheme="minorHAnsi"/>
                <w:sz w:val="20"/>
                <w:szCs w:val="20"/>
              </w:rPr>
            </w:pPr>
            <w:r w:rsidRPr="00981ACF">
              <w:rPr>
                <w:rFonts w:asciiTheme="minorHAnsi" w:hAnsiTheme="minorHAnsi"/>
                <w:sz w:val="20"/>
                <w:szCs w:val="20"/>
              </w:rPr>
              <w:t>Accepts an RTO window during a total regional outage in exchange for avoiding secondary-region running costs.</w:t>
            </w:r>
          </w:p>
        </w:tc>
      </w:tr>
      <w:tr w:rsidR="00981ACF" w14:paraId="6CA8EACD" w14:textId="77777777" w:rsidTr="00981ACF">
        <w:tc>
          <w:tcPr>
            <w:tcW w:w="1728" w:type="dxa"/>
          </w:tcPr>
          <w:p w14:paraId="20D293BA" w14:textId="77777777" w:rsidR="00981ACF" w:rsidRPr="00981ACF" w:rsidRDefault="00981ACF">
            <w:pPr>
              <w:rPr>
                <w:rFonts w:asciiTheme="minorHAnsi" w:hAnsiTheme="minorHAnsi"/>
                <w:sz w:val="20"/>
                <w:szCs w:val="20"/>
              </w:rPr>
            </w:pPr>
            <w:r w:rsidRPr="00981ACF">
              <w:rPr>
                <w:rFonts w:asciiTheme="minorHAnsi" w:hAnsiTheme="minorHAnsi"/>
                <w:b/>
                <w:sz w:val="20"/>
                <w:szCs w:val="20"/>
              </w:rPr>
              <w:t>Gold</w:t>
            </w:r>
            <w:r w:rsidRPr="00981ACF">
              <w:rPr>
                <w:rFonts w:asciiTheme="minorHAnsi" w:hAnsiTheme="minorHAnsi"/>
                <w:b/>
                <w:sz w:val="20"/>
                <w:szCs w:val="20"/>
              </w:rPr>
              <w:br/>
              <w:t>(Mission-Critical)</w:t>
            </w:r>
          </w:p>
        </w:tc>
        <w:tc>
          <w:tcPr>
            <w:tcW w:w="1872" w:type="dxa"/>
          </w:tcPr>
          <w:p w14:paraId="4979FB18" w14:textId="77777777" w:rsidR="00981ACF" w:rsidRPr="00981ACF" w:rsidRDefault="00981ACF">
            <w:pPr>
              <w:rPr>
                <w:rFonts w:asciiTheme="minorHAnsi" w:hAnsiTheme="minorHAnsi"/>
                <w:sz w:val="20"/>
                <w:szCs w:val="20"/>
              </w:rPr>
            </w:pPr>
            <w:r w:rsidRPr="00981ACF">
              <w:rPr>
                <w:rFonts w:asciiTheme="minorHAnsi" w:hAnsiTheme="minorHAnsi"/>
                <w:sz w:val="20"/>
                <w:szCs w:val="20"/>
              </w:rPr>
              <w:t>Multi-Region,</w:t>
            </w:r>
            <w:r w:rsidRPr="00981ACF">
              <w:rPr>
                <w:rFonts w:asciiTheme="minorHAnsi" w:hAnsiTheme="minorHAnsi"/>
                <w:sz w:val="20"/>
                <w:szCs w:val="20"/>
              </w:rPr>
              <w:br/>
              <w:t>Multiple Units</w:t>
            </w:r>
          </w:p>
        </w:tc>
        <w:tc>
          <w:tcPr>
            <w:tcW w:w="2016" w:type="dxa"/>
          </w:tcPr>
          <w:p w14:paraId="67A2AE38" w14:textId="77777777" w:rsidR="00981ACF" w:rsidRPr="00981ACF" w:rsidRDefault="00981ACF">
            <w:pPr>
              <w:rPr>
                <w:rFonts w:asciiTheme="minorHAnsi" w:hAnsiTheme="minorHAnsi"/>
                <w:sz w:val="20"/>
                <w:szCs w:val="20"/>
              </w:rPr>
            </w:pPr>
            <w:r w:rsidRPr="00981ACF">
              <w:rPr>
                <w:rFonts w:asciiTheme="minorHAnsi" w:hAnsiTheme="minorHAnsi"/>
                <w:sz w:val="20"/>
                <w:szCs w:val="20"/>
              </w:rPr>
              <w:t>Multi-Region Active-Active APIM (UK South / UK West)</w:t>
            </w:r>
            <w:r w:rsidRPr="00981ACF">
              <w:rPr>
                <w:rFonts w:asciiTheme="minorHAnsi" w:hAnsiTheme="minorHAnsi"/>
                <w:sz w:val="20"/>
                <w:szCs w:val="20"/>
              </w:rPr>
              <w:br/>
            </w:r>
            <w:r w:rsidRPr="00981ACF">
              <w:rPr>
                <w:rFonts w:asciiTheme="minorHAnsi" w:hAnsiTheme="minorHAnsi"/>
                <w:sz w:val="20"/>
                <w:szCs w:val="20"/>
              </w:rPr>
              <w:br/>
              <w:t>Front Door Global Health Probes</w:t>
            </w:r>
          </w:p>
        </w:tc>
        <w:tc>
          <w:tcPr>
            <w:tcW w:w="2160" w:type="dxa"/>
          </w:tcPr>
          <w:p w14:paraId="670286C3" w14:textId="77777777" w:rsidR="00981ACF" w:rsidRPr="00981ACF" w:rsidRDefault="00981ACF">
            <w:pPr>
              <w:rPr>
                <w:rFonts w:asciiTheme="minorHAnsi" w:hAnsiTheme="minorHAnsi"/>
                <w:sz w:val="20"/>
                <w:szCs w:val="20"/>
              </w:rPr>
            </w:pPr>
            <w:r w:rsidRPr="00981ACF">
              <w:rPr>
                <w:rFonts w:asciiTheme="minorHAnsi" w:hAnsiTheme="minorHAnsi"/>
                <w:sz w:val="20"/>
                <w:szCs w:val="20"/>
              </w:rPr>
              <w:t>Full regional disaster recovery.</w:t>
            </w:r>
            <w:r w:rsidRPr="00981ACF">
              <w:rPr>
                <w:rFonts w:asciiTheme="minorHAnsi" w:hAnsiTheme="minorHAnsi"/>
                <w:sz w:val="20"/>
                <w:szCs w:val="20"/>
              </w:rPr>
              <w:br/>
            </w:r>
            <w:r w:rsidRPr="00981ACF">
              <w:rPr>
                <w:rFonts w:asciiTheme="minorHAnsi" w:hAnsiTheme="minorHAnsi"/>
                <w:sz w:val="20"/>
                <w:szCs w:val="20"/>
              </w:rPr>
              <w:br/>
              <w:t>Total UK South outage automatically routes traffic to UK West with no client DNS changes.</w:t>
            </w:r>
          </w:p>
        </w:tc>
        <w:tc>
          <w:tcPr>
            <w:tcW w:w="2592" w:type="dxa"/>
          </w:tcPr>
          <w:p w14:paraId="66F8E0AC"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Highest possible resilience tier with automated geographic failover and continuous multi-region availability.</w:t>
            </w:r>
          </w:p>
        </w:tc>
        <w:tc>
          <w:tcPr>
            <w:tcW w:w="2592" w:type="dxa"/>
          </w:tcPr>
          <w:p w14:paraId="74D00DA8"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 operational complexity; roughly doubles platform infrastructure and licensing costs.</w:t>
            </w:r>
          </w:p>
        </w:tc>
      </w:tr>
    </w:tbl>
    <w:p w14:paraId="3AC77DB4" w14:textId="77777777" w:rsidR="00981ACF" w:rsidRPr="00E33CDD" w:rsidRDefault="00981ACF" w:rsidP="009D36AD">
      <w:pPr>
        <w:spacing w:after="140"/>
        <w:rPr>
          <w:sz w:val="20"/>
          <w:szCs w:val="20"/>
        </w:rPr>
      </w:pPr>
    </w:p>
    <w:p w14:paraId="2A215AAA" w14:textId="77777777" w:rsidR="009D36AD" w:rsidRPr="009D36AD" w:rsidRDefault="009D36AD" w:rsidP="009D36AD">
      <w:pPr>
        <w:rPr>
          <w:lang w:val="en-IN"/>
        </w:rPr>
      </w:pPr>
      <w:r w:rsidRPr="009D36AD">
        <w:rPr>
          <w:lang w:val="en-US"/>
        </w:rPr>
        <w:t>Bronze and Silver run the primary region only, standing up the secondary on DR via IaC to keep cost minimal. Gold runs active-active across both regions.</w:t>
      </w:r>
    </w:p>
    <w:p w14:paraId="2EA7A119" w14:textId="77777777" w:rsidR="006C774B" w:rsidRDefault="008649B0">
      <w:pPr>
        <w:spacing w:before="120" w:after="60"/>
        <w:jc w:val="center"/>
      </w:pPr>
      <w:r>
        <w:rPr>
          <w:noProof/>
        </w:rPr>
        <w:drawing>
          <wp:inline distT="0" distB="0" distL="0" distR="0" wp14:anchorId="55B4711D" wp14:editId="06644DEA">
            <wp:extent cx="5486400" cy="1097280"/>
            <wp:effectExtent l="0" t="0" r="0" b="0"/>
            <wp:docPr id="9910" name="Bronze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 name="Bronze resilience tier"/>
                    <pic:cNvPicPr>
                      <a:picLocks noChangeAspect="1" noChangeArrowheads="1"/>
                    </pic:cNvPicPr>
                  </pic:nvPicPr>
                  <pic:blipFill>
                    <a:blip r:embed="rId53"/>
                    <a:srcRect/>
                    <a:stretch>
                      <a:fillRect/>
                    </a:stretch>
                  </pic:blipFill>
                  <pic:spPr bwMode="auto">
                    <a:xfrm>
                      <a:off x="0" y="0"/>
                      <a:ext cx="5486400" cy="1097280"/>
                    </a:xfrm>
                    <a:prstGeom prst="rect">
                      <a:avLst/>
                    </a:prstGeom>
                  </pic:spPr>
                </pic:pic>
              </a:graphicData>
            </a:graphic>
          </wp:inline>
        </w:drawing>
      </w:r>
    </w:p>
    <w:p w14:paraId="6FDBFE64" w14:textId="77777777" w:rsidR="006C774B" w:rsidRDefault="008649B0">
      <w:pPr>
        <w:spacing w:after="180"/>
        <w:jc w:val="center"/>
      </w:pPr>
      <w:bookmarkStart w:id="88" w:name="_Figure_32a"/>
      <w:r>
        <w:rPr>
          <w:i/>
          <w:iCs/>
          <w:color w:val="666666"/>
          <w:sz w:val="18"/>
          <w:szCs w:val="18"/>
        </w:rPr>
        <w:t>Figure 32a: Bronze — single region, single unit</w:t>
      </w:r>
      <w:bookmarkEnd w:id="88"/>
    </w:p>
    <w:p w14:paraId="65BB3903" w14:textId="77777777" w:rsidR="006C774B" w:rsidRDefault="008649B0">
      <w:pPr>
        <w:spacing w:after="140"/>
        <w:rPr>
          <w:sz w:val="20"/>
          <w:szCs w:val="20"/>
        </w:rPr>
      </w:pPr>
      <w:r>
        <w:rPr>
          <w:sz w:val="20"/>
          <w:szCs w:val="20"/>
        </w:rPr>
        <w:t>Bronze is a single region running one unit, with no secondary region or cross-zone failover. Recovery relies on standard platform restoration, and the environment can be rebuilt from IaC (near-zero configuration RPO). It minimises infrastructure and licensing cost, and suits non-critical workloads where a longer recovery time is acceptable.</w:t>
      </w:r>
    </w:p>
    <w:p w14:paraId="5A871D80" w14:textId="77777777" w:rsidR="006C774B" w:rsidRDefault="008649B0">
      <w:pPr>
        <w:spacing w:before="120" w:after="60"/>
        <w:jc w:val="center"/>
      </w:pPr>
      <w:r>
        <w:rPr>
          <w:noProof/>
        </w:rPr>
        <w:drawing>
          <wp:inline distT="0" distB="0" distL="0" distR="0" wp14:anchorId="510DBE75" wp14:editId="17506E0A">
            <wp:extent cx="5486400" cy="1097280"/>
            <wp:effectExtent l="0" t="0" r="0" b="0"/>
            <wp:docPr id="9911" name="Silver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 name="Silver resilience tier"/>
                    <pic:cNvPicPr>
                      <a:picLocks noChangeAspect="1" noChangeArrowheads="1"/>
                    </pic:cNvPicPr>
                  </pic:nvPicPr>
                  <pic:blipFill>
                    <a:blip r:embed="rId54"/>
                    <a:srcRect/>
                    <a:stretch>
                      <a:fillRect/>
                    </a:stretch>
                  </pic:blipFill>
                  <pic:spPr bwMode="auto">
                    <a:xfrm>
                      <a:off x="0" y="0"/>
                      <a:ext cx="5486400" cy="1097280"/>
                    </a:xfrm>
                    <a:prstGeom prst="rect">
                      <a:avLst/>
                    </a:prstGeom>
                  </pic:spPr>
                </pic:pic>
              </a:graphicData>
            </a:graphic>
          </wp:inline>
        </w:drawing>
      </w:r>
    </w:p>
    <w:p w14:paraId="0C83A98B" w14:textId="77777777" w:rsidR="006C774B" w:rsidRDefault="008649B0">
      <w:pPr>
        <w:spacing w:after="180"/>
        <w:jc w:val="center"/>
      </w:pPr>
      <w:bookmarkStart w:id="89" w:name="_Figure_32b"/>
      <w:r>
        <w:rPr>
          <w:i/>
          <w:iCs/>
          <w:color w:val="666666"/>
          <w:sz w:val="18"/>
          <w:szCs w:val="18"/>
        </w:rPr>
        <w:t>Figure 32b: Silver — single region, multiple units across zones (chosen baseline)</w:t>
      </w:r>
      <w:bookmarkEnd w:id="89"/>
    </w:p>
    <w:p w14:paraId="320BFE82" w14:textId="77777777" w:rsidR="006C774B" w:rsidRDefault="008649B0">
      <w:pPr>
        <w:spacing w:after="140"/>
        <w:rPr>
          <w:sz w:val="20"/>
          <w:szCs w:val="20"/>
        </w:rPr>
      </w:pPr>
      <w:r>
        <w:rPr>
          <w:sz w:val="20"/>
          <w:szCs w:val="20"/>
        </w:rPr>
        <w:t>Silver is the chosen production base</w:t>
      </w:r>
      <w:r>
        <w:rPr>
          <w:sz w:val="20"/>
          <w:szCs w:val="20"/>
        </w:rPr>
        <w:t>line: a single region with multiple units distributed across Availability Zones. It survives the loss of a single datacentre within the region, with traffic automatically routed around a failed zone, and gives high intra-region availability without the cost of a standby region. It accepts an RTO window during a total regional outage in exchange for avoiding secondary-region running costs.</w:t>
      </w:r>
    </w:p>
    <w:p w14:paraId="112F7FDF" w14:textId="77777777" w:rsidR="006C774B" w:rsidRDefault="008649B0">
      <w:pPr>
        <w:spacing w:before="120" w:after="60"/>
        <w:jc w:val="center"/>
      </w:pPr>
      <w:r>
        <w:rPr>
          <w:noProof/>
        </w:rPr>
        <w:drawing>
          <wp:inline distT="0" distB="0" distL="0" distR="0" wp14:anchorId="039A3FD1" wp14:editId="4F8EE1A8">
            <wp:extent cx="5486400" cy="1170432"/>
            <wp:effectExtent l="0" t="0" r="0" b="0"/>
            <wp:docPr id="9912" name="Gold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 name="Gold resilience tier"/>
                    <pic:cNvPicPr>
                      <a:picLocks noChangeAspect="1" noChangeArrowheads="1"/>
                    </pic:cNvPicPr>
                  </pic:nvPicPr>
                  <pic:blipFill>
                    <a:blip r:embed="rId55"/>
                    <a:srcRect/>
                    <a:stretch>
                      <a:fillRect/>
                    </a:stretch>
                  </pic:blipFill>
                  <pic:spPr bwMode="auto">
                    <a:xfrm>
                      <a:off x="0" y="0"/>
                      <a:ext cx="5486400" cy="1170432"/>
                    </a:xfrm>
                    <a:prstGeom prst="rect">
                      <a:avLst/>
                    </a:prstGeom>
                  </pic:spPr>
                </pic:pic>
              </a:graphicData>
            </a:graphic>
          </wp:inline>
        </w:drawing>
      </w:r>
    </w:p>
    <w:p w14:paraId="66493BCA" w14:textId="77777777" w:rsidR="006C774B" w:rsidRDefault="008649B0">
      <w:pPr>
        <w:spacing w:after="180"/>
        <w:jc w:val="center"/>
      </w:pPr>
      <w:bookmarkStart w:id="90" w:name="_Figure_32c"/>
      <w:r>
        <w:rPr>
          <w:i/>
          <w:iCs/>
          <w:color w:val="666666"/>
          <w:sz w:val="18"/>
          <w:szCs w:val="18"/>
        </w:rPr>
        <w:t>Figure 32c: Gold — active-active across two regions</w:t>
      </w:r>
      <w:bookmarkEnd w:id="90"/>
    </w:p>
    <w:p w14:paraId="2287B3EA" w14:textId="77777777" w:rsidR="006C774B" w:rsidRDefault="008649B0">
      <w:pPr>
        <w:spacing w:after="140"/>
        <w:rPr>
          <w:sz w:val="20"/>
          <w:szCs w:val="20"/>
        </w:rPr>
      </w:pPr>
      <w:r>
        <w:rPr>
          <w:sz w:val="20"/>
          <w:szCs w:val="20"/>
        </w:rPr>
        <w:t>Gold is reserved for mission-critical services: multiple units dep</w:t>
      </w:r>
      <w:r>
        <w:rPr>
          <w:sz w:val="20"/>
          <w:szCs w:val="20"/>
        </w:rPr>
        <w:t>loyed active-active across two regions (UK South and UK West), with Front Door health-probing both and failing over automatically. A total regional outage reroutes traffic with no client DNS change, giving the highest resilience tier. The trade-off is higher operational complexity and roughly double the platform running cost, so it is applied only where the business case justifies it.</w:t>
      </w:r>
    </w:p>
    <w:p w14:paraId="6DD0A7BB" w14:textId="019281C6" w:rsidR="007139F5" w:rsidRPr="002F7241" w:rsidRDefault="007139F5" w:rsidP="007139F5">
      <w:pPr>
        <w:pStyle w:val="Heading2"/>
        <w:rPr>
          <w:rFonts w:asciiTheme="minorHAnsi" w:hAnsiTheme="minorHAnsi"/>
          <w:b w:val="0"/>
          <w:bCs w:val="0"/>
          <w:color w:val="1E2761"/>
          <w:sz w:val="24"/>
          <w:szCs w:val="24"/>
          <w:lang w:eastAsia="en-US"/>
        </w:rPr>
      </w:pPr>
      <w:bookmarkStart w:id="91" w:name="_Toc241498302"/>
      <w:r>
        <w:rPr>
          <w:rFonts w:asciiTheme="minorHAnsi" w:hAnsiTheme="minorHAnsi"/>
          <w:b w:val="0"/>
          <w:bCs w:val="0"/>
          <w:color w:val="1E2761"/>
          <w:sz w:val="24"/>
          <w:szCs w:val="24"/>
          <w:lang w:eastAsia="en-US"/>
        </w:rPr>
        <w:t>Azure Front Door Vs Traffic Manager</w:t>
      </w:r>
      <w:bookmarkEnd w:id="91"/>
      <w:r w:rsidRPr="002F7241">
        <w:rPr>
          <w:rFonts w:asciiTheme="minorHAnsi" w:hAnsiTheme="minorHAnsi"/>
          <w:b w:val="0"/>
          <w:bCs w:val="0"/>
          <w:color w:val="1E2761"/>
          <w:sz w:val="24"/>
          <w:szCs w:val="24"/>
          <w:lang w:eastAsia="en-US"/>
        </w:rPr>
        <w:t xml:space="preserve"> </w:t>
      </w:r>
    </w:p>
    <w:p w14:paraId="1DFF7C13" w14:textId="77777777" w:rsidR="001E1D3D" w:rsidRPr="001E1D3D" w:rsidRDefault="001E1D3D" w:rsidP="001E1D3D">
      <w:pPr>
        <w:spacing w:before="120" w:after="120"/>
        <w:rPr>
          <w:sz w:val="20"/>
          <w:szCs w:val="20"/>
          <w:lang w:val="en-IN"/>
        </w:rPr>
      </w:pPr>
      <w:r w:rsidRPr="001E1D3D">
        <w:rPr>
          <w:sz w:val="20"/>
          <w:szCs w:val="20"/>
          <w:lang w:val="en-IN"/>
        </w:rPr>
        <w:t>Although Azure Front Door and Azure Traffic Manager share the primary goal of routing traffic to healthy regional origins, their underlying mechanics differ significantly:</w:t>
      </w:r>
    </w:p>
    <w:p w14:paraId="6D47A962" w14:textId="77777777" w:rsidR="001E1D3D" w:rsidRPr="001E1D3D" w:rsidRDefault="001E1D3D" w:rsidP="001E1D3D">
      <w:pPr>
        <w:numPr>
          <w:ilvl w:val="0"/>
          <w:numId w:val="9"/>
        </w:numPr>
        <w:spacing w:before="120" w:after="120"/>
        <w:rPr>
          <w:sz w:val="20"/>
          <w:szCs w:val="20"/>
          <w:lang w:val="en-IN"/>
        </w:rPr>
      </w:pPr>
      <w:r w:rsidRPr="001E1D3D">
        <w:rPr>
          <w:b/>
          <w:bCs/>
          <w:sz w:val="20"/>
          <w:szCs w:val="20"/>
          <w:lang w:val="en-IN"/>
        </w:rPr>
        <w:t>Azure Traffic Manager (DNS-Based Routing):</w:t>
      </w:r>
      <w:r w:rsidRPr="001E1D3D">
        <w:rPr>
          <w:sz w:val="20"/>
          <w:szCs w:val="20"/>
          <w:lang w:val="en-IN"/>
        </w:rPr>
        <w:t xml:space="preserve"> Operates strictly at the DNS level. It directs clients by returning the IP address of a regional gateway based on health probes. Because failover depends on client applications and intermediate DNS resolvers respecting DNS Time-To-Live (TTL) values, failover is rarely instantaneous and can cause lingering traffic to hit an unhealthy region.</w:t>
      </w:r>
    </w:p>
    <w:p w14:paraId="713A158D" w14:textId="2AE56EE7" w:rsidR="001E1D3D" w:rsidRPr="001E1D3D" w:rsidRDefault="001E1D3D" w:rsidP="001E1D3D">
      <w:pPr>
        <w:numPr>
          <w:ilvl w:val="0"/>
          <w:numId w:val="9"/>
        </w:numPr>
        <w:spacing w:before="120" w:after="120"/>
        <w:rPr>
          <w:sz w:val="20"/>
          <w:szCs w:val="20"/>
          <w:lang w:val="en-IN"/>
        </w:rPr>
      </w:pPr>
      <w:r w:rsidRPr="001E1D3D">
        <w:rPr>
          <w:b/>
          <w:bCs/>
          <w:sz w:val="20"/>
          <w:szCs w:val="20"/>
          <w:lang w:val="en-IN"/>
        </w:rPr>
        <w:t>Azure Front Door (Layer 7 Anycast Reverse Proxy):</w:t>
      </w:r>
      <w:r w:rsidRPr="001E1D3D">
        <w:rPr>
          <w:sz w:val="20"/>
          <w:szCs w:val="20"/>
          <w:lang w:val="en-IN"/>
        </w:rPr>
        <w:t xml:space="preserve"> Operates at the application layer via a global network of edge locations. Client connections terminate directly at the nearest Front Door POP (Point of Presence). Front Door continuously monitors origin health and instantly redirects incoming HTTP/S requests to a healthy backend region at the proxy layer</w:t>
      </w:r>
      <w:r>
        <w:rPr>
          <w:sz w:val="20"/>
          <w:szCs w:val="20"/>
          <w:lang w:val="en-IN"/>
        </w:rPr>
        <w:t xml:space="preserve"> </w:t>
      </w:r>
      <w:r w:rsidRPr="001E1D3D">
        <w:rPr>
          <w:sz w:val="20"/>
          <w:szCs w:val="20"/>
          <w:lang w:val="en-IN"/>
        </w:rPr>
        <w:t>completely bypassing client DNS caching delays.</w:t>
      </w:r>
    </w:p>
    <w:p w14:paraId="5C59B34A" w14:textId="77777777" w:rsidR="001E1D3D" w:rsidRPr="001E1D3D" w:rsidRDefault="001E1D3D" w:rsidP="001E1D3D">
      <w:pPr>
        <w:spacing w:before="120" w:after="120"/>
        <w:rPr>
          <w:sz w:val="20"/>
          <w:szCs w:val="20"/>
          <w:lang w:val="en-IN"/>
        </w:rPr>
      </w:pPr>
      <w:r w:rsidRPr="001E1D3D">
        <w:rPr>
          <w:b/>
          <w:bCs/>
          <w:sz w:val="20"/>
          <w:szCs w:val="20"/>
          <w:lang w:val="en-IN"/>
        </w:rPr>
        <w:t>Why Azure Front Door is Required for this APIM Architecture:</w:t>
      </w:r>
    </w:p>
    <w:p w14:paraId="783FFB77" w14:textId="77777777" w:rsidR="001E1D3D" w:rsidRPr="001E1D3D" w:rsidRDefault="001E1D3D" w:rsidP="001E1D3D">
      <w:pPr>
        <w:numPr>
          <w:ilvl w:val="0"/>
          <w:numId w:val="10"/>
        </w:numPr>
        <w:spacing w:before="120" w:after="120"/>
        <w:rPr>
          <w:sz w:val="20"/>
          <w:szCs w:val="20"/>
          <w:lang w:val="en-IN"/>
        </w:rPr>
      </w:pPr>
      <w:r w:rsidRPr="001E1D3D">
        <w:rPr>
          <w:b/>
          <w:bCs/>
          <w:sz w:val="20"/>
          <w:szCs w:val="20"/>
          <w:lang w:val="en-IN"/>
        </w:rPr>
        <w:t>Zero-Latency Failover:</w:t>
      </w:r>
      <w:r w:rsidRPr="001E1D3D">
        <w:rPr>
          <w:sz w:val="20"/>
          <w:szCs w:val="20"/>
          <w:lang w:val="en-IN"/>
        </w:rPr>
        <w:t xml:space="preserve"> Eliminates client-side DNS TTL caching risks during a regional UK South outage.</w:t>
      </w:r>
    </w:p>
    <w:p w14:paraId="499EFF6A" w14:textId="77777777" w:rsidR="001E1D3D" w:rsidRPr="001E1D3D" w:rsidRDefault="001E1D3D" w:rsidP="001E1D3D">
      <w:pPr>
        <w:numPr>
          <w:ilvl w:val="0"/>
          <w:numId w:val="10"/>
        </w:numPr>
        <w:spacing w:before="120" w:after="120"/>
        <w:rPr>
          <w:sz w:val="20"/>
          <w:szCs w:val="20"/>
          <w:lang w:val="en-IN"/>
        </w:rPr>
      </w:pPr>
      <w:r w:rsidRPr="001E1D3D">
        <w:rPr>
          <w:b/>
          <w:bCs/>
          <w:sz w:val="20"/>
          <w:szCs w:val="20"/>
          <w:lang w:val="en-IN"/>
        </w:rPr>
        <w:t>Perimeter Security Convergence:</w:t>
      </w:r>
      <w:r w:rsidRPr="001E1D3D">
        <w:rPr>
          <w:sz w:val="20"/>
          <w:szCs w:val="20"/>
          <w:lang w:val="en-IN"/>
        </w:rPr>
        <w:t xml:space="preserve"> Integrates Layer 7 Web Application Firewall (WAF) and DDoS protection into the same routing hop.</w:t>
      </w:r>
    </w:p>
    <w:p w14:paraId="73B950A8" w14:textId="77777777" w:rsidR="001E1D3D" w:rsidRDefault="001E1D3D" w:rsidP="001E1D3D">
      <w:pPr>
        <w:numPr>
          <w:ilvl w:val="0"/>
          <w:numId w:val="10"/>
        </w:numPr>
        <w:spacing w:before="120" w:after="120"/>
        <w:rPr>
          <w:sz w:val="20"/>
          <w:szCs w:val="20"/>
          <w:lang w:val="en-IN"/>
        </w:rPr>
      </w:pPr>
      <w:r w:rsidRPr="001E1D3D">
        <w:rPr>
          <w:b/>
          <w:bCs/>
          <w:sz w:val="20"/>
          <w:szCs w:val="20"/>
          <w:lang w:val="en-IN"/>
        </w:rPr>
        <w:t>Private Link Support:</w:t>
      </w:r>
      <w:r w:rsidRPr="001E1D3D">
        <w:rPr>
          <w:sz w:val="20"/>
          <w:szCs w:val="20"/>
          <w:lang w:val="en-IN"/>
        </w:rPr>
        <w:t xml:space="preserve"> Natively routes traffic directly into internal APIM instances via Azure Private Link, eliminating public IP exposure.</w:t>
      </w:r>
    </w:p>
    <w:p w14:paraId="3A98153A" w14:textId="3BDE40F2" w:rsidR="001E1D3D" w:rsidRPr="001E1D3D" w:rsidRDefault="001E1D3D" w:rsidP="001E1D3D">
      <w:pPr>
        <w:spacing w:before="120" w:after="120"/>
        <w:rPr>
          <w:sz w:val="20"/>
          <w:szCs w:val="20"/>
          <w:lang w:val="en-IN"/>
        </w:rPr>
      </w:pPr>
      <w:r w:rsidRPr="001E1D3D">
        <w:rPr>
          <w:sz w:val="20"/>
          <w:szCs w:val="20"/>
        </w:rPr>
        <w:t>Decision flow illustrating why Azure Front Door is selected over Azure Traffic Manager for HTTP/HTTPS API traffic. Front Door provides integrated Layer 7 WAF security and sub-minute failover, whereas Traffic Manager operates strictly at the DNS level without application-layer security features.</w:t>
      </w:r>
    </w:p>
    <w:p w14:paraId="1AD5A99A" w14:textId="77777777" w:rsidR="007139F5" w:rsidRDefault="007139F5" w:rsidP="007139F5">
      <w:pPr>
        <w:spacing w:before="120" w:after="120"/>
        <w:jc w:val="center"/>
      </w:pPr>
      <w:r>
        <w:rPr>
          <w:noProof/>
        </w:rPr>
        <w:drawing>
          <wp:inline distT="0" distB="0" distL="0" distR="0" wp14:anchorId="70254E49" wp14:editId="62394BBE">
            <wp:extent cx="5486400" cy="2266950"/>
            <wp:effectExtent l="0" t="0" r="0" b="0"/>
            <wp:docPr id="1130964384" name="Picture 113096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86400" cy="2266950"/>
                    </a:xfrm>
                    <a:prstGeom prst="rect">
                      <a:avLst/>
                    </a:prstGeom>
                  </pic:spPr>
                </pic:pic>
              </a:graphicData>
            </a:graphic>
          </wp:inline>
        </w:drawing>
      </w:r>
    </w:p>
    <w:p w14:paraId="319989F4" w14:textId="4337A048" w:rsidR="007139F5" w:rsidRDefault="007139F5" w:rsidP="001E1D3D">
      <w:pPr>
        <w:spacing w:after="180"/>
        <w:jc w:val="center"/>
      </w:pPr>
      <w:bookmarkStart w:id="92" w:name="_Figure_32d"/>
      <w:r>
        <w:rPr>
          <w:i/>
          <w:iCs/>
          <w:color w:val="666666"/>
          <w:sz w:val="18"/>
          <w:szCs w:val="18"/>
        </w:rPr>
        <w:t>Figure 32d: Global routing, Front Door compared with Traffic Manager</w:t>
      </w:r>
      <w:bookmarkEnd w:id="92"/>
      <w:r>
        <w:rPr>
          <w:sz w:val="20"/>
          <w:szCs w:val="20"/>
        </w:rPr>
        <w:t xml:space="preserve"> </w:t>
      </w:r>
    </w:p>
    <w:p w14:paraId="0DA9A779" w14:textId="77777777" w:rsidR="007139F5" w:rsidRDefault="007139F5" w:rsidP="007139F5"/>
    <w:p w14:paraId="1029BB7F"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93" w:name="_Toc241498303"/>
      <w:r w:rsidRPr="007F1FDD">
        <w:rPr>
          <w:rFonts w:asciiTheme="minorHAnsi" w:hAnsiTheme="minorHAnsi"/>
          <w:b w:val="0"/>
          <w:bCs w:val="0"/>
          <w:lang w:eastAsia="en-US"/>
        </w:rPr>
        <w:t>Capacity, Cost and Service Tiers</w:t>
      </w:r>
      <w:bookmarkEnd w:id="93"/>
    </w:p>
    <w:p w14:paraId="2C0A9F86" w14:textId="77777777" w:rsidR="002D25EA" w:rsidRPr="004D5371" w:rsidRDefault="002D25EA" w:rsidP="002D25EA">
      <w:pPr>
        <w:spacing w:after="140"/>
        <w:rPr>
          <w:sz w:val="20"/>
          <w:szCs w:val="20"/>
        </w:rPr>
      </w:pPr>
      <w:r w:rsidRPr="004D5371">
        <w:rPr>
          <w:sz w:val="20"/>
          <w:szCs w:val="20"/>
        </w:rPr>
        <w:t>The figures below are indicative UK South list prices, gathered to give the Organization a realistic planning envelope. They are not a quote. Two things will move the real number: the Organization’s enterprise agreement with Microsoft usually discounts list price, and actual traffic volume drives the metered charges (requests, bandwidth, and log ingestion) that sit on top of the fixed platform cost.</w:t>
      </w:r>
    </w:p>
    <w:p w14:paraId="2E96ADD9" w14:textId="77777777" w:rsidR="002D25EA" w:rsidRDefault="002D25EA" w:rsidP="002D25EA">
      <w:pPr>
        <w:spacing w:before="80" w:after="120"/>
        <w:jc w:val="center"/>
      </w:pPr>
      <w:r>
        <w:rPr>
          <w:noProof/>
        </w:rPr>
        <w:drawing>
          <wp:inline distT="0" distB="0" distL="0" distR="0" wp14:anchorId="06F98FC5" wp14:editId="2F0D1AA9">
            <wp:extent cx="5486400" cy="2180492"/>
            <wp:effectExtent l="0" t="0" r="0" b="0"/>
            <wp:docPr id="929717424" name="Picture 92971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486400" cy="2180492"/>
                    </a:xfrm>
                    <a:prstGeom prst="rect">
                      <a:avLst/>
                    </a:prstGeom>
                  </pic:spPr>
                </pic:pic>
              </a:graphicData>
            </a:graphic>
          </wp:inline>
        </w:drawing>
      </w:r>
    </w:p>
    <w:p w14:paraId="65983353" w14:textId="77777777" w:rsidR="002D25EA" w:rsidRDefault="002D25EA" w:rsidP="002D25EA">
      <w:pPr>
        <w:spacing w:after="180"/>
        <w:jc w:val="center"/>
      </w:pPr>
      <w:bookmarkStart w:id="94" w:name="_Figure_33"/>
      <w:r>
        <w:rPr>
          <w:i/>
          <w:iCs/>
          <w:color w:val="666666"/>
          <w:sz w:val="18"/>
          <w:szCs w:val="18"/>
        </w:rPr>
        <w:t>Figure 33: Indicative monthly platform cost by environment</w:t>
      </w:r>
      <w:bookmarkEnd w:id="94"/>
    </w:p>
    <w:p w14:paraId="39D32B96" w14:textId="77777777" w:rsidR="0046006F" w:rsidRDefault="000156B8">
      <w:pPr>
        <w:spacing w:after="140"/>
      </w:pPr>
      <w:r>
        <w:rPr>
          <w:i/>
          <w:iCs/>
          <w:color w:val="666666"/>
          <w:sz w:val="18"/>
          <w:szCs w:val="18"/>
        </w:rPr>
        <w:t xml:space="preserve">Figures are indicative and must be confirmed against current Azure pricing: </w:t>
      </w:r>
      <w:hyperlink r:id="rId58">
        <w:r w:rsidR="0046006F">
          <w:rPr>
            <w:rStyle w:val="Hyperlink"/>
            <w:i/>
            <w:iCs/>
            <w:sz w:val="18"/>
            <w:szCs w:val="18"/>
          </w:rPr>
          <w:t>azure.microsoft.com/pricing/details/api-management</w:t>
        </w:r>
      </w:hyperlink>
    </w:p>
    <w:p w14:paraId="1AF5DAA9" w14:textId="77777777" w:rsidR="002D25EA" w:rsidRPr="004D5371" w:rsidRDefault="002D25EA" w:rsidP="00C8018D">
      <w:pPr>
        <w:rPr>
          <w:b/>
          <w:bCs/>
          <w:sz w:val="20"/>
          <w:szCs w:val="20"/>
        </w:rPr>
      </w:pPr>
      <w:r w:rsidRPr="004D5371">
        <w:rPr>
          <w:b/>
          <w:bCs/>
          <w:sz w:val="20"/>
          <w:szCs w:val="20"/>
        </w:rPr>
        <w:t>Cost per component, production</w:t>
      </w:r>
    </w:p>
    <w:p w14:paraId="64D24143" w14:textId="77777777" w:rsidR="002D25EA" w:rsidRPr="004D5371" w:rsidRDefault="002D25EA" w:rsidP="002D25EA">
      <w:pPr>
        <w:spacing w:after="140"/>
        <w:rPr>
          <w:sz w:val="20"/>
          <w:szCs w:val="20"/>
        </w:rPr>
      </w:pPr>
      <w:r w:rsidRPr="004D5371">
        <w:rPr>
          <w:sz w:val="20"/>
          <w:szCs w:val="20"/>
        </w:rPr>
        <w:t>For a production environment the fixed monthly cost breaks down roughly as follows. A single Premium unit is the largest line by far, which is why the tier and single-versus-multi-region decision matters so much to the bill.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E978EF4"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1E8632" w14:textId="77777777" w:rsidR="002D25EA" w:rsidRDefault="002D25EA" w:rsidP="000156B8">
            <w:r>
              <w:rPr>
                <w:b/>
                <w:bCs/>
                <w:color w:val="000000" w:themeColor="text1"/>
                <w:sz w:val="20"/>
                <w:szCs w:val="20"/>
              </w:rPr>
              <w:t>Component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0F2AB8" w14:textId="77777777" w:rsidR="002D25EA" w:rsidRDefault="002D25EA" w:rsidP="000156B8">
            <w:r>
              <w:rPr>
                <w:b/>
                <w:bCs/>
                <w:color w:val="000000" w:themeColor="text1"/>
                <w:sz w:val="20"/>
                <w:szCs w:val="20"/>
              </w:rPr>
              <w:t>Indicative monthly cost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E6A6BD" w14:textId="77777777" w:rsidR="002D25EA" w:rsidRDefault="002D25EA" w:rsidP="000156B8">
            <w:r>
              <w:rPr>
                <w:b/>
                <w:bCs/>
                <w:color w:val="000000" w:themeColor="text1"/>
                <w:sz w:val="20"/>
                <w:szCs w:val="20"/>
              </w:rPr>
              <w:t>Notes</w:t>
            </w:r>
          </w:p>
        </w:tc>
      </w:tr>
      <w:tr w:rsidR="002D25EA" w14:paraId="6DD43CBF" w14:textId="77777777">
        <w:tc>
          <w:tcPr>
            <w:tcW w:w="3100" w:type="dxa"/>
            <w:tcMar>
              <w:top w:w="70" w:type="dxa"/>
              <w:left w:w="100" w:type="dxa"/>
              <w:bottom w:w="70" w:type="dxa"/>
              <w:right w:w="100" w:type="dxa"/>
            </w:tcMar>
            <w:vAlign w:val="center"/>
          </w:tcPr>
          <w:p w14:paraId="77540EDD" w14:textId="494FD382" w:rsidR="002D25EA" w:rsidRDefault="002D25EA" w:rsidP="000156B8">
            <w:r>
              <w:rPr>
                <w:sz w:val="20"/>
                <w:szCs w:val="20"/>
              </w:rPr>
              <w:t>APIM Premium</w:t>
            </w:r>
            <w:r w:rsidR="005E33E1">
              <w:rPr>
                <w:sz w:val="20"/>
                <w:szCs w:val="20"/>
              </w:rPr>
              <w:t xml:space="preserve"> V2</w:t>
            </w:r>
            <w:r>
              <w:rPr>
                <w:sz w:val="20"/>
                <w:szCs w:val="20"/>
              </w:rPr>
              <w:t xml:space="preserve"> </w:t>
            </w:r>
          </w:p>
        </w:tc>
        <w:tc>
          <w:tcPr>
            <w:tcW w:w="3100" w:type="dxa"/>
            <w:tcMar>
              <w:top w:w="70" w:type="dxa"/>
              <w:left w:w="100" w:type="dxa"/>
              <w:bottom w:w="70" w:type="dxa"/>
              <w:right w:w="100" w:type="dxa"/>
            </w:tcMar>
            <w:vAlign w:val="center"/>
          </w:tcPr>
          <w:p w14:paraId="5FCB5927" w14:textId="77777777" w:rsidR="002D25EA" w:rsidRDefault="002D25EA" w:rsidP="000156B8">
            <w:pPr>
              <w:rPr>
                <w:sz w:val="20"/>
                <w:szCs w:val="20"/>
              </w:rPr>
            </w:pPr>
            <w:r>
              <w:rPr>
                <w:sz w:val="20"/>
                <w:szCs w:val="20"/>
              </w:rPr>
              <w:t>roughly £2,100 to £2,300</w:t>
            </w:r>
            <w:r w:rsidR="005E33E1">
              <w:rPr>
                <w:sz w:val="20"/>
                <w:szCs w:val="20"/>
              </w:rPr>
              <w:t xml:space="preserve"> (per unit)</w:t>
            </w:r>
          </w:p>
          <w:p w14:paraId="6ECB2786" w14:textId="43F10325" w:rsidR="00DD04EE" w:rsidRPr="00DD04EE" w:rsidRDefault="00DD04EE" w:rsidP="000156B8">
            <w:pPr>
              <w:rPr>
                <w:sz w:val="16"/>
                <w:szCs w:val="16"/>
              </w:rPr>
            </w:pPr>
            <w:r w:rsidRPr="00DD04EE">
              <w:rPr>
                <w:sz w:val="16"/>
                <w:szCs w:val="16"/>
              </w:rPr>
              <w:t>Per unit (or scale unit) refers to a block of dedicated processing capacity (compute, memory, and networking throughput) allocated to your gateway instance.</w:t>
            </w:r>
          </w:p>
        </w:tc>
        <w:tc>
          <w:tcPr>
            <w:tcW w:w="3100" w:type="dxa"/>
            <w:tcMar>
              <w:top w:w="70" w:type="dxa"/>
              <w:left w:w="100" w:type="dxa"/>
              <w:bottom w:w="70" w:type="dxa"/>
              <w:right w:w="100" w:type="dxa"/>
            </w:tcMar>
            <w:vAlign w:val="center"/>
          </w:tcPr>
          <w:p w14:paraId="02B8279C" w14:textId="101282E1" w:rsidR="002D25EA" w:rsidRDefault="005E33E1" w:rsidP="000156B8">
            <w:r w:rsidRPr="005E33E1">
              <w:rPr>
                <w:sz w:val="20"/>
                <w:szCs w:val="20"/>
              </w:rPr>
              <w:t>Modern v2 architecture eliminates legacy Cloud Services (Classic) dependencies. Zone redundancy (3 AZs) is configured within the region.</w:t>
            </w:r>
          </w:p>
        </w:tc>
      </w:tr>
      <w:tr w:rsidR="002D25EA" w14:paraId="1060B83E" w14:textId="77777777">
        <w:tc>
          <w:tcPr>
            <w:tcW w:w="3100" w:type="dxa"/>
            <w:tcMar>
              <w:top w:w="70" w:type="dxa"/>
              <w:left w:w="100" w:type="dxa"/>
              <w:bottom w:w="70" w:type="dxa"/>
              <w:right w:w="100" w:type="dxa"/>
            </w:tcMar>
            <w:vAlign w:val="center"/>
          </w:tcPr>
          <w:p w14:paraId="022B6A9F" w14:textId="77777777" w:rsidR="002D25EA" w:rsidRDefault="002D25EA" w:rsidP="000156B8">
            <w:r>
              <w:rPr>
                <w:sz w:val="20"/>
                <w:szCs w:val="20"/>
              </w:rPr>
              <w:t>Azure Front Door Premium + WAF</w:t>
            </w:r>
          </w:p>
        </w:tc>
        <w:tc>
          <w:tcPr>
            <w:tcW w:w="3100" w:type="dxa"/>
            <w:tcMar>
              <w:top w:w="70" w:type="dxa"/>
              <w:left w:w="100" w:type="dxa"/>
              <w:bottom w:w="70" w:type="dxa"/>
              <w:right w:w="100" w:type="dxa"/>
            </w:tcMar>
            <w:vAlign w:val="center"/>
          </w:tcPr>
          <w:p w14:paraId="56A60A49" w14:textId="77777777" w:rsidR="002D25EA" w:rsidRDefault="002D25EA" w:rsidP="000156B8">
            <w:r>
              <w:rPr>
                <w:sz w:val="20"/>
                <w:szCs w:val="20"/>
              </w:rPr>
              <w:t>roughly £260 base, plus usage</w:t>
            </w:r>
          </w:p>
        </w:tc>
        <w:tc>
          <w:tcPr>
            <w:tcW w:w="3100" w:type="dxa"/>
            <w:tcMar>
              <w:top w:w="70" w:type="dxa"/>
              <w:left w:w="100" w:type="dxa"/>
              <w:bottom w:w="70" w:type="dxa"/>
              <w:right w:w="100" w:type="dxa"/>
            </w:tcMar>
            <w:vAlign w:val="center"/>
          </w:tcPr>
          <w:p w14:paraId="3AE57906" w14:textId="084F39F6" w:rsidR="002D25EA" w:rsidRDefault="005E33E1" w:rsidP="000156B8">
            <w:r w:rsidRPr="005E33E1">
              <w:rPr>
                <w:sz w:val="20"/>
                <w:szCs w:val="20"/>
              </w:rPr>
              <w:t>In Premium v2, multi-region failover relies on Front Door orchestrating independent regional v2 instances. Includes WAF base rules</w:t>
            </w:r>
          </w:p>
        </w:tc>
      </w:tr>
      <w:tr w:rsidR="002D25EA" w14:paraId="204147A6" w14:textId="77777777">
        <w:tc>
          <w:tcPr>
            <w:tcW w:w="3100" w:type="dxa"/>
            <w:tcMar>
              <w:top w:w="70" w:type="dxa"/>
              <w:left w:w="100" w:type="dxa"/>
              <w:bottom w:w="70" w:type="dxa"/>
              <w:right w:w="100" w:type="dxa"/>
            </w:tcMar>
            <w:vAlign w:val="center"/>
          </w:tcPr>
          <w:p w14:paraId="6988ECED" w14:textId="77777777" w:rsidR="002D25EA" w:rsidRDefault="002D25EA" w:rsidP="000156B8">
            <w:r>
              <w:rPr>
                <w:sz w:val="20"/>
                <w:szCs w:val="20"/>
              </w:rPr>
              <w:t>Azure Key Vault</w:t>
            </w:r>
          </w:p>
        </w:tc>
        <w:tc>
          <w:tcPr>
            <w:tcW w:w="3100" w:type="dxa"/>
            <w:tcMar>
              <w:top w:w="70" w:type="dxa"/>
              <w:left w:w="100" w:type="dxa"/>
              <w:bottom w:w="70" w:type="dxa"/>
              <w:right w:w="100" w:type="dxa"/>
            </w:tcMar>
            <w:vAlign w:val="center"/>
          </w:tcPr>
          <w:p w14:paraId="44F62819" w14:textId="77777777" w:rsidR="002D25EA" w:rsidRDefault="002D25EA" w:rsidP="000156B8">
            <w:r>
              <w:rPr>
                <w:sz w:val="20"/>
                <w:szCs w:val="20"/>
              </w:rPr>
              <w:t>a few pounds per month</w:t>
            </w:r>
          </w:p>
        </w:tc>
        <w:tc>
          <w:tcPr>
            <w:tcW w:w="3100" w:type="dxa"/>
            <w:tcMar>
              <w:top w:w="70" w:type="dxa"/>
              <w:left w:w="100" w:type="dxa"/>
              <w:bottom w:w="70" w:type="dxa"/>
              <w:right w:w="100" w:type="dxa"/>
            </w:tcMar>
            <w:vAlign w:val="center"/>
          </w:tcPr>
          <w:p w14:paraId="326D256B" w14:textId="7B35672B" w:rsidR="002D25EA" w:rsidRDefault="005E33E1" w:rsidP="000156B8">
            <w:r w:rsidRPr="005E33E1">
              <w:rPr>
                <w:sz w:val="20"/>
                <w:szCs w:val="20"/>
              </w:rPr>
              <w:t>Centralized secret and TLS certificate storage; operational cost is negligible.</w:t>
            </w:r>
          </w:p>
        </w:tc>
      </w:tr>
      <w:tr w:rsidR="002D25EA" w14:paraId="74F06DDF" w14:textId="77777777">
        <w:tc>
          <w:tcPr>
            <w:tcW w:w="3100" w:type="dxa"/>
            <w:tcMar>
              <w:top w:w="70" w:type="dxa"/>
              <w:left w:w="100" w:type="dxa"/>
              <w:bottom w:w="70" w:type="dxa"/>
              <w:right w:w="100" w:type="dxa"/>
            </w:tcMar>
            <w:vAlign w:val="center"/>
          </w:tcPr>
          <w:p w14:paraId="0366739D" w14:textId="77777777" w:rsidR="002D25EA" w:rsidRDefault="002D25EA" w:rsidP="000156B8">
            <w:r>
              <w:rPr>
                <w:sz w:val="20"/>
                <w:szCs w:val="20"/>
              </w:rPr>
              <w:t>Azure Monitor and Application Insights</w:t>
            </w:r>
          </w:p>
        </w:tc>
        <w:tc>
          <w:tcPr>
            <w:tcW w:w="3100" w:type="dxa"/>
            <w:tcMar>
              <w:top w:w="70" w:type="dxa"/>
              <w:left w:w="100" w:type="dxa"/>
              <w:bottom w:w="70" w:type="dxa"/>
              <w:right w:w="100" w:type="dxa"/>
            </w:tcMar>
            <w:vAlign w:val="center"/>
          </w:tcPr>
          <w:p w14:paraId="0C6E0C61" w14:textId="77777777" w:rsidR="002D25EA" w:rsidRDefault="002D25EA" w:rsidP="000156B8">
            <w:r>
              <w:rPr>
                <w:sz w:val="20"/>
                <w:szCs w:val="20"/>
              </w:rPr>
              <w:t>usage-based</w:t>
            </w:r>
          </w:p>
        </w:tc>
        <w:tc>
          <w:tcPr>
            <w:tcW w:w="3100" w:type="dxa"/>
            <w:tcMar>
              <w:top w:w="70" w:type="dxa"/>
              <w:left w:w="100" w:type="dxa"/>
              <w:bottom w:w="70" w:type="dxa"/>
              <w:right w:w="100" w:type="dxa"/>
            </w:tcMar>
            <w:vAlign w:val="center"/>
          </w:tcPr>
          <w:p w14:paraId="74DD9D82" w14:textId="21A8D8DF" w:rsidR="002D25EA" w:rsidRDefault="005E33E1" w:rsidP="000156B8">
            <w:r w:rsidRPr="005E33E1">
              <w:rPr>
                <w:sz w:val="20"/>
                <w:szCs w:val="20"/>
              </w:rPr>
              <w:t>Billed on log ingestion volume; determined by API request volume and telemetry logging rules.</w:t>
            </w:r>
          </w:p>
        </w:tc>
      </w:tr>
      <w:tr w:rsidR="002D25EA" w14:paraId="1C7A7EBC" w14:textId="77777777">
        <w:tc>
          <w:tcPr>
            <w:tcW w:w="3100" w:type="dxa"/>
            <w:tcMar>
              <w:top w:w="70" w:type="dxa"/>
              <w:left w:w="100" w:type="dxa"/>
              <w:bottom w:w="70" w:type="dxa"/>
              <w:right w:w="100" w:type="dxa"/>
            </w:tcMar>
            <w:vAlign w:val="center"/>
          </w:tcPr>
          <w:p w14:paraId="46B408B6" w14:textId="77777777" w:rsidR="002D25EA" w:rsidRDefault="002D25EA" w:rsidP="000156B8">
            <w:r>
              <w:rPr>
                <w:sz w:val="20"/>
                <w:szCs w:val="20"/>
              </w:rPr>
              <w:t>Azure DDoS Protection (if on a dedicated plan)</w:t>
            </w:r>
          </w:p>
        </w:tc>
        <w:tc>
          <w:tcPr>
            <w:tcW w:w="3100" w:type="dxa"/>
            <w:tcMar>
              <w:top w:w="70" w:type="dxa"/>
              <w:left w:w="100" w:type="dxa"/>
              <w:bottom w:w="70" w:type="dxa"/>
              <w:right w:w="100" w:type="dxa"/>
            </w:tcMar>
            <w:vAlign w:val="center"/>
          </w:tcPr>
          <w:p w14:paraId="03BEFBF9" w14:textId="77777777" w:rsidR="002D25EA" w:rsidRDefault="002D25EA" w:rsidP="000156B8">
            <w:r>
              <w:rPr>
                <w:sz w:val="20"/>
                <w:szCs w:val="20"/>
              </w:rPr>
              <w:t>roughly £2,300 per month per tenant</w:t>
            </w:r>
          </w:p>
        </w:tc>
        <w:tc>
          <w:tcPr>
            <w:tcW w:w="3100" w:type="dxa"/>
            <w:tcMar>
              <w:top w:w="70" w:type="dxa"/>
              <w:left w:w="100" w:type="dxa"/>
              <w:bottom w:w="70" w:type="dxa"/>
              <w:right w:w="100" w:type="dxa"/>
            </w:tcMar>
            <w:vAlign w:val="center"/>
          </w:tcPr>
          <w:p w14:paraId="50D5285E" w14:textId="02A4E511" w:rsidR="002D25EA" w:rsidRDefault="00DD04EE" w:rsidP="000156B8">
            <w:r w:rsidRPr="00DD04EE">
              <w:rPr>
                <w:sz w:val="20"/>
                <w:szCs w:val="20"/>
              </w:rPr>
              <w:t>Flat tenant-wide fee covering up to 100 public IPs (optional if relying purely on Front Door edge protection).</w:t>
            </w:r>
          </w:p>
        </w:tc>
      </w:tr>
    </w:tbl>
    <w:p w14:paraId="225CAAF2" w14:textId="77777777" w:rsidR="002D25EA" w:rsidRDefault="002D25EA" w:rsidP="002D25EA">
      <w:pPr>
        <w:spacing w:after="140"/>
      </w:pPr>
    </w:p>
    <w:p w14:paraId="3D8125A6" w14:textId="77777777" w:rsidR="00505EBC" w:rsidRPr="00505EBC" w:rsidRDefault="00505EBC" w:rsidP="00C8018D">
      <w:pPr>
        <w:rPr>
          <w:i/>
          <w:iCs/>
          <w:color w:val="555555"/>
        </w:rPr>
      </w:pPr>
      <w:r w:rsidRPr="00505EBC">
        <w:rPr>
          <w:i/>
          <w:iCs/>
          <w:color w:val="555555"/>
        </w:rPr>
        <w:t>Dedicated Azure DDoS Network Protection is omitted from APIM's direct cost baseline. Perimeter DDoS mitigation is fully handled at the edge by Azure Front Door and its integrated WAF. Furthermore, deploying APIM in internal mode eliminates public IP exposure, making platform-level Azure infrastructure DDoS protection sufficient without incurring additional tenant-wide DDoS licensing fees.</w:t>
      </w:r>
    </w:p>
    <w:p w14:paraId="4CC6F6E2" w14:textId="77777777" w:rsidR="00505EBC" w:rsidRDefault="00505EBC" w:rsidP="00C8018D">
      <w:pPr>
        <w:rPr>
          <w:i/>
          <w:iCs/>
          <w:color w:val="555555"/>
        </w:rPr>
      </w:pPr>
    </w:p>
    <w:p w14:paraId="7349C1C1" w14:textId="77777777" w:rsidR="00505EBC" w:rsidRPr="00505EBC" w:rsidRDefault="00505EBC" w:rsidP="00505EBC">
      <w:pPr>
        <w:rPr>
          <w:b/>
          <w:bCs/>
          <w:sz w:val="20"/>
          <w:szCs w:val="20"/>
        </w:rPr>
      </w:pPr>
      <w:r w:rsidRPr="00505EBC">
        <w:rPr>
          <w:b/>
          <w:bCs/>
          <w:sz w:val="20"/>
          <w:szCs w:val="20"/>
        </w:rPr>
        <w:t>Cost Optimization Strategies</w:t>
      </w:r>
    </w:p>
    <w:p w14:paraId="6F9AF5FB" w14:textId="77777777" w:rsidR="00505EBC" w:rsidRPr="00505EBC" w:rsidRDefault="00505EBC" w:rsidP="00505EBC">
      <w:pPr>
        <w:numPr>
          <w:ilvl w:val="0"/>
          <w:numId w:val="11"/>
        </w:numPr>
        <w:rPr>
          <w:sz w:val="20"/>
          <w:szCs w:val="20"/>
          <w:lang w:val="en-IN"/>
        </w:rPr>
      </w:pPr>
      <w:r w:rsidRPr="00505EBC">
        <w:rPr>
          <w:sz w:val="20"/>
          <w:szCs w:val="20"/>
          <w:lang w:val="en-IN"/>
        </w:rPr>
        <w:t>Tier Sizing Across Environments:</w:t>
      </w:r>
    </w:p>
    <w:p w14:paraId="26DB9B8A" w14:textId="77777777" w:rsidR="00505EBC" w:rsidRPr="00505EBC" w:rsidRDefault="00505EBC" w:rsidP="00505EBC">
      <w:pPr>
        <w:pStyle w:val="ListParagraph"/>
        <w:numPr>
          <w:ilvl w:val="1"/>
          <w:numId w:val="11"/>
        </w:numPr>
        <w:rPr>
          <w:sz w:val="20"/>
          <w:szCs w:val="20"/>
          <w:lang w:val="en-IN"/>
        </w:rPr>
      </w:pPr>
      <w:r w:rsidRPr="00505EBC">
        <w:rPr>
          <w:sz w:val="20"/>
          <w:szCs w:val="20"/>
          <w:lang w:val="en-IN"/>
        </w:rPr>
        <w:t>Dev / Test: Deploy on Basic v2 or Standard v2 for feature and integration testing. Note that if full internal VNet injection or private endpoint testing is required during dev, a single non-prod Premium v2 unit should be used.</w:t>
      </w:r>
    </w:p>
    <w:p w14:paraId="51EAD2A0" w14:textId="64689AB3" w:rsidR="00505EBC" w:rsidRPr="00505EBC" w:rsidRDefault="00505EBC" w:rsidP="00505EBC">
      <w:pPr>
        <w:pStyle w:val="ListParagraph"/>
        <w:numPr>
          <w:ilvl w:val="1"/>
          <w:numId w:val="11"/>
        </w:numPr>
        <w:rPr>
          <w:sz w:val="20"/>
          <w:szCs w:val="20"/>
          <w:lang w:val="en-IN"/>
        </w:rPr>
      </w:pPr>
      <w:r w:rsidRPr="00505EBC">
        <w:rPr>
          <w:sz w:val="20"/>
          <w:szCs w:val="20"/>
          <w:lang w:val="en-IN"/>
        </w:rPr>
        <w:t>UAT / Pre-Prod: Deploy a single unit of Premium v2 (Silver Tier topology). This ensures business sign-off occurs on a network-isolated, SLA-backed instance identical to production without incurring multi-region gold tier costs.</w:t>
      </w:r>
    </w:p>
    <w:p w14:paraId="389F27A1" w14:textId="77777777" w:rsidR="00505EBC" w:rsidRPr="00505EBC" w:rsidRDefault="00505EBC" w:rsidP="00505EBC">
      <w:pPr>
        <w:numPr>
          <w:ilvl w:val="0"/>
          <w:numId w:val="11"/>
        </w:numPr>
        <w:rPr>
          <w:sz w:val="20"/>
          <w:szCs w:val="20"/>
          <w:lang w:val="en-IN"/>
        </w:rPr>
      </w:pPr>
      <w:r w:rsidRPr="00505EBC">
        <w:rPr>
          <w:sz w:val="20"/>
          <w:szCs w:val="20"/>
          <w:lang w:val="en-IN"/>
        </w:rPr>
        <w:t>Demand-Driven Capacity Scaling: Start production with a single Premium v2 scale unit (sufficient for initial pilot workloads). Scale out additional units only when gateway capacity metrics (CPU/Memory limits) reach established operational thresholds.</w:t>
      </w:r>
    </w:p>
    <w:p w14:paraId="4CC02DB8" w14:textId="77777777" w:rsidR="00505EBC" w:rsidRPr="00505EBC" w:rsidRDefault="00505EBC" w:rsidP="00505EBC">
      <w:pPr>
        <w:numPr>
          <w:ilvl w:val="0"/>
          <w:numId w:val="11"/>
        </w:numPr>
        <w:rPr>
          <w:sz w:val="20"/>
          <w:szCs w:val="20"/>
          <w:lang w:val="en-IN"/>
        </w:rPr>
      </w:pPr>
      <w:r w:rsidRPr="00505EBC">
        <w:rPr>
          <w:sz w:val="20"/>
          <w:szCs w:val="20"/>
          <w:lang w:val="en-IN"/>
        </w:rPr>
        <w:t>Observability &amp; Log Ingestion Management: Because Application Insights and Log Analytics are usage-billed per gigabyte, enforce telemetry sampling and restrict verbose payload logging in production to high-value endpoints or active troubleshooting windows.</w:t>
      </w:r>
    </w:p>
    <w:p w14:paraId="7B80CDF3" w14:textId="77777777" w:rsidR="00505EBC" w:rsidRDefault="00505EBC" w:rsidP="00C8018D">
      <w:pPr>
        <w:rPr>
          <w:b/>
          <w:bCs/>
          <w:sz w:val="20"/>
          <w:szCs w:val="20"/>
          <w:lang w:val="en-IN"/>
        </w:rPr>
      </w:pPr>
    </w:p>
    <w:p w14:paraId="69AEDD5D" w14:textId="508AE505" w:rsidR="002D25EA" w:rsidRPr="004D5371" w:rsidRDefault="002D25EA" w:rsidP="00C8018D">
      <w:pPr>
        <w:rPr>
          <w:b/>
          <w:bCs/>
          <w:sz w:val="20"/>
          <w:szCs w:val="20"/>
        </w:rPr>
      </w:pPr>
      <w:r w:rsidRPr="004D5371">
        <w:rPr>
          <w:b/>
          <w:bCs/>
          <w:sz w:val="20"/>
          <w:szCs w:val="20"/>
        </w:rPr>
        <w:t>Capacity planning and scaling</w:t>
      </w:r>
    </w:p>
    <w:p w14:paraId="12241BB7" w14:textId="77777777" w:rsidR="00505EBC" w:rsidRDefault="00505EBC" w:rsidP="00505EBC">
      <w:pPr>
        <w:spacing w:after="140"/>
        <w:rPr>
          <w:sz w:val="20"/>
          <w:szCs w:val="20"/>
          <w:lang w:val="en-IN"/>
        </w:rPr>
      </w:pPr>
    </w:p>
    <w:p w14:paraId="38C1A613" w14:textId="0DC3230B" w:rsidR="00505EBC" w:rsidRPr="00505EBC" w:rsidRDefault="00505EBC" w:rsidP="00505EBC">
      <w:pPr>
        <w:spacing w:after="140"/>
        <w:rPr>
          <w:sz w:val="20"/>
          <w:szCs w:val="20"/>
          <w:lang w:val="en-IN"/>
        </w:rPr>
      </w:pPr>
      <w:r w:rsidRPr="00505EBC">
        <w:rPr>
          <w:sz w:val="20"/>
          <w:szCs w:val="20"/>
          <w:lang w:val="en-IN"/>
        </w:rPr>
        <w:t>Platform cost and throughput scale directly with the number of provisioned units. As an initial planning baseline, 1 Premium v2 unit handles roughly 1,000 requests/sec, but this is an estimate. Actual throughput varies based on payload size, policy evaluation complexity, and TLS overhead, requiring validation against real production traffic.</w:t>
      </w:r>
    </w:p>
    <w:p w14:paraId="780D06F5" w14:textId="77777777" w:rsidR="00505EBC" w:rsidRPr="00505EBC" w:rsidRDefault="00505EBC" w:rsidP="00505EBC">
      <w:pPr>
        <w:spacing w:after="140"/>
        <w:rPr>
          <w:sz w:val="20"/>
          <w:szCs w:val="20"/>
          <w:lang w:val="en-IN"/>
        </w:rPr>
      </w:pPr>
      <w:r w:rsidRPr="00505EBC">
        <w:rPr>
          <w:sz w:val="20"/>
          <w:szCs w:val="20"/>
          <w:lang w:val="en-IN"/>
        </w:rPr>
        <w:t>Scaling MUST be driven by the Gateway CPU and Memory metrics, not static assumptions:</w:t>
      </w:r>
    </w:p>
    <w:p w14:paraId="26D0DFF7" w14:textId="74BCE5A7" w:rsidR="00505EBC" w:rsidRPr="00505EBC" w:rsidRDefault="00505EBC" w:rsidP="00505EBC">
      <w:pPr>
        <w:numPr>
          <w:ilvl w:val="0"/>
          <w:numId w:val="12"/>
        </w:numPr>
        <w:spacing w:after="140"/>
        <w:rPr>
          <w:sz w:val="20"/>
          <w:szCs w:val="20"/>
          <w:lang w:val="en-IN"/>
        </w:rPr>
      </w:pPr>
      <w:r w:rsidRPr="00505EBC">
        <w:rPr>
          <w:sz w:val="20"/>
          <w:szCs w:val="20"/>
          <w:lang w:val="en-IN"/>
        </w:rPr>
        <w:t>Auto scale Thresholds: For multi-unit instances, scale out when sustained gateway CPU or memory exceeds ~70%, and scale in below ~35% over a 30-minute average.</w:t>
      </w:r>
    </w:p>
    <w:p w14:paraId="362CBD0E" w14:textId="0C321462" w:rsidR="00505EBC" w:rsidRPr="00505EBC" w:rsidRDefault="00505EBC" w:rsidP="00505EBC">
      <w:pPr>
        <w:numPr>
          <w:ilvl w:val="0"/>
          <w:numId w:val="12"/>
        </w:numPr>
        <w:spacing w:after="140"/>
        <w:rPr>
          <w:sz w:val="20"/>
          <w:szCs w:val="20"/>
          <w:lang w:val="en-IN"/>
        </w:rPr>
      </w:pPr>
      <w:r w:rsidRPr="00505EBC">
        <w:rPr>
          <w:sz w:val="20"/>
          <w:szCs w:val="20"/>
          <w:lang w:val="en-IN"/>
        </w:rPr>
        <w:t>Provisioning Lead Time: Scale operations take 15–30 minutes to complete. Auto scale rules must react to sustained trends rather than short bursts.</w:t>
      </w:r>
    </w:p>
    <w:p w14:paraId="6D5D9002" w14:textId="77777777" w:rsidR="00505EBC" w:rsidRPr="00505EBC" w:rsidRDefault="00505EBC" w:rsidP="00505EBC">
      <w:pPr>
        <w:numPr>
          <w:ilvl w:val="0"/>
          <w:numId w:val="12"/>
        </w:numPr>
        <w:spacing w:after="140"/>
        <w:rPr>
          <w:sz w:val="20"/>
          <w:szCs w:val="20"/>
          <w:lang w:val="en-IN"/>
        </w:rPr>
      </w:pPr>
      <w:r w:rsidRPr="00505EBC">
        <w:rPr>
          <w:sz w:val="20"/>
          <w:szCs w:val="20"/>
          <w:lang w:val="en-IN"/>
        </w:rPr>
        <w:t>Active-Active Sizing: Each active region must carry sufficient unit headroom to absorb 100% of the peak workload during a single-region failover.</w:t>
      </w:r>
    </w:p>
    <w:p w14:paraId="0743F2DC" w14:textId="2946A57D" w:rsidR="002D25EA" w:rsidRPr="00505EBC" w:rsidRDefault="002D25EA" w:rsidP="002D25EA">
      <w:pPr>
        <w:spacing w:after="140"/>
        <w:rPr>
          <w:lang w:val="en-IN"/>
        </w:rPr>
      </w:pPr>
    </w:p>
    <w:tbl>
      <w:tblPr>
        <w:tblStyle w:val="TableGrid"/>
        <w:tblW w:w="0" w:type="auto"/>
        <w:tblLook w:val="04A0" w:firstRow="1" w:lastRow="0" w:firstColumn="1" w:lastColumn="0" w:noHBand="0" w:noVBand="1"/>
      </w:tblPr>
      <w:tblGrid>
        <w:gridCol w:w="1608"/>
        <w:gridCol w:w="1538"/>
        <w:gridCol w:w="1447"/>
        <w:gridCol w:w="1836"/>
        <w:gridCol w:w="2587"/>
      </w:tblGrid>
      <w:tr w:rsidR="00505EBC" w14:paraId="61566F91" w14:textId="77777777" w:rsidTr="00505EBC">
        <w:tc>
          <w:tcPr>
            <w:tcW w:w="1728" w:type="dxa"/>
            <w:tcBorders>
              <w:bottom w:val="single" w:sz="12" w:space="0" w:color="1A2B56" w:themeColor="accent1"/>
            </w:tcBorders>
            <w:shd w:val="clear" w:color="auto" w:fill="C1CDEC" w:themeFill="accent1" w:themeFillTint="33"/>
          </w:tcPr>
          <w:p w14:paraId="63F2D611"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Environment</w:t>
            </w:r>
          </w:p>
        </w:tc>
        <w:tc>
          <w:tcPr>
            <w:tcW w:w="1872" w:type="dxa"/>
            <w:tcBorders>
              <w:bottom w:val="single" w:sz="12" w:space="0" w:color="1A2B56" w:themeColor="accent1"/>
            </w:tcBorders>
            <w:shd w:val="clear" w:color="auto" w:fill="C1CDEC" w:themeFill="accent1" w:themeFillTint="33"/>
          </w:tcPr>
          <w:p w14:paraId="760B359F"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Service Tier</w:t>
            </w:r>
          </w:p>
        </w:tc>
        <w:tc>
          <w:tcPr>
            <w:tcW w:w="1728" w:type="dxa"/>
            <w:tcBorders>
              <w:bottom w:val="single" w:sz="12" w:space="0" w:color="1A2B56" w:themeColor="accent1"/>
            </w:tcBorders>
            <w:shd w:val="clear" w:color="auto" w:fill="C1CDEC" w:themeFill="accent1" w:themeFillTint="33"/>
          </w:tcPr>
          <w:p w14:paraId="271500BC"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Starting Capacity</w:t>
            </w:r>
          </w:p>
        </w:tc>
        <w:tc>
          <w:tcPr>
            <w:tcW w:w="2160" w:type="dxa"/>
            <w:tcBorders>
              <w:bottom w:val="single" w:sz="12" w:space="0" w:color="1A2B56" w:themeColor="accent1"/>
            </w:tcBorders>
            <w:shd w:val="clear" w:color="auto" w:fill="C1CDEC" w:themeFill="accent1" w:themeFillTint="33"/>
          </w:tcPr>
          <w:p w14:paraId="6BC9FC65"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Indicative Throughput</w:t>
            </w:r>
          </w:p>
        </w:tc>
        <w:tc>
          <w:tcPr>
            <w:tcW w:w="3312" w:type="dxa"/>
            <w:tcBorders>
              <w:bottom w:val="single" w:sz="12" w:space="0" w:color="1A2B56" w:themeColor="accent1"/>
            </w:tcBorders>
            <w:shd w:val="clear" w:color="auto" w:fill="C1CDEC" w:themeFill="accent1" w:themeFillTint="33"/>
          </w:tcPr>
          <w:p w14:paraId="3EE48F33"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Architectural &amp; Sizing Justification</w:t>
            </w:r>
          </w:p>
        </w:tc>
      </w:tr>
      <w:tr w:rsidR="00505EBC" w14:paraId="2D4476DF" w14:textId="77777777" w:rsidTr="00505EBC">
        <w:tc>
          <w:tcPr>
            <w:tcW w:w="1728" w:type="dxa"/>
            <w:tcBorders>
              <w:top w:val="single" w:sz="12" w:space="0" w:color="1A2B56" w:themeColor="accent1"/>
            </w:tcBorders>
          </w:tcPr>
          <w:p w14:paraId="4C02F7EC" w14:textId="77777777" w:rsidR="00505EBC" w:rsidRPr="00505EBC" w:rsidRDefault="00505EBC">
            <w:pPr>
              <w:rPr>
                <w:rFonts w:asciiTheme="minorHAnsi" w:hAnsiTheme="minorHAnsi"/>
                <w:bCs/>
                <w:sz w:val="20"/>
                <w:szCs w:val="20"/>
              </w:rPr>
            </w:pPr>
            <w:r w:rsidRPr="00505EBC">
              <w:rPr>
                <w:rFonts w:asciiTheme="minorHAnsi" w:hAnsiTheme="minorHAnsi"/>
                <w:bCs/>
                <w:sz w:val="20"/>
                <w:szCs w:val="20"/>
              </w:rPr>
              <w:t>Dev</w:t>
            </w:r>
          </w:p>
        </w:tc>
        <w:tc>
          <w:tcPr>
            <w:tcW w:w="1872" w:type="dxa"/>
            <w:tcBorders>
              <w:top w:val="single" w:sz="12" w:space="0" w:color="1A2B56" w:themeColor="accent1"/>
            </w:tcBorders>
          </w:tcPr>
          <w:p w14:paraId="28EE084E" w14:textId="77777777" w:rsidR="00505EBC" w:rsidRPr="00505EBC" w:rsidRDefault="00505EBC">
            <w:pPr>
              <w:rPr>
                <w:rFonts w:asciiTheme="minorHAnsi" w:hAnsiTheme="minorHAnsi"/>
                <w:sz w:val="20"/>
                <w:szCs w:val="20"/>
              </w:rPr>
            </w:pPr>
            <w:r w:rsidRPr="00505EBC">
              <w:rPr>
                <w:rFonts w:asciiTheme="minorHAnsi" w:hAnsiTheme="minorHAnsi"/>
                <w:sz w:val="20"/>
                <w:szCs w:val="20"/>
              </w:rPr>
              <w:t>Standard v2</w:t>
            </w:r>
          </w:p>
        </w:tc>
        <w:tc>
          <w:tcPr>
            <w:tcW w:w="1728" w:type="dxa"/>
            <w:tcBorders>
              <w:top w:val="single" w:sz="12" w:space="0" w:color="1A2B56" w:themeColor="accent1"/>
            </w:tcBorders>
          </w:tcPr>
          <w:p w14:paraId="4EC15D92"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Borders>
              <w:top w:val="single" w:sz="12" w:space="0" w:color="1A2B56" w:themeColor="accent1"/>
            </w:tcBorders>
          </w:tcPr>
          <w:p w14:paraId="6B2F7D95" w14:textId="77777777" w:rsidR="00505EBC" w:rsidRPr="00505EBC" w:rsidRDefault="00505EBC">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Borders>
              <w:top w:val="single" w:sz="12" w:space="0" w:color="1A2B56" w:themeColor="accent1"/>
            </w:tcBorders>
          </w:tcPr>
          <w:p w14:paraId="17F1AB47" w14:textId="28CCDB16" w:rsidR="00505EBC" w:rsidRPr="00505EBC" w:rsidRDefault="009310DA">
            <w:pPr>
              <w:rPr>
                <w:rFonts w:asciiTheme="minorHAnsi" w:hAnsiTheme="minorHAnsi"/>
                <w:sz w:val="20"/>
                <w:szCs w:val="20"/>
              </w:rPr>
            </w:pPr>
            <w:r w:rsidRPr="009310DA">
              <w:rPr>
                <w:rFonts w:asciiTheme="minorHAnsi" w:hAnsiTheme="minorHAnsi"/>
                <w:sz w:val="20"/>
                <w:szCs w:val="20"/>
              </w:rPr>
              <w:t>Used for functional API development, policy testing, and automated pipeline builds at minimal cost. Single-node non-production evaluation tier without SLA.</w:t>
            </w:r>
          </w:p>
        </w:tc>
      </w:tr>
      <w:tr w:rsidR="00505EBC" w14:paraId="7E19A637" w14:textId="77777777" w:rsidTr="00505EBC">
        <w:tc>
          <w:tcPr>
            <w:tcW w:w="1728" w:type="dxa"/>
          </w:tcPr>
          <w:p w14:paraId="369105B4" w14:textId="77777777" w:rsidR="00505EBC" w:rsidRPr="00505EBC" w:rsidRDefault="00505EBC">
            <w:pPr>
              <w:rPr>
                <w:rFonts w:asciiTheme="minorHAnsi" w:hAnsiTheme="minorHAnsi"/>
                <w:bCs/>
                <w:sz w:val="20"/>
                <w:szCs w:val="20"/>
              </w:rPr>
            </w:pPr>
            <w:r w:rsidRPr="00505EBC">
              <w:rPr>
                <w:rFonts w:asciiTheme="minorHAnsi" w:hAnsiTheme="minorHAnsi"/>
                <w:bCs/>
                <w:sz w:val="20"/>
                <w:szCs w:val="20"/>
              </w:rPr>
              <w:t>Test</w:t>
            </w:r>
          </w:p>
        </w:tc>
        <w:tc>
          <w:tcPr>
            <w:tcW w:w="1872" w:type="dxa"/>
          </w:tcPr>
          <w:p w14:paraId="7494A92C" w14:textId="77777777" w:rsidR="00505EBC" w:rsidRPr="00505EBC" w:rsidRDefault="00505EBC">
            <w:pPr>
              <w:rPr>
                <w:rFonts w:asciiTheme="minorHAnsi" w:hAnsiTheme="minorHAnsi"/>
                <w:sz w:val="20"/>
                <w:szCs w:val="20"/>
              </w:rPr>
            </w:pPr>
            <w:r w:rsidRPr="00505EBC">
              <w:rPr>
                <w:rFonts w:asciiTheme="minorHAnsi" w:hAnsiTheme="minorHAnsi"/>
                <w:sz w:val="20"/>
                <w:szCs w:val="20"/>
              </w:rPr>
              <w:t>Standard v2</w:t>
            </w:r>
          </w:p>
        </w:tc>
        <w:tc>
          <w:tcPr>
            <w:tcW w:w="1728" w:type="dxa"/>
          </w:tcPr>
          <w:p w14:paraId="062AF493"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Pr>
          <w:p w14:paraId="38F55AFC" w14:textId="5F1A7A16" w:rsidR="00505EBC" w:rsidRPr="00505EBC" w:rsidRDefault="009310DA">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Pr>
          <w:p w14:paraId="37B03623" w14:textId="3D9E1F0D" w:rsidR="00505EBC" w:rsidRPr="00505EBC" w:rsidRDefault="009310DA">
            <w:pPr>
              <w:rPr>
                <w:rFonts w:asciiTheme="minorHAnsi" w:hAnsiTheme="minorHAnsi"/>
                <w:sz w:val="20"/>
                <w:szCs w:val="20"/>
              </w:rPr>
            </w:pPr>
            <w:r w:rsidRPr="009310DA">
              <w:rPr>
                <w:rFonts w:asciiTheme="minorHAnsi" w:hAnsiTheme="minorHAnsi"/>
                <w:sz w:val="20"/>
                <w:szCs w:val="20"/>
              </w:rPr>
              <w:t>Used for functional API development, policy testing, and automated pipeline builds at minimal cost. Single-node non-production evaluation tier without SLA.</w:t>
            </w:r>
          </w:p>
        </w:tc>
      </w:tr>
      <w:tr w:rsidR="00505EBC" w14:paraId="10C39A72" w14:textId="77777777" w:rsidTr="00505EBC">
        <w:tc>
          <w:tcPr>
            <w:tcW w:w="1728" w:type="dxa"/>
          </w:tcPr>
          <w:p w14:paraId="390A9374" w14:textId="77777777" w:rsidR="00505EBC" w:rsidRPr="00505EBC" w:rsidRDefault="00505EBC">
            <w:pPr>
              <w:rPr>
                <w:rFonts w:asciiTheme="minorHAnsi" w:hAnsiTheme="minorHAnsi"/>
                <w:bCs/>
                <w:sz w:val="20"/>
                <w:szCs w:val="20"/>
              </w:rPr>
            </w:pPr>
            <w:r w:rsidRPr="00505EBC">
              <w:rPr>
                <w:rFonts w:asciiTheme="minorHAnsi" w:hAnsiTheme="minorHAnsi"/>
                <w:bCs/>
                <w:sz w:val="20"/>
                <w:szCs w:val="20"/>
              </w:rPr>
              <w:t>UAT</w:t>
            </w:r>
          </w:p>
        </w:tc>
        <w:tc>
          <w:tcPr>
            <w:tcW w:w="1872" w:type="dxa"/>
          </w:tcPr>
          <w:p w14:paraId="65C78C33" w14:textId="77777777" w:rsidR="00505EBC" w:rsidRPr="00505EBC" w:rsidRDefault="00505EBC">
            <w:pPr>
              <w:rPr>
                <w:rFonts w:asciiTheme="minorHAnsi" w:hAnsiTheme="minorHAnsi"/>
                <w:sz w:val="20"/>
                <w:szCs w:val="20"/>
              </w:rPr>
            </w:pPr>
            <w:r w:rsidRPr="00505EBC">
              <w:rPr>
                <w:rFonts w:asciiTheme="minorHAnsi" w:hAnsiTheme="minorHAnsi"/>
                <w:sz w:val="20"/>
                <w:szCs w:val="20"/>
              </w:rPr>
              <w:t>Premium v2</w:t>
            </w:r>
          </w:p>
        </w:tc>
        <w:tc>
          <w:tcPr>
            <w:tcW w:w="1728" w:type="dxa"/>
          </w:tcPr>
          <w:p w14:paraId="335A702C"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Pr>
          <w:p w14:paraId="2F8E1430" w14:textId="77777777" w:rsidR="00505EBC" w:rsidRPr="00505EBC" w:rsidRDefault="00505EBC">
            <w:pPr>
              <w:rPr>
                <w:rFonts w:asciiTheme="minorHAnsi" w:hAnsiTheme="minorHAnsi"/>
                <w:sz w:val="20"/>
                <w:szCs w:val="20"/>
              </w:rPr>
            </w:pPr>
            <w:r w:rsidRPr="00505EBC">
              <w:rPr>
                <w:rFonts w:asciiTheme="minorHAnsi" w:hAnsiTheme="minorHAnsi"/>
                <w:sz w:val="20"/>
                <w:szCs w:val="20"/>
              </w:rPr>
              <w:t>~1,000 req/sec</w:t>
            </w:r>
          </w:p>
        </w:tc>
        <w:tc>
          <w:tcPr>
            <w:tcW w:w="3312" w:type="dxa"/>
          </w:tcPr>
          <w:p w14:paraId="78A944DC" w14:textId="77777777" w:rsidR="00505EBC" w:rsidRPr="00505EBC" w:rsidRDefault="00505EBC">
            <w:pPr>
              <w:rPr>
                <w:rFonts w:asciiTheme="minorHAnsi" w:hAnsiTheme="minorHAnsi"/>
                <w:sz w:val="20"/>
                <w:szCs w:val="20"/>
              </w:rPr>
            </w:pPr>
            <w:r w:rsidRPr="00505EBC">
              <w:rPr>
                <w:rFonts w:asciiTheme="minorHAnsi" w:hAnsiTheme="minorHAnsi"/>
                <w:sz w:val="20"/>
                <w:szCs w:val="20"/>
              </w:rPr>
              <w:t>Pre-production business sign-off environment. Provides complete parity with Production architecture (VNet integration, Private Endpoints, isolated networking) on a single scale unit without multi-region costs.</w:t>
            </w:r>
          </w:p>
        </w:tc>
      </w:tr>
      <w:tr w:rsidR="00505EBC" w14:paraId="08ADF5D4" w14:textId="77777777" w:rsidTr="00505EBC">
        <w:tc>
          <w:tcPr>
            <w:tcW w:w="1728" w:type="dxa"/>
          </w:tcPr>
          <w:p w14:paraId="3B08B7E5" w14:textId="120E3A5D" w:rsidR="00505EBC" w:rsidRPr="00505EBC" w:rsidRDefault="00505EBC">
            <w:pPr>
              <w:rPr>
                <w:rFonts w:asciiTheme="minorHAnsi" w:hAnsiTheme="minorHAnsi"/>
                <w:bCs/>
                <w:sz w:val="20"/>
                <w:szCs w:val="20"/>
              </w:rPr>
            </w:pPr>
            <w:r w:rsidRPr="00505EBC">
              <w:rPr>
                <w:rFonts w:asciiTheme="minorHAnsi" w:hAnsiTheme="minorHAnsi"/>
                <w:bCs/>
                <w:sz w:val="20"/>
                <w:szCs w:val="20"/>
              </w:rPr>
              <w:t>Production</w:t>
            </w:r>
            <w:r w:rsidRPr="00505EBC">
              <w:rPr>
                <w:rFonts w:asciiTheme="minorHAnsi" w:hAnsiTheme="minorHAnsi"/>
                <w:bCs/>
                <w:sz w:val="20"/>
                <w:szCs w:val="20"/>
              </w:rPr>
              <w:br/>
            </w:r>
          </w:p>
        </w:tc>
        <w:tc>
          <w:tcPr>
            <w:tcW w:w="1872" w:type="dxa"/>
          </w:tcPr>
          <w:p w14:paraId="588393AC" w14:textId="77777777" w:rsidR="00505EBC" w:rsidRPr="00505EBC" w:rsidRDefault="00505EBC">
            <w:pPr>
              <w:rPr>
                <w:rFonts w:asciiTheme="minorHAnsi" w:hAnsiTheme="minorHAnsi"/>
                <w:sz w:val="20"/>
                <w:szCs w:val="20"/>
              </w:rPr>
            </w:pPr>
            <w:r w:rsidRPr="00505EBC">
              <w:rPr>
                <w:rFonts w:asciiTheme="minorHAnsi" w:hAnsiTheme="minorHAnsi"/>
                <w:sz w:val="20"/>
                <w:szCs w:val="20"/>
              </w:rPr>
              <w:t>Premium v2</w:t>
            </w:r>
          </w:p>
        </w:tc>
        <w:tc>
          <w:tcPr>
            <w:tcW w:w="1728" w:type="dxa"/>
          </w:tcPr>
          <w:p w14:paraId="4AC51243" w14:textId="5C49D921" w:rsidR="00505EBC" w:rsidRPr="00505EBC" w:rsidRDefault="00505EBC">
            <w:pPr>
              <w:rPr>
                <w:rFonts w:asciiTheme="minorHAnsi" w:hAnsiTheme="minorHAnsi"/>
                <w:sz w:val="20"/>
                <w:szCs w:val="20"/>
              </w:rPr>
            </w:pPr>
            <w:r w:rsidRPr="00505EBC">
              <w:rPr>
                <w:rFonts w:asciiTheme="minorHAnsi" w:hAnsiTheme="minorHAnsi"/>
                <w:sz w:val="20"/>
                <w:szCs w:val="20"/>
              </w:rPr>
              <w:t>1 Unit</w:t>
            </w:r>
            <w:r w:rsidRPr="00505EBC">
              <w:rPr>
                <w:rFonts w:asciiTheme="minorHAnsi" w:hAnsiTheme="minorHAnsi"/>
                <w:sz w:val="20"/>
                <w:szCs w:val="20"/>
              </w:rPr>
              <w:br/>
            </w:r>
          </w:p>
        </w:tc>
        <w:tc>
          <w:tcPr>
            <w:tcW w:w="2160" w:type="dxa"/>
          </w:tcPr>
          <w:p w14:paraId="055A79F2" w14:textId="77777777" w:rsidR="00505EBC" w:rsidRPr="00505EBC" w:rsidRDefault="00505EBC">
            <w:pPr>
              <w:rPr>
                <w:rFonts w:asciiTheme="minorHAnsi" w:hAnsiTheme="minorHAnsi"/>
                <w:sz w:val="20"/>
                <w:szCs w:val="20"/>
              </w:rPr>
            </w:pPr>
            <w:r w:rsidRPr="00505EBC">
              <w:rPr>
                <w:rFonts w:asciiTheme="minorHAnsi" w:hAnsiTheme="minorHAnsi"/>
                <w:sz w:val="20"/>
                <w:szCs w:val="20"/>
              </w:rPr>
              <w:t>~1,000 req/sec</w:t>
            </w:r>
            <w:r w:rsidRPr="00505EBC">
              <w:rPr>
                <w:rFonts w:asciiTheme="minorHAnsi" w:hAnsiTheme="minorHAnsi"/>
                <w:sz w:val="20"/>
                <w:szCs w:val="20"/>
              </w:rPr>
              <w:br/>
              <w:t>per unit</w:t>
            </w:r>
          </w:p>
        </w:tc>
        <w:tc>
          <w:tcPr>
            <w:tcW w:w="3312" w:type="dxa"/>
          </w:tcPr>
          <w:p w14:paraId="7B04F813" w14:textId="7B5C83FD" w:rsidR="00505EBC" w:rsidRPr="00505EBC" w:rsidRDefault="00505EBC">
            <w:pPr>
              <w:rPr>
                <w:rFonts w:asciiTheme="minorHAnsi" w:hAnsiTheme="minorHAnsi"/>
                <w:sz w:val="20"/>
                <w:szCs w:val="20"/>
              </w:rPr>
            </w:pPr>
            <w:r w:rsidRPr="00505EBC">
              <w:rPr>
                <w:rFonts w:asciiTheme="minorHAnsi" w:hAnsiTheme="minorHAnsi"/>
                <w:sz w:val="20"/>
                <w:szCs w:val="20"/>
              </w:rPr>
              <w:t xml:space="preserve">Enterprise production baseline (Silver Tier: Zone-Redundant across </w:t>
            </w:r>
            <w:r>
              <w:rPr>
                <w:rFonts w:asciiTheme="minorHAnsi" w:hAnsiTheme="minorHAnsi"/>
                <w:sz w:val="20"/>
                <w:szCs w:val="20"/>
              </w:rPr>
              <w:t>2</w:t>
            </w:r>
            <w:r w:rsidRPr="00505EBC">
              <w:rPr>
                <w:rFonts w:asciiTheme="minorHAnsi" w:hAnsiTheme="minorHAnsi"/>
                <w:sz w:val="20"/>
                <w:szCs w:val="20"/>
              </w:rPr>
              <w:t xml:space="preserve"> AZs). Scaled dynamically based on Gateway CPU and Memory metrics to handle peak traffic and regional redundancy.</w:t>
            </w:r>
          </w:p>
        </w:tc>
      </w:tr>
    </w:tbl>
    <w:p w14:paraId="19EC6D24" w14:textId="77777777" w:rsidR="002D25EA" w:rsidRPr="004D5371" w:rsidRDefault="002D25EA" w:rsidP="002D25EA">
      <w:pPr>
        <w:spacing w:after="60"/>
        <w:rPr>
          <w:sz w:val="20"/>
          <w:szCs w:val="20"/>
        </w:rPr>
      </w:pPr>
    </w:p>
    <w:p w14:paraId="40D487BA" w14:textId="77777777" w:rsidR="003278C8" w:rsidRDefault="003278C8" w:rsidP="003278C8">
      <w:pPr>
        <w:pStyle w:val="Heading1"/>
      </w:pPr>
      <w:bookmarkStart w:id="95" w:name="_Toc241498304"/>
      <w:r>
        <w:t>Operating Model</w:t>
      </w:r>
      <w:bookmarkEnd w:id="95"/>
    </w:p>
    <w:p w14:paraId="5B71158F" w14:textId="60782C9B" w:rsidR="00DB05C6" w:rsidRDefault="00DB05C6">
      <w:pPr>
        <w:spacing w:after="140"/>
        <w:rPr>
          <w:sz w:val="20"/>
          <w:szCs w:val="20"/>
        </w:rPr>
      </w:pPr>
      <w:r>
        <w:rPr>
          <w:sz w:val="20"/>
          <w:szCs w:val="20"/>
        </w:rPr>
        <w:t>This section details live platform operations: incident response, release management, capacity planning, and cost governance. It builds directly on the ownership model (</w:t>
      </w:r>
      <w:hyperlink w:anchor="_Toc241399563" w:history="1">
        <w:r>
          <w:rPr>
            <w:color w:val="0000FF"/>
            <w:u w:val="single"/>
          </w:rPr>
          <w:t>Section 10.2</w:t>
        </w:r>
      </w:hyperlink>
      <w:r>
        <w:rPr>
          <w:sz w:val="20"/>
          <w:szCs w:val="20"/>
        </w:rPr>
        <w:t>), monitoring framework (</w:t>
      </w:r>
      <w:hyperlink w:anchor="_Toc241399565" w:history="1">
        <w:r>
          <w:rPr>
            <w:color w:val="0000FF"/>
            <w:u w:val="single"/>
          </w:rPr>
          <w:t>Section 12</w:t>
        </w:r>
      </w:hyperlink>
      <w:r>
        <w:rPr>
          <w:sz w:val="20"/>
          <w:szCs w:val="20"/>
        </w:rPr>
        <w:t>), and release pipelines (</w:t>
      </w:r>
      <w:hyperlink w:anchor="_Toc241399566" w:history="1">
        <w:r>
          <w:rPr>
            <w:color w:val="0000FF"/>
            <w:u w:val="single"/>
          </w:rPr>
          <w:t>Section 13</w:t>
        </w:r>
      </w:hyperlink>
      <w:r>
        <w:rPr>
          <w:sz w:val="20"/>
          <w:szCs w:val="20"/>
        </w:rPr>
        <w:t>)</w:t>
      </w:r>
    </w:p>
    <w:p w14:paraId="22AA4882" w14:textId="77777777" w:rsidR="00C43C82" w:rsidRDefault="008649B0">
      <w:pPr>
        <w:pStyle w:val="Heading2"/>
        <w:rPr>
          <w:rFonts w:asciiTheme="minorHAnsi" w:hAnsiTheme="minorHAnsi"/>
          <w:b w:val="0"/>
          <w:bCs w:val="0"/>
          <w:color w:val="1E2761"/>
          <w:sz w:val="24"/>
          <w:szCs w:val="24"/>
          <w:lang w:eastAsia="en-US"/>
        </w:rPr>
      </w:pPr>
      <w:bookmarkStart w:id="96" w:name="_Toc9101"/>
      <w:bookmarkStart w:id="97" w:name="_Toc241498305"/>
      <w:r>
        <w:rPr>
          <w:rFonts w:asciiTheme="minorHAnsi" w:hAnsiTheme="minorHAnsi"/>
          <w:b w:val="0"/>
          <w:bCs w:val="0"/>
          <w:color w:val="1E2761"/>
          <w:sz w:val="24"/>
          <w:szCs w:val="24"/>
          <w:lang w:eastAsia="en-US"/>
        </w:rPr>
        <w:t>Operational ownership and support tiers</w:t>
      </w:r>
      <w:bookmarkEnd w:id="96"/>
      <w:bookmarkEnd w:id="97"/>
    </w:p>
    <w:p w14:paraId="79AC67DC" w14:textId="77777777" w:rsidR="00C43C82" w:rsidRDefault="008649B0">
      <w:pPr>
        <w:spacing w:after="140"/>
        <w:rPr>
          <w:sz w:val="20"/>
          <w:szCs w:val="20"/>
        </w:rPr>
      </w:pPr>
      <w:r>
        <w:rPr>
          <w:sz w:val="20"/>
          <w:szCs w:val="20"/>
        </w:rPr>
        <w:t>Ownership follows the federated model already established: a central Platform team runs the shared APIM platform and its guardrails, Domain teams own the APIs inside their workspace, and Network, Identity, Security and Compliance own their respective contr</w:t>
      </w:r>
      <w:r>
        <w:rPr>
          <w:sz w:val="20"/>
          <w:szCs w:val="20"/>
        </w:rPr>
        <w:t xml:space="preserve">ols across all domains. The RACI in </w:t>
      </w:r>
      <w:hyperlink w:anchor="_Toc241399563" w:history="1">
        <w:r w:rsidR="00C43C82">
          <w:rPr>
            <w:color w:val="0000FF"/>
            <w:u w:val="single"/>
          </w:rPr>
          <w:t>section 10.2</w:t>
        </w:r>
      </w:hyperlink>
      <w:r>
        <w:rPr>
          <w:sz w:val="20"/>
          <w:szCs w:val="20"/>
        </w:rPr>
        <w:t xml:space="preserve"> fixes who is Responsible, Accountable, Consulted and Informed for each recurring activity; this section adds the support structure that activates when something needs fixing.</w:t>
      </w:r>
    </w:p>
    <w:p w14:paraId="661956F2" w14:textId="77777777" w:rsidR="00C43C82" w:rsidRDefault="00C43C82">
      <w:pPr>
        <w:spacing w:after="140"/>
        <w:rPr>
          <w:sz w:val="20"/>
          <w:szCs w:val="20"/>
        </w:rPr>
      </w:pPr>
      <w:hyperlink w:anchor="_Figure_33a" w:history="1">
        <w:r>
          <w:rPr>
            <w:color w:val="0000FF"/>
            <w:u w:val="single"/>
          </w:rPr>
          <w:t>Figure 33a</w:t>
        </w:r>
      </w:hyperlink>
      <w:r w:rsidR="008649B0">
        <w:rPr>
          <w:sz w:val="20"/>
          <w:szCs w:val="20"/>
        </w:rPr>
        <w:t xml:space="preserve"> shows the same ownership expressed as an escalation path: a three-tier support model plus a direct route for security-flagged events, matching common industry practice for a platform with this many stakeholders.</w:t>
      </w:r>
    </w:p>
    <w:p w14:paraId="7529796C" w14:textId="77777777" w:rsidR="00C43C82" w:rsidRDefault="008649B0">
      <w:pPr>
        <w:spacing w:before="120" w:after="60"/>
        <w:jc w:val="center"/>
      </w:pPr>
      <w:r>
        <w:rPr>
          <w:noProof/>
        </w:rPr>
        <w:drawing>
          <wp:inline distT="0" distB="0" distL="0" distR="0" wp14:anchorId="571CB6EA" wp14:editId="03A21BF5">
            <wp:extent cx="5486400" cy="2779776"/>
            <wp:effectExtent l="0" t="0" r="0" b="0"/>
            <wp:docPr id="9902" name="Operating Model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Operating Model At A Glance"/>
                    <pic:cNvPicPr>
                      <a:picLocks noChangeAspect="1" noChangeArrowheads="1"/>
                    </pic:cNvPicPr>
                  </pic:nvPicPr>
                  <pic:blipFill>
                    <a:blip r:embed="rId59"/>
                    <a:srcRect/>
                    <a:stretch>
                      <a:fillRect/>
                    </a:stretch>
                  </pic:blipFill>
                  <pic:spPr bwMode="auto">
                    <a:xfrm>
                      <a:off x="0" y="0"/>
                      <a:ext cx="5486400" cy="2779776"/>
                    </a:xfrm>
                    <a:prstGeom prst="rect">
                      <a:avLst/>
                    </a:prstGeom>
                  </pic:spPr>
                </pic:pic>
              </a:graphicData>
            </a:graphic>
          </wp:inline>
        </w:drawing>
      </w:r>
    </w:p>
    <w:p w14:paraId="53241992" w14:textId="77777777" w:rsidR="00C43C82" w:rsidRDefault="008649B0">
      <w:pPr>
        <w:spacing w:after="180"/>
        <w:jc w:val="center"/>
      </w:pPr>
      <w:bookmarkStart w:id="98" w:name="_Figure_33a"/>
      <w:r>
        <w:rPr>
          <w:i/>
          <w:iCs/>
          <w:color w:val="666666"/>
          <w:sz w:val="18"/>
          <w:szCs w:val="18"/>
        </w:rPr>
        <w:t>F</w:t>
      </w:r>
      <w:r>
        <w:rPr>
          <w:i/>
          <w:iCs/>
          <w:color w:val="666666"/>
          <w:sz w:val="18"/>
          <w:szCs w:val="18"/>
        </w:rPr>
        <w:t>igure 33a: Operating model at a glance, the support tiers and escalation path from an incident to closure</w:t>
      </w:r>
      <w:bookmarkEnd w:id="98"/>
    </w:p>
    <w:tbl>
      <w:tblPr>
        <w:tblStyle w:val="TableGrid"/>
        <w:tblW w:w="0" w:type="auto"/>
        <w:tblLook w:val="04A0" w:firstRow="1" w:lastRow="0" w:firstColumn="1" w:lastColumn="0" w:noHBand="0" w:noVBand="1"/>
      </w:tblPr>
      <w:tblGrid>
        <w:gridCol w:w="2212"/>
        <w:gridCol w:w="3824"/>
        <w:gridCol w:w="2980"/>
      </w:tblGrid>
      <w:tr w:rsidR="00DB05C6" w14:paraId="5CDF886A" w14:textId="77777777" w:rsidTr="00DB05C6">
        <w:tc>
          <w:tcPr>
            <w:tcW w:w="2592" w:type="dxa"/>
            <w:tcBorders>
              <w:bottom w:val="single" w:sz="12" w:space="0" w:color="1A2B56" w:themeColor="accent1"/>
            </w:tcBorders>
            <w:shd w:val="clear" w:color="auto" w:fill="C1CDEC" w:themeFill="accent1" w:themeFillTint="33"/>
          </w:tcPr>
          <w:p w14:paraId="5FAE53BE" w14:textId="77777777" w:rsidR="00DB05C6" w:rsidRPr="00DB05C6" w:rsidRDefault="00DB05C6">
            <w:pPr>
              <w:rPr>
                <w:rFonts w:asciiTheme="minorHAnsi" w:hAnsiTheme="minorHAnsi"/>
                <w:color w:val="000000" w:themeColor="text1"/>
                <w:sz w:val="20"/>
                <w:szCs w:val="20"/>
              </w:rPr>
            </w:pPr>
            <w:r w:rsidRPr="00DB05C6">
              <w:rPr>
                <w:rFonts w:asciiTheme="minorHAnsi" w:hAnsiTheme="minorHAnsi"/>
                <w:b/>
                <w:color w:val="000000" w:themeColor="text1"/>
                <w:sz w:val="20"/>
                <w:szCs w:val="20"/>
              </w:rPr>
              <w:t>Support Tier</w:t>
            </w:r>
          </w:p>
        </w:tc>
        <w:tc>
          <w:tcPr>
            <w:tcW w:w="4608" w:type="dxa"/>
            <w:tcBorders>
              <w:bottom w:val="single" w:sz="12" w:space="0" w:color="1A2B56" w:themeColor="accent1"/>
            </w:tcBorders>
            <w:shd w:val="clear" w:color="auto" w:fill="C1CDEC" w:themeFill="accent1" w:themeFillTint="33"/>
          </w:tcPr>
          <w:p w14:paraId="3DCF88EC" w14:textId="77777777" w:rsidR="00DB05C6" w:rsidRPr="00DB05C6" w:rsidRDefault="00DB05C6">
            <w:pPr>
              <w:rPr>
                <w:rFonts w:asciiTheme="minorHAnsi" w:hAnsiTheme="minorHAnsi"/>
                <w:color w:val="000000" w:themeColor="text1"/>
                <w:sz w:val="20"/>
                <w:szCs w:val="20"/>
              </w:rPr>
            </w:pPr>
            <w:r w:rsidRPr="00DB05C6">
              <w:rPr>
                <w:rFonts w:asciiTheme="minorHAnsi" w:hAnsiTheme="minorHAnsi"/>
                <w:b/>
                <w:color w:val="000000" w:themeColor="text1"/>
                <w:sz w:val="20"/>
                <w:szCs w:val="20"/>
              </w:rPr>
              <w:t>Scope of Ownership &amp; Operational Responsibility</w:t>
            </w:r>
          </w:p>
        </w:tc>
        <w:tc>
          <w:tcPr>
            <w:tcW w:w="3600" w:type="dxa"/>
            <w:tcBorders>
              <w:bottom w:val="single" w:sz="12" w:space="0" w:color="1A2B56" w:themeColor="accent1"/>
            </w:tcBorders>
            <w:shd w:val="clear" w:color="auto" w:fill="C1CDEC" w:themeFill="accent1" w:themeFillTint="33"/>
          </w:tcPr>
          <w:p w14:paraId="5DC4AAF6" w14:textId="77777777" w:rsidR="00DB05C6" w:rsidRPr="00DB05C6" w:rsidRDefault="00DB05C6">
            <w:pPr>
              <w:rPr>
                <w:rFonts w:asciiTheme="minorHAnsi" w:hAnsiTheme="minorHAnsi"/>
                <w:color w:val="000000" w:themeColor="text1"/>
                <w:sz w:val="20"/>
                <w:szCs w:val="20"/>
              </w:rPr>
            </w:pPr>
            <w:r w:rsidRPr="00DB05C6">
              <w:rPr>
                <w:rFonts w:asciiTheme="minorHAnsi" w:hAnsiTheme="minorHAnsi"/>
                <w:b/>
                <w:color w:val="000000" w:themeColor="text1"/>
                <w:sz w:val="20"/>
                <w:szCs w:val="20"/>
              </w:rPr>
              <w:t>Escalation Path &amp; Target</w:t>
            </w:r>
          </w:p>
        </w:tc>
      </w:tr>
      <w:tr w:rsidR="00DB05C6" w14:paraId="57355DDF" w14:textId="77777777" w:rsidTr="00DB05C6">
        <w:tc>
          <w:tcPr>
            <w:tcW w:w="2592" w:type="dxa"/>
            <w:tcBorders>
              <w:top w:val="single" w:sz="12" w:space="0" w:color="1A2B56" w:themeColor="accent1"/>
            </w:tcBorders>
          </w:tcPr>
          <w:p w14:paraId="06813DAD" w14:textId="77777777" w:rsidR="00DB05C6" w:rsidRPr="00E23870" w:rsidRDefault="00DB05C6">
            <w:pPr>
              <w:rPr>
                <w:rFonts w:asciiTheme="minorHAnsi" w:hAnsiTheme="minorHAnsi"/>
                <w:bCs/>
                <w:sz w:val="20"/>
                <w:szCs w:val="20"/>
              </w:rPr>
            </w:pPr>
            <w:r w:rsidRPr="00E23870">
              <w:rPr>
                <w:rFonts w:asciiTheme="minorHAnsi" w:hAnsiTheme="minorHAnsi"/>
                <w:bCs/>
                <w:sz w:val="20"/>
                <w:szCs w:val="20"/>
              </w:rPr>
              <w:t>Tier 1</w:t>
            </w:r>
            <w:r w:rsidRPr="00E23870">
              <w:rPr>
                <w:rFonts w:asciiTheme="minorHAnsi" w:hAnsiTheme="minorHAnsi"/>
                <w:bCs/>
                <w:sz w:val="20"/>
                <w:szCs w:val="20"/>
              </w:rPr>
              <w:br/>
              <w:t>(Service Desk)</w:t>
            </w:r>
          </w:p>
        </w:tc>
        <w:tc>
          <w:tcPr>
            <w:tcW w:w="4608" w:type="dxa"/>
            <w:tcBorders>
              <w:top w:val="single" w:sz="12" w:space="0" w:color="1A2B56" w:themeColor="accent1"/>
            </w:tcBorders>
          </w:tcPr>
          <w:p w14:paraId="2727D04B" w14:textId="77777777" w:rsidR="00DB05C6" w:rsidRPr="00DB05C6" w:rsidRDefault="00DB05C6">
            <w:pPr>
              <w:rPr>
                <w:rFonts w:asciiTheme="minorHAnsi" w:hAnsiTheme="minorHAnsi"/>
                <w:sz w:val="20"/>
                <w:szCs w:val="20"/>
              </w:rPr>
            </w:pPr>
            <w:r>
              <w:rPr>
                <w:rFonts w:asciiTheme="minorHAnsi" w:hAnsiTheme="minorHAnsi"/>
                <w:sz w:val="20"/>
                <w:szCs w:val="20"/>
              </w:rPr>
              <w:t>First Response &amp; Triage. Ingests alerts, performs initial triage using the API Correlation ID (</w:t>
            </w:r>
            <w:hyperlink w:anchor="_Toc241399565" w:history="1">
              <w:r>
                <w:rPr>
                  <w:color w:val="0000FF"/>
                  <w:u w:val="single"/>
                </w:rPr>
                <w:t>Section 12</w:t>
              </w:r>
            </w:hyperlink>
            <w:r>
              <w:rPr>
                <w:rFonts w:asciiTheme="minorHAnsi" w:hAnsiTheme="minorHAnsi"/>
                <w:sz w:val="20"/>
                <w:szCs w:val="20"/>
              </w:rPr>
              <w:t>), and performs known-error matching.</w:t>
            </w:r>
          </w:p>
        </w:tc>
        <w:tc>
          <w:tcPr>
            <w:tcW w:w="3600" w:type="dxa"/>
            <w:tcBorders>
              <w:top w:val="single" w:sz="12" w:space="0" w:color="1A2B56" w:themeColor="accent1"/>
            </w:tcBorders>
          </w:tcPr>
          <w:p w14:paraId="3D6E9ACC" w14:textId="77777777" w:rsidR="00DB05C6" w:rsidRPr="00DB05C6" w:rsidRDefault="00DB05C6">
            <w:pPr>
              <w:rPr>
                <w:rFonts w:asciiTheme="minorHAnsi" w:hAnsiTheme="minorHAnsi"/>
                <w:sz w:val="20"/>
                <w:szCs w:val="20"/>
              </w:rPr>
            </w:pPr>
            <w:r w:rsidRPr="00DB05C6">
              <w:rPr>
                <w:rFonts w:asciiTheme="minorHAnsi" w:hAnsiTheme="minorHAnsi"/>
                <w:sz w:val="20"/>
                <w:szCs w:val="20"/>
              </w:rPr>
              <w:t>Escalates to Tier 2 (Platform Team) for unresolved issues or platform-level errors.</w:t>
            </w:r>
          </w:p>
        </w:tc>
      </w:tr>
      <w:tr w:rsidR="00DB05C6" w14:paraId="44F1EFB7" w14:textId="77777777" w:rsidTr="00DB05C6">
        <w:tc>
          <w:tcPr>
            <w:tcW w:w="2592" w:type="dxa"/>
          </w:tcPr>
          <w:p w14:paraId="355F2514" w14:textId="77777777" w:rsidR="00DB05C6" w:rsidRPr="00E23870" w:rsidRDefault="00DB05C6">
            <w:pPr>
              <w:rPr>
                <w:rFonts w:asciiTheme="minorHAnsi" w:hAnsiTheme="minorHAnsi"/>
                <w:bCs/>
                <w:sz w:val="20"/>
                <w:szCs w:val="20"/>
              </w:rPr>
            </w:pPr>
            <w:r w:rsidRPr="00E23870">
              <w:rPr>
                <w:rFonts w:asciiTheme="minorHAnsi" w:hAnsiTheme="minorHAnsi"/>
                <w:bCs/>
                <w:sz w:val="20"/>
                <w:szCs w:val="20"/>
              </w:rPr>
              <w:t>Tier 2</w:t>
            </w:r>
            <w:r w:rsidRPr="00E23870">
              <w:rPr>
                <w:rFonts w:asciiTheme="minorHAnsi" w:hAnsiTheme="minorHAnsi"/>
                <w:bCs/>
                <w:sz w:val="20"/>
                <w:szCs w:val="20"/>
              </w:rPr>
              <w:br/>
              <w:t>(Platform Team)</w:t>
            </w:r>
          </w:p>
        </w:tc>
        <w:tc>
          <w:tcPr>
            <w:tcW w:w="4608" w:type="dxa"/>
          </w:tcPr>
          <w:p w14:paraId="1E1E4DC7" w14:textId="77777777" w:rsidR="00DB05C6" w:rsidRPr="00DB05C6" w:rsidRDefault="00DB05C6">
            <w:pPr>
              <w:rPr>
                <w:rFonts w:asciiTheme="minorHAnsi" w:hAnsiTheme="minorHAnsi"/>
                <w:sz w:val="20"/>
                <w:szCs w:val="20"/>
              </w:rPr>
            </w:pPr>
            <w:r w:rsidRPr="00DB05C6">
              <w:rPr>
                <w:rFonts w:asciiTheme="minorHAnsi" w:hAnsiTheme="minorHAnsi"/>
                <w:sz w:val="20"/>
                <w:szCs w:val="20"/>
              </w:rPr>
              <w:t>APIM Platform Infrastructure. Owns the core gateway, global policies, shared infrastructure, workspace provisioning, and network routing configurations.</w:t>
            </w:r>
          </w:p>
        </w:tc>
        <w:tc>
          <w:tcPr>
            <w:tcW w:w="3600" w:type="dxa"/>
          </w:tcPr>
          <w:p w14:paraId="0B9A9926" w14:textId="77777777" w:rsidR="00DB05C6" w:rsidRPr="00DB05C6" w:rsidRDefault="00DB05C6">
            <w:pPr>
              <w:rPr>
                <w:rFonts w:asciiTheme="minorHAnsi" w:hAnsiTheme="minorHAnsi"/>
                <w:sz w:val="20"/>
                <w:szCs w:val="20"/>
              </w:rPr>
            </w:pPr>
            <w:r w:rsidRPr="00DB05C6">
              <w:rPr>
                <w:rFonts w:asciiTheme="minorHAnsi" w:hAnsiTheme="minorHAnsi"/>
                <w:sz w:val="20"/>
                <w:szCs w:val="20"/>
              </w:rPr>
              <w:t>Escalates to Tier 3 (Domain Team) for application logic issues, or Microsoft Support for Azure platform outages.</w:t>
            </w:r>
          </w:p>
        </w:tc>
      </w:tr>
      <w:tr w:rsidR="00DB05C6" w14:paraId="4BFDFC73" w14:textId="77777777" w:rsidTr="00DB05C6">
        <w:tc>
          <w:tcPr>
            <w:tcW w:w="2592" w:type="dxa"/>
          </w:tcPr>
          <w:p w14:paraId="10862011" w14:textId="77777777" w:rsidR="00DB05C6" w:rsidRPr="00E23870" w:rsidRDefault="00DB05C6">
            <w:pPr>
              <w:rPr>
                <w:rFonts w:asciiTheme="minorHAnsi" w:hAnsiTheme="minorHAnsi"/>
                <w:bCs/>
                <w:sz w:val="20"/>
                <w:szCs w:val="20"/>
              </w:rPr>
            </w:pPr>
            <w:r w:rsidRPr="00E23870">
              <w:rPr>
                <w:rFonts w:asciiTheme="minorHAnsi" w:hAnsiTheme="minorHAnsi"/>
                <w:bCs/>
                <w:sz w:val="20"/>
                <w:szCs w:val="20"/>
              </w:rPr>
              <w:t>Tier 3</w:t>
            </w:r>
            <w:r w:rsidRPr="00E23870">
              <w:rPr>
                <w:rFonts w:asciiTheme="minorHAnsi" w:hAnsiTheme="minorHAnsi"/>
                <w:bCs/>
                <w:sz w:val="20"/>
                <w:szCs w:val="20"/>
              </w:rPr>
              <w:br/>
              <w:t>(Domain Team)</w:t>
            </w:r>
          </w:p>
        </w:tc>
        <w:tc>
          <w:tcPr>
            <w:tcW w:w="4608" w:type="dxa"/>
          </w:tcPr>
          <w:p w14:paraId="0488E4D3" w14:textId="77777777" w:rsidR="00DB05C6" w:rsidRPr="00DB05C6" w:rsidRDefault="00DB05C6">
            <w:pPr>
              <w:rPr>
                <w:rFonts w:asciiTheme="minorHAnsi" w:hAnsiTheme="minorHAnsi"/>
                <w:sz w:val="20"/>
                <w:szCs w:val="20"/>
              </w:rPr>
            </w:pPr>
            <w:r w:rsidRPr="00DB05C6">
              <w:rPr>
                <w:rFonts w:asciiTheme="minorHAnsi" w:hAnsiTheme="minorHAnsi"/>
                <w:sz w:val="20"/>
                <w:szCs w:val="20"/>
              </w:rPr>
              <w:t>API Logic &amp; Backend Services. Owns backend microservices, domain-specific policies, API schemas, and data within their dedicated workspace.</w:t>
            </w:r>
          </w:p>
        </w:tc>
        <w:tc>
          <w:tcPr>
            <w:tcW w:w="3600" w:type="dxa"/>
          </w:tcPr>
          <w:p w14:paraId="12BF326B" w14:textId="77777777" w:rsidR="00DB05C6" w:rsidRPr="00DB05C6" w:rsidRDefault="00DB05C6">
            <w:pPr>
              <w:rPr>
                <w:rFonts w:asciiTheme="minorHAnsi" w:hAnsiTheme="minorHAnsi"/>
                <w:sz w:val="20"/>
                <w:szCs w:val="20"/>
              </w:rPr>
            </w:pPr>
            <w:r w:rsidRPr="00DB05C6">
              <w:rPr>
                <w:rFonts w:asciiTheme="minorHAnsi" w:hAnsiTheme="minorHAnsi"/>
                <w:sz w:val="20"/>
                <w:szCs w:val="20"/>
              </w:rPr>
              <w:t>Domain-owned internal resolution.</w:t>
            </w:r>
          </w:p>
        </w:tc>
      </w:tr>
      <w:tr w:rsidR="00DB05C6" w14:paraId="45435A36" w14:textId="77777777" w:rsidTr="00DB05C6">
        <w:tc>
          <w:tcPr>
            <w:tcW w:w="2592" w:type="dxa"/>
          </w:tcPr>
          <w:p w14:paraId="69CAAFDA" w14:textId="77777777" w:rsidR="00DB05C6" w:rsidRPr="00E23870" w:rsidRDefault="00DB05C6">
            <w:pPr>
              <w:rPr>
                <w:rFonts w:asciiTheme="minorHAnsi" w:hAnsiTheme="minorHAnsi"/>
                <w:bCs/>
                <w:sz w:val="20"/>
                <w:szCs w:val="20"/>
              </w:rPr>
            </w:pPr>
            <w:r w:rsidRPr="00E23870">
              <w:rPr>
                <w:rFonts w:asciiTheme="minorHAnsi" w:hAnsiTheme="minorHAnsi"/>
                <w:bCs/>
                <w:sz w:val="20"/>
                <w:szCs w:val="20"/>
              </w:rPr>
              <w:t>Tier 3</w:t>
            </w:r>
            <w:r w:rsidRPr="00E23870">
              <w:rPr>
                <w:rFonts w:asciiTheme="minorHAnsi" w:hAnsiTheme="minorHAnsi"/>
                <w:bCs/>
                <w:sz w:val="20"/>
                <w:szCs w:val="20"/>
              </w:rPr>
              <w:br/>
              <w:t>(Microsoft Support)</w:t>
            </w:r>
          </w:p>
        </w:tc>
        <w:tc>
          <w:tcPr>
            <w:tcW w:w="4608" w:type="dxa"/>
          </w:tcPr>
          <w:p w14:paraId="1FC92380" w14:textId="77777777" w:rsidR="00DB05C6" w:rsidRPr="00DB05C6" w:rsidRDefault="00DB05C6">
            <w:pPr>
              <w:rPr>
                <w:rFonts w:asciiTheme="minorHAnsi" w:hAnsiTheme="minorHAnsi"/>
                <w:sz w:val="20"/>
                <w:szCs w:val="20"/>
              </w:rPr>
            </w:pPr>
            <w:r w:rsidRPr="00DB05C6">
              <w:rPr>
                <w:rFonts w:asciiTheme="minorHAnsi" w:hAnsiTheme="minorHAnsi"/>
                <w:sz w:val="20"/>
                <w:szCs w:val="20"/>
              </w:rPr>
              <w:t>Azure Platform &amp; Infrastructure. Handles platform-level outages, underlying hypervisor faults, or Microsoft-managed control plane failures.</w:t>
            </w:r>
          </w:p>
        </w:tc>
        <w:tc>
          <w:tcPr>
            <w:tcW w:w="3600" w:type="dxa"/>
          </w:tcPr>
          <w:p w14:paraId="0263AF29" w14:textId="77777777" w:rsidR="00DB05C6" w:rsidRPr="00DB05C6" w:rsidRDefault="00DB05C6">
            <w:pPr>
              <w:rPr>
                <w:rFonts w:asciiTheme="minorHAnsi" w:hAnsiTheme="minorHAnsi"/>
                <w:sz w:val="20"/>
                <w:szCs w:val="20"/>
              </w:rPr>
            </w:pPr>
            <w:r w:rsidRPr="00DB05C6">
              <w:rPr>
                <w:rFonts w:asciiTheme="minorHAnsi" w:hAnsiTheme="minorHAnsi"/>
                <w:sz w:val="20"/>
                <w:szCs w:val="20"/>
              </w:rPr>
              <w:t>Logged as a Premier / Unified Support ticket directly with Microsoft.</w:t>
            </w:r>
          </w:p>
        </w:tc>
      </w:tr>
      <w:tr w:rsidR="00DB05C6" w14:paraId="20828531" w14:textId="77777777" w:rsidTr="00DB05C6">
        <w:tc>
          <w:tcPr>
            <w:tcW w:w="2592" w:type="dxa"/>
          </w:tcPr>
          <w:p w14:paraId="43E8AACD" w14:textId="77777777" w:rsidR="00DB05C6" w:rsidRPr="00E23870" w:rsidRDefault="00DB05C6">
            <w:pPr>
              <w:rPr>
                <w:rFonts w:asciiTheme="minorHAnsi" w:hAnsiTheme="minorHAnsi"/>
                <w:bCs/>
                <w:sz w:val="20"/>
                <w:szCs w:val="20"/>
              </w:rPr>
            </w:pPr>
            <w:r w:rsidRPr="00E23870">
              <w:rPr>
                <w:rFonts w:asciiTheme="minorHAnsi" w:hAnsiTheme="minorHAnsi"/>
                <w:bCs/>
                <w:sz w:val="20"/>
                <w:szCs w:val="20"/>
              </w:rPr>
              <w:t>Security</w:t>
            </w:r>
            <w:r w:rsidRPr="00E23870">
              <w:rPr>
                <w:rFonts w:asciiTheme="minorHAnsi" w:hAnsiTheme="minorHAnsi"/>
                <w:bCs/>
                <w:sz w:val="20"/>
                <w:szCs w:val="20"/>
              </w:rPr>
              <w:br/>
              <w:t>(Direct Fast-Path)</w:t>
            </w:r>
          </w:p>
        </w:tc>
        <w:tc>
          <w:tcPr>
            <w:tcW w:w="4608" w:type="dxa"/>
          </w:tcPr>
          <w:p w14:paraId="4FED5B81" w14:textId="77777777" w:rsidR="00DB05C6" w:rsidRPr="00DB05C6" w:rsidRDefault="00DB05C6">
            <w:pPr>
              <w:rPr>
                <w:rFonts w:asciiTheme="minorHAnsi" w:hAnsiTheme="minorHAnsi"/>
                <w:sz w:val="20"/>
                <w:szCs w:val="20"/>
              </w:rPr>
            </w:pPr>
            <w:r w:rsidRPr="00DB05C6">
              <w:rPr>
                <w:rFonts w:asciiTheme="minorHAnsi" w:hAnsiTheme="minorHAnsi"/>
                <w:sz w:val="20"/>
                <w:szCs w:val="20"/>
              </w:rPr>
              <w:t>Threat &amp; Compliance Management. Direct escalation route for security-flagged events (e.g., active WAF attacks, credential leaks, or unauthorized access attempts), bypassing Tiers 1 and 2.</w:t>
            </w:r>
          </w:p>
        </w:tc>
        <w:tc>
          <w:tcPr>
            <w:tcW w:w="3600" w:type="dxa"/>
          </w:tcPr>
          <w:p w14:paraId="5FDC4651" w14:textId="77777777" w:rsidR="00DB05C6" w:rsidRPr="00DB05C6" w:rsidRDefault="00DB05C6">
            <w:pPr>
              <w:rPr>
                <w:rFonts w:asciiTheme="minorHAnsi" w:hAnsiTheme="minorHAnsi"/>
                <w:sz w:val="20"/>
                <w:szCs w:val="20"/>
              </w:rPr>
            </w:pPr>
            <w:r w:rsidRPr="00DB05C6">
              <w:rPr>
                <w:rFonts w:asciiTheme="minorHAnsi" w:hAnsiTheme="minorHAnsi"/>
                <w:sz w:val="20"/>
                <w:szCs w:val="20"/>
              </w:rPr>
              <w:t>Managed directly by the InfoSec / SOC Team.</w:t>
            </w:r>
          </w:p>
        </w:tc>
      </w:tr>
    </w:tbl>
    <w:p w14:paraId="00EF885F" w14:textId="77777777" w:rsidR="00C43C82" w:rsidRDefault="00C43C82">
      <w:pPr>
        <w:spacing w:after="140"/>
        <w:rPr>
          <w:sz w:val="20"/>
          <w:szCs w:val="20"/>
        </w:rPr>
      </w:pPr>
    </w:p>
    <w:p w14:paraId="004F639B" w14:textId="0D44FC84" w:rsidR="00C43C82" w:rsidRDefault="008649B0">
      <w:pPr>
        <w:spacing w:after="140"/>
        <w:rPr>
          <w:sz w:val="20"/>
          <w:szCs w:val="20"/>
        </w:rPr>
      </w:pPr>
      <w:r>
        <w:rPr>
          <w:sz w:val="20"/>
          <w:szCs w:val="20"/>
        </w:rPr>
        <w:t xml:space="preserve">Named individuals for each tier are not yet </w:t>
      </w:r>
      <w:r w:rsidR="00E23870">
        <w:rPr>
          <w:sz w:val="20"/>
          <w:szCs w:val="20"/>
        </w:rPr>
        <w:t>assigned, this</w:t>
      </w:r>
      <w:r>
        <w:rPr>
          <w:sz w:val="20"/>
          <w:szCs w:val="20"/>
        </w:rPr>
        <w:t xml:space="preserve"> is the same open</w:t>
      </w:r>
      <w:r>
        <w:rPr>
          <w:sz w:val="20"/>
          <w:szCs w:val="20"/>
        </w:rPr>
        <w:t xml:space="preserve"> item as the RACI owners in A.13, and should be closed before go-live (see </w:t>
      </w:r>
      <w:hyperlink w:anchor="_Toc9105" w:history="1">
        <w:r w:rsidR="00C43C82">
          <w:rPr>
            <w:color w:val="0000FF"/>
            <w:u w:val="single"/>
          </w:rPr>
          <w:t>section 17.1</w:t>
        </w:r>
      </w:hyperlink>
      <w:r>
        <w:rPr>
          <w:sz w:val="20"/>
          <w:szCs w:val="20"/>
        </w:rPr>
        <w:t>).</w:t>
      </w:r>
    </w:p>
    <w:p w14:paraId="00ACE28B" w14:textId="77777777" w:rsidR="00C43C82" w:rsidRDefault="008649B0">
      <w:pPr>
        <w:pStyle w:val="Heading2"/>
        <w:rPr>
          <w:rFonts w:asciiTheme="minorHAnsi" w:hAnsiTheme="minorHAnsi"/>
          <w:b w:val="0"/>
          <w:bCs w:val="0"/>
          <w:color w:val="1E2761"/>
          <w:sz w:val="24"/>
          <w:szCs w:val="24"/>
          <w:lang w:eastAsia="en-US"/>
        </w:rPr>
      </w:pPr>
      <w:bookmarkStart w:id="99" w:name="_Toc9102"/>
      <w:bookmarkStart w:id="100" w:name="_Toc241498306"/>
      <w:r>
        <w:rPr>
          <w:rFonts w:asciiTheme="minorHAnsi" w:hAnsiTheme="minorHAnsi"/>
          <w:b w:val="0"/>
          <w:bCs w:val="0"/>
          <w:color w:val="1E2761"/>
          <w:sz w:val="24"/>
          <w:szCs w:val="24"/>
          <w:lang w:eastAsia="en-US"/>
        </w:rPr>
        <w:t>Incident management</w:t>
      </w:r>
      <w:bookmarkEnd w:id="99"/>
      <w:bookmarkEnd w:id="100"/>
    </w:p>
    <w:p w14:paraId="037B9413" w14:textId="3607B46D" w:rsidR="00C43C82" w:rsidRDefault="008649B0">
      <w:pPr>
        <w:spacing w:after="140"/>
        <w:rPr>
          <w:sz w:val="20"/>
          <w:szCs w:val="20"/>
        </w:rPr>
      </w:pPr>
      <w:r>
        <w:rPr>
          <w:sz w:val="20"/>
          <w:szCs w:val="20"/>
        </w:rPr>
        <w:t xml:space="preserve">Severity is set by impact and matched to the alert thresholds already defined in </w:t>
      </w:r>
      <w:hyperlink w:anchor="_Toc241399565" w:history="1">
        <w:r w:rsidR="00C43C82">
          <w:rPr>
            <w:color w:val="0000FF"/>
            <w:u w:val="single"/>
          </w:rPr>
          <w:t>section 12</w:t>
        </w:r>
      </w:hyperlink>
      <w:r w:rsidR="00E23870">
        <w:rPr>
          <w:sz w:val="20"/>
          <w:szCs w:val="20"/>
        </w:rPr>
        <w:t>. T</w:t>
      </w:r>
      <w:r>
        <w:rPr>
          <w:sz w:val="20"/>
          <w:szCs w:val="20"/>
        </w:rPr>
        <w:t>hese are proposed definitions to align with the Organization's ITSM standard, and final response and resolution targets are agreed with the Operations team, consistent with A.09.</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1700"/>
        <w:gridCol w:w="2800"/>
      </w:tblGrid>
      <w:tr w:rsidR="00C43C82" w14:paraId="4D762A4A" w14:textId="77777777">
        <w:trPr>
          <w:tblHeader/>
        </w:trPr>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6EC5300" w14:textId="77777777" w:rsidR="00C43C82" w:rsidRDefault="008649B0">
            <w:r>
              <w:rPr>
                <w:b/>
                <w:bCs/>
                <w:color w:val="000000" w:themeColor="text1"/>
                <w:sz w:val="20"/>
                <w:szCs w:val="20"/>
              </w:rPr>
              <w:t>Severity</w:t>
            </w:r>
          </w:p>
        </w:tc>
        <w:tc>
          <w:tcPr>
            <w:tcW w:w="3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338EF64" w14:textId="77777777" w:rsidR="00C43C82" w:rsidRDefault="008649B0">
            <w:r>
              <w:rPr>
                <w:b/>
                <w:bCs/>
                <w:color w:val="000000" w:themeColor="text1"/>
                <w:sz w:val="20"/>
                <w:szCs w:val="20"/>
              </w:rPr>
              <w:t>Example trigger</w:t>
            </w:r>
          </w:p>
        </w:tc>
        <w:tc>
          <w:tcPr>
            <w:tcW w:w="1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A44A3EC" w14:textId="77777777" w:rsidR="00C43C82" w:rsidRDefault="008649B0">
            <w:r>
              <w:rPr>
                <w:b/>
                <w:bCs/>
                <w:color w:val="000000" w:themeColor="text1"/>
                <w:sz w:val="20"/>
                <w:szCs w:val="20"/>
              </w:rPr>
              <w:t>Target response</w:t>
            </w:r>
          </w:p>
        </w:tc>
        <w:tc>
          <w:tcPr>
            <w:tcW w:w="2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6517159" w14:textId="77777777" w:rsidR="00C43C82" w:rsidRDefault="008649B0">
            <w:r>
              <w:rPr>
                <w:b/>
                <w:bCs/>
                <w:color w:val="000000" w:themeColor="text1"/>
                <w:sz w:val="20"/>
                <w:szCs w:val="20"/>
              </w:rPr>
              <w:t>Target resolution or mitigati</w:t>
            </w:r>
            <w:r>
              <w:rPr>
                <w:b/>
                <w:bCs/>
                <w:color w:val="000000" w:themeColor="text1"/>
                <w:sz w:val="20"/>
                <w:szCs w:val="20"/>
              </w:rPr>
              <w:t>on</w:t>
            </w:r>
          </w:p>
        </w:tc>
      </w:tr>
      <w:tr w:rsidR="00C43C82" w14:paraId="63FD0A64" w14:textId="77777777">
        <w:tc>
          <w:tcPr>
            <w:tcW w:w="1600" w:type="dxa"/>
            <w:tcMar>
              <w:top w:w="70" w:type="dxa"/>
              <w:left w:w="100" w:type="dxa"/>
              <w:bottom w:w="70" w:type="dxa"/>
              <w:right w:w="100" w:type="dxa"/>
            </w:tcMar>
          </w:tcPr>
          <w:p w14:paraId="4941333F" w14:textId="77777777" w:rsidR="00C43C82" w:rsidRDefault="008649B0">
            <w:r>
              <w:rPr>
                <w:sz w:val="20"/>
                <w:szCs w:val="20"/>
              </w:rPr>
              <w:t>Sev 1, Critical</w:t>
            </w:r>
          </w:p>
        </w:tc>
        <w:tc>
          <w:tcPr>
            <w:tcW w:w="3200" w:type="dxa"/>
            <w:tcMar>
              <w:top w:w="70" w:type="dxa"/>
              <w:left w:w="100" w:type="dxa"/>
              <w:bottom w:w="70" w:type="dxa"/>
              <w:right w:w="100" w:type="dxa"/>
            </w:tcMar>
          </w:tcPr>
          <w:p w14:paraId="6557D3F9" w14:textId="77777777" w:rsidR="00C43C82" w:rsidRDefault="008649B0">
            <w:r>
              <w:rPr>
                <w:sz w:val="20"/>
                <w:szCs w:val="20"/>
              </w:rPr>
              <w:t>Regional outage, or 5xx errors above 1% platform-wide</w:t>
            </w:r>
          </w:p>
        </w:tc>
        <w:tc>
          <w:tcPr>
            <w:tcW w:w="1700" w:type="dxa"/>
            <w:tcMar>
              <w:top w:w="70" w:type="dxa"/>
              <w:left w:w="100" w:type="dxa"/>
              <w:bottom w:w="70" w:type="dxa"/>
              <w:right w:w="100" w:type="dxa"/>
            </w:tcMar>
          </w:tcPr>
          <w:p w14:paraId="756BDA5C" w14:textId="77777777" w:rsidR="00C43C82" w:rsidRDefault="008649B0">
            <w:r>
              <w:rPr>
                <w:sz w:val="20"/>
                <w:szCs w:val="20"/>
              </w:rPr>
              <w:t>15 minutes</w:t>
            </w:r>
          </w:p>
        </w:tc>
        <w:tc>
          <w:tcPr>
            <w:tcW w:w="2800" w:type="dxa"/>
            <w:tcMar>
              <w:top w:w="70" w:type="dxa"/>
              <w:left w:w="100" w:type="dxa"/>
              <w:bottom w:w="70" w:type="dxa"/>
              <w:right w:w="100" w:type="dxa"/>
            </w:tcMar>
          </w:tcPr>
          <w:p w14:paraId="45A4F2A2" w14:textId="77777777" w:rsidR="00C43C82" w:rsidRDefault="008649B0">
            <w:r>
              <w:rPr>
                <w:sz w:val="20"/>
                <w:szCs w:val="20"/>
              </w:rPr>
              <w:t>Automatic regional failover (</w:t>
            </w:r>
            <w:hyperlink w:anchor="_Toc241399567" w:history="1">
              <w:r w:rsidR="00C43C82">
                <w:rPr>
                  <w:color w:val="0000FF"/>
                  <w:u w:val="single"/>
                </w:rPr>
                <w:t>section 14</w:t>
              </w:r>
            </w:hyperlink>
            <w:r>
              <w:rPr>
                <w:sz w:val="20"/>
                <w:szCs w:val="20"/>
              </w:rPr>
              <w:t>, RTO under 30 minutes); manual escalation if it does not clear</w:t>
            </w:r>
          </w:p>
        </w:tc>
      </w:tr>
      <w:tr w:rsidR="00C43C82" w14:paraId="44743522" w14:textId="77777777">
        <w:tc>
          <w:tcPr>
            <w:tcW w:w="1600" w:type="dxa"/>
            <w:tcMar>
              <w:top w:w="70" w:type="dxa"/>
              <w:left w:w="100" w:type="dxa"/>
              <w:bottom w:w="70" w:type="dxa"/>
              <w:right w:w="100" w:type="dxa"/>
            </w:tcMar>
          </w:tcPr>
          <w:p w14:paraId="7D847A7D" w14:textId="77777777" w:rsidR="00C43C82" w:rsidRDefault="008649B0">
            <w:r>
              <w:rPr>
                <w:sz w:val="20"/>
                <w:szCs w:val="20"/>
              </w:rPr>
              <w:t>Sev 2, High</w:t>
            </w:r>
          </w:p>
        </w:tc>
        <w:tc>
          <w:tcPr>
            <w:tcW w:w="3200" w:type="dxa"/>
            <w:tcMar>
              <w:top w:w="70" w:type="dxa"/>
              <w:left w:w="100" w:type="dxa"/>
              <w:bottom w:w="70" w:type="dxa"/>
              <w:right w:w="100" w:type="dxa"/>
            </w:tcMar>
          </w:tcPr>
          <w:p w14:paraId="5E5BF748" w14:textId="77777777" w:rsidR="00C43C82" w:rsidRDefault="008649B0">
            <w:r>
              <w:rPr>
                <w:sz w:val="20"/>
                <w:szCs w:val="20"/>
              </w:rPr>
              <w:t>A single product degraded, or p95 latency sustained above 500ms</w:t>
            </w:r>
          </w:p>
        </w:tc>
        <w:tc>
          <w:tcPr>
            <w:tcW w:w="1700" w:type="dxa"/>
            <w:tcMar>
              <w:top w:w="70" w:type="dxa"/>
              <w:left w:w="100" w:type="dxa"/>
              <w:bottom w:w="70" w:type="dxa"/>
              <w:right w:w="100" w:type="dxa"/>
            </w:tcMar>
          </w:tcPr>
          <w:p w14:paraId="092A7853" w14:textId="77777777" w:rsidR="00C43C82" w:rsidRDefault="008649B0">
            <w:r>
              <w:rPr>
                <w:sz w:val="20"/>
                <w:szCs w:val="20"/>
              </w:rPr>
              <w:t>1 hour</w:t>
            </w:r>
          </w:p>
        </w:tc>
        <w:tc>
          <w:tcPr>
            <w:tcW w:w="2800" w:type="dxa"/>
            <w:tcMar>
              <w:top w:w="70" w:type="dxa"/>
              <w:left w:w="100" w:type="dxa"/>
              <w:bottom w:w="70" w:type="dxa"/>
              <w:right w:w="100" w:type="dxa"/>
            </w:tcMar>
          </w:tcPr>
          <w:p w14:paraId="3D56C299" w14:textId="77777777" w:rsidR="00C43C82" w:rsidRDefault="008649B0">
            <w:r>
              <w:rPr>
                <w:sz w:val="20"/>
                <w:szCs w:val="20"/>
              </w:rPr>
              <w:t>Same business day, through a standard or emergency change</w:t>
            </w:r>
          </w:p>
        </w:tc>
      </w:tr>
      <w:tr w:rsidR="00C43C82" w14:paraId="1EECF956" w14:textId="77777777">
        <w:tc>
          <w:tcPr>
            <w:tcW w:w="1600" w:type="dxa"/>
            <w:tcMar>
              <w:top w:w="70" w:type="dxa"/>
              <w:left w:w="100" w:type="dxa"/>
              <w:bottom w:w="70" w:type="dxa"/>
              <w:right w:w="100" w:type="dxa"/>
            </w:tcMar>
          </w:tcPr>
          <w:p w14:paraId="3927331E" w14:textId="77777777" w:rsidR="00C43C82" w:rsidRDefault="008649B0">
            <w:r>
              <w:rPr>
                <w:sz w:val="20"/>
                <w:szCs w:val="20"/>
              </w:rPr>
              <w:t>Sev 3, Low</w:t>
            </w:r>
          </w:p>
        </w:tc>
        <w:tc>
          <w:tcPr>
            <w:tcW w:w="3200" w:type="dxa"/>
            <w:tcMar>
              <w:top w:w="70" w:type="dxa"/>
              <w:left w:w="100" w:type="dxa"/>
              <w:bottom w:w="70" w:type="dxa"/>
              <w:right w:w="100" w:type="dxa"/>
            </w:tcMar>
          </w:tcPr>
          <w:p w14:paraId="2FE0D09A" w14:textId="77777777" w:rsidR="00C43C82" w:rsidRDefault="008649B0">
            <w:r>
              <w:rPr>
                <w:sz w:val="20"/>
                <w:szCs w:val="20"/>
              </w:rPr>
              <w:t>An isolated consumer issue, or a certificate nearing expiry</w:t>
            </w:r>
          </w:p>
        </w:tc>
        <w:tc>
          <w:tcPr>
            <w:tcW w:w="1700" w:type="dxa"/>
            <w:tcMar>
              <w:top w:w="70" w:type="dxa"/>
              <w:left w:w="100" w:type="dxa"/>
              <w:bottom w:w="70" w:type="dxa"/>
              <w:right w:w="100" w:type="dxa"/>
            </w:tcMar>
          </w:tcPr>
          <w:p w14:paraId="5EAF8174" w14:textId="77777777" w:rsidR="00C43C82" w:rsidRDefault="008649B0">
            <w:r>
              <w:rPr>
                <w:sz w:val="20"/>
                <w:szCs w:val="20"/>
              </w:rPr>
              <w:t>Next business day</w:t>
            </w:r>
          </w:p>
        </w:tc>
        <w:tc>
          <w:tcPr>
            <w:tcW w:w="2800" w:type="dxa"/>
            <w:tcMar>
              <w:top w:w="70" w:type="dxa"/>
              <w:left w:w="100" w:type="dxa"/>
              <w:bottom w:w="70" w:type="dxa"/>
              <w:right w:w="100" w:type="dxa"/>
            </w:tcMar>
          </w:tcPr>
          <w:p w14:paraId="0E06335C" w14:textId="77777777" w:rsidR="00C43C82" w:rsidRDefault="008649B0">
            <w:r>
              <w:rPr>
                <w:sz w:val="20"/>
                <w:szCs w:val="20"/>
              </w:rPr>
              <w:t>Resolved through the standard change and release cadence</w:t>
            </w:r>
          </w:p>
        </w:tc>
      </w:tr>
    </w:tbl>
    <w:p w14:paraId="04261277" w14:textId="77777777" w:rsidR="00C43C82" w:rsidRDefault="00C43C82">
      <w:pPr>
        <w:spacing w:after="140"/>
        <w:rPr>
          <w:sz w:val="20"/>
          <w:szCs w:val="20"/>
        </w:rPr>
      </w:pPr>
    </w:p>
    <w:p w14:paraId="439F17E0" w14:textId="77777777" w:rsidR="00C43C82" w:rsidRDefault="008649B0">
      <w:pPr>
        <w:spacing w:after="140"/>
        <w:rPr>
          <w:sz w:val="20"/>
          <w:szCs w:val="20"/>
        </w:rPr>
      </w:pPr>
      <w:r>
        <w:rPr>
          <w:sz w:val="20"/>
          <w:szCs w:val="20"/>
        </w:rPr>
        <w:t>E</w:t>
      </w:r>
      <w:r>
        <w:rPr>
          <w:sz w:val="20"/>
          <w:szCs w:val="20"/>
        </w:rPr>
        <w:t xml:space="preserve">very incident is linked to its correlation ID so the root cause can be traced end to end, and a recurring issue is fed into the risk register in </w:t>
      </w:r>
      <w:hyperlink w:anchor="_Toc241399582" w:history="1">
        <w:r w:rsidR="00C43C82">
          <w:rPr>
            <w:color w:val="0000FF"/>
            <w:u w:val="single"/>
          </w:rPr>
          <w:t>section 18</w:t>
        </w:r>
      </w:hyperlink>
      <w:r>
        <w:rPr>
          <w:sz w:val="20"/>
          <w:szCs w:val="20"/>
        </w:rPr>
        <w:t xml:space="preserve"> rather than fixed quietly and forgotten.</w:t>
      </w:r>
    </w:p>
    <w:p w14:paraId="4963D281" w14:textId="77777777" w:rsidR="00C43C82" w:rsidRDefault="008649B0">
      <w:pPr>
        <w:pStyle w:val="Heading2"/>
        <w:rPr>
          <w:rFonts w:asciiTheme="minorHAnsi" w:hAnsiTheme="minorHAnsi"/>
          <w:b w:val="0"/>
          <w:bCs w:val="0"/>
          <w:color w:val="1E2761"/>
          <w:sz w:val="24"/>
          <w:szCs w:val="24"/>
          <w:lang w:eastAsia="en-US"/>
        </w:rPr>
      </w:pPr>
      <w:bookmarkStart w:id="101" w:name="_Toc9103"/>
      <w:bookmarkStart w:id="102" w:name="_Toc241498307"/>
      <w:r>
        <w:rPr>
          <w:rFonts w:asciiTheme="minorHAnsi" w:hAnsiTheme="minorHAnsi"/>
          <w:b w:val="0"/>
          <w:bCs w:val="0"/>
          <w:color w:val="1E2761"/>
          <w:sz w:val="24"/>
          <w:szCs w:val="24"/>
          <w:lang w:eastAsia="en-US"/>
        </w:rPr>
        <w:t>Change and release management</w:t>
      </w:r>
      <w:bookmarkEnd w:id="101"/>
      <w:bookmarkEnd w:id="102"/>
    </w:p>
    <w:p w14:paraId="7777340E" w14:textId="0E5AB2BC" w:rsidR="00E23870" w:rsidRPr="00E23870" w:rsidRDefault="00E23870" w:rsidP="00E23870">
      <w:pPr>
        <w:spacing w:after="70"/>
        <w:rPr>
          <w:sz w:val="20"/>
          <w:szCs w:val="20"/>
        </w:rPr>
      </w:pPr>
      <w:r>
        <w:rPr>
          <w:sz w:val="20"/>
          <w:szCs w:val="20"/>
        </w:rPr>
        <w:t>Change control is embedded directly within the APIOps automated pipeline (</w:t>
      </w:r>
      <w:hyperlink w:anchor="_Toc241399566" w:history="1">
        <w:r>
          <w:rPr>
            <w:color w:val="0000FF"/>
            <w:u w:val="single"/>
          </w:rPr>
          <w:t>Section 13</w:t>
        </w:r>
      </w:hyperlink>
      <w:r>
        <w:rPr>
          <w:sz w:val="20"/>
          <w:szCs w:val="20"/>
        </w:rPr>
        <w:t xml:space="preserve">) rather than operating as a separate manual CAB process. Every modification </w:t>
      </w:r>
      <w:r w:rsidRPr="00E23870">
        <w:rPr>
          <w:sz w:val="20"/>
          <w:szCs w:val="20"/>
        </w:rPr>
        <w:t>whether to an API policy, OpenAI spec, or gateway configuration</w:t>
      </w:r>
      <w:r>
        <w:rPr>
          <w:sz w:val="20"/>
          <w:szCs w:val="20"/>
        </w:rPr>
        <w:t xml:space="preserve"> </w:t>
      </w:r>
      <w:r w:rsidRPr="00E23870">
        <w:rPr>
          <w:sz w:val="20"/>
          <w:szCs w:val="20"/>
        </w:rPr>
        <w:t>passes through pull-request (PR) peer reviews, automated static security analysis, and environment promotion gates before reaching Production.</w:t>
      </w:r>
    </w:p>
    <w:p w14:paraId="39A69F20" w14:textId="1E3509BA" w:rsidR="00C43C82" w:rsidRDefault="008649B0">
      <w:pPr>
        <w:pStyle w:val="ListParagraph"/>
        <w:numPr>
          <w:ilvl w:val="0"/>
          <w:numId w:val="1"/>
        </w:numPr>
        <w:spacing w:after="70"/>
        <w:rPr>
          <w:sz w:val="20"/>
          <w:szCs w:val="20"/>
        </w:rPr>
      </w:pPr>
      <w:r>
        <w:rPr>
          <w:b/>
          <w:bCs/>
          <w:sz w:val="20"/>
          <w:szCs w:val="20"/>
        </w:rPr>
        <w:t>Standard change:</w:t>
      </w:r>
      <w:r>
        <w:rPr>
          <w:sz w:val="20"/>
          <w:szCs w:val="20"/>
        </w:rPr>
        <w:t xml:space="preserve"> </w:t>
      </w:r>
      <w:r w:rsidR="00E23870" w:rsidRPr="00E23870">
        <w:rPr>
          <w:sz w:val="20"/>
          <w:szCs w:val="20"/>
        </w:rPr>
        <w:t>Any routine API definition, policy update, or workspace configuration change. Follows the standard multi-stage pipeline, requiring peer review, automated validation, and gated promotion through Dev, Test, UAT, and Production</w:t>
      </w:r>
      <w:r>
        <w:rPr>
          <w:sz w:val="20"/>
          <w:szCs w:val="20"/>
        </w:rPr>
        <w:t>.</w:t>
      </w:r>
    </w:p>
    <w:p w14:paraId="7CACBE90" w14:textId="77777777" w:rsidR="00E23870" w:rsidRDefault="008649B0" w:rsidP="00E23870">
      <w:pPr>
        <w:pStyle w:val="ListParagraph"/>
        <w:numPr>
          <w:ilvl w:val="0"/>
          <w:numId w:val="1"/>
        </w:numPr>
        <w:spacing w:after="70"/>
        <w:rPr>
          <w:sz w:val="20"/>
          <w:szCs w:val="20"/>
        </w:rPr>
      </w:pPr>
      <w:r w:rsidRPr="00E23870">
        <w:rPr>
          <w:b/>
          <w:bCs/>
          <w:sz w:val="20"/>
          <w:szCs w:val="20"/>
        </w:rPr>
        <w:t>Emergency change:</w:t>
      </w:r>
      <w:r w:rsidRPr="00E23870">
        <w:rPr>
          <w:sz w:val="20"/>
          <w:szCs w:val="20"/>
        </w:rPr>
        <w:t xml:space="preserve"> </w:t>
      </w:r>
      <w:r w:rsidR="00E23870" w:rsidRPr="00E23870">
        <w:rPr>
          <w:sz w:val="20"/>
          <w:szCs w:val="20"/>
        </w:rPr>
        <w:t>A hotfix required to resolve an active Severity 1 or Severity 2 incident outside the normal release cadence. Emergency changes must still execute through the APIOps pipeline and Git history, utilizing an expedited PR approval path (e.g., single platform lead sign-off). A mandatory Post-Implementation Review (PIR) is logged against the incident ticket upon deployment.</w:t>
      </w:r>
    </w:p>
    <w:p w14:paraId="78F33B1D" w14:textId="5440BD05" w:rsidR="00C43C82" w:rsidRPr="00E23870" w:rsidRDefault="00E23870" w:rsidP="00E23870">
      <w:pPr>
        <w:pStyle w:val="ListParagraph"/>
        <w:numPr>
          <w:ilvl w:val="0"/>
          <w:numId w:val="1"/>
        </w:numPr>
        <w:spacing w:after="70"/>
        <w:rPr>
          <w:sz w:val="20"/>
          <w:szCs w:val="20"/>
        </w:rPr>
      </w:pPr>
      <w:r w:rsidRPr="00E23870">
        <w:rPr>
          <w:b/>
          <w:bCs/>
          <w:sz w:val="20"/>
          <w:szCs w:val="20"/>
        </w:rPr>
        <w:t>Emergency Administrative Access:</w:t>
      </w:r>
      <w:r w:rsidRPr="00E23870">
        <w:rPr>
          <w:sz w:val="20"/>
          <w:szCs w:val="20"/>
        </w:rPr>
        <w:t xml:space="preserve"> </w:t>
      </w:r>
      <w:r>
        <w:rPr>
          <w:sz w:val="20"/>
          <w:szCs w:val="20"/>
        </w:rPr>
        <w:t xml:space="preserve">The emergency platform-team access path (defined in </w:t>
      </w:r>
      <w:hyperlink w:anchor="_Toc241399563" w:history="1">
        <w:r>
          <w:rPr>
            <w:color w:val="0000FF"/>
            <w:u w:val="single"/>
          </w:rPr>
          <w:t>Section 10.2</w:t>
        </w:r>
      </w:hyperlink>
      <w:r>
        <w:rPr>
          <w:sz w:val="20"/>
          <w:szCs w:val="20"/>
        </w:rPr>
        <w:t xml:space="preserve">), invoked only when the APIOps pipeline control plane is entirely unavailable (e.g., CI/CD </w:t>
      </w:r>
      <w:r w:rsidRPr="00E23870">
        <w:rPr>
          <w:sz w:val="20"/>
          <w:szCs w:val="20"/>
        </w:rPr>
        <w:t>provider outage). Access requires time-bound Azure Privileged Identity Management (PIM) elevation, triggers immediate security alerts, and undergoes mandatory post-incident auditing. It is strictly prohibited for routine operational changes.</w:t>
      </w:r>
    </w:p>
    <w:p w14:paraId="262FB695" w14:textId="77777777" w:rsidR="00C43C82" w:rsidRDefault="008649B0">
      <w:pPr>
        <w:pStyle w:val="Heading2"/>
        <w:rPr>
          <w:rFonts w:asciiTheme="minorHAnsi" w:hAnsiTheme="minorHAnsi"/>
          <w:b w:val="0"/>
          <w:bCs w:val="0"/>
          <w:color w:val="1E2761"/>
          <w:sz w:val="24"/>
          <w:szCs w:val="24"/>
          <w:lang w:eastAsia="en-US"/>
        </w:rPr>
      </w:pPr>
      <w:bookmarkStart w:id="103" w:name="_Toc9104"/>
      <w:bookmarkStart w:id="104" w:name="_Toc241498308"/>
      <w:r>
        <w:rPr>
          <w:rFonts w:asciiTheme="minorHAnsi" w:hAnsiTheme="minorHAnsi"/>
          <w:b w:val="0"/>
          <w:bCs w:val="0"/>
          <w:color w:val="1E2761"/>
          <w:sz w:val="24"/>
          <w:szCs w:val="24"/>
          <w:lang w:eastAsia="en-US"/>
        </w:rPr>
        <w:t>Capacity, cost and service reporting</w:t>
      </w:r>
      <w:bookmarkEnd w:id="103"/>
      <w:bookmarkEnd w:id="104"/>
    </w:p>
    <w:p w14:paraId="0F7C2D1A" w14:textId="77777777" w:rsidR="00C43C82" w:rsidRDefault="008649B0">
      <w:pPr>
        <w:spacing w:after="140"/>
        <w:rPr>
          <w:sz w:val="20"/>
          <w:szCs w:val="20"/>
        </w:rPr>
      </w:pPr>
      <w:r>
        <w:rPr>
          <w:sz w:val="20"/>
          <w:szCs w:val="20"/>
        </w:rPr>
        <w:t xml:space="preserve">Capacity and cost are reviewed on a recurring cycle, not just at design time: actual traffic is compared against the planning assumptions in </w:t>
      </w:r>
      <w:hyperlink w:anchor="_Toc241399571" w:history="1">
        <w:r w:rsidR="00C43C82">
          <w:rPr>
            <w:color w:val="0000FF"/>
            <w:u w:val="single"/>
          </w:rPr>
          <w:t>section 15</w:t>
        </w:r>
      </w:hyperlink>
      <w:r>
        <w:rPr>
          <w:sz w:val="20"/>
          <w:szCs w:val="20"/>
        </w:rPr>
        <w:t xml:space="preserve"> and A.10/A.12, and the tier, unit count, and multi-region posture are revi</w:t>
      </w:r>
      <w:r>
        <w:rPr>
          <w:sz w:val="20"/>
          <w:szCs w:val="20"/>
        </w:rPr>
        <w:t>sited as real volumes replace estimates.</w:t>
      </w:r>
    </w:p>
    <w:p w14:paraId="29DAF00D" w14:textId="77777777" w:rsidR="00C43C82" w:rsidRDefault="008649B0">
      <w:pPr>
        <w:spacing w:after="140"/>
        <w:rPr>
          <w:sz w:val="20"/>
          <w:szCs w:val="20"/>
        </w:rPr>
      </w:pPr>
      <w:r>
        <w:rPr>
          <w:sz w:val="20"/>
          <w:szCs w:val="20"/>
        </w:rPr>
        <w:t xml:space="preserve">Service reporting reuses the dashboards already defined in </w:t>
      </w:r>
      <w:hyperlink w:anchor="_Toc241399565" w:history="1">
        <w:r w:rsidR="00C43C82">
          <w:rPr>
            <w:color w:val="0000FF"/>
            <w:u w:val="single"/>
          </w:rPr>
          <w:t>section 12</w:t>
        </w:r>
      </w:hyperlink>
      <w:r>
        <w:rPr>
          <w:sz w:val="20"/>
          <w:szCs w:val="20"/>
        </w:rPr>
        <w:t xml:space="preserve"> (</w:t>
      </w:r>
      <w:hyperlink w:anchor="_Figure_25" w:history="1">
        <w:r w:rsidR="00C43C82">
          <w:rPr>
            <w:color w:val="0000FF"/>
            <w:u w:val="single"/>
          </w:rPr>
          <w:t>Figure 25</w:t>
        </w:r>
      </w:hyperlink>
      <w:r>
        <w:rPr>
          <w:sz w:val="20"/>
          <w:szCs w:val="20"/>
        </w:rPr>
        <w:t xml:space="preserve">, </w:t>
      </w:r>
      <w:hyperlink w:anchor="_Figure_26" w:history="1">
        <w:r w:rsidR="00C43C82">
          <w:rPr>
            <w:color w:val="0000FF"/>
            <w:u w:val="single"/>
          </w:rPr>
          <w:t>Figure 26</w:t>
        </w:r>
      </w:hyperlink>
      <w:r>
        <w:rPr>
          <w:sz w:val="20"/>
          <w:szCs w:val="20"/>
        </w:rPr>
        <w:t xml:space="preserve">): an operational view for the Platform and Domain teams, and an executive view rolling up availability against the SLA. A regular service review, cadence to be agreed with the Organization's Operations team, is the forum where this reporting, open risks, and upcoming changes are reviewed </w:t>
      </w:r>
      <w:r>
        <w:rPr>
          <w:sz w:val="20"/>
          <w:szCs w:val="20"/>
        </w:rPr>
        <w:t>together.</w:t>
      </w:r>
    </w:p>
    <w:p w14:paraId="02C00A91" w14:textId="77777777" w:rsidR="003278C8" w:rsidRDefault="003278C8" w:rsidP="003278C8">
      <w:pPr>
        <w:pStyle w:val="Heading1"/>
      </w:pPr>
      <w:bookmarkStart w:id="105" w:name="_Toc241498309"/>
      <w:r>
        <w:t>Service Handover</w:t>
      </w:r>
      <w:bookmarkEnd w:id="105"/>
    </w:p>
    <w:p w14:paraId="4F37DFA4" w14:textId="607A42A8" w:rsidR="00C43C82" w:rsidRDefault="008649B0">
      <w:pPr>
        <w:spacing w:after="140"/>
        <w:rPr>
          <w:sz w:val="20"/>
          <w:szCs w:val="20"/>
        </w:rPr>
      </w:pPr>
      <w:r>
        <w:rPr>
          <w:sz w:val="20"/>
          <w:szCs w:val="20"/>
        </w:rPr>
        <w:t xml:space="preserve">This section sets out what must be true before the platform moves from build into business-as-usual operation, and how that transition is managed. It is the operational counterpart to the Technical Design Authority approval in </w:t>
      </w:r>
      <w:hyperlink w:anchor="_Toc241399529" w:history="1">
        <w:r w:rsidR="00C43C82">
          <w:rPr>
            <w:color w:val="0000FF"/>
            <w:u w:val="single"/>
          </w:rPr>
          <w:t>section 1</w:t>
        </w:r>
      </w:hyperlink>
      <w:r>
        <w:rPr>
          <w:sz w:val="20"/>
          <w:szCs w:val="20"/>
        </w:rPr>
        <w:t xml:space="preserve">: TDA approval signs off the </w:t>
      </w:r>
      <w:r w:rsidR="00A62101">
        <w:rPr>
          <w:sz w:val="20"/>
          <w:szCs w:val="20"/>
        </w:rPr>
        <w:t>design. T</w:t>
      </w:r>
      <w:r>
        <w:rPr>
          <w:sz w:val="20"/>
          <w:szCs w:val="20"/>
        </w:rPr>
        <w:t>he criteria below sign off that the live service is ready to run.</w:t>
      </w:r>
    </w:p>
    <w:p w14:paraId="2D8B63E8" w14:textId="77777777" w:rsidR="00C43C82" w:rsidRDefault="008649B0">
      <w:pPr>
        <w:pStyle w:val="Heading2"/>
        <w:rPr>
          <w:rFonts w:asciiTheme="minorHAnsi" w:hAnsiTheme="minorHAnsi"/>
          <w:b w:val="0"/>
          <w:bCs w:val="0"/>
          <w:color w:val="1E2761"/>
          <w:sz w:val="24"/>
          <w:szCs w:val="24"/>
          <w:lang w:eastAsia="en-US"/>
        </w:rPr>
      </w:pPr>
      <w:bookmarkStart w:id="106" w:name="_Toc9105"/>
      <w:bookmarkStart w:id="107" w:name="_Toc241498310"/>
      <w:r>
        <w:rPr>
          <w:rFonts w:asciiTheme="minorHAnsi" w:hAnsiTheme="minorHAnsi"/>
          <w:b w:val="0"/>
          <w:bCs w:val="0"/>
          <w:color w:val="1E2761"/>
          <w:sz w:val="24"/>
          <w:szCs w:val="24"/>
          <w:lang w:eastAsia="en-US"/>
        </w:rPr>
        <w:t>Handover readiness checklist</w:t>
      </w:r>
      <w:bookmarkEnd w:id="106"/>
      <w:bookmarkEnd w:id="107"/>
    </w:p>
    <w:p w14:paraId="57848024" w14:textId="77777777" w:rsidR="00C43C82" w:rsidRDefault="008649B0">
      <w:pPr>
        <w:spacing w:after="140"/>
        <w:rPr>
          <w:sz w:val="20"/>
          <w:szCs w:val="20"/>
        </w:rPr>
      </w:pPr>
      <w:r>
        <w:rPr>
          <w:sz w:val="20"/>
          <w:szCs w:val="20"/>
        </w:rPr>
        <w:t>Handover is not a single event but a checklist: the items below should be true, or h</w:t>
      </w:r>
      <w:r>
        <w:rPr>
          <w:sz w:val="20"/>
          <w:szCs w:val="20"/>
        </w:rPr>
        <w:t>ave a named owner and a date to become true, before the service is accepted into live support.</w:t>
      </w:r>
    </w:p>
    <w:tbl>
      <w:tblPr>
        <w:tblStyle w:val="TableGrid"/>
        <w:tblW w:w="0" w:type="auto"/>
        <w:tblLook w:val="04A0" w:firstRow="1" w:lastRow="0" w:firstColumn="1" w:lastColumn="0" w:noHBand="0" w:noVBand="1"/>
      </w:tblPr>
      <w:tblGrid>
        <w:gridCol w:w="2292"/>
        <w:gridCol w:w="4340"/>
        <w:gridCol w:w="2384"/>
      </w:tblGrid>
      <w:tr w:rsidR="002918DF" w14:paraId="35B9E86F" w14:textId="77777777" w:rsidTr="002918DF">
        <w:tc>
          <w:tcPr>
            <w:tcW w:w="2592" w:type="dxa"/>
            <w:tcBorders>
              <w:bottom w:val="single" w:sz="12" w:space="0" w:color="1A2B56" w:themeColor="accent1"/>
            </w:tcBorders>
            <w:shd w:val="clear" w:color="auto" w:fill="C1CDEC" w:themeFill="accent1" w:themeFillTint="33"/>
          </w:tcPr>
          <w:p w14:paraId="4B278052"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Governance &amp; Operational Area</w:t>
            </w:r>
          </w:p>
        </w:tc>
        <w:tc>
          <w:tcPr>
            <w:tcW w:w="5328" w:type="dxa"/>
            <w:tcBorders>
              <w:bottom w:val="single" w:sz="12" w:space="0" w:color="1A2B56" w:themeColor="accent1"/>
            </w:tcBorders>
            <w:shd w:val="clear" w:color="auto" w:fill="C1CDEC" w:themeFill="accent1" w:themeFillTint="33"/>
          </w:tcPr>
          <w:p w14:paraId="457293F8"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Service Readiness Criterion</w:t>
            </w:r>
          </w:p>
        </w:tc>
        <w:tc>
          <w:tcPr>
            <w:tcW w:w="2880" w:type="dxa"/>
            <w:tcBorders>
              <w:bottom w:val="single" w:sz="12" w:space="0" w:color="1A2B56" w:themeColor="accent1"/>
            </w:tcBorders>
            <w:shd w:val="clear" w:color="auto" w:fill="C1CDEC" w:themeFill="accent1" w:themeFillTint="33"/>
          </w:tcPr>
          <w:p w14:paraId="57A37B31"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Design &amp; Reference</w:t>
            </w:r>
          </w:p>
        </w:tc>
      </w:tr>
      <w:tr w:rsidR="002918DF" w14:paraId="3E4E2EF7" w14:textId="77777777" w:rsidTr="002918DF">
        <w:tc>
          <w:tcPr>
            <w:tcW w:w="2592" w:type="dxa"/>
            <w:tcBorders>
              <w:top w:val="single" w:sz="12" w:space="0" w:color="1A2B56" w:themeColor="accent1"/>
            </w:tcBorders>
          </w:tcPr>
          <w:p w14:paraId="3816B7CD" w14:textId="77777777" w:rsidR="002918DF" w:rsidRPr="00A62101" w:rsidRDefault="002918DF">
            <w:pPr>
              <w:rPr>
                <w:kern w:val="0"/>
                <w:sz w:val="20"/>
                <w:szCs w:val="20"/>
                <w:lang w:val="en-IN"/>
                <w14:ligatures w14:val="none"/>
              </w:rPr>
            </w:pPr>
            <w:r w:rsidRPr="00A62101">
              <w:rPr>
                <w:kern w:val="0"/>
                <w:sz w:val="20"/>
                <w:szCs w:val="20"/>
                <w:lang w:val="en-IN"/>
                <w14:ligatures w14:val="none"/>
              </w:rPr>
              <w:t>Platform Ownership</w:t>
            </w:r>
          </w:p>
        </w:tc>
        <w:tc>
          <w:tcPr>
            <w:tcW w:w="5328" w:type="dxa"/>
            <w:tcBorders>
              <w:top w:val="single" w:sz="12" w:space="0" w:color="1A2B56" w:themeColor="accent1"/>
            </w:tcBorders>
          </w:tcPr>
          <w:p w14:paraId="5A960644" w14:textId="77777777" w:rsidR="002918DF" w:rsidRPr="00A62101" w:rsidRDefault="002918DF">
            <w:pPr>
              <w:rPr>
                <w:kern w:val="0"/>
                <w:sz w:val="20"/>
                <w:szCs w:val="20"/>
                <w:lang w:val="en-IN"/>
                <w14:ligatures w14:val="none"/>
              </w:rPr>
            </w:pPr>
            <w:r>
              <w:rPr>
                <w:kern w:val="0"/>
                <w:sz w:val="20"/>
                <w:szCs w:val="20"/>
                <w:lang w:val="en-IN"/>
                <w14:ligatures w14:val="none"/>
              </w:rPr>
              <w:t xml:space="preserve">Accountable primary and secondary owners assigned for every RACI role defined in </w:t>
            </w:r>
            <w:hyperlink w:anchor="_Toc241399563" w:history="1">
              <w:r>
                <w:rPr>
                  <w:color w:val="0000FF"/>
                  <w:u w:val="single"/>
                </w:rPr>
                <w:t>Section 10.2</w:t>
              </w:r>
            </w:hyperlink>
            <w:r>
              <w:rPr>
                <w:kern w:val="0"/>
                <w:sz w:val="20"/>
                <w:szCs w:val="20"/>
                <w:lang w:val="en-IN"/>
                <w14:ligatures w14:val="none"/>
              </w:rPr>
              <w:t>.</w:t>
            </w:r>
          </w:p>
        </w:tc>
        <w:tc>
          <w:tcPr>
            <w:tcW w:w="2880" w:type="dxa"/>
            <w:tcBorders>
              <w:top w:val="single" w:sz="12" w:space="0" w:color="1A2B56" w:themeColor="accent1"/>
            </w:tcBorders>
          </w:tcPr>
          <w:p w14:paraId="487B53E4" w14:textId="77777777" w:rsidR="002918DF" w:rsidRPr="00A62101" w:rsidRDefault="002918DF">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(Closes Risk A.13)</w:t>
            </w:r>
          </w:p>
        </w:tc>
      </w:tr>
      <w:tr w:rsidR="002918DF" w14:paraId="683CC689" w14:textId="77777777" w:rsidTr="002918DF">
        <w:tc>
          <w:tcPr>
            <w:tcW w:w="2592" w:type="dxa"/>
          </w:tcPr>
          <w:p w14:paraId="586C8B1A" w14:textId="77777777" w:rsidR="002918DF" w:rsidRPr="00A62101" w:rsidRDefault="002918DF">
            <w:pPr>
              <w:rPr>
                <w:kern w:val="0"/>
                <w:sz w:val="20"/>
                <w:szCs w:val="20"/>
                <w:lang w:val="en-IN"/>
                <w14:ligatures w14:val="none"/>
              </w:rPr>
            </w:pPr>
            <w:r w:rsidRPr="00A62101">
              <w:rPr>
                <w:kern w:val="0"/>
                <w:sz w:val="20"/>
                <w:szCs w:val="20"/>
                <w:lang w:val="en-IN"/>
                <w14:ligatures w14:val="none"/>
              </w:rPr>
              <w:t>Support Readiness</w:t>
            </w:r>
          </w:p>
        </w:tc>
        <w:tc>
          <w:tcPr>
            <w:tcW w:w="5328" w:type="dxa"/>
          </w:tcPr>
          <w:p w14:paraId="57214853" w14:textId="77777777" w:rsidR="002918DF" w:rsidRPr="00A62101" w:rsidRDefault="002918DF">
            <w:pPr>
              <w:rPr>
                <w:kern w:val="0"/>
                <w:sz w:val="20"/>
                <w:szCs w:val="20"/>
                <w:lang w:val="en-IN"/>
                <w14:ligatures w14:val="none"/>
              </w:rPr>
            </w:pPr>
            <w:r w:rsidRPr="00A62101">
              <w:rPr>
                <w:kern w:val="0"/>
                <w:sz w:val="20"/>
                <w:szCs w:val="20"/>
                <w:lang w:val="en-IN"/>
                <w14:ligatures w14:val="none"/>
              </w:rPr>
              <w:t>Support Tiers 1 through 3 staffed, briefed on operational escalation paths, and on-call rosters established.</w:t>
            </w:r>
          </w:p>
        </w:tc>
        <w:tc>
          <w:tcPr>
            <w:tcW w:w="2880" w:type="dxa"/>
          </w:tcPr>
          <w:p w14:paraId="32E076DD" w14:textId="77777777" w:rsidR="002918DF" w:rsidRPr="00A62101" w:rsidRDefault="002918DF">
            <w:pPr>
              <w:rPr>
                <w:kern w:val="0"/>
                <w:sz w:val="20"/>
                <w:szCs w:val="20"/>
                <w:lang w:val="en-IN"/>
                <w14:ligatures w14:val="none"/>
              </w:rPr>
            </w:pPr>
            <w:hyperlink w:anchor="_Toc9101" w:history="1">
              <w:r>
                <w:rPr>
                  <w:color w:val="0000FF"/>
                  <w:u w:val="single"/>
                </w:rPr>
                <w:t>Section 16.1</w:t>
              </w:r>
            </w:hyperlink>
          </w:p>
        </w:tc>
      </w:tr>
      <w:tr w:rsidR="002918DF" w14:paraId="2579E1F2" w14:textId="77777777" w:rsidTr="002918DF">
        <w:tc>
          <w:tcPr>
            <w:tcW w:w="2592" w:type="dxa"/>
          </w:tcPr>
          <w:p w14:paraId="7E997631" w14:textId="77777777" w:rsidR="002918DF" w:rsidRPr="00A62101" w:rsidRDefault="002918DF">
            <w:pPr>
              <w:rPr>
                <w:kern w:val="0"/>
                <w:sz w:val="20"/>
                <w:szCs w:val="20"/>
                <w:lang w:val="en-IN"/>
                <w14:ligatures w14:val="none"/>
              </w:rPr>
            </w:pPr>
            <w:r w:rsidRPr="00A62101">
              <w:rPr>
                <w:kern w:val="0"/>
                <w:sz w:val="20"/>
                <w:szCs w:val="20"/>
                <w:lang w:val="en-IN"/>
                <w14:ligatures w14:val="none"/>
              </w:rPr>
              <w:t>Observability &amp; Alerting</w:t>
            </w:r>
          </w:p>
        </w:tc>
        <w:tc>
          <w:tcPr>
            <w:tcW w:w="5328" w:type="dxa"/>
          </w:tcPr>
          <w:p w14:paraId="605842BD" w14:textId="77777777" w:rsidR="002918DF" w:rsidRPr="00A62101" w:rsidRDefault="002918DF">
            <w:pPr>
              <w:rPr>
                <w:kern w:val="0"/>
                <w:sz w:val="20"/>
                <w:szCs w:val="20"/>
                <w:lang w:val="en-IN"/>
                <w14:ligatures w14:val="none"/>
              </w:rPr>
            </w:pPr>
            <w:r w:rsidRPr="00A62101">
              <w:rPr>
                <w:kern w:val="0"/>
                <w:sz w:val="20"/>
                <w:szCs w:val="20"/>
                <w:lang w:val="en-IN"/>
                <w14:ligatures w14:val="none"/>
              </w:rPr>
              <w:t>Azure Monitor dashboards live, Log Analytics ingestion verified, and alert routing/thresholds tested end-to-end with Operations.</w:t>
            </w:r>
          </w:p>
        </w:tc>
        <w:tc>
          <w:tcPr>
            <w:tcW w:w="2880" w:type="dxa"/>
          </w:tcPr>
          <w:p w14:paraId="35054020" w14:textId="77777777" w:rsidR="002918DF" w:rsidRPr="00A62101" w:rsidRDefault="002918DF">
            <w:pPr>
              <w:rPr>
                <w:kern w:val="0"/>
                <w:sz w:val="20"/>
                <w:szCs w:val="20"/>
                <w:lang w:val="en-IN"/>
                <w14:ligatures w14:val="none"/>
              </w:rPr>
            </w:pPr>
            <w:hyperlink w:anchor="_Toc241399565" w:history="1">
              <w:r>
                <w:rPr>
                  <w:color w:val="0000FF"/>
                  <w:u w:val="single"/>
                </w:rPr>
                <w:t>Section 12</w:t>
              </w:r>
            </w:hyperlink>
            <w:r>
              <w:rPr>
                <w:kern w:val="0"/>
                <w:sz w:val="20"/>
                <w:szCs w:val="20"/>
                <w:lang w:val="en-IN"/>
                <w14:ligatures w14:val="none"/>
              </w:rPr>
              <w:t xml:space="preserve"> (Closes Risk A.09)</w:t>
            </w:r>
          </w:p>
        </w:tc>
      </w:tr>
      <w:tr w:rsidR="002918DF" w14:paraId="1F03FB82" w14:textId="77777777" w:rsidTr="002918DF">
        <w:tc>
          <w:tcPr>
            <w:tcW w:w="2592" w:type="dxa"/>
          </w:tcPr>
          <w:p w14:paraId="4FDDBDFB" w14:textId="77777777" w:rsidR="002918DF" w:rsidRPr="00A62101" w:rsidRDefault="002918DF">
            <w:pPr>
              <w:rPr>
                <w:kern w:val="0"/>
                <w:sz w:val="20"/>
                <w:szCs w:val="20"/>
                <w:lang w:val="en-IN"/>
                <w14:ligatures w14:val="none"/>
              </w:rPr>
            </w:pPr>
            <w:r w:rsidRPr="00A62101">
              <w:rPr>
                <w:kern w:val="0"/>
                <w:sz w:val="20"/>
                <w:szCs w:val="20"/>
                <w:lang w:val="en-IN"/>
                <w14:ligatures w14:val="none"/>
              </w:rPr>
              <w:t>Platform Resilience</w:t>
            </w:r>
          </w:p>
        </w:tc>
        <w:tc>
          <w:tcPr>
            <w:tcW w:w="5328" w:type="dxa"/>
          </w:tcPr>
          <w:p w14:paraId="08CE2173" w14:textId="77777777" w:rsidR="002918DF" w:rsidRPr="00A62101" w:rsidRDefault="002918DF">
            <w:pPr>
              <w:rPr>
                <w:kern w:val="0"/>
                <w:sz w:val="20"/>
                <w:szCs w:val="20"/>
                <w:lang w:val="en-IN"/>
                <w14:ligatures w14:val="none"/>
              </w:rPr>
            </w:pPr>
            <w:r w:rsidRPr="00A62101">
              <w:rPr>
                <w:kern w:val="0"/>
                <w:sz w:val="20"/>
                <w:szCs w:val="20"/>
                <w:lang w:val="en-IN"/>
                <w14:ligatures w14:val="none"/>
              </w:rPr>
              <w:t>Front Door health probes and multi-region failover (or single-region AZ availability) tested and documented prior to go-live.</w:t>
            </w:r>
          </w:p>
        </w:tc>
        <w:tc>
          <w:tcPr>
            <w:tcW w:w="2880" w:type="dxa"/>
          </w:tcPr>
          <w:p w14:paraId="66E5F564" w14:textId="77777777" w:rsidR="002918DF" w:rsidRPr="00A62101" w:rsidRDefault="002918DF">
            <w:pPr>
              <w:rPr>
                <w:kern w:val="0"/>
                <w:sz w:val="20"/>
                <w:szCs w:val="20"/>
                <w:lang w:val="en-IN"/>
                <w14:ligatures w14:val="none"/>
              </w:rPr>
            </w:pPr>
            <w:hyperlink w:anchor="_Toc241399567" w:history="1">
              <w:r>
                <w:rPr>
                  <w:color w:val="0000FF"/>
                  <w:u w:val="single"/>
                </w:rPr>
                <w:t>Section 14</w:t>
              </w:r>
            </w:hyperlink>
          </w:p>
        </w:tc>
      </w:tr>
      <w:tr w:rsidR="002918DF" w14:paraId="0FA70B83" w14:textId="77777777" w:rsidTr="002918DF">
        <w:tc>
          <w:tcPr>
            <w:tcW w:w="2592" w:type="dxa"/>
          </w:tcPr>
          <w:p w14:paraId="76D47F91" w14:textId="77777777" w:rsidR="002918DF" w:rsidRPr="00A62101" w:rsidRDefault="002918DF">
            <w:pPr>
              <w:rPr>
                <w:kern w:val="0"/>
                <w:sz w:val="20"/>
                <w:szCs w:val="20"/>
                <w:lang w:val="en-IN"/>
                <w14:ligatures w14:val="none"/>
              </w:rPr>
            </w:pPr>
            <w:r w:rsidRPr="00A62101">
              <w:rPr>
                <w:kern w:val="0"/>
                <w:sz w:val="20"/>
                <w:szCs w:val="20"/>
                <w:lang w:val="en-IN"/>
                <w14:ligatures w14:val="none"/>
              </w:rPr>
              <w:t>Policy Exceptions</w:t>
            </w:r>
          </w:p>
        </w:tc>
        <w:tc>
          <w:tcPr>
            <w:tcW w:w="5328" w:type="dxa"/>
          </w:tcPr>
          <w:p w14:paraId="512ED99B"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process, ownership, and SLA established for evaluating and approving non-OAuth or legacy policy exception requests.</w:t>
            </w:r>
          </w:p>
        </w:tc>
        <w:tc>
          <w:tcPr>
            <w:tcW w:w="2880" w:type="dxa"/>
          </w:tcPr>
          <w:p w14:paraId="0D5EF9EF" w14:textId="77777777" w:rsidR="002918DF" w:rsidRPr="00A62101" w:rsidRDefault="002918DF">
            <w:pPr>
              <w:rPr>
                <w:kern w:val="0"/>
                <w:sz w:val="20"/>
                <w:szCs w:val="20"/>
                <w:lang w:val="en-IN"/>
                <w14:ligatures w14:val="none"/>
              </w:rPr>
            </w:pPr>
            <w:r w:rsidRPr="00A62101">
              <w:rPr>
                <w:kern w:val="0"/>
                <w:sz w:val="20"/>
                <w:szCs w:val="20"/>
                <w:lang w:val="en-IN"/>
                <w14:ligatures w14:val="none"/>
              </w:rPr>
              <w:t>Closes Risk A.16</w:t>
            </w:r>
          </w:p>
        </w:tc>
      </w:tr>
      <w:tr w:rsidR="002918DF" w14:paraId="68C0403A" w14:textId="77777777" w:rsidTr="002918DF">
        <w:tc>
          <w:tcPr>
            <w:tcW w:w="2592" w:type="dxa"/>
          </w:tcPr>
          <w:p w14:paraId="16715139"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Documentation</w:t>
            </w:r>
          </w:p>
        </w:tc>
        <w:tc>
          <w:tcPr>
            <w:tcW w:w="5328" w:type="dxa"/>
          </w:tcPr>
          <w:p w14:paraId="1445A6C4"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runbooks, final HLD architecture, and the assumptions/risk register delivered to support teams.</w:t>
            </w:r>
          </w:p>
        </w:tc>
        <w:tc>
          <w:tcPr>
            <w:tcW w:w="2880" w:type="dxa"/>
          </w:tcPr>
          <w:p w14:paraId="4F1B6360" w14:textId="77777777" w:rsidR="002918DF" w:rsidRPr="00A62101" w:rsidRDefault="002918DF">
            <w:pPr>
              <w:rPr>
                <w:kern w:val="0"/>
                <w:sz w:val="20"/>
                <w:szCs w:val="20"/>
                <w:lang w:val="en-IN"/>
                <w14:ligatures w14:val="none"/>
              </w:rPr>
            </w:pPr>
            <w:hyperlink w:anchor="_Toc9107" w:history="1">
              <w:r>
                <w:rPr>
                  <w:color w:val="0000FF"/>
                  <w:u w:val="single"/>
                </w:rPr>
                <w:t>Section 17.3</w:t>
              </w:r>
            </w:hyperlink>
          </w:p>
        </w:tc>
      </w:tr>
      <w:tr w:rsidR="002918DF" w14:paraId="4759A6B9" w14:textId="77777777" w:rsidTr="002918DF">
        <w:tc>
          <w:tcPr>
            <w:tcW w:w="2592" w:type="dxa"/>
          </w:tcPr>
          <w:p w14:paraId="326CCF8E" w14:textId="77777777" w:rsidR="002918DF" w:rsidRPr="00A62101" w:rsidRDefault="002918DF">
            <w:pPr>
              <w:rPr>
                <w:kern w:val="0"/>
                <w:sz w:val="20"/>
                <w:szCs w:val="20"/>
                <w:lang w:val="en-IN"/>
                <w14:ligatures w14:val="none"/>
              </w:rPr>
            </w:pPr>
            <w:r w:rsidRPr="00A62101">
              <w:rPr>
                <w:kern w:val="0"/>
                <w:sz w:val="20"/>
                <w:szCs w:val="20"/>
                <w:lang w:val="en-IN"/>
                <w14:ligatures w14:val="none"/>
              </w:rPr>
              <w:t>Identity &amp; Access Control</w:t>
            </w:r>
          </w:p>
        </w:tc>
        <w:tc>
          <w:tcPr>
            <w:tcW w:w="5328" w:type="dxa"/>
          </w:tcPr>
          <w:p w14:paraId="1363564D" w14:textId="77777777" w:rsidR="002918DF" w:rsidRPr="00A62101" w:rsidRDefault="002918DF">
            <w:pPr>
              <w:rPr>
                <w:kern w:val="0"/>
                <w:sz w:val="20"/>
                <w:szCs w:val="20"/>
                <w:lang w:val="en-IN"/>
                <w14:ligatures w14:val="none"/>
              </w:rPr>
            </w:pPr>
            <w:r w:rsidRPr="00A62101">
              <w:rPr>
                <w:kern w:val="0"/>
                <w:sz w:val="20"/>
                <w:szCs w:val="20"/>
                <w:lang w:val="en-IN"/>
                <w14:ligatures w14:val="none"/>
              </w:rPr>
              <w:t>CI/CD APIOps pipeline permissions, Git repositories, Key Vault access, and Emergency Administrative Access (PIM) transferred to operational owners.</w:t>
            </w:r>
          </w:p>
        </w:tc>
        <w:tc>
          <w:tcPr>
            <w:tcW w:w="2880" w:type="dxa"/>
          </w:tcPr>
          <w:p w14:paraId="64F28809" w14:textId="77777777" w:rsidR="002918DF" w:rsidRPr="00A62101" w:rsidRDefault="002918DF">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&amp; </w:t>
            </w:r>
            <w:hyperlink w:anchor="_Toc241399566" w:history="1">
              <w:r>
                <w:rPr>
                  <w:color w:val="0000FF"/>
                  <w:u w:val="single"/>
                </w:rPr>
                <w:t>Section 13</w:t>
              </w:r>
            </w:hyperlink>
          </w:p>
        </w:tc>
      </w:tr>
      <w:tr w:rsidR="002918DF" w14:paraId="02C69AC1" w14:textId="77777777" w:rsidTr="002918DF">
        <w:tc>
          <w:tcPr>
            <w:tcW w:w="2592" w:type="dxa"/>
          </w:tcPr>
          <w:p w14:paraId="555DDECC" w14:textId="77777777" w:rsidR="002918DF" w:rsidRPr="00A62101" w:rsidRDefault="002918DF">
            <w:pPr>
              <w:rPr>
                <w:kern w:val="0"/>
                <w:sz w:val="20"/>
                <w:szCs w:val="20"/>
                <w:lang w:val="en-IN"/>
                <w14:ligatures w14:val="none"/>
              </w:rPr>
            </w:pPr>
            <w:r w:rsidRPr="00A62101">
              <w:rPr>
                <w:kern w:val="0"/>
                <w:sz w:val="20"/>
                <w:szCs w:val="20"/>
                <w:lang w:val="en-IN"/>
                <w14:ligatures w14:val="none"/>
              </w:rPr>
              <w:t>Vendor &amp; Commercial</w:t>
            </w:r>
          </w:p>
        </w:tc>
        <w:tc>
          <w:tcPr>
            <w:tcW w:w="5328" w:type="dxa"/>
          </w:tcPr>
          <w:p w14:paraId="0D391EEA" w14:textId="77777777" w:rsidR="002918DF" w:rsidRPr="00A62101" w:rsidRDefault="002918DF">
            <w:pPr>
              <w:rPr>
                <w:kern w:val="0"/>
                <w:sz w:val="20"/>
                <w:szCs w:val="20"/>
                <w:lang w:val="en-IN"/>
                <w14:ligatures w14:val="none"/>
              </w:rPr>
            </w:pPr>
            <w:r w:rsidRPr="00A62101">
              <w:rPr>
                <w:kern w:val="0"/>
                <w:sz w:val="20"/>
                <w:szCs w:val="20"/>
                <w:lang w:val="en-IN"/>
                <w14:ligatures w14:val="none"/>
              </w:rPr>
              <w:t>Active Microsoft Enterprise Support agreement (Premier/Unified) confirmed, with support ticket logging paths validated.</w:t>
            </w:r>
          </w:p>
        </w:tc>
        <w:tc>
          <w:tcPr>
            <w:tcW w:w="2880" w:type="dxa"/>
          </w:tcPr>
          <w:p w14:paraId="6363B293" w14:textId="77777777" w:rsidR="002918DF" w:rsidRPr="00A62101" w:rsidRDefault="002918DF">
            <w:pPr>
              <w:rPr>
                <w:kern w:val="0"/>
                <w:sz w:val="20"/>
                <w:szCs w:val="20"/>
                <w:lang w:val="en-IN"/>
                <w14:ligatures w14:val="none"/>
              </w:rPr>
            </w:pPr>
            <w:hyperlink w:anchor="_Toc9101" w:history="1">
              <w:r>
                <w:rPr>
                  <w:color w:val="0000FF"/>
                  <w:u w:val="single"/>
                </w:rPr>
                <w:t>Section 16.1</w:t>
              </w:r>
            </w:hyperlink>
          </w:p>
        </w:tc>
      </w:tr>
    </w:tbl>
    <w:p w14:paraId="07DA107C" w14:textId="77777777" w:rsidR="00C43C82" w:rsidRDefault="00C43C82">
      <w:pPr>
        <w:spacing w:after="140"/>
        <w:rPr>
          <w:sz w:val="20"/>
          <w:szCs w:val="20"/>
        </w:rPr>
      </w:pPr>
    </w:p>
    <w:p w14:paraId="0E56233D" w14:textId="77777777" w:rsidR="006C481D" w:rsidRDefault="006C481D">
      <w:pPr>
        <w:spacing w:after="140"/>
        <w:rPr>
          <w:sz w:val="20"/>
          <w:szCs w:val="20"/>
        </w:rPr>
      </w:pPr>
    </w:p>
    <w:p w14:paraId="26995356" w14:textId="77777777" w:rsidR="006C481D" w:rsidRDefault="006C481D">
      <w:pPr>
        <w:spacing w:after="140"/>
        <w:rPr>
          <w:sz w:val="20"/>
          <w:szCs w:val="20"/>
        </w:rPr>
      </w:pPr>
    </w:p>
    <w:p w14:paraId="39D0E4CF" w14:textId="77777777" w:rsidR="006C481D" w:rsidRDefault="006C481D">
      <w:pPr>
        <w:spacing w:after="140"/>
        <w:rPr>
          <w:sz w:val="20"/>
          <w:szCs w:val="20"/>
        </w:rPr>
      </w:pPr>
    </w:p>
    <w:p w14:paraId="53B7293B" w14:textId="77777777" w:rsidR="00C43C82" w:rsidRDefault="008649B0">
      <w:pPr>
        <w:pStyle w:val="Heading2"/>
        <w:rPr>
          <w:rFonts w:asciiTheme="minorHAnsi" w:hAnsiTheme="minorHAnsi"/>
          <w:b w:val="0"/>
          <w:bCs w:val="0"/>
          <w:color w:val="1E2761"/>
          <w:sz w:val="24"/>
          <w:szCs w:val="24"/>
          <w:lang w:eastAsia="en-US"/>
        </w:rPr>
      </w:pPr>
      <w:bookmarkStart w:id="108" w:name="_Toc9106"/>
      <w:bookmarkStart w:id="109" w:name="_Toc241498311"/>
      <w:r>
        <w:rPr>
          <w:rFonts w:asciiTheme="minorHAnsi" w:hAnsiTheme="minorHAnsi"/>
          <w:b w:val="0"/>
          <w:bCs w:val="0"/>
          <w:color w:val="1E2761"/>
          <w:sz w:val="24"/>
          <w:szCs w:val="24"/>
          <w:lang w:eastAsia="en-US"/>
        </w:rPr>
        <w:t>Early-life support (hypercare)</w:t>
      </w:r>
      <w:bookmarkEnd w:id="108"/>
      <w:bookmarkEnd w:id="109"/>
    </w:p>
    <w:p w14:paraId="04E1BCA6" w14:textId="77777777" w:rsidR="006C481D" w:rsidRPr="006C481D" w:rsidRDefault="006C481D" w:rsidP="006C481D">
      <w:pPr>
        <w:spacing w:after="140"/>
        <w:rPr>
          <w:sz w:val="20"/>
          <w:szCs w:val="20"/>
          <w:lang w:val="en-IN"/>
        </w:rPr>
      </w:pPr>
      <w:r w:rsidRPr="006C481D">
        <w:rPr>
          <w:sz w:val="20"/>
          <w:szCs w:val="20"/>
          <w:lang w:val="en-IN"/>
        </w:rPr>
        <w:t>Industry practice for a core platform of this nature requires a defined Hypercare period immediately following Production go-live, typically spanning two to four weeks.</w:t>
      </w:r>
    </w:p>
    <w:p w14:paraId="630EE8D8" w14:textId="77777777" w:rsidR="006C481D" w:rsidRPr="006C481D" w:rsidRDefault="006C481D" w:rsidP="006C481D">
      <w:pPr>
        <w:spacing w:after="140"/>
        <w:rPr>
          <w:sz w:val="20"/>
          <w:szCs w:val="20"/>
          <w:lang w:val="en-IN"/>
        </w:rPr>
      </w:pPr>
      <w:r w:rsidRPr="006C481D">
        <w:rPr>
          <w:b/>
          <w:bCs/>
          <w:sz w:val="20"/>
          <w:szCs w:val="20"/>
          <w:lang w:val="en-IN"/>
        </w:rPr>
        <w:t>During Hypercare</w:t>
      </w:r>
      <w:r w:rsidRPr="006C481D">
        <w:rPr>
          <w:sz w:val="20"/>
          <w:szCs w:val="20"/>
          <w:lang w:val="en-IN"/>
        </w:rPr>
        <w:t>:</w:t>
      </w:r>
    </w:p>
    <w:p w14:paraId="4E079DAE" w14:textId="0B45995A" w:rsidR="006C481D" w:rsidRPr="006C481D" w:rsidRDefault="006C481D" w:rsidP="006C481D">
      <w:pPr>
        <w:numPr>
          <w:ilvl w:val="0"/>
          <w:numId w:val="13"/>
        </w:numPr>
        <w:spacing w:after="140"/>
        <w:rPr>
          <w:sz w:val="20"/>
          <w:szCs w:val="20"/>
          <w:lang w:val="en-IN"/>
        </w:rPr>
      </w:pPr>
      <w:r w:rsidRPr="006C481D">
        <w:rPr>
          <w:b/>
          <w:bCs/>
          <w:sz w:val="20"/>
          <w:szCs w:val="20"/>
          <w:lang w:val="en-IN"/>
        </w:rPr>
        <w:t>Joint Operational Standing</w:t>
      </w:r>
      <w:r w:rsidRPr="006C481D">
        <w:rPr>
          <w:sz w:val="20"/>
          <w:szCs w:val="20"/>
          <w:lang w:val="en-IN"/>
        </w:rPr>
        <w:t>: The engineering and build team remain actively engaged alongside Tiers 1 and 2 support to ensure rapid incident triage and direct knowledge transfer.</w:t>
      </w:r>
    </w:p>
    <w:p w14:paraId="1538F5AE" w14:textId="77777777" w:rsidR="006C481D" w:rsidRPr="006C481D" w:rsidRDefault="006C481D" w:rsidP="006C481D">
      <w:pPr>
        <w:numPr>
          <w:ilvl w:val="0"/>
          <w:numId w:val="13"/>
        </w:numPr>
        <w:spacing w:after="140"/>
        <w:rPr>
          <w:sz w:val="20"/>
          <w:szCs w:val="20"/>
          <w:lang w:val="en-IN"/>
        </w:rPr>
      </w:pPr>
      <w:r w:rsidRPr="006C481D">
        <w:rPr>
          <w:b/>
          <w:bCs/>
          <w:sz w:val="20"/>
          <w:szCs w:val="20"/>
          <w:lang w:val="en-IN"/>
        </w:rPr>
        <w:t>Aggressive Escalation</w:t>
      </w:r>
      <w:r w:rsidRPr="006C481D">
        <w:rPr>
          <w:sz w:val="20"/>
          <w:szCs w:val="20"/>
          <w:lang w:val="en-IN"/>
        </w:rPr>
        <w:t>: Escalation thresholds are intentionally lowered compared to steady-state operations to resolve early adoption friction rapidly.</w:t>
      </w:r>
    </w:p>
    <w:p w14:paraId="4535C30B" w14:textId="77777777" w:rsidR="006C481D" w:rsidRPr="006C481D" w:rsidRDefault="006C481D" w:rsidP="006C481D">
      <w:pPr>
        <w:numPr>
          <w:ilvl w:val="0"/>
          <w:numId w:val="13"/>
        </w:numPr>
        <w:spacing w:after="140"/>
        <w:rPr>
          <w:sz w:val="20"/>
          <w:szCs w:val="20"/>
          <w:lang w:val="en-IN"/>
        </w:rPr>
      </w:pPr>
      <w:r w:rsidRPr="006C481D">
        <w:rPr>
          <w:b/>
          <w:bCs/>
          <w:sz w:val="20"/>
          <w:szCs w:val="20"/>
          <w:lang w:val="en-IN"/>
        </w:rPr>
        <w:t>Daily Incident Review</w:t>
      </w:r>
      <w:r w:rsidRPr="006C481D">
        <w:rPr>
          <w:sz w:val="20"/>
          <w:szCs w:val="20"/>
          <w:lang w:val="en-IN"/>
        </w:rPr>
        <w:t>: A daily operational cadence reviews open tickets, pipeline health, telemetry logs, and emerging usage patterns.</w:t>
      </w:r>
    </w:p>
    <w:p w14:paraId="3A8844A1" w14:textId="1C50A8EE" w:rsidR="006C481D" w:rsidRPr="006C481D" w:rsidRDefault="006C481D" w:rsidP="006C481D">
      <w:pPr>
        <w:spacing w:after="140"/>
        <w:rPr>
          <w:sz w:val="20"/>
          <w:szCs w:val="20"/>
          <w:lang w:val="en-IN"/>
        </w:rPr>
      </w:pPr>
      <w:r w:rsidRPr="006C481D">
        <w:rPr>
          <w:b/>
          <w:bCs/>
          <w:sz w:val="20"/>
          <w:szCs w:val="20"/>
          <w:lang w:val="en-IN"/>
        </w:rPr>
        <w:t>Transition Gate</w:t>
      </w:r>
      <w:r w:rsidRPr="006C481D">
        <w:rPr>
          <w:sz w:val="20"/>
          <w:szCs w:val="20"/>
          <w:lang w:val="en-IN"/>
        </w:rPr>
        <w:t>: Hypercare concludes</w:t>
      </w:r>
      <w:r>
        <w:rPr>
          <w:sz w:val="20"/>
          <w:szCs w:val="20"/>
          <w:lang w:val="en-IN"/>
        </w:rPr>
        <w:t xml:space="preserve"> and the standard operational support tiers (</w:t>
      </w:r>
      <w:hyperlink w:anchor="_Toc9101" w:history="1">
        <w:r>
          <w:rPr>
            <w:color w:val="0000FF"/>
            <w:u w:val="single"/>
          </w:rPr>
          <w:t>Section 16.1</w:t>
        </w:r>
      </w:hyperlink>
      <w:r>
        <w:rPr>
          <w:sz w:val="20"/>
          <w:szCs w:val="20"/>
          <w:lang w:val="en-IN"/>
        </w:rPr>
        <w:t xml:space="preserve">) take over full steady-state ownership </w:t>
      </w:r>
      <w:r w:rsidRPr="006C481D">
        <w:rPr>
          <w:sz w:val="20"/>
          <w:szCs w:val="20"/>
          <w:lang w:val="en-IN"/>
        </w:rPr>
        <w:t>only when formal Hypercare Exit Criteria are satisfied, including:</w:t>
      </w:r>
    </w:p>
    <w:p w14:paraId="18BDA0D8" w14:textId="77777777" w:rsidR="006C481D" w:rsidRPr="006C481D" w:rsidRDefault="006C481D" w:rsidP="006C481D">
      <w:pPr>
        <w:numPr>
          <w:ilvl w:val="0"/>
          <w:numId w:val="14"/>
        </w:numPr>
        <w:spacing w:after="140"/>
        <w:rPr>
          <w:sz w:val="20"/>
          <w:szCs w:val="20"/>
          <w:lang w:val="en-IN"/>
        </w:rPr>
      </w:pPr>
      <w:r w:rsidRPr="006C481D">
        <w:rPr>
          <w:sz w:val="20"/>
          <w:szCs w:val="20"/>
          <w:lang w:val="en-IN"/>
        </w:rPr>
        <w:t>Zero Sev-1 or Sev-2 incidents for a minimum of 5 consecutive business days.</w:t>
      </w:r>
    </w:p>
    <w:p w14:paraId="3DD03577" w14:textId="77777777" w:rsidR="006C481D" w:rsidRPr="006C481D" w:rsidRDefault="006C481D" w:rsidP="006C481D">
      <w:pPr>
        <w:numPr>
          <w:ilvl w:val="0"/>
          <w:numId w:val="14"/>
        </w:numPr>
        <w:spacing w:after="140"/>
        <w:rPr>
          <w:sz w:val="20"/>
          <w:szCs w:val="20"/>
          <w:lang w:val="en-IN"/>
        </w:rPr>
      </w:pPr>
      <w:r w:rsidRPr="006C481D">
        <w:rPr>
          <w:sz w:val="20"/>
          <w:szCs w:val="20"/>
          <w:lang w:val="en-IN"/>
        </w:rPr>
        <w:t>Zero unresolved high-priority bugs in the APIOps deployment pipeline.</w:t>
      </w:r>
    </w:p>
    <w:p w14:paraId="51BE2FB7" w14:textId="1586EAB9" w:rsidR="006C481D" w:rsidRPr="006C481D" w:rsidRDefault="006C481D" w:rsidP="006C481D">
      <w:pPr>
        <w:numPr>
          <w:ilvl w:val="0"/>
          <w:numId w:val="14"/>
        </w:numPr>
        <w:spacing w:after="140"/>
        <w:rPr>
          <w:sz w:val="20"/>
          <w:szCs w:val="20"/>
          <w:lang w:val="en-IN"/>
        </w:rPr>
      </w:pPr>
      <w:r w:rsidRPr="006C481D">
        <w:rPr>
          <w:sz w:val="20"/>
          <w:szCs w:val="20"/>
          <w:lang w:val="en-IN"/>
        </w:rPr>
        <w:t>Formal sign-off on operational runbooks and all completed items in the Handover Readiness Checklist</w:t>
      </w:r>
    </w:p>
    <w:p w14:paraId="3701F9B4" w14:textId="77777777" w:rsidR="00C43C82" w:rsidRDefault="008649B0">
      <w:pPr>
        <w:pStyle w:val="Heading2"/>
        <w:rPr>
          <w:rFonts w:asciiTheme="minorHAnsi" w:hAnsiTheme="minorHAnsi"/>
          <w:b w:val="0"/>
          <w:bCs w:val="0"/>
          <w:color w:val="1E2761"/>
          <w:sz w:val="24"/>
          <w:szCs w:val="24"/>
          <w:lang w:eastAsia="en-US"/>
        </w:rPr>
      </w:pPr>
      <w:bookmarkStart w:id="110" w:name="_Toc9107"/>
      <w:bookmarkStart w:id="111" w:name="_Toc241498312"/>
      <w:r>
        <w:rPr>
          <w:rFonts w:asciiTheme="minorHAnsi" w:hAnsiTheme="minorHAnsi"/>
          <w:b w:val="0"/>
          <w:bCs w:val="0"/>
          <w:color w:val="1E2761"/>
          <w:sz w:val="24"/>
          <w:szCs w:val="24"/>
          <w:lang w:eastAsia="en-US"/>
        </w:rPr>
        <w:t>Documentation and knowledge transfer</w:t>
      </w:r>
      <w:bookmarkEnd w:id="110"/>
      <w:bookmarkEnd w:id="111"/>
    </w:p>
    <w:p w14:paraId="448AD117" w14:textId="77777777" w:rsidR="00BA448A" w:rsidRPr="00A62101" w:rsidRDefault="00BA448A" w:rsidP="00BA448A">
      <w:pPr>
        <w:pStyle w:val="NormalWeb"/>
        <w:rPr>
          <w:rFonts w:ascii="Noe Text" w:eastAsia="Noe Text" w:hAnsi="Noe Text" w:cs="Noe Text"/>
          <w:color w:val="333333"/>
          <w:sz w:val="20"/>
          <w:szCs w:val="20"/>
          <w:lang w:val="en-GB" w:eastAsia="en-GB"/>
        </w:rPr>
      </w:pPr>
      <w:bookmarkStart w:id="112" w:name="_Toc9108"/>
      <w:r w:rsidRPr="00A62101">
        <w:rPr>
          <w:rFonts w:ascii="Noe Text" w:eastAsia="Noe Text" w:hAnsi="Noe Text" w:cs="Noe Text"/>
          <w:color w:val="333333"/>
          <w:sz w:val="20"/>
          <w:szCs w:val="20"/>
          <w:lang w:val="en-GB" w:eastAsia="en-GB"/>
        </w:rPr>
        <w:t>To ensure seamless operational continuity, the delivery team will formally transfer the following key assets to operational owners prior to Hypercare exit, rather than retaining them within project delivery:</w:t>
      </w:r>
    </w:p>
    <w:p w14:paraId="1C8432E7"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APIM High-Level Design (HLD):</w:t>
      </w:r>
      <w:r w:rsidRPr="00A62101">
        <w:rPr>
          <w:rFonts w:ascii="Noe Text" w:eastAsia="Noe Text" w:hAnsi="Noe Text" w:cs="Noe Text"/>
          <w:color w:val="333333"/>
          <w:sz w:val="20"/>
          <w:szCs w:val="20"/>
          <w:lang w:val="en-GB" w:eastAsia="en-GB"/>
        </w:rPr>
        <w:t xml:space="preserve"> Maintained as a living architectural baseline and updated via version control as the platform evolves, consistent with the broader Systems Integration Framework governance model.</w:t>
      </w:r>
    </w:p>
    <w:p w14:paraId="16A18FB4"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Operational RACI &amp; Contact Directory</w:t>
      </w:r>
      <w:r w:rsidRPr="00A62101">
        <w:rPr>
          <w:rFonts w:ascii="Noe Text" w:eastAsia="Noe Text" w:hAnsi="Noe Text" w:cs="Noe Text"/>
          <w:color w:val="333333"/>
          <w:sz w:val="20"/>
          <w:szCs w:val="20"/>
          <w:lang w:val="en-GB" w:eastAsia="en-GB"/>
        </w:rPr>
        <w:t>: Sections 10.2 and 16.1 updated with named primary/secondary contacts, on-call schedules, and escalation paths substituted for generic roles.</w:t>
      </w:r>
    </w:p>
    <w:p w14:paraId="4F12A051" w14:textId="02078E09"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Operational &amp; Disaster Recovery Runbooks</w:t>
      </w:r>
      <w:r w:rsidRPr="00A62101">
        <w:rPr>
          <w:rFonts w:ascii="Noe Text" w:eastAsia="Noe Text" w:hAnsi="Noe Text" w:cs="Noe Text"/>
          <w:color w:val="333333"/>
          <w:sz w:val="20"/>
          <w:szCs w:val="20"/>
          <w:lang w:val="en-GB" w:eastAsia="en-GB"/>
        </w:rPr>
        <w:t xml:space="preserve">: Operational runbooks </w:t>
      </w:r>
      <w:r>
        <w:rPr>
          <w:rFonts w:ascii="Noe Text" w:eastAsia="Noe Text" w:hAnsi="Noe Text" w:cs="Noe Text"/>
          <w:color w:val="333333"/>
          <w:sz w:val="20"/>
          <w:szCs w:val="20"/>
          <w:lang w:val="en-GB" w:eastAsia="en-GB"/>
        </w:rPr>
        <w:t>specifically including the Emergency Administrative Access procedure (</w:t>
      </w:r>
      <w:hyperlink w:anchor="_Toc241399563" w:history="1">
        <w:r>
          <w:rPr>
            <w:color w:val="0000FF"/>
            <w:u w:val="single"/>
          </w:rPr>
          <w:t>Section 10.2</w:t>
        </w:r>
      </w:hyperlink>
      <w:r>
        <w:rPr>
          <w:rFonts w:ascii="Noe Text" w:eastAsia="Noe Text" w:hAnsi="Noe Text" w:cs="Noe Text"/>
          <w:color w:val="333333"/>
          <w:sz w:val="20"/>
          <w:szCs w:val="20"/>
          <w:lang w:val="en-GB" w:eastAsia="en-GB"/>
        </w:rPr>
        <w:t>) and the Front Door / Regional DR failover playbook (</w:t>
      </w:r>
      <w:hyperlink w:anchor="_Toc241399567" w:history="1">
        <w:r>
          <w:rPr>
            <w:color w:val="0000FF"/>
            <w:u w:val="single"/>
          </w:rPr>
          <w:t>Section 14</w:t>
        </w:r>
      </w:hyperlink>
      <w:r>
        <w:rPr>
          <w:rFonts w:ascii="Noe Text" w:eastAsia="Noe Text" w:hAnsi="Noe Text" w:cs="Noe Text"/>
          <w:color w:val="333333"/>
          <w:sz w:val="20"/>
          <w:szCs w:val="20"/>
          <w:lang w:val="en-GB" w:eastAsia="en-GB"/>
        </w:rPr>
        <w:t>)</w:t>
      </w:r>
      <w:r w:rsidRPr="00A62101">
        <w:rPr>
          <w:rFonts w:ascii="Noe Text" w:eastAsia="Noe Text" w:hAnsi="Noe Text" w:cs="Noe Text"/>
          <w:color w:val="333333"/>
          <w:sz w:val="20"/>
          <w:szCs w:val="20"/>
          <w:lang w:val="en-GB" w:eastAsia="en-GB"/>
        </w:rPr>
        <w:t xml:space="preserve"> stored as Markdown directly alongside infrastructure-as-code (IaC) repositories.</w:t>
      </w:r>
    </w:p>
    <w:p w14:paraId="189D188C"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Risk, Assumption, Issue &amp; Dependency (RAID) Register</w:t>
      </w:r>
      <w:r>
        <w:rPr>
          <w:rFonts w:ascii="Noe Text" w:eastAsia="Noe Text" w:hAnsi="Noe Text" w:cs="Noe Text"/>
          <w:color w:val="333333"/>
          <w:sz w:val="20"/>
          <w:szCs w:val="20"/>
          <w:lang w:val="en-GB" w:eastAsia="en-GB"/>
        </w:rPr>
        <w:t xml:space="preserve">: </w:t>
      </w:r>
      <w:hyperlink w:anchor="_Toc241399582" w:history="1">
        <w:r>
          <w:rPr>
            <w:color w:val="0000FF"/>
            <w:u w:val="single"/>
          </w:rPr>
          <w:t>Section 18</w:t>
        </w:r>
      </w:hyperlink>
      <w:r>
        <w:rPr>
          <w:rFonts w:ascii="Noe Text" w:eastAsia="Noe Text" w:hAnsi="Noe Text" w:cs="Noe Text"/>
          <w:color w:val="333333"/>
          <w:sz w:val="20"/>
          <w:szCs w:val="20"/>
          <w:lang w:val="en-GB" w:eastAsia="en-GB"/>
        </w:rPr>
        <w:t xml:space="preserve"> carried forward into steady-state operations and reviewed on a scheduled cadence during periodic platform service reviews (</w:t>
      </w:r>
      <w:hyperlink w:anchor="_Toc9104" w:history="1">
        <w:r>
          <w:rPr>
            <w:color w:val="0000FF"/>
            <w:u w:val="single"/>
          </w:rPr>
          <w:t>Section 16.4</w:t>
        </w:r>
      </w:hyperlink>
      <w:r>
        <w:rPr>
          <w:rFonts w:ascii="Noe Text" w:eastAsia="Noe Text" w:hAnsi="Noe Text" w:cs="Noe Text"/>
          <w:color w:val="333333"/>
          <w:sz w:val="20"/>
          <w:szCs w:val="20"/>
          <w:lang w:val="en-GB" w:eastAsia="en-GB"/>
        </w:rPr>
        <w:t>).</w:t>
      </w:r>
    </w:p>
    <w:p w14:paraId="5DC37385"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APIOps &amp; Security Access Control</w:t>
      </w:r>
      <w:r w:rsidRPr="00A62101">
        <w:rPr>
          <w:rFonts w:ascii="Noe Text" w:eastAsia="Noe Text" w:hAnsi="Noe Text" w:cs="Noe Text"/>
          <w:color w:val="333333"/>
          <w:sz w:val="20"/>
          <w:szCs w:val="20"/>
          <w:lang w:val="en-GB" w:eastAsia="en-GB"/>
        </w:rPr>
        <w:t>: Full administrative ownership of the APIOps CI/CD pipelines, Git control repositories, Key Vault access policies, and Azure Privileged Identity Management (PIM) roles transferred to designated operational platform owners.</w:t>
      </w:r>
    </w:p>
    <w:p w14:paraId="49CDFC1F" w14:textId="77777777" w:rsidR="00C43C82" w:rsidRDefault="008649B0">
      <w:pPr>
        <w:pStyle w:val="Heading2"/>
        <w:rPr>
          <w:rFonts w:asciiTheme="minorHAnsi" w:hAnsiTheme="minorHAnsi"/>
          <w:b w:val="0"/>
          <w:bCs w:val="0"/>
          <w:color w:val="1E2761"/>
          <w:sz w:val="24"/>
          <w:szCs w:val="24"/>
          <w:lang w:eastAsia="en-US"/>
        </w:rPr>
      </w:pPr>
      <w:bookmarkStart w:id="113" w:name="_Toc241498313"/>
      <w:r>
        <w:rPr>
          <w:rFonts w:asciiTheme="minorHAnsi" w:hAnsiTheme="minorHAnsi"/>
          <w:b w:val="0"/>
          <w:bCs w:val="0"/>
          <w:color w:val="1E2761"/>
          <w:sz w:val="24"/>
          <w:szCs w:val="24"/>
          <w:lang w:eastAsia="en-US"/>
        </w:rPr>
        <w:t>Service acceptance sign-off</w:t>
      </w:r>
      <w:bookmarkEnd w:id="112"/>
      <w:bookmarkEnd w:id="113"/>
    </w:p>
    <w:p w14:paraId="7A8A5CA4" w14:textId="77777777" w:rsidR="00D05B10" w:rsidRPr="00A62101" w:rsidRDefault="00D05B10" w:rsidP="00D05B10">
      <w:pPr>
        <w:pStyle w:val="NormalWeb"/>
        <w:rPr>
          <w:rFonts w:ascii="Noe Text" w:eastAsia="Noe Text" w:hAnsi="Noe Text" w:cs="Noe Text"/>
          <w:color w:val="333333"/>
          <w:sz w:val="20"/>
          <w:szCs w:val="20"/>
          <w:lang w:val="en-GB" w:eastAsia="en-GB"/>
        </w:rPr>
      </w:pPr>
      <w:r>
        <w:rPr>
          <w:rFonts w:ascii="Noe Text" w:eastAsia="Noe Text" w:hAnsi="Noe Text" w:cs="Noe Text"/>
          <w:color w:val="333333"/>
          <w:sz w:val="20"/>
          <w:szCs w:val="20"/>
          <w:lang w:val="en-GB" w:eastAsia="en-GB"/>
        </w:rPr>
        <w:t xml:space="preserve">Formal acceptance into live production operation is a distinct governance gate, separate from the initial Technical Design Authority (TDA) approval in </w:t>
      </w:r>
      <w:hyperlink w:anchor="_Toc241399529" w:history="1">
        <w:r>
          <w:rPr>
            <w:color w:val="0000FF"/>
            <w:u w:val="single"/>
          </w:rPr>
          <w:t>Section 1</w:t>
        </w:r>
      </w:hyperlink>
      <w:r>
        <w:rPr>
          <w:rFonts w:ascii="Noe Text" w:eastAsia="Noe Text" w:hAnsi="Noe Text" w:cs="Noe Text"/>
          <w:color w:val="333333"/>
          <w:sz w:val="20"/>
          <w:szCs w:val="20"/>
          <w:lang w:val="en-GB" w:eastAsia="en-GB"/>
        </w:rPr>
        <w:t>:</w:t>
      </w:r>
    </w:p>
    <w:p w14:paraId="29110387" w14:textId="77777777" w:rsidR="00D05B10" w:rsidRPr="00A62101" w:rsidRDefault="00D05B10" w:rsidP="00D05B10">
      <w:pPr>
        <w:pStyle w:val="NormalWeb"/>
        <w:numPr>
          <w:ilvl w:val="0"/>
          <w:numId w:val="16"/>
        </w:numPr>
        <w:rPr>
          <w:rFonts w:ascii="Noe Text" w:eastAsia="Noe Text" w:hAnsi="Noe Text" w:cs="Noe Text"/>
          <w:color w:val="333333"/>
          <w:sz w:val="20"/>
          <w:szCs w:val="20"/>
          <w:lang w:val="en-GB" w:eastAsia="en-GB"/>
        </w:rPr>
      </w:pPr>
      <w:r>
        <w:rPr>
          <w:rFonts w:ascii="Noe Text" w:eastAsia="Noe Text" w:hAnsi="Noe Text" w:cs="Noe Text"/>
          <w:b/>
          <w:bCs/>
          <w:color w:val="333333"/>
          <w:sz w:val="20"/>
          <w:szCs w:val="20"/>
          <w:lang w:val="en-GB" w:eastAsia="en-GB"/>
        </w:rPr>
        <w:t>TDA Approval (</w:t>
      </w:r>
      <w:hyperlink w:anchor="_Toc241399529" w:history="1">
        <w:r>
          <w:rPr>
            <w:color w:val="0000FF"/>
            <w:u w:val="single"/>
          </w:rPr>
          <w:t>Section 1</w:t>
        </w:r>
      </w:hyperlink>
      <w:r>
        <w:rPr>
          <w:rFonts w:ascii="Noe Text" w:eastAsia="Noe Text" w:hAnsi="Noe Text" w:cs="Noe Text"/>
          <w:b/>
          <w:bCs/>
          <w:color w:val="333333"/>
          <w:sz w:val="20"/>
          <w:szCs w:val="20"/>
          <w:lang w:val="en-GB" w:eastAsia="en-GB"/>
        </w:rPr>
        <w:t>):</w:t>
      </w:r>
      <w:r w:rsidRPr="00A62101">
        <w:rPr>
          <w:rFonts w:ascii="Noe Text" w:eastAsia="Noe Text" w:hAnsi="Noe Text" w:cs="Noe Text"/>
          <w:color w:val="333333"/>
          <w:sz w:val="20"/>
          <w:szCs w:val="20"/>
          <w:lang w:val="en-GB" w:eastAsia="en-GB"/>
        </w:rPr>
        <w:t xml:space="preserve"> Signs off on the technical architecture, security baseline, and sizing strategy prior to build execution.</w:t>
      </w:r>
    </w:p>
    <w:p w14:paraId="0CC126F1" w14:textId="77777777" w:rsidR="00D05B10" w:rsidRPr="00A62101" w:rsidRDefault="00D05B10" w:rsidP="00D05B10">
      <w:pPr>
        <w:pStyle w:val="NormalWeb"/>
        <w:numPr>
          <w:ilvl w:val="0"/>
          <w:numId w:val="16"/>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Service Acceptance Sign-Off</w:t>
      </w:r>
      <w:r>
        <w:rPr>
          <w:rFonts w:ascii="Noe Text" w:eastAsia="Noe Text" w:hAnsi="Noe Text" w:cs="Noe Text"/>
          <w:color w:val="333333"/>
          <w:sz w:val="20"/>
          <w:szCs w:val="20"/>
          <w:lang w:val="en-GB" w:eastAsia="en-GB"/>
        </w:rPr>
        <w:t>: Formally validates that every criterion in the Handover Readiness Checklist (</w:t>
      </w:r>
      <w:hyperlink w:anchor="_Toc9105" w:history="1">
        <w:r>
          <w:rPr>
            <w:color w:val="0000FF"/>
            <w:u w:val="single"/>
          </w:rPr>
          <w:t>Section 17.1</w:t>
        </w:r>
      </w:hyperlink>
      <w:r>
        <w:rPr>
          <w:rFonts w:ascii="Noe Text" w:eastAsia="Noe Text" w:hAnsi="Noe Text" w:cs="Noe Text"/>
          <w:color w:val="333333"/>
          <w:sz w:val="20"/>
          <w:szCs w:val="20"/>
          <w:lang w:val="en-GB" w:eastAsia="en-GB"/>
        </w:rPr>
        <w:t>) is fully met, verified during Hypercare, and ready for steady-state operation</w:t>
      </w:r>
    </w:p>
    <w:p w14:paraId="1E23B680"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114" w:name="_Toc241498314"/>
      <w:r w:rsidRPr="007F1FDD">
        <w:rPr>
          <w:rFonts w:asciiTheme="minorHAnsi" w:hAnsiTheme="minorHAnsi"/>
          <w:b w:val="0"/>
          <w:bCs w:val="0"/>
          <w:lang w:eastAsia="en-US"/>
        </w:rPr>
        <w:t>Risks, Assumptions and Decisions</w:t>
      </w:r>
      <w:bookmarkEnd w:id="114"/>
    </w:p>
    <w:p w14:paraId="5B1D1DB9"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5" w:name="_Toc241498315"/>
      <w:r w:rsidRPr="007F1FDD">
        <w:rPr>
          <w:rFonts w:asciiTheme="minorHAnsi" w:hAnsiTheme="minorHAnsi"/>
          <w:b w:val="0"/>
          <w:bCs w:val="0"/>
          <w:color w:val="1E2761"/>
          <w:sz w:val="24"/>
          <w:szCs w:val="24"/>
          <w:lang w:eastAsia="en-US"/>
        </w:rPr>
        <w:t>High Level Impact Assessment</w:t>
      </w:r>
      <w:bookmarkEnd w:id="115"/>
    </w:p>
    <w:p w14:paraId="070A1827" w14:textId="77777777" w:rsidR="002D25EA" w:rsidRPr="004D5371" w:rsidRDefault="002D25EA" w:rsidP="002D25EA">
      <w:pPr>
        <w:spacing w:after="140"/>
        <w:rPr>
          <w:sz w:val="20"/>
          <w:szCs w:val="20"/>
        </w:rPr>
      </w:pPr>
      <w:r w:rsidRPr="004D5371">
        <w:rPr>
          <w:sz w:val="20"/>
          <w:szCs w:val="20"/>
        </w:rPr>
        <w:t>Introducing APIM adds a new, centrally-governed platform layer in front of the Organization’s existing integration estate. The impact is additive rather than disruptive: existing integration services continue to run, with APIM placed in front of them. The main new operational dependencies are the platform's networking (including the Palo Alto path), identity (Entra ID) and the APIOps pipeline. The subsections below summarise the impact by architecture domain.</w:t>
      </w:r>
    </w:p>
    <w:p w14:paraId="0817E3FF"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6" w:name="_Toc241498316"/>
      <w:r w:rsidRPr="007F1FDD">
        <w:rPr>
          <w:rFonts w:asciiTheme="minorHAnsi" w:hAnsiTheme="minorHAnsi"/>
          <w:b w:val="0"/>
          <w:bCs w:val="0"/>
          <w:color w:val="1E2761"/>
          <w:sz w:val="24"/>
          <w:szCs w:val="24"/>
          <w:lang w:eastAsia="en-US"/>
        </w:rPr>
        <w:t>Assumptions</w:t>
      </w:r>
      <w:bookmarkEnd w:id="116"/>
    </w:p>
    <w:p w14:paraId="6E4D695E" w14:textId="77777777" w:rsidR="001B310E" w:rsidRDefault="001B310E">
      <w:pPr>
        <w:spacing w:after="140"/>
        <w:rPr>
          <w:sz w:val="20"/>
          <w:szCs w:val="20"/>
        </w:rPr>
      </w:pPr>
      <w:r w:rsidRPr="001B310E">
        <w:rPr>
          <w:sz w:val="20"/>
          <w:szCs w:val="20"/>
        </w:rPr>
        <w:t>This register highlights key open decisions and assumptions requiring TDA sign-off. Until confirmed, these items should be treated as proposed design choices rather than settled decisions.</w:t>
      </w:r>
    </w:p>
    <w:p w14:paraId="7BE0FB29" w14:textId="7A356AC1" w:rsidR="0046006F" w:rsidRDefault="000156B8">
      <w:pPr>
        <w:spacing w:after="140"/>
      </w:pPr>
      <w:r>
        <w:rPr>
          <w:i/>
          <w:iCs/>
          <w:color w:val="666666"/>
          <w:sz w:val="18"/>
          <w:szCs w:val="18"/>
        </w:rPr>
        <w:t>The Azure-capability assumptions below (tier features, network modes, multi-region support) can be validated against Microsoft’s authoritative documentation: the API Management feature-by-tier comparison (</w:t>
      </w:r>
      <w:hyperlink r:id="rId60">
        <w:r w:rsidR="0046006F">
          <w:rPr>
            <w:rStyle w:val="Hyperlink"/>
            <w:i/>
            <w:iCs/>
            <w:sz w:val="18"/>
            <w:szCs w:val="18"/>
          </w:rPr>
          <w:t>learn.microsoft.com/azure/api-management/api-management-features</w:t>
        </w:r>
      </w:hyperlink>
      <w:r>
        <w:rPr>
          <w:i/>
          <w:iCs/>
          <w:color w:val="666666"/>
          <w:sz w:val="18"/>
          <w:szCs w:val="18"/>
        </w:rPr>
        <w:t>) and the reliability guidance (</w:t>
      </w:r>
      <w:hyperlink r:id="rId61">
        <w:r w:rsidR="0046006F">
          <w:rPr>
            <w:rStyle w:val="Hyperlink"/>
            <w:i/>
            <w:iCs/>
            <w:sz w:val="18"/>
            <w:szCs w:val="18"/>
          </w:rPr>
          <w:t>learn.microsoft.com/azure/reliability/reliability-api-management</w:t>
        </w:r>
      </w:hyperlink>
      <w:r>
        <w:rPr>
          <w:i/>
          <w:iCs/>
          <w:color w:val="666666"/>
          <w:sz w:val="18"/>
          <w:szCs w:val="18"/>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2459"/>
        <w:gridCol w:w="2291"/>
        <w:gridCol w:w="2291"/>
      </w:tblGrid>
      <w:tr w:rsidR="002D25EA" w14:paraId="5B105705" w14:textId="77777777" w:rsidTr="001B310E">
        <w:trPr>
          <w:tblHeader/>
        </w:trPr>
        <w:tc>
          <w:tcPr>
            <w:tcW w:w="2259"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AFBB2D" w14:textId="77777777" w:rsidR="002D25EA" w:rsidRDefault="002D25EA" w:rsidP="000156B8">
            <w:r>
              <w:rPr>
                <w:b/>
                <w:bCs/>
                <w:color w:val="000000" w:themeColor="text1"/>
                <w:sz w:val="20"/>
                <w:szCs w:val="20"/>
              </w:rPr>
              <w:t>Ref</w:t>
            </w:r>
          </w:p>
        </w:tc>
        <w:tc>
          <w:tcPr>
            <w:tcW w:w="2459"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EACAD79" w14:textId="77777777" w:rsidR="002D25EA" w:rsidRDefault="002D25EA" w:rsidP="000156B8">
            <w:r>
              <w:rPr>
                <w:b/>
                <w:bCs/>
                <w:color w:val="000000" w:themeColor="text1"/>
                <w:sz w:val="20"/>
                <w:szCs w:val="20"/>
              </w:rPr>
              <w:t>Assumption or open item</w:t>
            </w:r>
          </w:p>
        </w:tc>
        <w:tc>
          <w:tcPr>
            <w:tcW w:w="2291"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87EC06" w14:textId="77777777" w:rsidR="002D25EA" w:rsidRDefault="002D25EA" w:rsidP="000156B8">
            <w:r>
              <w:rPr>
                <w:b/>
                <w:bCs/>
                <w:color w:val="000000" w:themeColor="text1"/>
                <w:sz w:val="20"/>
                <w:szCs w:val="20"/>
              </w:rPr>
              <w:t>Impact if wrong</w:t>
            </w:r>
          </w:p>
        </w:tc>
        <w:tc>
          <w:tcPr>
            <w:tcW w:w="2291"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6767FC5" w14:textId="77777777" w:rsidR="002D25EA" w:rsidRDefault="002D25EA" w:rsidP="000156B8">
            <w:r>
              <w:rPr>
                <w:b/>
                <w:bCs/>
                <w:color w:val="000000" w:themeColor="text1"/>
                <w:sz w:val="20"/>
                <w:szCs w:val="20"/>
              </w:rPr>
              <w:t>Owner to confirm</w:t>
            </w:r>
          </w:p>
        </w:tc>
      </w:tr>
      <w:tr w:rsidR="002D25EA" w14:paraId="79E3F117" w14:textId="77777777" w:rsidTr="001B310E">
        <w:tc>
          <w:tcPr>
            <w:tcW w:w="2259" w:type="dxa"/>
            <w:tcMar>
              <w:top w:w="70" w:type="dxa"/>
              <w:left w:w="100" w:type="dxa"/>
              <w:bottom w:w="70" w:type="dxa"/>
              <w:right w:w="100" w:type="dxa"/>
            </w:tcMar>
            <w:vAlign w:val="center"/>
          </w:tcPr>
          <w:p w14:paraId="28C414DD" w14:textId="22302CEE" w:rsidR="002D25EA" w:rsidRDefault="002D25EA" w:rsidP="000156B8">
            <w:r>
              <w:rPr>
                <w:sz w:val="20"/>
                <w:szCs w:val="20"/>
              </w:rPr>
              <w:t>A.0</w:t>
            </w:r>
            <w:r w:rsidR="001B310E">
              <w:rPr>
                <w:sz w:val="20"/>
                <w:szCs w:val="20"/>
              </w:rPr>
              <w:t>1</w:t>
            </w:r>
          </w:p>
        </w:tc>
        <w:tc>
          <w:tcPr>
            <w:tcW w:w="2459" w:type="dxa"/>
            <w:tcMar>
              <w:top w:w="70" w:type="dxa"/>
              <w:left w:w="100" w:type="dxa"/>
              <w:bottom w:w="70" w:type="dxa"/>
              <w:right w:w="100" w:type="dxa"/>
            </w:tcMar>
            <w:vAlign w:val="center"/>
          </w:tcPr>
          <w:p w14:paraId="05612DAB" w14:textId="77777777" w:rsidR="002D25EA" w:rsidRDefault="002D25EA" w:rsidP="000156B8">
            <w:r>
              <w:rPr>
                <w:sz w:val="20"/>
                <w:szCs w:val="20"/>
              </w:rPr>
              <w:t>Backends already sit in a VNet reachable via Private Endpoint</w:t>
            </w:r>
          </w:p>
        </w:tc>
        <w:tc>
          <w:tcPr>
            <w:tcW w:w="2291" w:type="dxa"/>
            <w:tcMar>
              <w:top w:w="70" w:type="dxa"/>
              <w:left w:w="100" w:type="dxa"/>
              <w:bottom w:w="70" w:type="dxa"/>
              <w:right w:w="100" w:type="dxa"/>
            </w:tcMar>
            <w:vAlign w:val="center"/>
          </w:tcPr>
          <w:p w14:paraId="7C21A241" w14:textId="77777777" w:rsidR="002D25EA" w:rsidRDefault="002D25EA" w:rsidP="000156B8">
            <w:r>
              <w:rPr>
                <w:sz w:val="20"/>
                <w:szCs w:val="20"/>
              </w:rPr>
              <w:t>The whole backend-connectivity design (</w:t>
            </w:r>
            <w:hyperlink w:anchor="_Toc241399555" w:history="1">
              <w:r>
                <w:rPr>
                  <w:color w:val="0000FF"/>
                  <w:u w:val="single"/>
                </w:rPr>
                <w:t>section 6</w:t>
              </w:r>
            </w:hyperlink>
            <w:r>
              <w:rPr>
                <w:sz w:val="20"/>
                <w:szCs w:val="20"/>
              </w:rPr>
              <w:t>) may need rework</w:t>
            </w:r>
          </w:p>
        </w:tc>
        <w:tc>
          <w:tcPr>
            <w:tcW w:w="2291" w:type="dxa"/>
            <w:tcMar>
              <w:top w:w="70" w:type="dxa"/>
              <w:left w:w="100" w:type="dxa"/>
              <w:bottom w:w="70" w:type="dxa"/>
              <w:right w:w="100" w:type="dxa"/>
            </w:tcMar>
            <w:vAlign w:val="center"/>
          </w:tcPr>
          <w:p w14:paraId="315A8D1A" w14:textId="77777777" w:rsidR="002D25EA" w:rsidRDefault="002D25EA" w:rsidP="000156B8">
            <w:r>
              <w:rPr>
                <w:sz w:val="20"/>
                <w:szCs w:val="20"/>
              </w:rPr>
              <w:t>the Organization’s Network team</w:t>
            </w:r>
          </w:p>
        </w:tc>
      </w:tr>
      <w:tr w:rsidR="002D25EA" w14:paraId="4A9BF5F9" w14:textId="77777777" w:rsidTr="001B310E">
        <w:tc>
          <w:tcPr>
            <w:tcW w:w="2259" w:type="dxa"/>
            <w:tcMar>
              <w:top w:w="70" w:type="dxa"/>
              <w:left w:w="100" w:type="dxa"/>
              <w:bottom w:w="70" w:type="dxa"/>
              <w:right w:w="100" w:type="dxa"/>
            </w:tcMar>
            <w:vAlign w:val="center"/>
          </w:tcPr>
          <w:p w14:paraId="38A4E69C" w14:textId="67C4E800" w:rsidR="002D25EA" w:rsidRDefault="002D25EA" w:rsidP="000156B8">
            <w:r>
              <w:rPr>
                <w:sz w:val="20"/>
                <w:szCs w:val="20"/>
              </w:rPr>
              <w:t>A.0</w:t>
            </w:r>
            <w:r w:rsidR="001B310E">
              <w:rPr>
                <w:sz w:val="20"/>
                <w:szCs w:val="20"/>
              </w:rPr>
              <w:t>2</w:t>
            </w:r>
          </w:p>
        </w:tc>
        <w:tc>
          <w:tcPr>
            <w:tcW w:w="2459" w:type="dxa"/>
            <w:tcMar>
              <w:top w:w="70" w:type="dxa"/>
              <w:left w:w="100" w:type="dxa"/>
              <w:bottom w:w="70" w:type="dxa"/>
              <w:right w:w="100" w:type="dxa"/>
            </w:tcMar>
            <w:vAlign w:val="center"/>
          </w:tcPr>
          <w:p w14:paraId="292FADD7" w14:textId="492BABC9" w:rsidR="002D25EA" w:rsidRDefault="001B310E" w:rsidP="000156B8">
            <w:r>
              <w:rPr>
                <w:sz w:val="20"/>
                <w:szCs w:val="20"/>
              </w:rPr>
              <w:t>T</w:t>
            </w:r>
            <w:r w:rsidR="002D25EA">
              <w:rPr>
                <w:sz w:val="20"/>
                <w:szCs w:val="20"/>
              </w:rPr>
              <w:t>he Organization’s landing zone follows a standard hub-spoke with private DNS zones available</w:t>
            </w:r>
          </w:p>
        </w:tc>
        <w:tc>
          <w:tcPr>
            <w:tcW w:w="2291" w:type="dxa"/>
            <w:tcMar>
              <w:top w:w="70" w:type="dxa"/>
              <w:left w:w="100" w:type="dxa"/>
              <w:bottom w:w="70" w:type="dxa"/>
              <w:right w:w="100" w:type="dxa"/>
            </w:tcMar>
            <w:vAlign w:val="center"/>
          </w:tcPr>
          <w:p w14:paraId="252CC94E" w14:textId="77777777" w:rsidR="002D25EA" w:rsidRDefault="002D25EA" w:rsidP="000156B8">
            <w:r>
              <w:rPr>
                <w:sz w:val="20"/>
                <w:szCs w:val="20"/>
              </w:rPr>
              <w:t>Affects DNS, egress, and how APIM reaches each backend</w:t>
            </w:r>
          </w:p>
        </w:tc>
        <w:tc>
          <w:tcPr>
            <w:tcW w:w="2291" w:type="dxa"/>
            <w:tcMar>
              <w:top w:w="70" w:type="dxa"/>
              <w:left w:w="100" w:type="dxa"/>
              <w:bottom w:w="70" w:type="dxa"/>
              <w:right w:w="100" w:type="dxa"/>
            </w:tcMar>
            <w:vAlign w:val="center"/>
          </w:tcPr>
          <w:p w14:paraId="423371A7" w14:textId="77777777" w:rsidR="002D25EA" w:rsidRDefault="002D25EA" w:rsidP="000156B8">
            <w:r>
              <w:rPr>
                <w:sz w:val="20"/>
                <w:szCs w:val="20"/>
              </w:rPr>
              <w:t>the Organization’s Cloud Platform</w:t>
            </w:r>
          </w:p>
        </w:tc>
      </w:tr>
      <w:tr w:rsidR="002D25EA" w14:paraId="57A4B6BA" w14:textId="77777777" w:rsidTr="001B310E">
        <w:tc>
          <w:tcPr>
            <w:tcW w:w="2259" w:type="dxa"/>
            <w:tcMar>
              <w:top w:w="70" w:type="dxa"/>
              <w:left w:w="100" w:type="dxa"/>
              <w:bottom w:w="70" w:type="dxa"/>
              <w:right w:w="100" w:type="dxa"/>
            </w:tcMar>
            <w:vAlign w:val="center"/>
          </w:tcPr>
          <w:p w14:paraId="5C383748" w14:textId="4CBB6F8E" w:rsidR="002D25EA" w:rsidRDefault="002D25EA" w:rsidP="000156B8">
            <w:r>
              <w:rPr>
                <w:sz w:val="20"/>
                <w:szCs w:val="20"/>
              </w:rPr>
              <w:t>A.0</w:t>
            </w:r>
            <w:r w:rsidR="001B310E">
              <w:rPr>
                <w:sz w:val="20"/>
                <w:szCs w:val="20"/>
              </w:rPr>
              <w:t>3</w:t>
            </w:r>
          </w:p>
        </w:tc>
        <w:tc>
          <w:tcPr>
            <w:tcW w:w="2459" w:type="dxa"/>
            <w:tcMar>
              <w:top w:w="70" w:type="dxa"/>
              <w:left w:w="100" w:type="dxa"/>
              <w:bottom w:w="70" w:type="dxa"/>
              <w:right w:w="100" w:type="dxa"/>
            </w:tcMar>
            <w:vAlign w:val="center"/>
          </w:tcPr>
          <w:p w14:paraId="73ADBF96" w14:textId="77777777" w:rsidR="002D25EA" w:rsidRDefault="002D25EA" w:rsidP="000156B8">
            <w:r>
              <w:rPr>
                <w:sz w:val="20"/>
                <w:szCs w:val="20"/>
              </w:rPr>
              <w:t>Entra ID is the Organization’s identity provider and can extend to API consumers</w:t>
            </w:r>
          </w:p>
        </w:tc>
        <w:tc>
          <w:tcPr>
            <w:tcW w:w="2291" w:type="dxa"/>
            <w:tcMar>
              <w:top w:w="70" w:type="dxa"/>
              <w:left w:w="100" w:type="dxa"/>
              <w:bottom w:w="70" w:type="dxa"/>
              <w:right w:w="100" w:type="dxa"/>
            </w:tcMar>
            <w:vAlign w:val="center"/>
          </w:tcPr>
          <w:p w14:paraId="6B9BD60D" w14:textId="77777777" w:rsidR="002D25EA" w:rsidRDefault="002D25EA" w:rsidP="000156B8">
            <w:r>
              <w:rPr>
                <w:sz w:val="20"/>
                <w:szCs w:val="20"/>
              </w:rPr>
              <w:t>The entire authentication model shifts</w:t>
            </w:r>
          </w:p>
        </w:tc>
        <w:tc>
          <w:tcPr>
            <w:tcW w:w="2291" w:type="dxa"/>
            <w:tcMar>
              <w:top w:w="70" w:type="dxa"/>
              <w:left w:w="100" w:type="dxa"/>
              <w:bottom w:w="70" w:type="dxa"/>
              <w:right w:w="100" w:type="dxa"/>
            </w:tcMar>
            <w:vAlign w:val="center"/>
          </w:tcPr>
          <w:p w14:paraId="546F949A" w14:textId="77777777" w:rsidR="002D25EA" w:rsidRDefault="002D25EA" w:rsidP="000156B8">
            <w:r>
              <w:rPr>
                <w:sz w:val="20"/>
                <w:szCs w:val="20"/>
              </w:rPr>
              <w:t>the Organization’s Identity team</w:t>
            </w:r>
          </w:p>
        </w:tc>
      </w:tr>
      <w:tr w:rsidR="002D25EA" w14:paraId="7D5F67E9" w14:textId="77777777" w:rsidTr="001B310E">
        <w:tc>
          <w:tcPr>
            <w:tcW w:w="2259" w:type="dxa"/>
            <w:tcMar>
              <w:top w:w="70" w:type="dxa"/>
              <w:left w:w="100" w:type="dxa"/>
              <w:bottom w:w="70" w:type="dxa"/>
              <w:right w:w="100" w:type="dxa"/>
            </w:tcMar>
            <w:vAlign w:val="center"/>
          </w:tcPr>
          <w:p w14:paraId="6502F527" w14:textId="7935A361" w:rsidR="002D25EA" w:rsidRDefault="002D25EA" w:rsidP="000156B8">
            <w:r>
              <w:rPr>
                <w:sz w:val="20"/>
                <w:szCs w:val="20"/>
              </w:rPr>
              <w:t>A.0</w:t>
            </w:r>
            <w:r w:rsidR="001B310E">
              <w:rPr>
                <w:sz w:val="20"/>
                <w:szCs w:val="20"/>
              </w:rPr>
              <w:t>4</w:t>
            </w:r>
          </w:p>
        </w:tc>
        <w:tc>
          <w:tcPr>
            <w:tcW w:w="2459" w:type="dxa"/>
            <w:tcMar>
              <w:top w:w="70" w:type="dxa"/>
              <w:left w:w="100" w:type="dxa"/>
              <w:bottom w:w="70" w:type="dxa"/>
              <w:right w:w="100" w:type="dxa"/>
            </w:tcMar>
            <w:vAlign w:val="center"/>
          </w:tcPr>
          <w:p w14:paraId="3D83D579" w14:textId="493F4790" w:rsidR="002D25EA" w:rsidRDefault="002D25EA" w:rsidP="000156B8">
            <w:r>
              <w:rPr>
                <w:sz w:val="20"/>
                <w:szCs w:val="20"/>
              </w:rPr>
              <w:t>UK South satisfy data-residency obligations</w:t>
            </w:r>
          </w:p>
        </w:tc>
        <w:tc>
          <w:tcPr>
            <w:tcW w:w="2291" w:type="dxa"/>
            <w:tcMar>
              <w:top w:w="70" w:type="dxa"/>
              <w:left w:w="100" w:type="dxa"/>
              <w:bottom w:w="70" w:type="dxa"/>
              <w:right w:w="100" w:type="dxa"/>
            </w:tcMar>
            <w:vAlign w:val="center"/>
          </w:tcPr>
          <w:p w14:paraId="05A169EA" w14:textId="77777777" w:rsidR="002D25EA" w:rsidRDefault="002D25EA" w:rsidP="000156B8">
            <w:r>
              <w:rPr>
                <w:sz w:val="20"/>
                <w:szCs w:val="20"/>
              </w:rPr>
              <w:t>May force a different region pair or design</w:t>
            </w:r>
          </w:p>
        </w:tc>
        <w:tc>
          <w:tcPr>
            <w:tcW w:w="2291" w:type="dxa"/>
            <w:tcMar>
              <w:top w:w="70" w:type="dxa"/>
              <w:left w:w="100" w:type="dxa"/>
              <w:bottom w:w="70" w:type="dxa"/>
              <w:right w:w="100" w:type="dxa"/>
            </w:tcMar>
            <w:vAlign w:val="center"/>
          </w:tcPr>
          <w:p w14:paraId="1C68D927" w14:textId="77777777" w:rsidR="002D25EA" w:rsidRDefault="002D25EA" w:rsidP="000156B8">
            <w:r>
              <w:rPr>
                <w:sz w:val="20"/>
                <w:szCs w:val="20"/>
              </w:rPr>
              <w:t>the Organization’s Compliance team</w:t>
            </w:r>
          </w:p>
        </w:tc>
      </w:tr>
      <w:tr w:rsidR="002D25EA" w14:paraId="00D343F7" w14:textId="77777777" w:rsidTr="001B310E">
        <w:tc>
          <w:tcPr>
            <w:tcW w:w="2259" w:type="dxa"/>
            <w:tcMar>
              <w:top w:w="70" w:type="dxa"/>
              <w:left w:w="100" w:type="dxa"/>
              <w:bottom w:w="70" w:type="dxa"/>
              <w:right w:w="100" w:type="dxa"/>
            </w:tcMar>
            <w:vAlign w:val="center"/>
          </w:tcPr>
          <w:p w14:paraId="50223F11" w14:textId="68A9C63F" w:rsidR="002D25EA" w:rsidRDefault="002D25EA" w:rsidP="000156B8">
            <w:r>
              <w:rPr>
                <w:sz w:val="20"/>
                <w:szCs w:val="20"/>
              </w:rPr>
              <w:t>A.0</w:t>
            </w:r>
            <w:r w:rsidR="001B310E">
              <w:rPr>
                <w:sz w:val="20"/>
                <w:szCs w:val="20"/>
              </w:rPr>
              <w:t>5</w:t>
            </w:r>
          </w:p>
        </w:tc>
        <w:tc>
          <w:tcPr>
            <w:tcW w:w="2459" w:type="dxa"/>
            <w:tcMar>
              <w:top w:w="70" w:type="dxa"/>
              <w:left w:w="100" w:type="dxa"/>
              <w:bottom w:w="70" w:type="dxa"/>
              <w:right w:w="100" w:type="dxa"/>
            </w:tcMar>
            <w:vAlign w:val="center"/>
          </w:tcPr>
          <w:p w14:paraId="4CDA5EE5" w14:textId="77777777" w:rsidR="002D25EA" w:rsidRDefault="002D25EA" w:rsidP="000156B8">
            <w:r>
              <w:rPr>
                <w:sz w:val="20"/>
                <w:szCs w:val="20"/>
              </w:rPr>
              <w:t>Regulatory controls (FCA/PRA/Lloyd's/GDPR) can be met by the proposed design</w:t>
            </w:r>
          </w:p>
        </w:tc>
        <w:tc>
          <w:tcPr>
            <w:tcW w:w="2291" w:type="dxa"/>
            <w:tcMar>
              <w:top w:w="70" w:type="dxa"/>
              <w:left w:w="100" w:type="dxa"/>
              <w:bottom w:w="70" w:type="dxa"/>
              <w:right w:w="100" w:type="dxa"/>
            </w:tcMar>
            <w:vAlign w:val="center"/>
          </w:tcPr>
          <w:p w14:paraId="70774A5C" w14:textId="77777777" w:rsidR="002D25EA" w:rsidRDefault="002D25EA" w:rsidP="000156B8">
            <w:r>
              <w:rPr>
                <w:sz w:val="20"/>
                <w:szCs w:val="20"/>
              </w:rPr>
              <w:t>Compliance is the least-verified area; controls need confirming</w:t>
            </w:r>
          </w:p>
        </w:tc>
        <w:tc>
          <w:tcPr>
            <w:tcW w:w="2291" w:type="dxa"/>
            <w:tcMar>
              <w:top w:w="70" w:type="dxa"/>
              <w:left w:w="100" w:type="dxa"/>
              <w:bottom w:w="70" w:type="dxa"/>
              <w:right w:w="100" w:type="dxa"/>
            </w:tcMar>
            <w:vAlign w:val="center"/>
          </w:tcPr>
          <w:p w14:paraId="2B6C9D17" w14:textId="77777777" w:rsidR="002D25EA" w:rsidRDefault="002D25EA" w:rsidP="000156B8">
            <w:r>
              <w:rPr>
                <w:sz w:val="20"/>
                <w:szCs w:val="20"/>
              </w:rPr>
              <w:t>the Organization’s Compliance team</w:t>
            </w:r>
          </w:p>
        </w:tc>
      </w:tr>
      <w:tr w:rsidR="002D25EA" w14:paraId="0322AD76" w14:textId="77777777" w:rsidTr="001B310E">
        <w:tc>
          <w:tcPr>
            <w:tcW w:w="2259" w:type="dxa"/>
            <w:tcMar>
              <w:top w:w="70" w:type="dxa"/>
              <w:left w:w="100" w:type="dxa"/>
              <w:bottom w:w="70" w:type="dxa"/>
              <w:right w:w="100" w:type="dxa"/>
            </w:tcMar>
            <w:vAlign w:val="center"/>
          </w:tcPr>
          <w:p w14:paraId="2C4E2E99" w14:textId="01FF8EFE" w:rsidR="002D25EA" w:rsidRDefault="002D25EA" w:rsidP="000156B8">
            <w:r>
              <w:rPr>
                <w:sz w:val="20"/>
                <w:szCs w:val="20"/>
              </w:rPr>
              <w:t>A.0</w:t>
            </w:r>
            <w:r w:rsidR="001B310E">
              <w:rPr>
                <w:sz w:val="20"/>
                <w:szCs w:val="20"/>
              </w:rPr>
              <w:t>6</w:t>
            </w:r>
          </w:p>
        </w:tc>
        <w:tc>
          <w:tcPr>
            <w:tcW w:w="2459" w:type="dxa"/>
            <w:tcMar>
              <w:top w:w="70" w:type="dxa"/>
              <w:left w:w="100" w:type="dxa"/>
              <w:bottom w:w="70" w:type="dxa"/>
              <w:right w:w="100" w:type="dxa"/>
            </w:tcMar>
            <w:vAlign w:val="center"/>
          </w:tcPr>
          <w:p w14:paraId="4E5E7122" w14:textId="77777777" w:rsidR="002D25EA" w:rsidRDefault="002D25EA" w:rsidP="000156B8">
            <w:r>
              <w:rPr>
                <w:sz w:val="20"/>
                <w:szCs w:val="20"/>
              </w:rPr>
              <w:t>Proposed RTO/RPO, retention periods, and alert thresholds are acceptable</w:t>
            </w:r>
          </w:p>
        </w:tc>
        <w:tc>
          <w:tcPr>
            <w:tcW w:w="2291" w:type="dxa"/>
            <w:tcMar>
              <w:top w:w="70" w:type="dxa"/>
              <w:left w:w="100" w:type="dxa"/>
              <w:bottom w:w="70" w:type="dxa"/>
              <w:right w:w="100" w:type="dxa"/>
            </w:tcMar>
            <w:vAlign w:val="center"/>
          </w:tcPr>
          <w:p w14:paraId="1826FF1E" w14:textId="77777777" w:rsidR="002D25EA" w:rsidRDefault="002D25EA" w:rsidP="000156B8">
            <w:r>
              <w:rPr>
                <w:sz w:val="20"/>
                <w:szCs w:val="20"/>
              </w:rPr>
              <w:t>Operational targets and cost may change</w:t>
            </w:r>
          </w:p>
        </w:tc>
        <w:tc>
          <w:tcPr>
            <w:tcW w:w="2291" w:type="dxa"/>
            <w:tcMar>
              <w:top w:w="70" w:type="dxa"/>
              <w:left w:w="100" w:type="dxa"/>
              <w:bottom w:w="70" w:type="dxa"/>
              <w:right w:w="100" w:type="dxa"/>
            </w:tcMar>
            <w:vAlign w:val="center"/>
          </w:tcPr>
          <w:p w14:paraId="2B15EC9B" w14:textId="77777777" w:rsidR="002D25EA" w:rsidRDefault="002D25EA" w:rsidP="000156B8">
            <w:r>
              <w:rPr>
                <w:sz w:val="20"/>
                <w:szCs w:val="20"/>
              </w:rPr>
              <w:t>the Organization’s Operations team</w:t>
            </w:r>
          </w:p>
        </w:tc>
      </w:tr>
      <w:tr w:rsidR="002D25EA" w14:paraId="42C48B03" w14:textId="77777777" w:rsidTr="001B310E">
        <w:tc>
          <w:tcPr>
            <w:tcW w:w="2259" w:type="dxa"/>
            <w:tcMar>
              <w:top w:w="70" w:type="dxa"/>
              <w:left w:w="100" w:type="dxa"/>
              <w:bottom w:w="70" w:type="dxa"/>
              <w:right w:w="100" w:type="dxa"/>
            </w:tcMar>
            <w:vAlign w:val="center"/>
          </w:tcPr>
          <w:p w14:paraId="64652F5A" w14:textId="41F75375" w:rsidR="002D25EA" w:rsidRDefault="002D25EA" w:rsidP="000156B8">
            <w:r>
              <w:rPr>
                <w:sz w:val="20"/>
                <w:szCs w:val="20"/>
              </w:rPr>
              <w:t>A.</w:t>
            </w:r>
            <w:r w:rsidR="001B310E">
              <w:rPr>
                <w:sz w:val="20"/>
                <w:szCs w:val="20"/>
              </w:rPr>
              <w:t>7</w:t>
            </w:r>
          </w:p>
        </w:tc>
        <w:tc>
          <w:tcPr>
            <w:tcW w:w="2459" w:type="dxa"/>
            <w:tcMar>
              <w:top w:w="70" w:type="dxa"/>
              <w:left w:w="100" w:type="dxa"/>
              <w:bottom w:w="70" w:type="dxa"/>
              <w:right w:w="100" w:type="dxa"/>
            </w:tcMar>
            <w:vAlign w:val="center"/>
          </w:tcPr>
          <w:p w14:paraId="18D68556" w14:textId="77777777" w:rsidR="002D25EA" w:rsidRDefault="002D25EA" w:rsidP="000156B8">
            <w:r>
              <w:rPr>
                <w:sz w:val="20"/>
                <w:szCs w:val="20"/>
              </w:rPr>
              <w:t>Traffic volumes fit one Premium unit for the pilot</w:t>
            </w:r>
          </w:p>
        </w:tc>
        <w:tc>
          <w:tcPr>
            <w:tcW w:w="2291" w:type="dxa"/>
            <w:tcMar>
              <w:top w:w="70" w:type="dxa"/>
              <w:left w:w="100" w:type="dxa"/>
              <w:bottom w:w="70" w:type="dxa"/>
              <w:right w:w="100" w:type="dxa"/>
            </w:tcMar>
            <w:vAlign w:val="center"/>
          </w:tcPr>
          <w:p w14:paraId="78C60576" w14:textId="77777777" w:rsidR="002D25EA" w:rsidRDefault="002D25EA" w:rsidP="000156B8">
            <w:r>
              <w:rPr>
                <w:sz w:val="20"/>
                <w:szCs w:val="20"/>
              </w:rPr>
              <w:t>Scaling changes the cost envelope</w:t>
            </w:r>
          </w:p>
        </w:tc>
        <w:tc>
          <w:tcPr>
            <w:tcW w:w="2291" w:type="dxa"/>
            <w:tcMar>
              <w:top w:w="70" w:type="dxa"/>
              <w:left w:w="100" w:type="dxa"/>
              <w:bottom w:w="70" w:type="dxa"/>
              <w:right w:w="100" w:type="dxa"/>
            </w:tcMar>
            <w:vAlign w:val="center"/>
          </w:tcPr>
          <w:p w14:paraId="5FCC7C2C" w14:textId="77777777" w:rsidR="002D25EA" w:rsidRDefault="002D25EA" w:rsidP="000156B8">
            <w:r>
              <w:rPr>
                <w:sz w:val="20"/>
                <w:szCs w:val="20"/>
              </w:rPr>
              <w:t>The Organization + Microsoft</w:t>
            </w:r>
          </w:p>
        </w:tc>
      </w:tr>
      <w:tr w:rsidR="002D25EA" w14:paraId="403F6076" w14:textId="77777777" w:rsidTr="001B310E">
        <w:tc>
          <w:tcPr>
            <w:tcW w:w="2259" w:type="dxa"/>
            <w:tcMar>
              <w:top w:w="70" w:type="dxa"/>
              <w:left w:w="100" w:type="dxa"/>
              <w:bottom w:w="70" w:type="dxa"/>
              <w:right w:w="100" w:type="dxa"/>
            </w:tcMar>
          </w:tcPr>
          <w:p w14:paraId="7821DD08" w14:textId="7C9B884D" w:rsidR="002D25EA" w:rsidRDefault="002D25EA" w:rsidP="000156B8">
            <w:r>
              <w:rPr>
                <w:sz w:val="20"/>
                <w:szCs w:val="20"/>
              </w:rPr>
              <w:t>A.</w:t>
            </w:r>
            <w:r w:rsidR="001B310E">
              <w:rPr>
                <w:sz w:val="20"/>
                <w:szCs w:val="20"/>
              </w:rPr>
              <w:t>8</w:t>
            </w:r>
          </w:p>
        </w:tc>
        <w:tc>
          <w:tcPr>
            <w:tcW w:w="2459" w:type="dxa"/>
            <w:tcMar>
              <w:top w:w="70" w:type="dxa"/>
              <w:left w:w="100" w:type="dxa"/>
              <w:bottom w:w="70" w:type="dxa"/>
              <w:right w:w="100" w:type="dxa"/>
            </w:tcMar>
          </w:tcPr>
          <w:p w14:paraId="46297F2E" w14:textId="77777777" w:rsidR="002D25EA" w:rsidRDefault="002D25EA" w:rsidP="000156B8">
            <w:r>
              <w:rPr>
                <w:sz w:val="20"/>
                <w:szCs w:val="20"/>
              </w:rPr>
              <w:t>Expected and peak API request rate (RPS) is not yet provided</w:t>
            </w:r>
          </w:p>
        </w:tc>
        <w:tc>
          <w:tcPr>
            <w:tcW w:w="2291" w:type="dxa"/>
            <w:tcMar>
              <w:top w:w="70" w:type="dxa"/>
              <w:left w:w="100" w:type="dxa"/>
              <w:bottom w:w="70" w:type="dxa"/>
              <w:right w:w="100" w:type="dxa"/>
            </w:tcMar>
          </w:tcPr>
          <w:p w14:paraId="4100EA8B" w14:textId="4AC72E3D" w:rsidR="002D25EA" w:rsidRDefault="002D25EA" w:rsidP="000156B8">
            <w:r>
              <w:rPr>
                <w:sz w:val="20"/>
                <w:szCs w:val="20"/>
              </w:rPr>
              <w:t xml:space="preserve">Production unit count and </w:t>
            </w:r>
            <w:r w:rsidR="001B310E">
              <w:rPr>
                <w:sz w:val="20"/>
                <w:szCs w:val="20"/>
              </w:rPr>
              <w:t>auto scale</w:t>
            </w:r>
            <w:r>
              <w:rPr>
                <w:sz w:val="20"/>
                <w:szCs w:val="20"/>
              </w:rPr>
              <w:t xml:space="preserve"> thresholds cannot be finalised; capacity is a planning estimate only</w:t>
            </w:r>
          </w:p>
        </w:tc>
        <w:tc>
          <w:tcPr>
            <w:tcW w:w="2291" w:type="dxa"/>
            <w:tcMar>
              <w:top w:w="70" w:type="dxa"/>
              <w:left w:w="100" w:type="dxa"/>
              <w:bottom w:w="70" w:type="dxa"/>
              <w:right w:w="100" w:type="dxa"/>
            </w:tcMar>
          </w:tcPr>
          <w:p w14:paraId="5B32A060" w14:textId="77777777" w:rsidR="002D25EA" w:rsidRDefault="002D25EA" w:rsidP="000156B8">
            <w:r>
              <w:rPr>
                <w:sz w:val="20"/>
                <w:szCs w:val="20"/>
              </w:rPr>
              <w:t>the Organization’s Platform team + business</w:t>
            </w:r>
          </w:p>
        </w:tc>
      </w:tr>
      <w:tr w:rsidR="002D25EA" w14:paraId="7F763FBE" w14:textId="77777777" w:rsidTr="001B310E">
        <w:tc>
          <w:tcPr>
            <w:tcW w:w="2259" w:type="dxa"/>
            <w:tcMar>
              <w:top w:w="70" w:type="dxa"/>
              <w:left w:w="100" w:type="dxa"/>
              <w:bottom w:w="70" w:type="dxa"/>
              <w:right w:w="100" w:type="dxa"/>
            </w:tcMar>
          </w:tcPr>
          <w:p w14:paraId="5A6463AF" w14:textId="6F9F00BC" w:rsidR="002D25EA" w:rsidRDefault="002D25EA" w:rsidP="000156B8">
            <w:r>
              <w:rPr>
                <w:sz w:val="20"/>
                <w:szCs w:val="20"/>
              </w:rPr>
              <w:t>A.</w:t>
            </w:r>
            <w:r w:rsidR="001B310E">
              <w:rPr>
                <w:sz w:val="20"/>
                <w:szCs w:val="20"/>
              </w:rPr>
              <w:t>9</w:t>
            </w:r>
          </w:p>
        </w:tc>
        <w:tc>
          <w:tcPr>
            <w:tcW w:w="2459" w:type="dxa"/>
            <w:tcMar>
              <w:top w:w="70" w:type="dxa"/>
              <w:left w:w="100" w:type="dxa"/>
              <w:bottom w:w="70" w:type="dxa"/>
              <w:right w:w="100" w:type="dxa"/>
            </w:tcMar>
          </w:tcPr>
          <w:p w14:paraId="58512217" w14:textId="77777777" w:rsidR="002D25EA" w:rsidRDefault="002D25EA" w:rsidP="000156B8">
            <w:r>
              <w:rPr>
                <w:sz w:val="20"/>
                <w:szCs w:val="20"/>
              </w:rPr>
              <w:t>Named accountable owners for each RACI role are not yet assigned</w:t>
            </w:r>
          </w:p>
        </w:tc>
        <w:tc>
          <w:tcPr>
            <w:tcW w:w="2291" w:type="dxa"/>
            <w:tcMar>
              <w:top w:w="70" w:type="dxa"/>
              <w:left w:w="100" w:type="dxa"/>
              <w:bottom w:w="70" w:type="dxa"/>
              <w:right w:w="100" w:type="dxa"/>
            </w:tcMar>
          </w:tcPr>
          <w:p w14:paraId="3B95AD50" w14:textId="77777777" w:rsidR="002D25EA" w:rsidRDefault="002D25EA" w:rsidP="000156B8">
            <w:r>
              <w:rPr>
                <w:sz w:val="20"/>
                <w:szCs w:val="20"/>
              </w:rPr>
              <w:t>Governance and approval gates lack a specific owner; onboarding SLAs cannot be enforced</w:t>
            </w:r>
          </w:p>
        </w:tc>
        <w:tc>
          <w:tcPr>
            <w:tcW w:w="2291" w:type="dxa"/>
            <w:tcMar>
              <w:top w:w="70" w:type="dxa"/>
              <w:left w:w="100" w:type="dxa"/>
              <w:bottom w:w="70" w:type="dxa"/>
              <w:right w:w="100" w:type="dxa"/>
            </w:tcMar>
          </w:tcPr>
          <w:p w14:paraId="7826B18C" w14:textId="77777777" w:rsidR="002D25EA" w:rsidRDefault="002D25EA" w:rsidP="000156B8">
            <w:r>
              <w:rPr>
                <w:sz w:val="20"/>
                <w:szCs w:val="20"/>
              </w:rPr>
              <w:t>the Organization’s Platform team + Domain leads</w:t>
            </w:r>
          </w:p>
        </w:tc>
      </w:tr>
      <w:tr w:rsidR="002D25EA" w14:paraId="52E431AE" w14:textId="77777777" w:rsidTr="001B310E">
        <w:tc>
          <w:tcPr>
            <w:tcW w:w="2259" w:type="dxa"/>
            <w:tcMar>
              <w:top w:w="70" w:type="dxa"/>
              <w:left w:w="100" w:type="dxa"/>
              <w:bottom w:w="70" w:type="dxa"/>
              <w:right w:w="100" w:type="dxa"/>
            </w:tcMar>
          </w:tcPr>
          <w:p w14:paraId="76784DD6" w14:textId="197FFE30" w:rsidR="002D25EA" w:rsidRDefault="002D25EA" w:rsidP="000156B8">
            <w:r>
              <w:rPr>
                <w:sz w:val="20"/>
                <w:szCs w:val="20"/>
              </w:rPr>
              <w:t>A.1</w:t>
            </w:r>
            <w:r w:rsidR="001B310E">
              <w:rPr>
                <w:sz w:val="20"/>
                <w:szCs w:val="20"/>
              </w:rPr>
              <w:t>0</w:t>
            </w:r>
          </w:p>
        </w:tc>
        <w:tc>
          <w:tcPr>
            <w:tcW w:w="2459" w:type="dxa"/>
            <w:tcMar>
              <w:top w:w="70" w:type="dxa"/>
              <w:left w:w="100" w:type="dxa"/>
              <w:bottom w:w="70" w:type="dxa"/>
              <w:right w:w="100" w:type="dxa"/>
            </w:tcMar>
          </w:tcPr>
          <w:p w14:paraId="004F07A7" w14:textId="77777777" w:rsidR="002D25EA" w:rsidRDefault="002D25EA" w:rsidP="000156B8">
            <w:r>
              <w:rPr>
                <w:sz w:val="20"/>
                <w:szCs w:val="20"/>
              </w:rPr>
              <w:t>Log and correlation-ID retention period not yet confirmed with Compliance</w:t>
            </w:r>
          </w:p>
        </w:tc>
        <w:tc>
          <w:tcPr>
            <w:tcW w:w="2291" w:type="dxa"/>
            <w:tcMar>
              <w:top w:w="70" w:type="dxa"/>
              <w:left w:w="100" w:type="dxa"/>
              <w:bottom w:w="70" w:type="dxa"/>
              <w:right w:w="100" w:type="dxa"/>
            </w:tcMar>
          </w:tcPr>
          <w:p w14:paraId="72E53D59" w14:textId="77777777" w:rsidR="002D25EA" w:rsidRDefault="002D25EA" w:rsidP="000156B8">
            <w:r>
              <w:rPr>
                <w:sz w:val="20"/>
                <w:szCs w:val="20"/>
              </w:rPr>
              <w:t>PII/data-minimisation posture and evidence retention may not meet UK GDPR expectations</w:t>
            </w:r>
          </w:p>
        </w:tc>
        <w:tc>
          <w:tcPr>
            <w:tcW w:w="2291" w:type="dxa"/>
            <w:tcMar>
              <w:top w:w="70" w:type="dxa"/>
              <w:left w:w="100" w:type="dxa"/>
              <w:bottom w:w="70" w:type="dxa"/>
              <w:right w:w="100" w:type="dxa"/>
            </w:tcMar>
          </w:tcPr>
          <w:p w14:paraId="5F6F7B90" w14:textId="77777777" w:rsidR="002D25EA" w:rsidRDefault="002D25EA" w:rsidP="000156B8">
            <w:r>
              <w:rPr>
                <w:sz w:val="20"/>
                <w:szCs w:val="20"/>
              </w:rPr>
              <w:t>the Organization’s Compliance team + Security</w:t>
            </w:r>
          </w:p>
        </w:tc>
      </w:tr>
      <w:tr w:rsidR="002D25EA" w14:paraId="54E93279" w14:textId="77777777" w:rsidTr="001B310E">
        <w:tc>
          <w:tcPr>
            <w:tcW w:w="2259" w:type="dxa"/>
            <w:tcMar>
              <w:top w:w="70" w:type="dxa"/>
              <w:left w:w="100" w:type="dxa"/>
              <w:bottom w:w="70" w:type="dxa"/>
              <w:right w:w="100" w:type="dxa"/>
            </w:tcMar>
          </w:tcPr>
          <w:p w14:paraId="1752CF68" w14:textId="6CA7B4C5" w:rsidR="002D25EA" w:rsidRDefault="002D25EA" w:rsidP="000156B8">
            <w:r>
              <w:rPr>
                <w:sz w:val="20"/>
                <w:szCs w:val="20"/>
              </w:rPr>
              <w:t>A.1</w:t>
            </w:r>
            <w:r w:rsidR="001B310E">
              <w:rPr>
                <w:sz w:val="20"/>
                <w:szCs w:val="20"/>
              </w:rPr>
              <w:t>1</w:t>
            </w:r>
          </w:p>
        </w:tc>
        <w:tc>
          <w:tcPr>
            <w:tcW w:w="2459" w:type="dxa"/>
            <w:tcMar>
              <w:top w:w="70" w:type="dxa"/>
              <w:left w:w="100" w:type="dxa"/>
              <w:bottom w:w="70" w:type="dxa"/>
              <w:right w:w="100" w:type="dxa"/>
            </w:tcMar>
          </w:tcPr>
          <w:p w14:paraId="5EEB9189" w14:textId="77777777" w:rsidR="002D25EA" w:rsidRDefault="002D25EA" w:rsidP="000156B8">
            <w:r>
              <w:rPr>
                <w:sz w:val="20"/>
                <w:szCs w:val="20"/>
              </w:rPr>
              <w:t>Subnet address ranges and IPAM allocation not yet validated</w:t>
            </w:r>
          </w:p>
        </w:tc>
        <w:tc>
          <w:tcPr>
            <w:tcW w:w="2291" w:type="dxa"/>
            <w:tcMar>
              <w:top w:w="70" w:type="dxa"/>
              <w:left w:w="100" w:type="dxa"/>
              <w:bottom w:w="70" w:type="dxa"/>
              <w:right w:w="100" w:type="dxa"/>
            </w:tcMar>
          </w:tcPr>
          <w:p w14:paraId="0E3B1CEC" w14:textId="77777777" w:rsidR="002D25EA" w:rsidRDefault="002D25EA" w:rsidP="000156B8">
            <w:r>
              <w:rPr>
                <w:sz w:val="20"/>
                <w:szCs w:val="20"/>
              </w:rPr>
              <w:t>Subnet sizing (/26) and scale-unit headroom may not fit the landing zone</w:t>
            </w:r>
          </w:p>
        </w:tc>
        <w:tc>
          <w:tcPr>
            <w:tcW w:w="2291" w:type="dxa"/>
            <w:tcMar>
              <w:top w:w="70" w:type="dxa"/>
              <w:left w:w="100" w:type="dxa"/>
              <w:bottom w:w="70" w:type="dxa"/>
              <w:right w:w="100" w:type="dxa"/>
            </w:tcMar>
          </w:tcPr>
          <w:p w14:paraId="0CD14FA5" w14:textId="77777777" w:rsidR="002D25EA" w:rsidRDefault="002D25EA" w:rsidP="000156B8">
            <w:r>
              <w:rPr>
                <w:sz w:val="20"/>
                <w:szCs w:val="20"/>
              </w:rPr>
              <w:t>the Organization’s Network team</w:t>
            </w:r>
          </w:p>
        </w:tc>
      </w:tr>
      <w:tr w:rsidR="002D25EA" w14:paraId="08FC8885" w14:textId="77777777" w:rsidTr="001B310E">
        <w:tc>
          <w:tcPr>
            <w:tcW w:w="2259" w:type="dxa"/>
            <w:tcMar>
              <w:top w:w="70" w:type="dxa"/>
              <w:left w:w="100" w:type="dxa"/>
              <w:bottom w:w="70" w:type="dxa"/>
              <w:right w:w="100" w:type="dxa"/>
            </w:tcMar>
          </w:tcPr>
          <w:p w14:paraId="11423B61" w14:textId="33A06B1D" w:rsidR="002D25EA" w:rsidRDefault="002D25EA" w:rsidP="000156B8">
            <w:r>
              <w:rPr>
                <w:sz w:val="20"/>
                <w:szCs w:val="20"/>
              </w:rPr>
              <w:t>A.1</w:t>
            </w:r>
            <w:r w:rsidR="001B310E">
              <w:rPr>
                <w:sz w:val="20"/>
                <w:szCs w:val="20"/>
              </w:rPr>
              <w:t>2</w:t>
            </w:r>
          </w:p>
        </w:tc>
        <w:tc>
          <w:tcPr>
            <w:tcW w:w="2459" w:type="dxa"/>
            <w:tcMar>
              <w:top w:w="70" w:type="dxa"/>
              <w:left w:w="100" w:type="dxa"/>
              <w:bottom w:w="70" w:type="dxa"/>
              <w:right w:w="100" w:type="dxa"/>
            </w:tcMar>
          </w:tcPr>
          <w:p w14:paraId="34ECAF89" w14:textId="77777777" w:rsidR="002D25EA" w:rsidRDefault="002D25EA" w:rsidP="000156B8">
            <w:r>
              <w:rPr>
                <w:sz w:val="20"/>
                <w:szCs w:val="20"/>
              </w:rPr>
              <w:t>Ownership and SLA for approving non-OAuth exceptions not yet assigned</w:t>
            </w:r>
          </w:p>
        </w:tc>
        <w:tc>
          <w:tcPr>
            <w:tcW w:w="2291" w:type="dxa"/>
            <w:tcMar>
              <w:top w:w="70" w:type="dxa"/>
              <w:left w:w="100" w:type="dxa"/>
              <w:bottom w:w="70" w:type="dxa"/>
              <w:right w:w="100" w:type="dxa"/>
            </w:tcMar>
          </w:tcPr>
          <w:p w14:paraId="7716F68E" w14:textId="77777777" w:rsidR="002D25EA" w:rsidRDefault="002D25EA" w:rsidP="000156B8">
            <w:r>
              <w:rPr>
                <w:sz w:val="20"/>
                <w:szCs w:val="20"/>
              </w:rPr>
              <w:t>Exceptions may persist without review; single-IdP posture weakened</w:t>
            </w:r>
          </w:p>
        </w:tc>
        <w:tc>
          <w:tcPr>
            <w:tcW w:w="2291" w:type="dxa"/>
            <w:tcMar>
              <w:top w:w="70" w:type="dxa"/>
              <w:left w:w="100" w:type="dxa"/>
              <w:bottom w:w="70" w:type="dxa"/>
              <w:right w:w="100" w:type="dxa"/>
            </w:tcMar>
          </w:tcPr>
          <w:p w14:paraId="46FD92FB" w14:textId="77777777" w:rsidR="002D25EA" w:rsidRDefault="002D25EA" w:rsidP="000156B8">
            <w:r>
              <w:rPr>
                <w:sz w:val="20"/>
                <w:szCs w:val="20"/>
              </w:rPr>
              <w:t>the Organization’s Security team + API Platform</w:t>
            </w:r>
          </w:p>
        </w:tc>
      </w:tr>
    </w:tbl>
    <w:p w14:paraId="5B0E07EB" w14:textId="77777777" w:rsidR="002D25EA" w:rsidRDefault="002D25EA" w:rsidP="002D25EA">
      <w:pPr>
        <w:spacing w:after="140"/>
      </w:pPr>
    </w:p>
    <w:p w14:paraId="4452A5A7"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7" w:name="_Toc241498317"/>
      <w:r w:rsidRPr="007F1FDD">
        <w:rPr>
          <w:rFonts w:asciiTheme="minorHAnsi" w:hAnsiTheme="minorHAnsi"/>
          <w:b w:val="0"/>
          <w:bCs w:val="0"/>
          <w:color w:val="1E2761"/>
          <w:sz w:val="24"/>
          <w:szCs w:val="24"/>
          <w:lang w:eastAsia="en-US"/>
        </w:rPr>
        <w:t>Risks</w:t>
      </w:r>
      <w:bookmarkEnd w:id="117"/>
    </w:p>
    <w:p w14:paraId="18BCA60E"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8" w:name="_Toc241498318"/>
      <w:r w:rsidRPr="007F1FDD">
        <w:rPr>
          <w:rFonts w:asciiTheme="minorHAnsi" w:hAnsiTheme="minorHAnsi"/>
          <w:b w:val="0"/>
          <w:bCs w:val="0"/>
          <w:color w:val="1E2761"/>
          <w:sz w:val="24"/>
          <w:szCs w:val="24"/>
          <w:lang w:eastAsia="en-US"/>
        </w:rPr>
        <w:t>Issues</w:t>
      </w:r>
      <w:bookmarkEnd w:id="118"/>
    </w:p>
    <w:p w14:paraId="183B1745" w14:textId="77777777" w:rsidR="002D25EA" w:rsidRPr="004D5371" w:rsidRDefault="002D25EA" w:rsidP="002D25EA">
      <w:pPr>
        <w:spacing w:after="140"/>
        <w:rPr>
          <w:sz w:val="20"/>
          <w:szCs w:val="20"/>
        </w:rPr>
      </w:pPr>
      <w:r w:rsidRPr="004D5371">
        <w:rPr>
          <w:sz w:val="20"/>
          <w:szCs w:val="20"/>
        </w:rPr>
        <w:t>No live issues are recorded at draft stage. Issues raised during TDA review or build will be logged here.</w:t>
      </w:r>
    </w:p>
    <w:p w14:paraId="2DF85DAD"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9" w:name="_Toc241498319"/>
      <w:r w:rsidRPr="007F1FDD">
        <w:rPr>
          <w:rFonts w:asciiTheme="minorHAnsi" w:hAnsiTheme="minorHAnsi"/>
          <w:b w:val="0"/>
          <w:bCs w:val="0"/>
          <w:color w:val="1E2761"/>
          <w:sz w:val="24"/>
          <w:szCs w:val="24"/>
          <w:lang w:eastAsia="en-US"/>
        </w:rPr>
        <w:t>Dependencies</w:t>
      </w:r>
      <w:bookmarkEnd w:id="11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FE1CC6F"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C2E84C0" w14:textId="77777777" w:rsidR="002D25EA" w:rsidRDefault="002D25EA" w:rsidP="000156B8">
            <w:r>
              <w:rPr>
                <w:b/>
                <w:bCs/>
                <w:color w:val="000000" w:themeColor="text1"/>
                <w:sz w:val="20"/>
                <w:szCs w:val="20"/>
              </w:rPr>
              <w:t>Ref</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A7777F" w14:textId="77777777" w:rsidR="002D25EA" w:rsidRDefault="002D25EA" w:rsidP="000156B8">
            <w:r>
              <w:rPr>
                <w:b/>
                <w:bCs/>
                <w:color w:val="000000" w:themeColor="text1"/>
                <w:sz w:val="20"/>
                <w:szCs w:val="20"/>
              </w:rPr>
              <w:t>Dependency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69FEA07" w14:textId="77777777" w:rsidR="002D25EA" w:rsidRDefault="002D25EA" w:rsidP="000156B8">
            <w:r>
              <w:rPr>
                <w:b/>
                <w:bCs/>
                <w:color w:val="000000" w:themeColor="text1"/>
                <w:sz w:val="20"/>
                <w:szCs w:val="20"/>
              </w:rPr>
              <w:t>Owner</w:t>
            </w:r>
          </w:p>
        </w:tc>
      </w:tr>
      <w:tr w:rsidR="002D25EA" w14:paraId="1128A813" w14:textId="77777777">
        <w:tc>
          <w:tcPr>
            <w:tcW w:w="3100" w:type="dxa"/>
            <w:tcMar>
              <w:top w:w="70" w:type="dxa"/>
              <w:left w:w="100" w:type="dxa"/>
              <w:bottom w:w="70" w:type="dxa"/>
              <w:right w:w="100" w:type="dxa"/>
            </w:tcMar>
            <w:vAlign w:val="center"/>
          </w:tcPr>
          <w:p w14:paraId="746C9982" w14:textId="77777777" w:rsidR="002D25EA" w:rsidRDefault="002D25EA" w:rsidP="000156B8">
            <w:r>
              <w:rPr>
                <w:sz w:val="20"/>
                <w:szCs w:val="20"/>
              </w:rPr>
              <w:t>D.01</w:t>
            </w:r>
          </w:p>
        </w:tc>
        <w:tc>
          <w:tcPr>
            <w:tcW w:w="3100" w:type="dxa"/>
            <w:tcMar>
              <w:top w:w="70" w:type="dxa"/>
              <w:left w:w="100" w:type="dxa"/>
              <w:bottom w:w="70" w:type="dxa"/>
              <w:right w:w="100" w:type="dxa"/>
            </w:tcMar>
            <w:vAlign w:val="center"/>
          </w:tcPr>
          <w:p w14:paraId="054A129B" w14:textId="77777777" w:rsidR="002D25EA" w:rsidRDefault="002D25EA" w:rsidP="000156B8">
            <w:r>
              <w:rPr>
                <w:sz w:val="20"/>
                <w:szCs w:val="20"/>
              </w:rPr>
              <w:t>Entra ID app registrations provisioned before build</w:t>
            </w:r>
          </w:p>
        </w:tc>
        <w:tc>
          <w:tcPr>
            <w:tcW w:w="3100" w:type="dxa"/>
            <w:tcMar>
              <w:top w:w="70" w:type="dxa"/>
              <w:left w:w="100" w:type="dxa"/>
              <w:bottom w:w="70" w:type="dxa"/>
              <w:right w:w="100" w:type="dxa"/>
            </w:tcMar>
            <w:vAlign w:val="center"/>
          </w:tcPr>
          <w:p w14:paraId="05B879E3" w14:textId="77777777" w:rsidR="002D25EA" w:rsidRDefault="002D25EA" w:rsidP="000156B8">
            <w:r>
              <w:rPr>
                <w:sz w:val="20"/>
                <w:szCs w:val="20"/>
              </w:rPr>
              <w:t>the Organization’s Identity team</w:t>
            </w:r>
          </w:p>
        </w:tc>
      </w:tr>
      <w:tr w:rsidR="002D25EA" w14:paraId="7FE7C777" w14:textId="77777777">
        <w:tc>
          <w:tcPr>
            <w:tcW w:w="3100" w:type="dxa"/>
            <w:tcMar>
              <w:top w:w="70" w:type="dxa"/>
              <w:left w:w="100" w:type="dxa"/>
              <w:bottom w:w="70" w:type="dxa"/>
              <w:right w:w="100" w:type="dxa"/>
            </w:tcMar>
            <w:vAlign w:val="center"/>
          </w:tcPr>
          <w:p w14:paraId="5FC493A1" w14:textId="77777777" w:rsidR="002D25EA" w:rsidRDefault="002D25EA" w:rsidP="000156B8">
            <w:r>
              <w:rPr>
                <w:sz w:val="20"/>
                <w:szCs w:val="20"/>
              </w:rPr>
              <w:t>D.02</w:t>
            </w:r>
          </w:p>
        </w:tc>
        <w:tc>
          <w:tcPr>
            <w:tcW w:w="3100" w:type="dxa"/>
            <w:tcMar>
              <w:top w:w="70" w:type="dxa"/>
              <w:left w:w="100" w:type="dxa"/>
              <w:bottom w:w="70" w:type="dxa"/>
              <w:right w:w="100" w:type="dxa"/>
            </w:tcMar>
            <w:vAlign w:val="center"/>
          </w:tcPr>
          <w:p w14:paraId="13606035" w14:textId="77777777" w:rsidR="002D25EA" w:rsidRDefault="002D25EA" w:rsidP="000156B8">
            <w:r>
              <w:rPr>
                <w:sz w:val="20"/>
                <w:szCs w:val="20"/>
              </w:rPr>
              <w:t>Key Vault and access policy available in the target subscription</w:t>
            </w:r>
          </w:p>
        </w:tc>
        <w:tc>
          <w:tcPr>
            <w:tcW w:w="3100" w:type="dxa"/>
            <w:tcMar>
              <w:top w:w="70" w:type="dxa"/>
              <w:left w:w="100" w:type="dxa"/>
              <w:bottom w:w="70" w:type="dxa"/>
              <w:right w:w="100" w:type="dxa"/>
            </w:tcMar>
            <w:vAlign w:val="center"/>
          </w:tcPr>
          <w:p w14:paraId="73578720" w14:textId="77777777" w:rsidR="002D25EA" w:rsidRDefault="002D25EA" w:rsidP="000156B8">
            <w:r>
              <w:rPr>
                <w:sz w:val="20"/>
                <w:szCs w:val="20"/>
              </w:rPr>
              <w:t>the Organization’s Platform team</w:t>
            </w:r>
          </w:p>
        </w:tc>
      </w:tr>
      <w:tr w:rsidR="002D25EA" w14:paraId="1E9F714D" w14:textId="77777777">
        <w:tc>
          <w:tcPr>
            <w:tcW w:w="3100" w:type="dxa"/>
            <w:tcMar>
              <w:top w:w="70" w:type="dxa"/>
              <w:left w:w="100" w:type="dxa"/>
              <w:bottom w:w="70" w:type="dxa"/>
              <w:right w:w="100" w:type="dxa"/>
            </w:tcMar>
            <w:vAlign w:val="center"/>
          </w:tcPr>
          <w:p w14:paraId="79DC0F59" w14:textId="77777777" w:rsidR="002D25EA" w:rsidRDefault="002D25EA" w:rsidP="000156B8">
            <w:r>
              <w:rPr>
                <w:sz w:val="20"/>
                <w:szCs w:val="20"/>
              </w:rPr>
              <w:t>D.03</w:t>
            </w:r>
          </w:p>
        </w:tc>
        <w:tc>
          <w:tcPr>
            <w:tcW w:w="3100" w:type="dxa"/>
            <w:tcMar>
              <w:top w:w="70" w:type="dxa"/>
              <w:left w:w="100" w:type="dxa"/>
              <w:bottom w:w="70" w:type="dxa"/>
              <w:right w:w="100" w:type="dxa"/>
            </w:tcMar>
            <w:vAlign w:val="center"/>
          </w:tcPr>
          <w:p w14:paraId="0A45B190" w14:textId="77777777" w:rsidR="002D25EA" w:rsidRDefault="002D25EA" w:rsidP="000156B8">
            <w:r>
              <w:rPr>
                <w:sz w:val="20"/>
                <w:szCs w:val="20"/>
              </w:rPr>
              <w:t>Landing-zone VNet, subnets and Palo Alto access for the firewall path</w:t>
            </w:r>
          </w:p>
        </w:tc>
        <w:tc>
          <w:tcPr>
            <w:tcW w:w="3100" w:type="dxa"/>
            <w:tcMar>
              <w:top w:w="70" w:type="dxa"/>
              <w:left w:w="100" w:type="dxa"/>
              <w:bottom w:w="70" w:type="dxa"/>
              <w:right w:w="100" w:type="dxa"/>
            </w:tcMar>
            <w:vAlign w:val="center"/>
          </w:tcPr>
          <w:p w14:paraId="2EB987E7" w14:textId="77777777" w:rsidR="002D25EA" w:rsidRDefault="002D25EA" w:rsidP="000156B8">
            <w:r>
              <w:rPr>
                <w:sz w:val="20"/>
                <w:szCs w:val="20"/>
              </w:rPr>
              <w:t>the Organization’s Network team</w:t>
            </w:r>
          </w:p>
        </w:tc>
      </w:tr>
      <w:tr w:rsidR="002D25EA" w14:paraId="2F06181B" w14:textId="77777777">
        <w:tc>
          <w:tcPr>
            <w:tcW w:w="3100" w:type="dxa"/>
            <w:tcMar>
              <w:top w:w="70" w:type="dxa"/>
              <w:left w:w="100" w:type="dxa"/>
              <w:bottom w:w="70" w:type="dxa"/>
              <w:right w:w="100" w:type="dxa"/>
            </w:tcMar>
            <w:vAlign w:val="center"/>
          </w:tcPr>
          <w:p w14:paraId="65CA5C48" w14:textId="77777777" w:rsidR="002D25EA" w:rsidRDefault="002D25EA" w:rsidP="000156B8">
            <w:r>
              <w:rPr>
                <w:sz w:val="20"/>
                <w:szCs w:val="20"/>
              </w:rPr>
              <w:t>D.04</w:t>
            </w:r>
          </w:p>
        </w:tc>
        <w:tc>
          <w:tcPr>
            <w:tcW w:w="3100" w:type="dxa"/>
            <w:tcMar>
              <w:top w:w="70" w:type="dxa"/>
              <w:left w:w="100" w:type="dxa"/>
              <w:bottom w:w="70" w:type="dxa"/>
              <w:right w:w="100" w:type="dxa"/>
            </w:tcMar>
            <w:vAlign w:val="center"/>
          </w:tcPr>
          <w:p w14:paraId="1F4310AC" w14:textId="77777777" w:rsidR="002D25EA" w:rsidRDefault="002D25EA" w:rsidP="000156B8">
            <w:r>
              <w:rPr>
                <w:sz w:val="20"/>
                <w:szCs w:val="20"/>
              </w:rPr>
              <w:t>Confirmed RTO/RPO, retention and alert thresholds</w:t>
            </w:r>
          </w:p>
        </w:tc>
        <w:tc>
          <w:tcPr>
            <w:tcW w:w="3100" w:type="dxa"/>
            <w:tcMar>
              <w:top w:w="70" w:type="dxa"/>
              <w:left w:w="100" w:type="dxa"/>
              <w:bottom w:w="70" w:type="dxa"/>
              <w:right w:w="100" w:type="dxa"/>
            </w:tcMar>
            <w:vAlign w:val="center"/>
          </w:tcPr>
          <w:p w14:paraId="6AE35A24" w14:textId="77777777" w:rsidR="002D25EA" w:rsidRDefault="002D25EA" w:rsidP="000156B8">
            <w:r>
              <w:rPr>
                <w:sz w:val="20"/>
                <w:szCs w:val="20"/>
              </w:rPr>
              <w:t>the Organization’s Operations team</w:t>
            </w:r>
          </w:p>
        </w:tc>
      </w:tr>
    </w:tbl>
    <w:p w14:paraId="17D7958F"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120" w:name="_Toc241498320"/>
      <w:r w:rsidRPr="007F1FDD">
        <w:rPr>
          <w:rFonts w:asciiTheme="minorHAnsi" w:hAnsiTheme="minorHAnsi"/>
          <w:b w:val="0"/>
          <w:bCs w:val="0"/>
          <w:lang w:eastAsia="en-US"/>
        </w:rPr>
        <w:t>Appendices</w:t>
      </w:r>
      <w:bookmarkEnd w:id="120"/>
    </w:p>
    <w:p w14:paraId="449148F2"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21" w:name="_Toc241498321"/>
      <w:r w:rsidRPr="007F1FDD">
        <w:rPr>
          <w:rFonts w:asciiTheme="minorHAnsi" w:hAnsiTheme="minorHAnsi"/>
          <w:b w:val="0"/>
          <w:bCs w:val="0"/>
          <w:color w:val="1E2761"/>
          <w:sz w:val="24"/>
          <w:szCs w:val="24"/>
          <w:lang w:eastAsia="en-US"/>
        </w:rPr>
        <w:t>Microsoft Reference Architectures</w:t>
      </w:r>
      <w:bookmarkEnd w:id="121"/>
    </w:p>
    <w:p w14:paraId="14A83605" w14:textId="77777777" w:rsidR="002D25EA" w:rsidRPr="004D5371" w:rsidRDefault="002D25EA" w:rsidP="002D25EA">
      <w:pPr>
        <w:spacing w:after="140"/>
        <w:rPr>
          <w:sz w:val="20"/>
          <w:szCs w:val="20"/>
        </w:rPr>
      </w:pPr>
      <w:r w:rsidRPr="004D5371">
        <w:rPr>
          <w:i/>
          <w:iCs/>
          <w:color w:val="555555"/>
          <w:sz w:val="20"/>
          <w:szCs w:val="20"/>
        </w:rPr>
        <w:t>Diagrams in this document are the Organization-adapted renderings of the pattern each article describes, not reproductions of Microsoft's own diagrams. Refer to the linked articles for Microsoft's original diagrams and downloadable Visio files.</w:t>
      </w:r>
    </w:p>
    <w:p w14:paraId="142D29F2" w14:textId="77777777" w:rsidR="002D25EA" w:rsidRPr="004D5371" w:rsidRDefault="002D25EA">
      <w:pPr>
        <w:pStyle w:val="ListParagraph"/>
        <w:numPr>
          <w:ilvl w:val="0"/>
          <w:numId w:val="1"/>
        </w:numPr>
        <w:spacing w:after="70"/>
        <w:rPr>
          <w:sz w:val="20"/>
          <w:szCs w:val="20"/>
        </w:rPr>
      </w:pPr>
      <w:r w:rsidRPr="004D5371">
        <w:rPr>
          <w:sz w:val="20"/>
          <w:szCs w:val="20"/>
        </w:rPr>
        <w:t>Basic enterprise integration on Azure: learn.microsoft.com/azure/architecture/reference-architectures/enterprise-integration/basic-enterprise-integration</w:t>
      </w:r>
    </w:p>
    <w:p w14:paraId="23AEF15F" w14:textId="77777777" w:rsidR="002D25EA" w:rsidRPr="004D5371" w:rsidRDefault="002D25EA">
      <w:pPr>
        <w:pStyle w:val="ListParagraph"/>
        <w:numPr>
          <w:ilvl w:val="0"/>
          <w:numId w:val="1"/>
        </w:numPr>
        <w:spacing w:after="70"/>
        <w:rPr>
          <w:sz w:val="20"/>
          <w:szCs w:val="20"/>
        </w:rPr>
      </w:pPr>
      <w:r w:rsidRPr="004D5371">
        <w:rPr>
          <w:sz w:val="20"/>
          <w:szCs w:val="20"/>
        </w:rPr>
        <w:t>Protect APIs with Front Door and API Management: learn.microsoft.com/azure/architecture/web-apps/api-management/architectures/protect-apis</w:t>
      </w:r>
    </w:p>
    <w:p w14:paraId="096E95CB" w14:textId="77777777" w:rsidR="002D25EA" w:rsidRDefault="002D25EA">
      <w:pPr>
        <w:pStyle w:val="ListParagraph"/>
        <w:numPr>
          <w:ilvl w:val="0"/>
          <w:numId w:val="1"/>
        </w:numPr>
        <w:spacing w:after="70"/>
        <w:rPr>
          <w:sz w:val="20"/>
          <w:szCs w:val="20"/>
        </w:rPr>
      </w:pPr>
      <w:r w:rsidRPr="004D5371">
        <w:rPr>
          <w:sz w:val="20"/>
          <w:szCs w:val="20"/>
        </w:rPr>
        <w:t>Azure API Management landing zone accelerator: learn.microsoft.com/azure/cloud-adoption-framework/scenarios/app-platform/api-management/landing-zone-accelerator</w:t>
      </w:r>
    </w:p>
    <w:p w14:paraId="3BC36E6C" w14:textId="77777777" w:rsidR="00A870D5" w:rsidRPr="004D5371" w:rsidRDefault="00A870D5" w:rsidP="00A870D5">
      <w:pPr>
        <w:pStyle w:val="ListParagraph"/>
        <w:spacing w:after="70"/>
        <w:ind w:left="460"/>
        <w:rPr>
          <w:sz w:val="20"/>
          <w:szCs w:val="20"/>
        </w:rPr>
      </w:pPr>
    </w:p>
    <w:p w14:paraId="099DF96A"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22" w:name="_Toc241498322"/>
      <w:r w:rsidRPr="007F1FDD">
        <w:rPr>
          <w:rFonts w:asciiTheme="minorHAnsi" w:hAnsiTheme="minorHAnsi"/>
          <w:b w:val="0"/>
          <w:bCs w:val="0"/>
          <w:color w:val="1E2761"/>
          <w:sz w:val="24"/>
          <w:szCs w:val="24"/>
          <w:lang w:eastAsia="en-US"/>
        </w:rPr>
        <w:t>Alignment with the Azure Well-Architected Framework</w:t>
      </w:r>
      <w:bookmarkEnd w:id="122"/>
    </w:p>
    <w:p w14:paraId="0C75FFD3" w14:textId="77777777" w:rsidR="002D25EA" w:rsidRDefault="002D25EA" w:rsidP="002D25EA">
      <w:pPr>
        <w:spacing w:after="160"/>
        <w:rPr>
          <w:sz w:val="20"/>
          <w:szCs w:val="20"/>
        </w:rPr>
      </w:pPr>
      <w:r w:rsidRPr="004D5371">
        <w:rPr>
          <w:sz w:val="20"/>
          <w:szCs w:val="20"/>
        </w:rPr>
        <w:t>This design has been benchmarked against Microsoft's Well-Architected Framework (WAF) guidance for API Management, which sets out best practice across five pillars. The table below summarises each pillar, the key practices Microsoft recommends, and where this HLD addresses them. The alignment is high because the design was built to these patterns; the few items marked as configuration are settings to apply at build time rather than design gaps.</w:t>
      </w:r>
    </w:p>
    <w:tbl>
      <w:tblPr>
        <w:tblStyle w:val="TableGrid"/>
        <w:tblW w:w="0" w:type="auto"/>
        <w:tblLook w:val="04A0" w:firstRow="1" w:lastRow="0" w:firstColumn="1" w:lastColumn="0" w:noHBand="0" w:noVBand="1"/>
      </w:tblPr>
      <w:tblGrid>
        <w:gridCol w:w="1975"/>
        <w:gridCol w:w="3453"/>
        <w:gridCol w:w="3588"/>
      </w:tblGrid>
      <w:tr w:rsidR="00457A2A" w14:paraId="303A193B" w14:textId="77777777" w:rsidTr="00457A2A">
        <w:tc>
          <w:tcPr>
            <w:tcW w:w="2160" w:type="dxa"/>
            <w:tcBorders>
              <w:bottom w:val="single" w:sz="12" w:space="0" w:color="1A2B56" w:themeColor="accent1"/>
            </w:tcBorders>
            <w:shd w:val="clear" w:color="auto" w:fill="C1CDEC" w:themeFill="accent1" w:themeFillTint="33"/>
          </w:tcPr>
          <w:p w14:paraId="6534B7A4" w14:textId="77777777" w:rsidR="00457A2A" w:rsidRPr="00662CDC" w:rsidRDefault="00457A2A">
            <w:pPr>
              <w:rPr>
                <w:b/>
                <w:bCs/>
                <w:kern w:val="0"/>
                <w:sz w:val="20"/>
                <w:szCs w:val="20"/>
                <w14:ligatures w14:val="none"/>
              </w:rPr>
            </w:pPr>
            <w:r w:rsidRPr="00662CDC">
              <w:rPr>
                <w:b/>
                <w:bCs/>
                <w:kern w:val="0"/>
                <w:sz w:val="20"/>
                <w:szCs w:val="20"/>
                <w14:ligatures w14:val="none"/>
              </w:rPr>
              <w:t>WAF Pillar</w:t>
            </w:r>
          </w:p>
        </w:tc>
        <w:tc>
          <w:tcPr>
            <w:tcW w:w="3888" w:type="dxa"/>
            <w:tcBorders>
              <w:bottom w:val="single" w:sz="12" w:space="0" w:color="1A2B56" w:themeColor="accent1"/>
            </w:tcBorders>
            <w:shd w:val="clear" w:color="auto" w:fill="C1CDEC" w:themeFill="accent1" w:themeFillTint="33"/>
          </w:tcPr>
          <w:p w14:paraId="327609C3" w14:textId="77777777" w:rsidR="00457A2A" w:rsidRPr="00662CDC" w:rsidRDefault="00457A2A">
            <w:pPr>
              <w:rPr>
                <w:b/>
                <w:bCs/>
                <w:kern w:val="0"/>
                <w:sz w:val="20"/>
                <w:szCs w:val="20"/>
                <w14:ligatures w14:val="none"/>
              </w:rPr>
            </w:pPr>
            <w:r w:rsidRPr="00662CDC">
              <w:rPr>
                <w:b/>
                <w:bCs/>
                <w:kern w:val="0"/>
                <w:sz w:val="20"/>
                <w:szCs w:val="20"/>
                <w14:ligatures w14:val="none"/>
              </w:rPr>
              <w:t>Key Microsoft Recommendations</w:t>
            </w:r>
          </w:p>
        </w:tc>
        <w:tc>
          <w:tcPr>
            <w:tcW w:w="4032" w:type="dxa"/>
            <w:tcBorders>
              <w:bottom w:val="single" w:sz="12" w:space="0" w:color="1A2B56" w:themeColor="accent1"/>
            </w:tcBorders>
            <w:shd w:val="clear" w:color="auto" w:fill="C1CDEC" w:themeFill="accent1" w:themeFillTint="33"/>
          </w:tcPr>
          <w:p w14:paraId="756148FD" w14:textId="77777777" w:rsidR="00457A2A" w:rsidRPr="00662CDC" w:rsidRDefault="00457A2A">
            <w:pPr>
              <w:rPr>
                <w:b/>
                <w:bCs/>
                <w:kern w:val="0"/>
                <w:sz w:val="20"/>
                <w:szCs w:val="20"/>
                <w14:ligatures w14:val="none"/>
              </w:rPr>
            </w:pPr>
            <w:r w:rsidRPr="00662CDC">
              <w:rPr>
                <w:b/>
                <w:bCs/>
                <w:kern w:val="0"/>
                <w:sz w:val="20"/>
                <w:szCs w:val="20"/>
                <w14:ligatures w14:val="none"/>
              </w:rPr>
              <w:t>How This APIM Design Addresses It</w:t>
            </w:r>
          </w:p>
        </w:tc>
      </w:tr>
      <w:tr w:rsidR="00457A2A" w14:paraId="636F4FD5" w14:textId="77777777" w:rsidTr="00457A2A">
        <w:tc>
          <w:tcPr>
            <w:tcW w:w="2160" w:type="dxa"/>
            <w:tcBorders>
              <w:top w:val="single" w:sz="12" w:space="0" w:color="1A2B56" w:themeColor="accent1"/>
            </w:tcBorders>
          </w:tcPr>
          <w:p w14:paraId="3FE6C812" w14:textId="77777777" w:rsidR="00457A2A" w:rsidRPr="00662CDC" w:rsidRDefault="00457A2A">
            <w:pPr>
              <w:rPr>
                <w:kern w:val="0"/>
                <w:sz w:val="20"/>
                <w:szCs w:val="20"/>
                <w14:ligatures w14:val="none"/>
              </w:rPr>
            </w:pPr>
            <w:r w:rsidRPr="00662CDC">
              <w:rPr>
                <w:kern w:val="0"/>
                <w:sz w:val="20"/>
                <w:szCs w:val="20"/>
                <w14:ligatures w14:val="none"/>
              </w:rPr>
              <w:t>Reliability</w:t>
            </w:r>
          </w:p>
        </w:tc>
        <w:tc>
          <w:tcPr>
            <w:tcW w:w="3888" w:type="dxa"/>
            <w:tcBorders>
              <w:top w:val="single" w:sz="12" w:space="0" w:color="1A2B56" w:themeColor="accent1"/>
            </w:tcBorders>
          </w:tcPr>
          <w:p w14:paraId="13963A00" w14:textId="77777777" w:rsidR="00457A2A" w:rsidRPr="00662CDC" w:rsidRDefault="00457A2A">
            <w:pPr>
              <w:rPr>
                <w:kern w:val="0"/>
                <w:sz w:val="20"/>
                <w:szCs w:val="20"/>
                <w14:ligatures w14:val="none"/>
              </w:rPr>
            </w:pPr>
            <w:r w:rsidRPr="00662CDC">
              <w:rPr>
                <w:kern w:val="0"/>
                <w:sz w:val="20"/>
                <w:szCs w:val="20"/>
                <w14:ligatures w14:val="none"/>
              </w:rPr>
              <w:t>Zone redundancy, autoscaling, multi-region failover, policy validation, reliability metrics, and GitOps rebuild capabilities.</w:t>
            </w:r>
          </w:p>
        </w:tc>
        <w:tc>
          <w:tcPr>
            <w:tcW w:w="4032" w:type="dxa"/>
            <w:tcBorders>
              <w:top w:val="single" w:sz="12" w:space="0" w:color="1A2B56" w:themeColor="accent1"/>
            </w:tcBorders>
          </w:tcPr>
          <w:p w14:paraId="053BD537" w14:textId="77777777" w:rsidR="00457A2A" w:rsidRPr="00662CDC" w:rsidRDefault="00457A2A">
            <w:pPr>
              <w:rPr>
                <w:kern w:val="0"/>
                <w:sz w:val="20"/>
                <w:szCs w:val="20"/>
                <w14:ligatures w14:val="none"/>
              </w:rPr>
            </w:pPr>
            <w:r w:rsidRPr="00662CDC">
              <w:rPr>
                <w:kern w:val="0"/>
                <w:sz w:val="20"/>
                <w:szCs w:val="20"/>
                <w14:ligatures w14:val="none"/>
              </w:rPr>
              <w:t>APIM Premium v2 deployed as active-active independent regional instances behind Azure Front Door Premium (Silver Resiliency Tier). Native Availability Zone redundancy; APIOps config-as-code enables rapid automated environment recreation.</w:t>
            </w:r>
          </w:p>
        </w:tc>
      </w:tr>
      <w:tr w:rsidR="00457A2A" w14:paraId="3186414E" w14:textId="77777777" w:rsidTr="00457A2A">
        <w:tc>
          <w:tcPr>
            <w:tcW w:w="2160" w:type="dxa"/>
          </w:tcPr>
          <w:p w14:paraId="405688B4" w14:textId="77777777" w:rsidR="00457A2A" w:rsidRPr="00662CDC" w:rsidRDefault="00457A2A">
            <w:pPr>
              <w:rPr>
                <w:kern w:val="0"/>
                <w:sz w:val="20"/>
                <w:szCs w:val="20"/>
                <w14:ligatures w14:val="none"/>
              </w:rPr>
            </w:pPr>
            <w:r w:rsidRPr="00662CDC">
              <w:rPr>
                <w:kern w:val="0"/>
                <w:sz w:val="20"/>
                <w:szCs w:val="20"/>
                <w14:ligatures w14:val="none"/>
              </w:rPr>
              <w:t>Security</w:t>
            </w:r>
          </w:p>
        </w:tc>
        <w:tc>
          <w:tcPr>
            <w:tcW w:w="3888" w:type="dxa"/>
          </w:tcPr>
          <w:p w14:paraId="52C73190" w14:textId="77777777" w:rsidR="00457A2A" w:rsidRPr="00662CDC" w:rsidRDefault="00457A2A">
            <w:pPr>
              <w:rPr>
                <w:kern w:val="0"/>
                <w:sz w:val="20"/>
                <w:szCs w:val="20"/>
                <w14:ligatures w14:val="none"/>
              </w:rPr>
            </w:pPr>
            <w:r w:rsidRPr="00662CDC">
              <w:rPr>
                <w:kern w:val="0"/>
                <w:sz w:val="20"/>
                <w:szCs w:val="20"/>
                <w14:ligatures w14:val="none"/>
              </w:rPr>
              <w:t>ARM-only control plane, strict TLS, Key Vault integration, network-isolated backends, OAuth 2.0, Managed Identity, edge WAF, and production trace restrictions.</w:t>
            </w:r>
          </w:p>
        </w:tc>
        <w:tc>
          <w:tcPr>
            <w:tcW w:w="4032" w:type="dxa"/>
          </w:tcPr>
          <w:p w14:paraId="3EC548CA" w14:textId="56AE1B9D" w:rsidR="00457A2A" w:rsidRPr="00662CDC" w:rsidRDefault="00457A2A">
            <w:pPr>
              <w:rPr>
                <w:kern w:val="0"/>
                <w:sz w:val="20"/>
                <w:szCs w:val="20"/>
                <w14:ligatures w14:val="none"/>
              </w:rPr>
            </w:pPr>
            <w:r w:rsidRPr="00662CDC">
              <w:rPr>
                <w:kern w:val="0"/>
                <w:sz w:val="20"/>
                <w:szCs w:val="20"/>
                <w14:ligatures w14:val="none"/>
              </w:rPr>
              <w:t>Microsoft Entra ID OAuth 2.0 with JWT validation</w:t>
            </w:r>
            <w:r w:rsidR="00662CDC">
              <w:rPr>
                <w:kern w:val="0"/>
                <w:sz w:val="20"/>
                <w:szCs w:val="20"/>
                <w14:ligatures w14:val="none"/>
              </w:rPr>
              <w:t>,</w:t>
            </w:r>
            <w:r w:rsidRPr="00662CDC">
              <w:rPr>
                <w:kern w:val="0"/>
                <w:sz w:val="20"/>
                <w:szCs w:val="20"/>
                <w14:ligatures w14:val="none"/>
              </w:rPr>
              <w:t xml:space="preserve"> TLS 1.2+ minimum</w:t>
            </w:r>
            <w:r w:rsidR="00662CDC">
              <w:rPr>
                <w:kern w:val="0"/>
                <w:sz w:val="20"/>
                <w:szCs w:val="20"/>
                <w14:ligatures w14:val="none"/>
              </w:rPr>
              <w:t>,</w:t>
            </w:r>
            <w:r w:rsidRPr="00662CDC">
              <w:rPr>
                <w:kern w:val="0"/>
                <w:sz w:val="20"/>
                <w:szCs w:val="20"/>
                <w14:ligatures w14:val="none"/>
              </w:rPr>
              <w:t xml:space="preserve"> Key Vault-backed Named Values</w:t>
            </w:r>
            <w:r w:rsidR="00662CDC">
              <w:rPr>
                <w:kern w:val="0"/>
                <w:sz w:val="20"/>
                <w:szCs w:val="20"/>
                <w14:ligatures w14:val="none"/>
              </w:rPr>
              <w:t>,</w:t>
            </w:r>
            <w:r w:rsidRPr="00662CDC">
              <w:rPr>
                <w:kern w:val="0"/>
                <w:sz w:val="20"/>
                <w:szCs w:val="20"/>
                <w14:ligatures w14:val="none"/>
              </w:rPr>
              <w:t xml:space="preserve"> Azure Front Door WAF edge inspection; Managed Identity for backend access</w:t>
            </w:r>
            <w:r w:rsidR="00662CDC">
              <w:rPr>
                <w:kern w:val="0"/>
                <w:sz w:val="20"/>
                <w:szCs w:val="20"/>
                <w14:ligatures w14:val="none"/>
              </w:rPr>
              <w:t>,</w:t>
            </w:r>
            <w:r w:rsidRPr="00662CDC">
              <w:rPr>
                <w:kern w:val="0"/>
                <w:sz w:val="20"/>
                <w:szCs w:val="20"/>
                <w14:ligatures w14:val="none"/>
              </w:rPr>
              <w:t xml:space="preserve"> Private Endpoints; verbose tracing restricted to Dev/Test.</w:t>
            </w:r>
          </w:p>
        </w:tc>
      </w:tr>
      <w:tr w:rsidR="00457A2A" w14:paraId="6599ED15" w14:textId="77777777" w:rsidTr="00457A2A">
        <w:tc>
          <w:tcPr>
            <w:tcW w:w="2160" w:type="dxa"/>
          </w:tcPr>
          <w:p w14:paraId="06841199" w14:textId="77777777" w:rsidR="00457A2A" w:rsidRPr="00662CDC" w:rsidRDefault="00457A2A">
            <w:pPr>
              <w:rPr>
                <w:kern w:val="0"/>
                <w:sz w:val="20"/>
                <w:szCs w:val="20"/>
                <w14:ligatures w14:val="none"/>
              </w:rPr>
            </w:pPr>
            <w:r w:rsidRPr="00662CDC">
              <w:rPr>
                <w:kern w:val="0"/>
                <w:sz w:val="20"/>
                <w:szCs w:val="20"/>
                <w14:ligatures w14:val="none"/>
              </w:rPr>
              <w:t>Cost Optimization</w:t>
            </w:r>
          </w:p>
        </w:tc>
        <w:tc>
          <w:tcPr>
            <w:tcW w:w="3888" w:type="dxa"/>
          </w:tcPr>
          <w:p w14:paraId="13A3E045" w14:textId="77777777" w:rsidR="00457A2A" w:rsidRPr="00662CDC" w:rsidRDefault="00457A2A">
            <w:pPr>
              <w:rPr>
                <w:kern w:val="0"/>
                <w:sz w:val="20"/>
                <w:szCs w:val="20"/>
                <w14:ligatures w14:val="none"/>
              </w:rPr>
            </w:pPr>
            <w:r w:rsidRPr="00662CDC">
              <w:rPr>
                <w:kern w:val="0"/>
                <w:sz w:val="20"/>
                <w:szCs w:val="20"/>
                <w14:ligatures w14:val="none"/>
              </w:rPr>
              <w:t>Cost-effective tiering across non-prod, auto-scale based on load, edge malicious traffic filtering, built-in caching, and policy efficiency.</w:t>
            </w:r>
          </w:p>
        </w:tc>
        <w:tc>
          <w:tcPr>
            <w:tcW w:w="4032" w:type="dxa"/>
          </w:tcPr>
          <w:p w14:paraId="10DF67B3" w14:textId="1D557E62" w:rsidR="00457A2A" w:rsidRPr="00662CDC" w:rsidRDefault="00457A2A">
            <w:pPr>
              <w:rPr>
                <w:kern w:val="0"/>
                <w:sz w:val="20"/>
                <w:szCs w:val="20"/>
                <w14:ligatures w14:val="none"/>
              </w:rPr>
            </w:pPr>
            <w:r w:rsidRPr="00662CDC">
              <w:rPr>
                <w:kern w:val="0"/>
                <w:sz w:val="20"/>
                <w:szCs w:val="20"/>
                <w14:ligatures w14:val="none"/>
              </w:rPr>
              <w:t>4-Environment Topology: Developer tier for Dev and Test</w:t>
            </w:r>
            <w:r w:rsidR="00662CDC">
              <w:rPr>
                <w:kern w:val="0"/>
                <w:sz w:val="20"/>
                <w:szCs w:val="20"/>
                <w14:ligatures w14:val="none"/>
              </w:rPr>
              <w:t>,</w:t>
            </w:r>
            <w:r w:rsidRPr="00662CDC">
              <w:rPr>
                <w:kern w:val="0"/>
                <w:sz w:val="20"/>
                <w:szCs w:val="20"/>
                <w14:ligatures w14:val="none"/>
              </w:rPr>
              <w:t xml:space="preserve"> Premium v2 for UAT and Production (ensuring strict VNet/Private Endpoint parity). Edge DDoS and WAF filtering via Azure Front Door blocks malicious calls prior to gateway ingress.</w:t>
            </w:r>
          </w:p>
        </w:tc>
      </w:tr>
      <w:tr w:rsidR="00457A2A" w14:paraId="04BBBD3F" w14:textId="77777777" w:rsidTr="00457A2A">
        <w:tc>
          <w:tcPr>
            <w:tcW w:w="2160" w:type="dxa"/>
          </w:tcPr>
          <w:p w14:paraId="5D291B2A" w14:textId="77777777" w:rsidR="00457A2A" w:rsidRPr="00662CDC" w:rsidRDefault="00457A2A">
            <w:pPr>
              <w:rPr>
                <w:kern w:val="0"/>
                <w:sz w:val="20"/>
                <w:szCs w:val="20"/>
                <w14:ligatures w14:val="none"/>
              </w:rPr>
            </w:pPr>
            <w:r w:rsidRPr="00662CDC">
              <w:rPr>
                <w:kern w:val="0"/>
                <w:sz w:val="20"/>
                <w:szCs w:val="20"/>
                <w14:ligatures w14:val="none"/>
              </w:rPr>
              <w:t>Operational Excellence</w:t>
            </w:r>
          </w:p>
        </w:tc>
        <w:tc>
          <w:tcPr>
            <w:tcW w:w="3888" w:type="dxa"/>
          </w:tcPr>
          <w:p w14:paraId="0D04009D" w14:textId="77777777" w:rsidR="00457A2A" w:rsidRPr="00662CDC" w:rsidRDefault="00457A2A">
            <w:pPr>
              <w:rPr>
                <w:kern w:val="0"/>
                <w:sz w:val="20"/>
                <w:szCs w:val="20"/>
                <w14:ligatures w14:val="none"/>
              </w:rPr>
            </w:pPr>
            <w:r w:rsidRPr="00662CDC">
              <w:rPr>
                <w:kern w:val="0"/>
                <w:sz w:val="20"/>
                <w:szCs w:val="20"/>
                <w14:ligatures w14:val="none"/>
              </w:rPr>
              <w:t>Diagnostic resource logging, APIOps / GitOps workflows, Azure Policy governance, automated load testing, standard hostnames, and Backend construct abstraction.</w:t>
            </w:r>
          </w:p>
        </w:tc>
        <w:tc>
          <w:tcPr>
            <w:tcW w:w="4032" w:type="dxa"/>
          </w:tcPr>
          <w:p w14:paraId="6D983F27" w14:textId="211013A3" w:rsidR="00457A2A" w:rsidRPr="00662CDC" w:rsidRDefault="00457A2A">
            <w:pPr>
              <w:rPr>
                <w:kern w:val="0"/>
                <w:sz w:val="20"/>
                <w:szCs w:val="20"/>
                <w14:ligatures w14:val="none"/>
              </w:rPr>
            </w:pPr>
            <w:r w:rsidRPr="00662CDC">
              <w:rPr>
                <w:kern w:val="0"/>
                <w:sz w:val="20"/>
                <w:szCs w:val="20"/>
                <w14:ligatures w14:val="none"/>
              </w:rPr>
              <w:t xml:space="preserve">Azure Monitor / Log Analytics / App Insights integration with </w:t>
            </w:r>
            <w:r w:rsidR="00662CDC" w:rsidRPr="00662CDC">
              <w:rPr>
                <w:kern w:val="0"/>
                <w:sz w:val="20"/>
                <w:szCs w:val="20"/>
                <w14:ligatures w14:val="none"/>
              </w:rPr>
              <w:t>trace parent</w:t>
            </w:r>
            <w:r w:rsidRPr="00662CDC">
              <w:rPr>
                <w:kern w:val="0"/>
                <w:sz w:val="20"/>
                <w:szCs w:val="20"/>
                <w14:ligatures w14:val="none"/>
              </w:rPr>
              <w:t xml:space="preserve"> correlation IDs</w:t>
            </w:r>
            <w:r w:rsidR="00662CDC">
              <w:rPr>
                <w:kern w:val="0"/>
                <w:sz w:val="20"/>
                <w:szCs w:val="20"/>
                <w14:ligatures w14:val="none"/>
              </w:rPr>
              <w:t>,</w:t>
            </w:r>
            <w:r w:rsidRPr="00662CDC">
              <w:rPr>
                <w:kern w:val="0"/>
                <w:sz w:val="20"/>
                <w:szCs w:val="20"/>
                <w14:ligatures w14:val="none"/>
              </w:rPr>
              <w:t xml:space="preserve"> APIOps CI/CD pipelines across Dev/Test/UAT/Prod</w:t>
            </w:r>
            <w:r w:rsidR="00662CDC">
              <w:rPr>
                <w:kern w:val="0"/>
                <w:sz w:val="20"/>
                <w:szCs w:val="20"/>
                <w14:ligatures w14:val="none"/>
              </w:rPr>
              <w:t>,</w:t>
            </w:r>
            <w:r w:rsidRPr="00662CDC">
              <w:rPr>
                <w:kern w:val="0"/>
                <w:sz w:val="20"/>
                <w:szCs w:val="20"/>
                <w14:ligatures w14:val="none"/>
              </w:rPr>
              <w:t xml:space="preserve"> standardized API onboarding</w:t>
            </w:r>
            <w:r w:rsidR="00662CDC">
              <w:rPr>
                <w:kern w:val="0"/>
                <w:sz w:val="20"/>
                <w:szCs w:val="20"/>
                <w14:ligatures w14:val="none"/>
              </w:rPr>
              <w:t>,</w:t>
            </w:r>
            <w:r w:rsidRPr="00662CDC">
              <w:rPr>
                <w:kern w:val="0"/>
                <w:sz w:val="20"/>
                <w:szCs w:val="20"/>
                <w14:ligatures w14:val="none"/>
              </w:rPr>
              <w:t xml:space="preserve"> backend health probes managed via APIM Backends.</w:t>
            </w:r>
          </w:p>
        </w:tc>
      </w:tr>
      <w:tr w:rsidR="00457A2A" w14:paraId="2F10887C" w14:textId="77777777" w:rsidTr="00457A2A">
        <w:tc>
          <w:tcPr>
            <w:tcW w:w="2160" w:type="dxa"/>
          </w:tcPr>
          <w:p w14:paraId="3157D9F4" w14:textId="77777777" w:rsidR="00457A2A" w:rsidRPr="00662CDC" w:rsidRDefault="00457A2A">
            <w:pPr>
              <w:rPr>
                <w:kern w:val="0"/>
                <w:sz w:val="20"/>
                <w:szCs w:val="20"/>
                <w14:ligatures w14:val="none"/>
              </w:rPr>
            </w:pPr>
            <w:r w:rsidRPr="00662CDC">
              <w:rPr>
                <w:kern w:val="0"/>
                <w:sz w:val="20"/>
                <w:szCs w:val="20"/>
                <w14:ligatures w14:val="none"/>
              </w:rPr>
              <w:t>Performance Efficiency</w:t>
            </w:r>
          </w:p>
        </w:tc>
        <w:tc>
          <w:tcPr>
            <w:tcW w:w="3888" w:type="dxa"/>
          </w:tcPr>
          <w:p w14:paraId="125124BC" w14:textId="77777777" w:rsidR="00457A2A" w:rsidRPr="00662CDC" w:rsidRDefault="00457A2A">
            <w:pPr>
              <w:rPr>
                <w:kern w:val="0"/>
                <w:sz w:val="20"/>
                <w:szCs w:val="20"/>
                <w14:ligatures w14:val="none"/>
              </w:rPr>
            </w:pPr>
            <w:r w:rsidRPr="00662CDC">
              <w:rPr>
                <w:kern w:val="0"/>
                <w:sz w:val="20"/>
                <w:szCs w:val="20"/>
                <w14:ligatures w14:val="none"/>
              </w:rPr>
              <w:t>Dynamic scaling, efficient policy execution, performance metric collection, adaptive App Insights sampling, and upstream limits evaluation.</w:t>
            </w:r>
          </w:p>
        </w:tc>
        <w:tc>
          <w:tcPr>
            <w:tcW w:w="4032" w:type="dxa"/>
          </w:tcPr>
          <w:p w14:paraId="4DFAF186" w14:textId="615BD0E8" w:rsidR="00457A2A" w:rsidRPr="00662CDC" w:rsidRDefault="00457A2A">
            <w:pPr>
              <w:rPr>
                <w:kern w:val="0"/>
                <w:sz w:val="20"/>
                <w:szCs w:val="20"/>
                <w14:ligatures w14:val="none"/>
              </w:rPr>
            </w:pPr>
            <w:r w:rsidRPr="00662CDC">
              <w:rPr>
                <w:kern w:val="0"/>
                <w:sz w:val="20"/>
                <w:szCs w:val="20"/>
                <w14:ligatures w14:val="none"/>
              </w:rPr>
              <w:t xml:space="preserve">Autoscaling driven by Gateway Capacity and CPU/Memory </w:t>
            </w:r>
            <w:r w:rsidR="00662CDC" w:rsidRPr="00662CDC">
              <w:rPr>
                <w:kern w:val="0"/>
                <w:sz w:val="20"/>
                <w:szCs w:val="20"/>
                <w14:ligatures w14:val="none"/>
              </w:rPr>
              <w:t>metrics</w:t>
            </w:r>
            <w:r w:rsidR="00662CDC">
              <w:rPr>
                <w:kern w:val="0"/>
                <w:sz w:val="20"/>
                <w:szCs w:val="20"/>
                <w14:ligatures w14:val="none"/>
              </w:rPr>
              <w:t>,</w:t>
            </w:r>
            <w:r w:rsidR="00662CDC" w:rsidRPr="00662CDC">
              <w:rPr>
                <w:kern w:val="0"/>
                <w:sz w:val="20"/>
                <w:szCs w:val="20"/>
                <w14:ligatures w14:val="none"/>
              </w:rPr>
              <w:t xml:space="preserve"> lean</w:t>
            </w:r>
            <w:r w:rsidRPr="00662CDC">
              <w:rPr>
                <w:kern w:val="0"/>
                <w:sz w:val="20"/>
                <w:szCs w:val="20"/>
                <w14:ligatures w14:val="none"/>
              </w:rPr>
              <w:t>, modular policy library</w:t>
            </w:r>
            <w:r w:rsidR="00662CDC">
              <w:rPr>
                <w:kern w:val="0"/>
                <w:sz w:val="20"/>
                <w:szCs w:val="20"/>
                <w14:ligatures w14:val="none"/>
              </w:rPr>
              <w:t>,</w:t>
            </w:r>
            <w:r w:rsidRPr="00662CDC">
              <w:rPr>
                <w:kern w:val="0"/>
                <w:sz w:val="20"/>
                <w:szCs w:val="20"/>
                <w14:ligatures w14:val="none"/>
              </w:rPr>
              <w:t xml:space="preserve"> p95 latency and capacity alerts</w:t>
            </w:r>
            <w:r w:rsidR="00662CDC">
              <w:rPr>
                <w:kern w:val="0"/>
                <w:sz w:val="20"/>
                <w:szCs w:val="20"/>
                <w14:ligatures w14:val="none"/>
              </w:rPr>
              <w:t>,</w:t>
            </w:r>
            <w:r w:rsidRPr="00662CDC">
              <w:rPr>
                <w:kern w:val="0"/>
                <w:sz w:val="20"/>
                <w:szCs w:val="20"/>
                <w14:ligatures w14:val="none"/>
              </w:rPr>
              <w:t xml:space="preserve"> production Application Insights adaptive sampling to minimize overhead.</w:t>
            </w:r>
          </w:p>
        </w:tc>
      </w:tr>
    </w:tbl>
    <w:p w14:paraId="6391A35B" w14:textId="77777777" w:rsidR="00457A2A" w:rsidRPr="004D5371" w:rsidRDefault="00457A2A" w:rsidP="002D25EA">
      <w:pPr>
        <w:spacing w:after="160"/>
        <w:rPr>
          <w:sz w:val="20"/>
          <w:szCs w:val="20"/>
        </w:rPr>
      </w:pPr>
    </w:p>
    <w:p w14:paraId="682F8F01" w14:textId="77777777" w:rsidR="0046006F" w:rsidRDefault="000156B8">
      <w:pPr>
        <w:spacing w:after="140"/>
      </w:pPr>
      <w:r>
        <w:rPr>
          <w:i/>
          <w:iCs/>
          <w:color w:val="666666"/>
          <w:sz w:val="18"/>
          <w:szCs w:val="18"/>
        </w:rPr>
        <w:t xml:space="preserve">Based on Microsoft’s Azure Well-Architected Framework guidance for API Management: </w:t>
      </w:r>
      <w:hyperlink r:id="rId62">
        <w:r w:rsidR="0046006F">
          <w:rPr>
            <w:rStyle w:val="Hyperlink"/>
            <w:i/>
            <w:iCs/>
            <w:sz w:val="18"/>
            <w:szCs w:val="18"/>
          </w:rPr>
          <w:t>learn.microsoft.com/azure/well-architected/service-guides/api-management</w:t>
        </w:r>
      </w:hyperlink>
    </w:p>
    <w:p w14:paraId="4F0D3943" w14:textId="77777777" w:rsidR="002D25EA" w:rsidRDefault="002D25EA" w:rsidP="002D25EA">
      <w:pPr>
        <w:spacing w:after="160"/>
      </w:pPr>
      <w:r>
        <w:rPr>
          <w:i/>
          <w:sz w:val="18"/>
        </w:rPr>
        <w:t>Source: Microsoft Azure Well-Architected Framework, Architecture best practices for Azure API Management. The full checklist and per-recommendation detail are maintained by Microsoft at learn.microsoft.com and are summarised, not reproduced, here.</w:t>
      </w:r>
    </w:p>
    <w:p w14:paraId="495A90C9"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23" w:name="_Toc241498323"/>
      <w:r w:rsidRPr="007F1FDD">
        <w:rPr>
          <w:rFonts w:asciiTheme="minorHAnsi" w:hAnsiTheme="minorHAnsi"/>
          <w:b w:val="0"/>
          <w:bCs w:val="0"/>
          <w:color w:val="1E2761"/>
          <w:sz w:val="24"/>
          <w:szCs w:val="24"/>
          <w:lang w:eastAsia="en-US"/>
        </w:rPr>
        <w:t>Glossary and Definitions</w:t>
      </w:r>
      <w:bookmarkEnd w:id="123"/>
    </w:p>
    <w:p w14:paraId="327159DE" w14:textId="77777777" w:rsidR="002D25EA" w:rsidRPr="004D5371" w:rsidRDefault="002D25EA" w:rsidP="002D25EA">
      <w:pPr>
        <w:spacing w:after="140"/>
        <w:rPr>
          <w:sz w:val="20"/>
          <w:szCs w:val="20"/>
        </w:rPr>
      </w:pPr>
      <w:r w:rsidRPr="004D5371">
        <w:rPr>
          <w:sz w:val="20"/>
          <w:szCs w:val="20"/>
        </w:rPr>
        <w:t>The terms below are used throughout this document.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1D4EA5ED"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91743D" w14:textId="77777777" w:rsidR="002D25EA" w:rsidRDefault="002D25EA" w:rsidP="000156B8">
            <w:r>
              <w:rPr>
                <w:b/>
                <w:bCs/>
                <w:color w:val="000000" w:themeColor="text1"/>
                <w:sz w:val="20"/>
                <w:szCs w:val="20"/>
              </w:rPr>
              <w:t>Term</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2512CB" w14:textId="77777777" w:rsidR="002D25EA" w:rsidRDefault="002D25EA" w:rsidP="000156B8">
            <w:r>
              <w:rPr>
                <w:b/>
                <w:bCs/>
                <w:color w:val="000000" w:themeColor="text1"/>
                <w:sz w:val="20"/>
                <w:szCs w:val="20"/>
              </w:rPr>
              <w:t>Meaning</w:t>
            </w:r>
          </w:p>
        </w:tc>
      </w:tr>
      <w:tr w:rsidR="002D25EA" w14:paraId="71C848DD" w14:textId="77777777">
        <w:tc>
          <w:tcPr>
            <w:tcW w:w="4650" w:type="dxa"/>
            <w:tcMar>
              <w:top w:w="70" w:type="dxa"/>
              <w:left w:w="100" w:type="dxa"/>
              <w:bottom w:w="70" w:type="dxa"/>
              <w:right w:w="100" w:type="dxa"/>
            </w:tcMar>
            <w:vAlign w:val="center"/>
          </w:tcPr>
          <w:p w14:paraId="6D404711" w14:textId="77777777" w:rsidR="002D25EA" w:rsidRDefault="002D25EA" w:rsidP="000156B8">
            <w:r>
              <w:rPr>
                <w:sz w:val="20"/>
                <w:szCs w:val="20"/>
              </w:rPr>
              <w:t>APIM</w:t>
            </w:r>
          </w:p>
        </w:tc>
        <w:tc>
          <w:tcPr>
            <w:tcW w:w="4650" w:type="dxa"/>
            <w:tcMar>
              <w:top w:w="70" w:type="dxa"/>
              <w:left w:w="100" w:type="dxa"/>
              <w:bottom w:w="70" w:type="dxa"/>
              <w:right w:w="100" w:type="dxa"/>
            </w:tcMar>
            <w:vAlign w:val="center"/>
          </w:tcPr>
          <w:p w14:paraId="55F34C70" w14:textId="77777777" w:rsidR="002D25EA" w:rsidRDefault="002D25EA" w:rsidP="000156B8">
            <w:r>
              <w:rPr>
                <w:sz w:val="20"/>
                <w:szCs w:val="20"/>
              </w:rPr>
              <w:t>Azure API Management, the managed API gateway service</w:t>
            </w:r>
          </w:p>
        </w:tc>
      </w:tr>
      <w:tr w:rsidR="002D25EA" w14:paraId="24582838" w14:textId="77777777">
        <w:tc>
          <w:tcPr>
            <w:tcW w:w="4650" w:type="dxa"/>
            <w:tcMar>
              <w:top w:w="70" w:type="dxa"/>
              <w:left w:w="100" w:type="dxa"/>
              <w:bottom w:w="70" w:type="dxa"/>
              <w:right w:w="100" w:type="dxa"/>
            </w:tcMar>
            <w:vAlign w:val="center"/>
          </w:tcPr>
          <w:p w14:paraId="2BA040DF" w14:textId="77777777" w:rsidR="002D25EA" w:rsidRDefault="002D25EA" w:rsidP="000156B8">
            <w:r>
              <w:rPr>
                <w:sz w:val="20"/>
                <w:szCs w:val="20"/>
              </w:rPr>
              <w:t>WAF</w:t>
            </w:r>
          </w:p>
        </w:tc>
        <w:tc>
          <w:tcPr>
            <w:tcW w:w="4650" w:type="dxa"/>
            <w:tcMar>
              <w:top w:w="70" w:type="dxa"/>
              <w:left w:w="100" w:type="dxa"/>
              <w:bottom w:w="70" w:type="dxa"/>
              <w:right w:w="100" w:type="dxa"/>
            </w:tcMar>
            <w:vAlign w:val="center"/>
          </w:tcPr>
          <w:p w14:paraId="3DE564C8" w14:textId="77777777" w:rsidR="002D25EA" w:rsidRDefault="002D25EA" w:rsidP="000156B8">
            <w:r>
              <w:rPr>
                <w:sz w:val="20"/>
                <w:szCs w:val="20"/>
              </w:rPr>
              <w:t>Web Application Firewall</w:t>
            </w:r>
          </w:p>
        </w:tc>
      </w:tr>
      <w:tr w:rsidR="002D25EA" w14:paraId="648168BE" w14:textId="77777777">
        <w:tc>
          <w:tcPr>
            <w:tcW w:w="4650" w:type="dxa"/>
            <w:tcMar>
              <w:top w:w="70" w:type="dxa"/>
              <w:left w:w="100" w:type="dxa"/>
              <w:bottom w:w="70" w:type="dxa"/>
              <w:right w:w="100" w:type="dxa"/>
            </w:tcMar>
            <w:vAlign w:val="center"/>
          </w:tcPr>
          <w:p w14:paraId="650BC4D5" w14:textId="77777777" w:rsidR="002D25EA" w:rsidRDefault="002D25EA" w:rsidP="000156B8">
            <w:r>
              <w:rPr>
                <w:sz w:val="20"/>
                <w:szCs w:val="20"/>
              </w:rPr>
              <w:t>Entra ID</w:t>
            </w:r>
          </w:p>
        </w:tc>
        <w:tc>
          <w:tcPr>
            <w:tcW w:w="4650" w:type="dxa"/>
            <w:tcMar>
              <w:top w:w="70" w:type="dxa"/>
              <w:left w:w="100" w:type="dxa"/>
              <w:bottom w:w="70" w:type="dxa"/>
              <w:right w:w="100" w:type="dxa"/>
            </w:tcMar>
            <w:vAlign w:val="center"/>
          </w:tcPr>
          <w:p w14:paraId="0F8B0D14" w14:textId="77777777" w:rsidR="002D25EA" w:rsidRDefault="002D25EA" w:rsidP="000156B8">
            <w:r>
              <w:rPr>
                <w:sz w:val="20"/>
                <w:szCs w:val="20"/>
              </w:rPr>
              <w:t>Microsoft Entra ID, the identity provider (formerly Azure AD)</w:t>
            </w:r>
          </w:p>
        </w:tc>
      </w:tr>
      <w:tr w:rsidR="002D25EA" w14:paraId="1A8E3E34" w14:textId="77777777">
        <w:tc>
          <w:tcPr>
            <w:tcW w:w="4650" w:type="dxa"/>
            <w:tcMar>
              <w:top w:w="70" w:type="dxa"/>
              <w:left w:w="100" w:type="dxa"/>
              <w:bottom w:w="70" w:type="dxa"/>
              <w:right w:w="100" w:type="dxa"/>
            </w:tcMar>
            <w:vAlign w:val="center"/>
          </w:tcPr>
          <w:p w14:paraId="539C2EDE" w14:textId="77777777" w:rsidR="002D25EA" w:rsidRDefault="002D25EA" w:rsidP="000156B8">
            <w:r>
              <w:rPr>
                <w:sz w:val="20"/>
                <w:szCs w:val="20"/>
              </w:rPr>
              <w:t>UDR</w:t>
            </w:r>
          </w:p>
        </w:tc>
        <w:tc>
          <w:tcPr>
            <w:tcW w:w="4650" w:type="dxa"/>
            <w:tcMar>
              <w:top w:w="70" w:type="dxa"/>
              <w:left w:w="100" w:type="dxa"/>
              <w:bottom w:w="70" w:type="dxa"/>
              <w:right w:w="100" w:type="dxa"/>
            </w:tcMar>
            <w:vAlign w:val="center"/>
          </w:tcPr>
          <w:p w14:paraId="29BEDF6E" w14:textId="77777777" w:rsidR="002D25EA" w:rsidRDefault="002D25EA" w:rsidP="000156B8">
            <w:r>
              <w:rPr>
                <w:sz w:val="20"/>
                <w:szCs w:val="20"/>
              </w:rPr>
              <w:t>User-Defined Route, a custom route-table entry</w:t>
            </w:r>
          </w:p>
        </w:tc>
      </w:tr>
      <w:tr w:rsidR="002D25EA" w14:paraId="4A78E79F" w14:textId="77777777">
        <w:tc>
          <w:tcPr>
            <w:tcW w:w="4650" w:type="dxa"/>
            <w:tcMar>
              <w:top w:w="70" w:type="dxa"/>
              <w:left w:w="100" w:type="dxa"/>
              <w:bottom w:w="70" w:type="dxa"/>
              <w:right w:w="100" w:type="dxa"/>
            </w:tcMar>
            <w:vAlign w:val="center"/>
          </w:tcPr>
          <w:p w14:paraId="5DF5100E" w14:textId="77777777" w:rsidR="002D25EA" w:rsidRDefault="002D25EA" w:rsidP="000156B8">
            <w:r>
              <w:rPr>
                <w:sz w:val="20"/>
                <w:szCs w:val="20"/>
              </w:rPr>
              <w:t>NVA</w:t>
            </w:r>
          </w:p>
        </w:tc>
        <w:tc>
          <w:tcPr>
            <w:tcW w:w="4650" w:type="dxa"/>
            <w:tcMar>
              <w:top w:w="70" w:type="dxa"/>
              <w:left w:w="100" w:type="dxa"/>
              <w:bottom w:w="70" w:type="dxa"/>
              <w:right w:w="100" w:type="dxa"/>
            </w:tcMar>
            <w:vAlign w:val="center"/>
          </w:tcPr>
          <w:p w14:paraId="1D75C7A6" w14:textId="77777777" w:rsidR="002D25EA" w:rsidRDefault="002D25EA" w:rsidP="000156B8">
            <w:r>
              <w:rPr>
                <w:sz w:val="20"/>
                <w:szCs w:val="20"/>
              </w:rPr>
              <w:t>Network Virtual Appliance, here the Palo Alto firewall</w:t>
            </w:r>
          </w:p>
        </w:tc>
      </w:tr>
      <w:tr w:rsidR="002D25EA" w14:paraId="3C9ACD6F" w14:textId="77777777">
        <w:tc>
          <w:tcPr>
            <w:tcW w:w="4650" w:type="dxa"/>
            <w:tcMar>
              <w:top w:w="70" w:type="dxa"/>
              <w:left w:w="100" w:type="dxa"/>
              <w:bottom w:w="70" w:type="dxa"/>
              <w:right w:w="100" w:type="dxa"/>
            </w:tcMar>
            <w:vAlign w:val="center"/>
          </w:tcPr>
          <w:p w14:paraId="1B5AA112" w14:textId="77777777" w:rsidR="002D25EA" w:rsidRDefault="002D25EA" w:rsidP="000156B8">
            <w:r>
              <w:rPr>
                <w:sz w:val="20"/>
                <w:szCs w:val="20"/>
              </w:rPr>
              <w:t>APIOps</w:t>
            </w:r>
          </w:p>
        </w:tc>
        <w:tc>
          <w:tcPr>
            <w:tcW w:w="4650" w:type="dxa"/>
            <w:tcMar>
              <w:top w:w="70" w:type="dxa"/>
              <w:left w:w="100" w:type="dxa"/>
              <w:bottom w:w="70" w:type="dxa"/>
              <w:right w:w="100" w:type="dxa"/>
            </w:tcMar>
            <w:vAlign w:val="center"/>
          </w:tcPr>
          <w:p w14:paraId="7EE1EF00" w14:textId="77777777" w:rsidR="002D25EA" w:rsidRDefault="002D25EA" w:rsidP="000156B8">
            <w:r>
              <w:rPr>
                <w:sz w:val="20"/>
                <w:szCs w:val="20"/>
              </w:rPr>
              <w:t>Managing APIM configuration as code through a CI/CD pipeline</w:t>
            </w:r>
          </w:p>
        </w:tc>
      </w:tr>
      <w:tr w:rsidR="002D25EA" w14:paraId="5CA8AFC8" w14:textId="77777777">
        <w:tc>
          <w:tcPr>
            <w:tcW w:w="4650" w:type="dxa"/>
            <w:tcMar>
              <w:top w:w="70" w:type="dxa"/>
              <w:left w:w="100" w:type="dxa"/>
              <w:bottom w:w="70" w:type="dxa"/>
              <w:right w:w="100" w:type="dxa"/>
            </w:tcMar>
            <w:vAlign w:val="center"/>
          </w:tcPr>
          <w:p w14:paraId="19C7EDAC" w14:textId="77777777" w:rsidR="002D25EA" w:rsidRDefault="002D25EA" w:rsidP="000156B8">
            <w:r>
              <w:rPr>
                <w:sz w:val="20"/>
                <w:szCs w:val="20"/>
              </w:rPr>
              <w:t>RTO / RPO</w:t>
            </w:r>
          </w:p>
        </w:tc>
        <w:tc>
          <w:tcPr>
            <w:tcW w:w="4650" w:type="dxa"/>
            <w:tcMar>
              <w:top w:w="70" w:type="dxa"/>
              <w:left w:w="100" w:type="dxa"/>
              <w:bottom w:w="70" w:type="dxa"/>
              <w:right w:w="100" w:type="dxa"/>
            </w:tcMar>
            <w:vAlign w:val="center"/>
          </w:tcPr>
          <w:p w14:paraId="25F5AADD" w14:textId="77777777" w:rsidR="002D25EA" w:rsidRDefault="002D25EA" w:rsidP="000156B8">
            <w:r>
              <w:rPr>
                <w:sz w:val="20"/>
                <w:szCs w:val="20"/>
              </w:rPr>
              <w:t>Recovery Time / Point Objective</w:t>
            </w:r>
          </w:p>
        </w:tc>
      </w:tr>
      <w:tr w:rsidR="002D25EA" w14:paraId="181EA23F" w14:textId="77777777">
        <w:tc>
          <w:tcPr>
            <w:tcW w:w="4650" w:type="dxa"/>
            <w:tcMar>
              <w:top w:w="70" w:type="dxa"/>
              <w:left w:w="100" w:type="dxa"/>
              <w:bottom w:w="70" w:type="dxa"/>
              <w:right w:w="100" w:type="dxa"/>
            </w:tcMar>
            <w:vAlign w:val="center"/>
          </w:tcPr>
          <w:p w14:paraId="4E6C8125" w14:textId="77777777" w:rsidR="002D25EA" w:rsidRDefault="002D25EA" w:rsidP="000156B8">
            <w:r>
              <w:rPr>
                <w:sz w:val="20"/>
                <w:szCs w:val="20"/>
              </w:rPr>
              <w:t>mTLS</w:t>
            </w:r>
          </w:p>
        </w:tc>
        <w:tc>
          <w:tcPr>
            <w:tcW w:w="4650" w:type="dxa"/>
            <w:tcMar>
              <w:top w:w="70" w:type="dxa"/>
              <w:left w:w="100" w:type="dxa"/>
              <w:bottom w:w="70" w:type="dxa"/>
              <w:right w:w="100" w:type="dxa"/>
            </w:tcMar>
            <w:vAlign w:val="center"/>
          </w:tcPr>
          <w:p w14:paraId="33A33B17" w14:textId="77777777" w:rsidR="002D25EA" w:rsidRDefault="002D25EA" w:rsidP="000156B8">
            <w:r>
              <w:rPr>
                <w:sz w:val="20"/>
                <w:szCs w:val="20"/>
              </w:rPr>
              <w:t>Mutual TLS</w:t>
            </w:r>
          </w:p>
        </w:tc>
      </w:tr>
      <w:tr w:rsidR="002D25EA" w14:paraId="2BDF682E" w14:textId="77777777">
        <w:tc>
          <w:tcPr>
            <w:tcW w:w="4650" w:type="dxa"/>
            <w:tcMar>
              <w:top w:w="70" w:type="dxa"/>
              <w:left w:w="100" w:type="dxa"/>
              <w:bottom w:w="70" w:type="dxa"/>
              <w:right w:w="100" w:type="dxa"/>
            </w:tcMar>
            <w:vAlign w:val="center"/>
          </w:tcPr>
          <w:p w14:paraId="1B726742" w14:textId="77777777" w:rsidR="002D25EA" w:rsidRDefault="002D25EA" w:rsidP="000156B8">
            <w:r>
              <w:rPr>
                <w:sz w:val="20"/>
                <w:szCs w:val="20"/>
              </w:rPr>
              <w:t>FNOL</w:t>
            </w:r>
          </w:p>
        </w:tc>
        <w:tc>
          <w:tcPr>
            <w:tcW w:w="4650" w:type="dxa"/>
            <w:tcMar>
              <w:top w:w="70" w:type="dxa"/>
              <w:left w:w="100" w:type="dxa"/>
              <w:bottom w:w="70" w:type="dxa"/>
              <w:right w:w="100" w:type="dxa"/>
            </w:tcMar>
            <w:vAlign w:val="center"/>
          </w:tcPr>
          <w:p w14:paraId="0EF01842" w14:textId="77777777" w:rsidR="002D25EA" w:rsidRDefault="002D25EA" w:rsidP="000156B8">
            <w:r>
              <w:rPr>
                <w:sz w:val="20"/>
                <w:szCs w:val="20"/>
              </w:rPr>
              <w:t>First Notification of Loss, the initial report of an insurance claim</w:t>
            </w:r>
          </w:p>
        </w:tc>
      </w:tr>
      <w:tr w:rsidR="002D25EA" w14:paraId="5497CBC7" w14:textId="77777777">
        <w:tc>
          <w:tcPr>
            <w:tcW w:w="4650" w:type="dxa"/>
            <w:tcMar>
              <w:top w:w="70" w:type="dxa"/>
              <w:left w:w="100" w:type="dxa"/>
              <w:bottom w:w="70" w:type="dxa"/>
              <w:right w:w="100" w:type="dxa"/>
            </w:tcMar>
            <w:vAlign w:val="center"/>
          </w:tcPr>
          <w:p w14:paraId="34AC7C23" w14:textId="77777777" w:rsidR="002D25EA" w:rsidRDefault="002D25EA" w:rsidP="000156B8">
            <w:r>
              <w:rPr>
                <w:sz w:val="20"/>
                <w:szCs w:val="20"/>
              </w:rPr>
              <w:t>SIF</w:t>
            </w:r>
          </w:p>
        </w:tc>
        <w:tc>
          <w:tcPr>
            <w:tcW w:w="4650" w:type="dxa"/>
            <w:tcMar>
              <w:top w:w="70" w:type="dxa"/>
              <w:left w:w="100" w:type="dxa"/>
              <w:bottom w:w="70" w:type="dxa"/>
              <w:right w:w="100" w:type="dxa"/>
            </w:tcMar>
            <w:vAlign w:val="center"/>
          </w:tcPr>
          <w:p w14:paraId="582312DF" w14:textId="77777777" w:rsidR="002D25EA" w:rsidRDefault="002D25EA" w:rsidP="000156B8">
            <w:r>
              <w:rPr>
                <w:sz w:val="20"/>
                <w:szCs w:val="20"/>
              </w:rPr>
              <w:t>Systems Integration Framework, the client’s integration reference document</w:t>
            </w:r>
          </w:p>
        </w:tc>
      </w:tr>
      <w:tr w:rsidR="002D25EA" w14:paraId="4533BD8B" w14:textId="77777777">
        <w:tc>
          <w:tcPr>
            <w:tcW w:w="4650" w:type="dxa"/>
            <w:tcMar>
              <w:top w:w="70" w:type="dxa"/>
              <w:left w:w="100" w:type="dxa"/>
              <w:bottom w:w="70" w:type="dxa"/>
              <w:right w:w="100" w:type="dxa"/>
            </w:tcMar>
            <w:vAlign w:val="center"/>
          </w:tcPr>
          <w:p w14:paraId="5E71782B" w14:textId="77777777" w:rsidR="002D25EA" w:rsidRDefault="002D25EA" w:rsidP="000156B8">
            <w:r>
              <w:rPr>
                <w:sz w:val="20"/>
                <w:szCs w:val="20"/>
              </w:rPr>
              <w:t>RACI</w:t>
            </w:r>
          </w:p>
        </w:tc>
        <w:tc>
          <w:tcPr>
            <w:tcW w:w="4650" w:type="dxa"/>
            <w:tcMar>
              <w:top w:w="70" w:type="dxa"/>
              <w:left w:w="100" w:type="dxa"/>
              <w:bottom w:w="70" w:type="dxa"/>
              <w:right w:w="100" w:type="dxa"/>
            </w:tcMar>
            <w:vAlign w:val="center"/>
          </w:tcPr>
          <w:p w14:paraId="421BF285" w14:textId="77777777" w:rsidR="002D25EA" w:rsidRDefault="002D25EA" w:rsidP="000156B8">
            <w:r>
              <w:rPr>
                <w:sz w:val="20"/>
                <w:szCs w:val="20"/>
              </w:rPr>
              <w:t>Responsible, Accountable, Consulted, Informed, a responsibility model</w:t>
            </w:r>
          </w:p>
        </w:tc>
      </w:tr>
      <w:tr w:rsidR="002D25EA" w14:paraId="3FA69547" w14:textId="77777777">
        <w:tc>
          <w:tcPr>
            <w:tcW w:w="4650" w:type="dxa"/>
            <w:tcMar>
              <w:top w:w="70" w:type="dxa"/>
              <w:left w:w="100" w:type="dxa"/>
              <w:bottom w:w="70" w:type="dxa"/>
              <w:right w:w="100" w:type="dxa"/>
            </w:tcMar>
            <w:vAlign w:val="center"/>
          </w:tcPr>
          <w:p w14:paraId="6CFB668B" w14:textId="77777777" w:rsidR="002D25EA" w:rsidRDefault="002D25EA" w:rsidP="000156B8">
            <w:r>
              <w:rPr>
                <w:sz w:val="20"/>
                <w:szCs w:val="20"/>
              </w:rPr>
              <w:t>BOLA</w:t>
            </w:r>
          </w:p>
        </w:tc>
        <w:tc>
          <w:tcPr>
            <w:tcW w:w="4650" w:type="dxa"/>
            <w:tcMar>
              <w:top w:w="70" w:type="dxa"/>
              <w:left w:w="100" w:type="dxa"/>
              <w:bottom w:w="70" w:type="dxa"/>
              <w:right w:w="100" w:type="dxa"/>
            </w:tcMar>
            <w:vAlign w:val="center"/>
          </w:tcPr>
          <w:p w14:paraId="0399D5AA" w14:textId="77777777" w:rsidR="002D25EA" w:rsidRDefault="002D25EA" w:rsidP="000156B8">
            <w:r>
              <w:rPr>
                <w:sz w:val="20"/>
                <w:szCs w:val="20"/>
              </w:rPr>
              <w:t>Broken Object-Level Authorization, an OWASP API risk</w:t>
            </w:r>
          </w:p>
        </w:tc>
      </w:tr>
      <w:tr w:rsidR="002D25EA" w14:paraId="750655E7" w14:textId="77777777">
        <w:tc>
          <w:tcPr>
            <w:tcW w:w="4650" w:type="dxa"/>
            <w:tcMar>
              <w:top w:w="70" w:type="dxa"/>
              <w:left w:w="100" w:type="dxa"/>
              <w:bottom w:w="70" w:type="dxa"/>
              <w:right w:w="100" w:type="dxa"/>
            </w:tcMar>
            <w:vAlign w:val="center"/>
          </w:tcPr>
          <w:p w14:paraId="74B9994F" w14:textId="77777777" w:rsidR="002D25EA" w:rsidRDefault="002D25EA" w:rsidP="000156B8">
            <w:r>
              <w:rPr>
                <w:sz w:val="20"/>
                <w:szCs w:val="20"/>
              </w:rPr>
              <w:t>SoD</w:t>
            </w:r>
          </w:p>
        </w:tc>
        <w:tc>
          <w:tcPr>
            <w:tcW w:w="4650" w:type="dxa"/>
            <w:tcMar>
              <w:top w:w="70" w:type="dxa"/>
              <w:left w:w="100" w:type="dxa"/>
              <w:bottom w:w="70" w:type="dxa"/>
              <w:right w:w="100" w:type="dxa"/>
            </w:tcMar>
            <w:vAlign w:val="center"/>
          </w:tcPr>
          <w:p w14:paraId="0F3B67B5" w14:textId="77777777" w:rsidR="002D25EA" w:rsidRDefault="002D25EA" w:rsidP="000156B8">
            <w:r>
              <w:rPr>
                <w:sz w:val="20"/>
                <w:szCs w:val="20"/>
              </w:rPr>
              <w:t>Segregation of Duties</w:t>
            </w:r>
          </w:p>
        </w:tc>
      </w:tr>
      <w:tr w:rsidR="002D25EA" w14:paraId="20C44A92" w14:textId="77777777">
        <w:tc>
          <w:tcPr>
            <w:tcW w:w="4650" w:type="dxa"/>
            <w:tcMar>
              <w:top w:w="70" w:type="dxa"/>
              <w:left w:w="100" w:type="dxa"/>
              <w:bottom w:w="70" w:type="dxa"/>
              <w:right w:w="100" w:type="dxa"/>
            </w:tcMar>
            <w:vAlign w:val="center"/>
          </w:tcPr>
          <w:p w14:paraId="0F1A863E" w14:textId="77777777" w:rsidR="002D25EA" w:rsidRDefault="002D25EA" w:rsidP="000156B8">
            <w:r>
              <w:rPr>
                <w:sz w:val="20"/>
                <w:szCs w:val="20"/>
              </w:rPr>
              <w:t>HLSA</w:t>
            </w:r>
          </w:p>
        </w:tc>
        <w:tc>
          <w:tcPr>
            <w:tcW w:w="4650" w:type="dxa"/>
            <w:tcMar>
              <w:top w:w="70" w:type="dxa"/>
              <w:left w:w="100" w:type="dxa"/>
              <w:bottom w:w="70" w:type="dxa"/>
              <w:right w:w="100" w:type="dxa"/>
            </w:tcMar>
            <w:vAlign w:val="center"/>
          </w:tcPr>
          <w:p w14:paraId="079CADCD" w14:textId="77777777" w:rsidR="002D25EA" w:rsidRDefault="002D25EA" w:rsidP="000156B8">
            <w:r>
              <w:rPr>
                <w:sz w:val="20"/>
                <w:szCs w:val="20"/>
              </w:rPr>
              <w:t>High-Level Solution Architecture</w:t>
            </w:r>
          </w:p>
        </w:tc>
      </w:tr>
      <w:tr w:rsidR="002D25EA" w14:paraId="7F84EB8D" w14:textId="77777777">
        <w:tc>
          <w:tcPr>
            <w:tcW w:w="4650" w:type="dxa"/>
            <w:tcMar>
              <w:top w:w="70" w:type="dxa"/>
              <w:left w:w="100" w:type="dxa"/>
              <w:bottom w:w="70" w:type="dxa"/>
              <w:right w:w="100" w:type="dxa"/>
            </w:tcMar>
            <w:vAlign w:val="center"/>
          </w:tcPr>
          <w:p w14:paraId="256D8640" w14:textId="77777777" w:rsidR="002D25EA" w:rsidRDefault="002D25EA" w:rsidP="000156B8">
            <w:r>
              <w:rPr>
                <w:sz w:val="20"/>
                <w:szCs w:val="20"/>
              </w:rPr>
              <w:t>DNAT / SNAT</w:t>
            </w:r>
          </w:p>
        </w:tc>
        <w:tc>
          <w:tcPr>
            <w:tcW w:w="4650" w:type="dxa"/>
            <w:tcMar>
              <w:top w:w="70" w:type="dxa"/>
              <w:left w:w="100" w:type="dxa"/>
              <w:bottom w:w="70" w:type="dxa"/>
              <w:right w:w="100" w:type="dxa"/>
            </w:tcMar>
            <w:vAlign w:val="center"/>
          </w:tcPr>
          <w:p w14:paraId="75C41C77" w14:textId="77777777" w:rsidR="002D25EA" w:rsidRDefault="002D25EA" w:rsidP="000156B8">
            <w:r>
              <w:rPr>
                <w:sz w:val="20"/>
                <w:szCs w:val="20"/>
              </w:rPr>
              <w:t>Destination / Source Network Address Translation</w:t>
            </w:r>
          </w:p>
        </w:tc>
      </w:tr>
      <w:tr w:rsidR="002D25EA" w14:paraId="4A9FC952" w14:textId="77777777">
        <w:tc>
          <w:tcPr>
            <w:tcW w:w="4650" w:type="dxa"/>
            <w:tcMar>
              <w:top w:w="70" w:type="dxa"/>
              <w:left w:w="100" w:type="dxa"/>
              <w:bottom w:w="70" w:type="dxa"/>
              <w:right w:w="100" w:type="dxa"/>
            </w:tcMar>
            <w:vAlign w:val="center"/>
          </w:tcPr>
          <w:p w14:paraId="294D76D6" w14:textId="77777777" w:rsidR="002D25EA" w:rsidRDefault="002D25EA" w:rsidP="000156B8">
            <w:r>
              <w:rPr>
                <w:sz w:val="20"/>
                <w:szCs w:val="20"/>
              </w:rPr>
              <w:t>IPAM</w:t>
            </w:r>
          </w:p>
        </w:tc>
        <w:tc>
          <w:tcPr>
            <w:tcW w:w="4650" w:type="dxa"/>
            <w:tcMar>
              <w:top w:w="70" w:type="dxa"/>
              <w:left w:w="100" w:type="dxa"/>
              <w:bottom w:w="70" w:type="dxa"/>
              <w:right w:w="100" w:type="dxa"/>
            </w:tcMar>
            <w:vAlign w:val="center"/>
          </w:tcPr>
          <w:p w14:paraId="1BD4B7E7" w14:textId="77777777" w:rsidR="002D25EA" w:rsidRDefault="002D25EA" w:rsidP="000156B8">
            <w:r>
              <w:rPr>
                <w:sz w:val="20"/>
                <w:szCs w:val="20"/>
              </w:rPr>
              <w:t>IP Address Management</w:t>
            </w:r>
          </w:p>
        </w:tc>
      </w:tr>
      <w:tr w:rsidR="002D25EA" w14:paraId="4F014942" w14:textId="77777777">
        <w:tc>
          <w:tcPr>
            <w:tcW w:w="4650" w:type="dxa"/>
            <w:tcMar>
              <w:top w:w="70" w:type="dxa"/>
              <w:left w:w="100" w:type="dxa"/>
              <w:bottom w:w="70" w:type="dxa"/>
              <w:right w:w="100" w:type="dxa"/>
            </w:tcMar>
            <w:vAlign w:val="center"/>
          </w:tcPr>
          <w:p w14:paraId="6EFB35AA" w14:textId="77777777" w:rsidR="002D25EA" w:rsidRDefault="002D25EA" w:rsidP="000156B8">
            <w:r>
              <w:rPr>
                <w:sz w:val="20"/>
                <w:szCs w:val="20"/>
              </w:rPr>
              <w:t>SIEM</w:t>
            </w:r>
          </w:p>
        </w:tc>
        <w:tc>
          <w:tcPr>
            <w:tcW w:w="4650" w:type="dxa"/>
            <w:tcMar>
              <w:top w:w="70" w:type="dxa"/>
              <w:left w:w="100" w:type="dxa"/>
              <w:bottom w:w="70" w:type="dxa"/>
              <w:right w:w="100" w:type="dxa"/>
            </w:tcMar>
            <w:vAlign w:val="center"/>
          </w:tcPr>
          <w:p w14:paraId="3646A3A9" w14:textId="77777777" w:rsidR="002D25EA" w:rsidRDefault="002D25EA" w:rsidP="000156B8">
            <w:r>
              <w:rPr>
                <w:sz w:val="20"/>
                <w:szCs w:val="20"/>
              </w:rPr>
              <w:t>Security Information and Event Management</w:t>
            </w:r>
          </w:p>
        </w:tc>
      </w:tr>
      <w:tr w:rsidR="002D25EA" w14:paraId="41A647DA" w14:textId="77777777">
        <w:tc>
          <w:tcPr>
            <w:tcW w:w="4650" w:type="dxa"/>
            <w:tcMar>
              <w:top w:w="70" w:type="dxa"/>
              <w:left w:w="100" w:type="dxa"/>
              <w:bottom w:w="70" w:type="dxa"/>
              <w:right w:w="100" w:type="dxa"/>
            </w:tcMar>
            <w:vAlign w:val="center"/>
          </w:tcPr>
          <w:p w14:paraId="7F645206" w14:textId="77777777" w:rsidR="002D25EA" w:rsidRDefault="002D25EA" w:rsidP="000156B8">
            <w:r>
              <w:rPr>
                <w:sz w:val="20"/>
                <w:szCs w:val="20"/>
              </w:rPr>
              <w:t>DPIA</w:t>
            </w:r>
          </w:p>
        </w:tc>
        <w:tc>
          <w:tcPr>
            <w:tcW w:w="4650" w:type="dxa"/>
            <w:tcMar>
              <w:top w:w="70" w:type="dxa"/>
              <w:left w:w="100" w:type="dxa"/>
              <w:bottom w:w="70" w:type="dxa"/>
              <w:right w:w="100" w:type="dxa"/>
            </w:tcMar>
            <w:vAlign w:val="center"/>
          </w:tcPr>
          <w:p w14:paraId="46ABA358" w14:textId="77777777" w:rsidR="002D25EA" w:rsidRDefault="002D25EA" w:rsidP="000156B8">
            <w:r>
              <w:rPr>
                <w:sz w:val="20"/>
                <w:szCs w:val="20"/>
              </w:rPr>
              <w:t>Data Protection Impact Assessment</w:t>
            </w:r>
          </w:p>
        </w:tc>
      </w:tr>
      <w:tr w:rsidR="002D25EA" w14:paraId="55B0AAB4" w14:textId="77777777">
        <w:tc>
          <w:tcPr>
            <w:tcW w:w="4650" w:type="dxa"/>
            <w:tcMar>
              <w:top w:w="70" w:type="dxa"/>
              <w:left w:w="100" w:type="dxa"/>
              <w:bottom w:w="70" w:type="dxa"/>
              <w:right w:w="100" w:type="dxa"/>
            </w:tcMar>
            <w:vAlign w:val="center"/>
          </w:tcPr>
          <w:p w14:paraId="231F4AB7" w14:textId="77777777" w:rsidR="002D25EA" w:rsidRDefault="002D25EA" w:rsidP="000156B8">
            <w:r>
              <w:rPr>
                <w:sz w:val="20"/>
                <w:szCs w:val="20"/>
              </w:rPr>
              <w:t>FCA</w:t>
            </w:r>
          </w:p>
        </w:tc>
        <w:tc>
          <w:tcPr>
            <w:tcW w:w="4650" w:type="dxa"/>
            <w:tcMar>
              <w:top w:w="70" w:type="dxa"/>
              <w:left w:w="100" w:type="dxa"/>
              <w:bottom w:w="70" w:type="dxa"/>
              <w:right w:w="100" w:type="dxa"/>
            </w:tcMar>
            <w:vAlign w:val="center"/>
          </w:tcPr>
          <w:p w14:paraId="02822421" w14:textId="77777777" w:rsidR="002D25EA" w:rsidRDefault="002D25EA" w:rsidP="000156B8">
            <w:r>
              <w:rPr>
                <w:sz w:val="20"/>
                <w:szCs w:val="20"/>
              </w:rPr>
              <w:t>Financial Conduct Authority, a UK regulator</w:t>
            </w:r>
          </w:p>
        </w:tc>
      </w:tr>
      <w:tr w:rsidR="002D25EA" w14:paraId="7E539359" w14:textId="77777777">
        <w:tc>
          <w:tcPr>
            <w:tcW w:w="4650" w:type="dxa"/>
            <w:tcMar>
              <w:top w:w="70" w:type="dxa"/>
              <w:left w:w="100" w:type="dxa"/>
              <w:bottom w:w="70" w:type="dxa"/>
              <w:right w:w="100" w:type="dxa"/>
            </w:tcMar>
            <w:vAlign w:val="center"/>
          </w:tcPr>
          <w:p w14:paraId="75919561" w14:textId="77777777" w:rsidR="002D25EA" w:rsidRDefault="002D25EA" w:rsidP="000156B8">
            <w:r>
              <w:rPr>
                <w:sz w:val="20"/>
                <w:szCs w:val="20"/>
              </w:rPr>
              <w:t>PRA</w:t>
            </w:r>
          </w:p>
        </w:tc>
        <w:tc>
          <w:tcPr>
            <w:tcW w:w="4650" w:type="dxa"/>
            <w:tcMar>
              <w:top w:w="70" w:type="dxa"/>
              <w:left w:w="100" w:type="dxa"/>
              <w:bottom w:w="70" w:type="dxa"/>
              <w:right w:w="100" w:type="dxa"/>
            </w:tcMar>
            <w:vAlign w:val="center"/>
          </w:tcPr>
          <w:p w14:paraId="6D1CA0D9" w14:textId="77777777" w:rsidR="002D25EA" w:rsidRDefault="002D25EA" w:rsidP="000156B8">
            <w:r>
              <w:rPr>
                <w:sz w:val="20"/>
                <w:szCs w:val="20"/>
              </w:rPr>
              <w:t>Prudential Regulation Authority, a UK regulator</w:t>
            </w:r>
          </w:p>
        </w:tc>
      </w:tr>
      <w:tr w:rsidR="002D25EA" w14:paraId="7D18D6AE" w14:textId="77777777">
        <w:tc>
          <w:tcPr>
            <w:tcW w:w="4650" w:type="dxa"/>
            <w:tcMar>
              <w:top w:w="70" w:type="dxa"/>
              <w:left w:w="100" w:type="dxa"/>
              <w:bottom w:w="70" w:type="dxa"/>
              <w:right w:w="100" w:type="dxa"/>
            </w:tcMar>
            <w:vAlign w:val="center"/>
          </w:tcPr>
          <w:p w14:paraId="6748BA89" w14:textId="77777777" w:rsidR="002D25EA" w:rsidRDefault="002D25EA" w:rsidP="000156B8">
            <w:r>
              <w:rPr>
                <w:sz w:val="20"/>
                <w:szCs w:val="20"/>
              </w:rPr>
              <w:t>UK GDPR</w:t>
            </w:r>
          </w:p>
        </w:tc>
        <w:tc>
          <w:tcPr>
            <w:tcW w:w="4650" w:type="dxa"/>
            <w:tcMar>
              <w:top w:w="70" w:type="dxa"/>
              <w:left w:w="100" w:type="dxa"/>
              <w:bottom w:w="70" w:type="dxa"/>
              <w:right w:w="100" w:type="dxa"/>
            </w:tcMar>
            <w:vAlign w:val="center"/>
          </w:tcPr>
          <w:p w14:paraId="6C2907B0" w14:textId="77777777" w:rsidR="002D25EA" w:rsidRDefault="002D25EA" w:rsidP="000156B8">
            <w:r>
              <w:rPr>
                <w:sz w:val="20"/>
                <w:szCs w:val="20"/>
              </w:rPr>
              <w:t>UK General Data Protection Regulation</w:t>
            </w:r>
          </w:p>
        </w:tc>
      </w:tr>
      <w:tr w:rsidR="002D25EA" w14:paraId="16381F9A" w14:textId="77777777">
        <w:tc>
          <w:tcPr>
            <w:tcW w:w="4650" w:type="dxa"/>
            <w:tcMar>
              <w:top w:w="70" w:type="dxa"/>
              <w:left w:w="100" w:type="dxa"/>
              <w:bottom w:w="70" w:type="dxa"/>
              <w:right w:w="100" w:type="dxa"/>
            </w:tcMar>
            <w:vAlign w:val="center"/>
          </w:tcPr>
          <w:p w14:paraId="3CF0D935" w14:textId="77777777" w:rsidR="002D25EA" w:rsidRDefault="002D25EA" w:rsidP="000156B8">
            <w:r>
              <w:rPr>
                <w:sz w:val="20"/>
                <w:szCs w:val="20"/>
              </w:rPr>
              <w:t>JWT</w:t>
            </w:r>
          </w:p>
        </w:tc>
        <w:tc>
          <w:tcPr>
            <w:tcW w:w="4650" w:type="dxa"/>
            <w:tcMar>
              <w:top w:w="70" w:type="dxa"/>
              <w:left w:w="100" w:type="dxa"/>
              <w:bottom w:w="70" w:type="dxa"/>
              <w:right w:w="100" w:type="dxa"/>
            </w:tcMar>
            <w:vAlign w:val="center"/>
          </w:tcPr>
          <w:p w14:paraId="7EC993CD" w14:textId="77777777" w:rsidR="002D25EA" w:rsidRDefault="002D25EA" w:rsidP="000156B8">
            <w:r>
              <w:rPr>
                <w:sz w:val="20"/>
                <w:szCs w:val="20"/>
              </w:rPr>
              <w:t>JSON Web Token</w:t>
            </w:r>
          </w:p>
        </w:tc>
      </w:tr>
      <w:tr w:rsidR="002D25EA" w14:paraId="2EDC8590" w14:textId="77777777">
        <w:tc>
          <w:tcPr>
            <w:tcW w:w="4650" w:type="dxa"/>
            <w:tcMar>
              <w:top w:w="70" w:type="dxa"/>
              <w:left w:w="100" w:type="dxa"/>
              <w:bottom w:w="70" w:type="dxa"/>
              <w:right w:w="100" w:type="dxa"/>
            </w:tcMar>
            <w:vAlign w:val="center"/>
          </w:tcPr>
          <w:p w14:paraId="022121CE" w14:textId="77777777" w:rsidR="002D25EA" w:rsidRDefault="002D25EA" w:rsidP="000156B8">
            <w:r>
              <w:rPr>
                <w:sz w:val="20"/>
                <w:szCs w:val="20"/>
              </w:rPr>
              <w:t>DDoS</w:t>
            </w:r>
          </w:p>
        </w:tc>
        <w:tc>
          <w:tcPr>
            <w:tcW w:w="4650" w:type="dxa"/>
            <w:tcMar>
              <w:top w:w="70" w:type="dxa"/>
              <w:left w:w="100" w:type="dxa"/>
              <w:bottom w:w="70" w:type="dxa"/>
              <w:right w:w="100" w:type="dxa"/>
            </w:tcMar>
            <w:vAlign w:val="center"/>
          </w:tcPr>
          <w:p w14:paraId="4C1A7A8E" w14:textId="77777777" w:rsidR="002D25EA" w:rsidRDefault="002D25EA" w:rsidP="000156B8">
            <w:r>
              <w:rPr>
                <w:sz w:val="20"/>
                <w:szCs w:val="20"/>
              </w:rPr>
              <w:t>Distributed Denial of Service</w:t>
            </w:r>
          </w:p>
        </w:tc>
      </w:tr>
      <w:tr w:rsidR="002D25EA" w14:paraId="1614723C" w14:textId="77777777">
        <w:tc>
          <w:tcPr>
            <w:tcW w:w="4650" w:type="dxa"/>
            <w:tcMar>
              <w:top w:w="70" w:type="dxa"/>
              <w:left w:w="100" w:type="dxa"/>
              <w:bottom w:w="70" w:type="dxa"/>
              <w:right w:w="100" w:type="dxa"/>
            </w:tcMar>
            <w:vAlign w:val="center"/>
          </w:tcPr>
          <w:p w14:paraId="5CFCA5F9" w14:textId="77777777" w:rsidR="002D25EA" w:rsidRDefault="002D25EA" w:rsidP="000156B8">
            <w:r>
              <w:rPr>
                <w:sz w:val="20"/>
                <w:szCs w:val="20"/>
              </w:rPr>
              <w:t>SLA</w:t>
            </w:r>
          </w:p>
        </w:tc>
        <w:tc>
          <w:tcPr>
            <w:tcW w:w="4650" w:type="dxa"/>
            <w:tcMar>
              <w:top w:w="70" w:type="dxa"/>
              <w:left w:w="100" w:type="dxa"/>
              <w:bottom w:w="70" w:type="dxa"/>
              <w:right w:w="100" w:type="dxa"/>
            </w:tcMar>
            <w:vAlign w:val="center"/>
          </w:tcPr>
          <w:p w14:paraId="6378384B" w14:textId="77777777" w:rsidR="002D25EA" w:rsidRDefault="002D25EA" w:rsidP="000156B8">
            <w:r>
              <w:rPr>
                <w:sz w:val="20"/>
                <w:szCs w:val="20"/>
              </w:rPr>
              <w:t>Service-Level Agreement</w:t>
            </w:r>
          </w:p>
        </w:tc>
      </w:tr>
      <w:tr w:rsidR="002D25EA" w14:paraId="5D03BF8B" w14:textId="77777777">
        <w:tc>
          <w:tcPr>
            <w:tcW w:w="4650" w:type="dxa"/>
            <w:tcMar>
              <w:top w:w="70" w:type="dxa"/>
              <w:left w:w="100" w:type="dxa"/>
              <w:bottom w:w="70" w:type="dxa"/>
              <w:right w:w="100" w:type="dxa"/>
            </w:tcMar>
            <w:vAlign w:val="center"/>
          </w:tcPr>
          <w:p w14:paraId="296F2B3C" w14:textId="77777777" w:rsidR="002D25EA" w:rsidRDefault="002D25EA" w:rsidP="000156B8">
            <w:r>
              <w:rPr>
                <w:sz w:val="20"/>
                <w:szCs w:val="20"/>
              </w:rPr>
              <w:t>VNet</w:t>
            </w:r>
          </w:p>
        </w:tc>
        <w:tc>
          <w:tcPr>
            <w:tcW w:w="4650" w:type="dxa"/>
            <w:tcMar>
              <w:top w:w="70" w:type="dxa"/>
              <w:left w:w="100" w:type="dxa"/>
              <w:bottom w:w="70" w:type="dxa"/>
              <w:right w:w="100" w:type="dxa"/>
            </w:tcMar>
            <w:vAlign w:val="center"/>
          </w:tcPr>
          <w:p w14:paraId="28DA628F" w14:textId="77777777" w:rsidR="002D25EA" w:rsidRDefault="002D25EA" w:rsidP="000156B8">
            <w:r>
              <w:rPr>
                <w:sz w:val="20"/>
                <w:szCs w:val="20"/>
              </w:rPr>
              <w:t>Azure Virtual Network</w:t>
            </w:r>
          </w:p>
        </w:tc>
      </w:tr>
      <w:tr w:rsidR="002D25EA" w14:paraId="5DE947E1" w14:textId="77777777">
        <w:tc>
          <w:tcPr>
            <w:tcW w:w="4650" w:type="dxa"/>
            <w:tcMar>
              <w:top w:w="70" w:type="dxa"/>
              <w:left w:w="100" w:type="dxa"/>
              <w:bottom w:w="70" w:type="dxa"/>
              <w:right w:w="100" w:type="dxa"/>
            </w:tcMar>
            <w:vAlign w:val="center"/>
          </w:tcPr>
          <w:p w14:paraId="73D82F27" w14:textId="77777777" w:rsidR="002D25EA" w:rsidRDefault="002D25EA" w:rsidP="000156B8">
            <w:r>
              <w:rPr>
                <w:sz w:val="20"/>
                <w:szCs w:val="20"/>
              </w:rPr>
              <w:t>Private Link</w:t>
            </w:r>
          </w:p>
        </w:tc>
        <w:tc>
          <w:tcPr>
            <w:tcW w:w="4650" w:type="dxa"/>
            <w:tcMar>
              <w:top w:w="70" w:type="dxa"/>
              <w:left w:w="100" w:type="dxa"/>
              <w:bottom w:w="70" w:type="dxa"/>
              <w:right w:w="100" w:type="dxa"/>
            </w:tcMar>
            <w:vAlign w:val="center"/>
          </w:tcPr>
          <w:p w14:paraId="4795EE71" w14:textId="77777777" w:rsidR="002D25EA" w:rsidRDefault="002D25EA" w:rsidP="000156B8">
            <w:r>
              <w:rPr>
                <w:sz w:val="20"/>
                <w:szCs w:val="20"/>
              </w:rPr>
              <w:t>Private connectivity to an Azure service over the Microsoft backbone</w:t>
            </w:r>
          </w:p>
        </w:tc>
      </w:tr>
    </w:tbl>
    <w:p w14:paraId="164CA4FB"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24" w:name="_Toc241498324"/>
      <w:r w:rsidRPr="007F1FDD">
        <w:rPr>
          <w:rFonts w:asciiTheme="minorHAnsi" w:hAnsiTheme="minorHAnsi"/>
          <w:b w:val="0"/>
          <w:bCs w:val="0"/>
          <w:color w:val="1E2761"/>
          <w:sz w:val="24"/>
          <w:szCs w:val="24"/>
          <w:lang w:eastAsia="en-US"/>
        </w:rPr>
        <w:t>Sample Policy Fragments, Naming and OpenAPI Skeleton</w:t>
      </w:r>
      <w:bookmarkEnd w:id="124"/>
    </w:p>
    <w:p w14:paraId="1561FF30" w14:textId="77777777" w:rsidR="002D25EA" w:rsidRPr="004D5371" w:rsidRDefault="002D25EA" w:rsidP="002D25EA">
      <w:pPr>
        <w:spacing w:after="140"/>
        <w:rPr>
          <w:sz w:val="20"/>
          <w:szCs w:val="20"/>
        </w:rPr>
      </w:pPr>
      <w:r w:rsidRPr="004D5371">
        <w:rPr>
          <w:sz w:val="20"/>
          <w:szCs w:val="20"/>
        </w:rPr>
        <w:t>Illustrative artefacts to make the standards concrete for build teams. These are examples to adapt, not final Organization policy.</w:t>
      </w:r>
    </w:p>
    <w:p w14:paraId="6B87A249" w14:textId="38E4CBA5" w:rsidR="002D25EA" w:rsidRPr="004D5371" w:rsidRDefault="002D25EA" w:rsidP="002D25EA">
      <w:pPr>
        <w:spacing w:after="140"/>
        <w:rPr>
          <w:sz w:val="20"/>
          <w:szCs w:val="20"/>
        </w:rPr>
      </w:pPr>
      <w:r w:rsidRPr="00EA03B8">
        <w:rPr>
          <w:b/>
          <w:bCs/>
          <w:sz w:val="20"/>
          <w:szCs w:val="20"/>
        </w:rPr>
        <w:t>JWT validation (inbound)</w:t>
      </w:r>
      <w:r w:rsidR="00EA03B8" w:rsidRPr="00EA03B8">
        <w:rPr>
          <w:b/>
          <w:bCs/>
          <w:sz w:val="20"/>
          <w:szCs w:val="20"/>
        </w:rPr>
        <w:t xml:space="preserve"> with </w:t>
      </w:r>
      <w:r w:rsidRPr="00EA03B8">
        <w:rPr>
          <w:b/>
          <w:bCs/>
          <w:sz w:val="20"/>
          <w:szCs w:val="20"/>
        </w:rPr>
        <w:t>Entra ID</w:t>
      </w:r>
      <w:r w:rsidRPr="004D5371">
        <w:rPr>
          <w:sz w:val="20"/>
          <w:szCs w:val="20"/>
        </w:rPr>
        <w:t>:</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0275D67A"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4D69C028" w14:textId="77777777" w:rsidR="002D25EA" w:rsidRDefault="002D25EA" w:rsidP="000156B8">
            <w:r>
              <w:rPr>
                <w:color w:val="1E2761"/>
                <w:sz w:val="20"/>
                <w:szCs w:val="20"/>
              </w:rPr>
              <w:t>&lt;validate-jwt header-name="Authorization" failed-validation-httpcode="401"</w:t>
            </w:r>
          </w:p>
          <w:p w14:paraId="6CFD9F43" w14:textId="77777777" w:rsidR="002D25EA" w:rsidRDefault="002D25EA" w:rsidP="000156B8">
            <w:r>
              <w:rPr>
                <w:color w:val="1E2761"/>
                <w:sz w:val="20"/>
                <w:szCs w:val="20"/>
              </w:rPr>
              <w:t xml:space="preserve">             failed-validation-error-message="Unauthorized"&gt;</w:t>
            </w:r>
          </w:p>
          <w:p w14:paraId="58D3BA49" w14:textId="77777777" w:rsidR="002D25EA" w:rsidRDefault="002D25EA" w:rsidP="000156B8">
            <w:r>
              <w:rPr>
                <w:color w:val="1E2761"/>
                <w:sz w:val="20"/>
                <w:szCs w:val="20"/>
              </w:rPr>
              <w:t xml:space="preserve">  &lt;openid-config url="https://login.microsoftonline.com/{tenant}/v2.0/.well-known/openid-configuration" /&gt;</w:t>
            </w:r>
          </w:p>
          <w:p w14:paraId="4D9E608E" w14:textId="77777777" w:rsidR="002D25EA" w:rsidRDefault="002D25EA" w:rsidP="000156B8">
            <w:r>
              <w:rPr>
                <w:color w:val="1E2761"/>
                <w:sz w:val="20"/>
                <w:szCs w:val="20"/>
              </w:rPr>
              <w:t xml:space="preserve">  &lt;required-claims&gt;</w:t>
            </w:r>
          </w:p>
          <w:p w14:paraId="4FEAFFDA" w14:textId="77777777" w:rsidR="002D25EA" w:rsidRDefault="002D25EA" w:rsidP="000156B8">
            <w:r>
              <w:rPr>
                <w:color w:val="1E2761"/>
                <w:sz w:val="20"/>
                <w:szCs w:val="20"/>
              </w:rPr>
              <w:t xml:space="preserve">    &lt;claim name="aud"&gt;&lt;value&gt;api://organization-apim&lt;/value&gt;&lt;/claim&gt;</w:t>
            </w:r>
          </w:p>
          <w:p w14:paraId="056626FD" w14:textId="77777777" w:rsidR="002D25EA" w:rsidRDefault="002D25EA" w:rsidP="000156B8">
            <w:r>
              <w:rPr>
                <w:color w:val="1E2761"/>
                <w:sz w:val="20"/>
                <w:szCs w:val="20"/>
              </w:rPr>
              <w:t xml:space="preserve">  &lt;/required-claims&gt;</w:t>
            </w:r>
          </w:p>
          <w:p w14:paraId="3AF274C1" w14:textId="77777777" w:rsidR="002D25EA" w:rsidRDefault="002D25EA" w:rsidP="000156B8">
            <w:r>
              <w:rPr>
                <w:color w:val="1E2761"/>
                <w:sz w:val="20"/>
                <w:szCs w:val="20"/>
              </w:rPr>
              <w:t>&lt;/validate-jwt&gt;</w:t>
            </w:r>
          </w:p>
        </w:tc>
      </w:tr>
    </w:tbl>
    <w:p w14:paraId="7DB1A8EF" w14:textId="77777777" w:rsidR="002D25EA" w:rsidRPr="00EA03B8" w:rsidRDefault="002D25EA" w:rsidP="002D25EA">
      <w:pPr>
        <w:spacing w:after="140"/>
        <w:rPr>
          <w:b/>
          <w:bCs/>
          <w:sz w:val="20"/>
          <w:szCs w:val="20"/>
        </w:rPr>
      </w:pPr>
      <w:r w:rsidRPr="00EA03B8">
        <w:rPr>
          <w:b/>
          <w:bCs/>
          <w:sz w:val="20"/>
          <w:szCs w:val="20"/>
        </w:rPr>
        <w:t>Rate limiting and quota, per subscription:</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6A7E6FB"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23AAD5E2" w14:textId="77777777" w:rsidR="002D25EA" w:rsidRDefault="002D25EA" w:rsidP="000156B8">
            <w:r>
              <w:rPr>
                <w:color w:val="1E2761"/>
                <w:sz w:val="20"/>
                <w:szCs w:val="20"/>
              </w:rPr>
              <w:t>&lt;rate-limit-by-key calls="100" renewal-period="60"</w:t>
            </w:r>
          </w:p>
          <w:p w14:paraId="6BDC0FA6" w14:textId="77777777" w:rsidR="002D25EA" w:rsidRDefault="002D25EA" w:rsidP="000156B8">
            <w:r>
              <w:rPr>
                <w:color w:val="1E2761"/>
                <w:sz w:val="20"/>
                <w:szCs w:val="20"/>
              </w:rPr>
              <w:t xml:space="preserve">                   counter-key="@(context.Subscription.Id)" /&gt;</w:t>
            </w:r>
          </w:p>
          <w:p w14:paraId="74513742" w14:textId="77777777" w:rsidR="002D25EA" w:rsidRDefault="002D25EA" w:rsidP="000156B8">
            <w:r>
              <w:rPr>
                <w:color w:val="1E2761"/>
                <w:sz w:val="20"/>
                <w:szCs w:val="20"/>
              </w:rPr>
              <w:t>&lt;quota-by-key calls="100000" renewal-period="86400"</w:t>
            </w:r>
          </w:p>
          <w:p w14:paraId="6AC1C4CD" w14:textId="77777777" w:rsidR="002D25EA" w:rsidRDefault="002D25EA" w:rsidP="000156B8">
            <w:r>
              <w:rPr>
                <w:color w:val="1E2761"/>
                <w:sz w:val="20"/>
                <w:szCs w:val="20"/>
              </w:rPr>
              <w:t xml:space="preserve">              counter-key="@(context.Subscription.Id)" /&gt;</w:t>
            </w:r>
          </w:p>
        </w:tc>
      </w:tr>
    </w:tbl>
    <w:p w14:paraId="1255045A" w14:textId="1F9B4696" w:rsidR="002D25EA" w:rsidRPr="00EA03B8" w:rsidRDefault="002D25EA" w:rsidP="002D25EA">
      <w:pPr>
        <w:spacing w:after="140"/>
        <w:rPr>
          <w:b/>
          <w:bCs/>
          <w:sz w:val="20"/>
          <w:szCs w:val="20"/>
        </w:rPr>
      </w:pPr>
      <w:r w:rsidRPr="00EA03B8">
        <w:rPr>
          <w:b/>
          <w:bCs/>
          <w:sz w:val="20"/>
          <w:szCs w:val="20"/>
        </w:rPr>
        <w:t>Sunset header during a deprecation window</w:t>
      </w:r>
      <w:r w:rsidR="00EA03B8" w:rsidRPr="00EA03B8">
        <w:rPr>
          <w:b/>
          <w:bCs/>
          <w:sz w:val="20"/>
          <w:szCs w:val="20"/>
        </w:rPr>
        <w:t>:</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A408959"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6294AA04" w14:textId="77777777" w:rsidR="002D25EA" w:rsidRDefault="002D25EA" w:rsidP="000156B8">
            <w:r>
              <w:rPr>
                <w:color w:val="1E2761"/>
                <w:sz w:val="20"/>
                <w:szCs w:val="20"/>
              </w:rPr>
              <w:t>&lt;set-header name="Sunset" exists-action="override"&gt;</w:t>
            </w:r>
          </w:p>
          <w:p w14:paraId="7C4B3391" w14:textId="77777777" w:rsidR="002D25EA" w:rsidRDefault="002D25EA" w:rsidP="000156B8">
            <w:r>
              <w:rPr>
                <w:color w:val="1E2761"/>
                <w:sz w:val="20"/>
                <w:szCs w:val="20"/>
              </w:rPr>
              <w:t xml:space="preserve">  &lt;value&gt;Sat, 30 Nov 2026 23:59:59 GMT&lt;/value&gt;</w:t>
            </w:r>
          </w:p>
          <w:p w14:paraId="6C0632E4" w14:textId="77777777" w:rsidR="002D25EA" w:rsidRDefault="002D25EA" w:rsidP="000156B8">
            <w:r>
              <w:rPr>
                <w:color w:val="1E2761"/>
                <w:sz w:val="20"/>
                <w:szCs w:val="20"/>
              </w:rPr>
              <w:t>&lt;/set-header&gt;</w:t>
            </w:r>
          </w:p>
          <w:p w14:paraId="44DB405A" w14:textId="77777777" w:rsidR="002D25EA" w:rsidRDefault="002D25EA" w:rsidP="000156B8">
            <w:r>
              <w:rPr>
                <w:color w:val="1E2761"/>
                <w:sz w:val="20"/>
                <w:szCs w:val="20"/>
              </w:rPr>
              <w:t>&lt;set-header name="Deprecation" exists-action="override"&gt;&lt;value&gt;true&lt;/value&gt;&lt;/set-header&gt;</w:t>
            </w:r>
          </w:p>
        </w:tc>
      </w:tr>
    </w:tbl>
    <w:p w14:paraId="08E1EE35" w14:textId="77777777" w:rsidR="002D25EA" w:rsidRPr="00EA03B8" w:rsidRDefault="002D25EA" w:rsidP="002D25EA">
      <w:pPr>
        <w:spacing w:after="140"/>
        <w:rPr>
          <w:b/>
          <w:bCs/>
          <w:sz w:val="20"/>
          <w:szCs w:val="20"/>
        </w:rPr>
      </w:pPr>
      <w:r w:rsidRPr="00EA03B8">
        <w:rPr>
          <w:b/>
          <w:bCs/>
          <w:sz w:val="20"/>
          <w:szCs w:val="20"/>
        </w:rPr>
        <w:t>Backend authentication using a managed identity (no secret in policy):</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97F1096"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5E7C16AF" w14:textId="77777777" w:rsidR="002D25EA" w:rsidRDefault="002D25EA" w:rsidP="000156B8">
            <w:r>
              <w:rPr>
                <w:color w:val="1E2761"/>
                <w:sz w:val="20"/>
                <w:szCs w:val="20"/>
              </w:rPr>
              <w:t>&lt;authentication-managed-identity resource="api://organization-backend" /&gt;</w:t>
            </w:r>
          </w:p>
        </w:tc>
      </w:tr>
    </w:tbl>
    <w:p w14:paraId="7AAC4299" w14:textId="77777777" w:rsidR="002D25EA" w:rsidRPr="00EA03B8" w:rsidRDefault="002D25EA" w:rsidP="002D25EA">
      <w:pPr>
        <w:spacing w:after="140"/>
        <w:rPr>
          <w:b/>
          <w:bCs/>
          <w:sz w:val="20"/>
          <w:szCs w:val="20"/>
        </w:rPr>
      </w:pPr>
      <w:r w:rsidRPr="00EA03B8">
        <w:rPr>
          <w:b/>
          <w:bCs/>
          <w:sz w:val="20"/>
          <w:szCs w:val="20"/>
        </w:rPr>
        <w:t>Resource and API naming examples:</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64ECE20"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D83EE4E" w14:textId="77777777" w:rsidR="002D25EA" w:rsidRDefault="002D25EA" w:rsidP="000156B8">
            <w:r>
              <w:rPr>
                <w:color w:val="1E2761"/>
                <w:sz w:val="20"/>
                <w:szCs w:val="20"/>
              </w:rPr>
              <w:t>Resource group : rg-apim-prod-uksouth</w:t>
            </w:r>
          </w:p>
          <w:p w14:paraId="0959F098" w14:textId="77777777" w:rsidR="002D25EA" w:rsidRDefault="002D25EA" w:rsidP="000156B8">
            <w:r>
              <w:rPr>
                <w:color w:val="1E2761"/>
                <w:sz w:val="20"/>
                <w:szCs w:val="20"/>
              </w:rPr>
              <w:t>APIM instance  : apim-organization-prod-uksouth</w:t>
            </w:r>
          </w:p>
          <w:p w14:paraId="5A6FAAEB" w14:textId="77777777" w:rsidR="002D25EA" w:rsidRDefault="002D25EA" w:rsidP="000156B8">
            <w:r>
              <w:rPr>
                <w:color w:val="1E2761"/>
                <w:sz w:val="20"/>
                <w:szCs w:val="20"/>
              </w:rPr>
              <w:t>API path       : /api/claims/v2/claims</w:t>
            </w:r>
          </w:p>
          <w:p w14:paraId="08FCDFF4" w14:textId="77777777" w:rsidR="002D25EA" w:rsidRDefault="002D25EA" w:rsidP="000156B8">
            <w:r>
              <w:rPr>
                <w:color w:val="1E2761"/>
                <w:sz w:val="20"/>
                <w:szCs w:val="20"/>
              </w:rPr>
              <w:t>Named value    : nv-claims-backend-baseurl</w:t>
            </w:r>
          </w:p>
          <w:p w14:paraId="68283A4D" w14:textId="77777777" w:rsidR="002D25EA" w:rsidRDefault="002D25EA" w:rsidP="000156B8">
            <w:r>
              <w:rPr>
                <w:color w:val="1E2761"/>
                <w:sz w:val="20"/>
                <w:szCs w:val="20"/>
              </w:rPr>
              <w:t>Product        : prod-external-broker</w:t>
            </w:r>
          </w:p>
          <w:p w14:paraId="6A5191AF" w14:textId="77777777" w:rsidR="002D25EA" w:rsidRDefault="002D25EA" w:rsidP="000156B8">
            <w:r>
              <w:rPr>
                <w:color w:val="1E2761"/>
                <w:sz w:val="20"/>
                <w:szCs w:val="20"/>
              </w:rPr>
              <w:t>Entra group    : grp-apim-external-broker</w:t>
            </w:r>
          </w:p>
        </w:tc>
      </w:tr>
    </w:tbl>
    <w:p w14:paraId="28467C84" w14:textId="77777777" w:rsidR="002D25EA" w:rsidRPr="00EA03B8" w:rsidRDefault="002D25EA" w:rsidP="002D25EA">
      <w:pPr>
        <w:spacing w:after="140"/>
        <w:rPr>
          <w:b/>
          <w:bCs/>
          <w:sz w:val="20"/>
          <w:szCs w:val="20"/>
        </w:rPr>
      </w:pPr>
      <w:r w:rsidRPr="00EA03B8">
        <w:rPr>
          <w:b/>
          <w:bCs/>
          <w:sz w:val="20"/>
          <w:szCs w:val="20"/>
        </w:rPr>
        <w:t>OpenAPI skeleton (the contract every API starts from):</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79E3BE72"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3239418" w14:textId="77777777" w:rsidR="002D25EA" w:rsidRDefault="002D25EA" w:rsidP="000156B8">
            <w:r>
              <w:rPr>
                <w:color w:val="1E2761"/>
                <w:sz w:val="20"/>
                <w:szCs w:val="20"/>
              </w:rPr>
              <w:t>openapi: 3.0.3</w:t>
            </w:r>
          </w:p>
          <w:p w14:paraId="76F522C6" w14:textId="77777777" w:rsidR="002D25EA" w:rsidRDefault="002D25EA" w:rsidP="000156B8">
            <w:r>
              <w:rPr>
                <w:color w:val="1E2761"/>
                <w:sz w:val="20"/>
                <w:szCs w:val="20"/>
              </w:rPr>
              <w:t>info:</w:t>
            </w:r>
          </w:p>
          <w:p w14:paraId="3543FFC4" w14:textId="77777777" w:rsidR="002D25EA" w:rsidRDefault="002D25EA" w:rsidP="000156B8">
            <w:r>
              <w:rPr>
                <w:color w:val="1E2761"/>
                <w:sz w:val="20"/>
                <w:szCs w:val="20"/>
              </w:rPr>
              <w:t xml:space="preserve">  title: Claims API</w:t>
            </w:r>
          </w:p>
          <w:p w14:paraId="0CB7C32B" w14:textId="77777777" w:rsidR="002D25EA" w:rsidRDefault="002D25EA" w:rsidP="000156B8">
            <w:r>
              <w:rPr>
                <w:color w:val="1E2761"/>
                <w:sz w:val="20"/>
                <w:szCs w:val="20"/>
              </w:rPr>
              <w:t xml:space="preserve">  version: "2.0.0"</w:t>
            </w:r>
          </w:p>
          <w:p w14:paraId="00C70E9C" w14:textId="77777777" w:rsidR="002D25EA" w:rsidRDefault="002D25EA" w:rsidP="000156B8">
            <w:r>
              <w:rPr>
                <w:color w:val="1E2761"/>
                <w:sz w:val="20"/>
                <w:szCs w:val="20"/>
              </w:rPr>
              <w:t>servers:</w:t>
            </w:r>
          </w:p>
          <w:p w14:paraId="6F881CCF" w14:textId="77777777" w:rsidR="002D25EA" w:rsidRDefault="002D25EA" w:rsidP="000156B8">
            <w:r>
              <w:rPr>
                <w:color w:val="1E2761"/>
                <w:sz w:val="20"/>
                <w:szCs w:val="20"/>
              </w:rPr>
              <w:t xml:space="preserve">  - url: https://api.organization.example/api/claims/v2</w:t>
            </w:r>
          </w:p>
          <w:p w14:paraId="53C61C7F" w14:textId="77777777" w:rsidR="002D25EA" w:rsidRDefault="002D25EA" w:rsidP="000156B8">
            <w:r>
              <w:rPr>
                <w:color w:val="1E2761"/>
                <w:sz w:val="20"/>
                <w:szCs w:val="20"/>
              </w:rPr>
              <w:t>paths:</w:t>
            </w:r>
          </w:p>
          <w:p w14:paraId="72401DB5" w14:textId="77777777" w:rsidR="002D25EA" w:rsidRDefault="002D25EA" w:rsidP="000156B8">
            <w:r>
              <w:rPr>
                <w:color w:val="1E2761"/>
                <w:sz w:val="20"/>
                <w:szCs w:val="20"/>
              </w:rPr>
              <w:t xml:space="preserve">  /claims/{id}:</w:t>
            </w:r>
          </w:p>
          <w:p w14:paraId="20C0A656" w14:textId="77777777" w:rsidR="002D25EA" w:rsidRDefault="002D25EA" w:rsidP="000156B8">
            <w:r>
              <w:rPr>
                <w:color w:val="1E2761"/>
                <w:sz w:val="20"/>
                <w:szCs w:val="20"/>
              </w:rPr>
              <w:t xml:space="preserve">    get:</w:t>
            </w:r>
          </w:p>
          <w:p w14:paraId="19B9F534" w14:textId="77777777" w:rsidR="002D25EA" w:rsidRDefault="002D25EA" w:rsidP="000156B8">
            <w:r>
              <w:rPr>
                <w:color w:val="1E2761"/>
                <w:sz w:val="20"/>
                <w:szCs w:val="20"/>
              </w:rPr>
              <w:t xml:space="preserve">      summary: Retrieve a claim</w:t>
            </w:r>
          </w:p>
          <w:p w14:paraId="0E009C11" w14:textId="77777777" w:rsidR="002D25EA" w:rsidRDefault="002D25EA" w:rsidP="000156B8">
            <w:r>
              <w:rPr>
                <w:color w:val="1E2761"/>
                <w:sz w:val="20"/>
                <w:szCs w:val="20"/>
              </w:rPr>
              <w:t xml:space="preserve">      security:</w:t>
            </w:r>
          </w:p>
          <w:p w14:paraId="486FF94A" w14:textId="77777777" w:rsidR="002D25EA" w:rsidRDefault="002D25EA" w:rsidP="000156B8">
            <w:r>
              <w:rPr>
                <w:color w:val="1E2761"/>
                <w:sz w:val="20"/>
                <w:szCs w:val="20"/>
              </w:rPr>
              <w:t xml:space="preserve">        - oauth2: [claims.read]</w:t>
            </w:r>
          </w:p>
          <w:p w14:paraId="0ABB5FCE" w14:textId="77777777" w:rsidR="002D25EA" w:rsidRDefault="002D25EA" w:rsidP="000156B8">
            <w:r>
              <w:rPr>
                <w:color w:val="1E2761"/>
                <w:sz w:val="20"/>
                <w:szCs w:val="20"/>
              </w:rPr>
              <w:t xml:space="preserve">      parameters:</w:t>
            </w:r>
          </w:p>
          <w:p w14:paraId="51572618" w14:textId="77777777" w:rsidR="002D25EA" w:rsidRDefault="002D25EA" w:rsidP="000156B8">
            <w:r>
              <w:rPr>
                <w:color w:val="1E2761"/>
                <w:sz w:val="20"/>
                <w:szCs w:val="20"/>
              </w:rPr>
              <w:t xml:space="preserve">        - name: id</w:t>
            </w:r>
          </w:p>
          <w:p w14:paraId="175D52C5" w14:textId="77777777" w:rsidR="002D25EA" w:rsidRDefault="002D25EA" w:rsidP="000156B8">
            <w:r>
              <w:rPr>
                <w:color w:val="1E2761"/>
                <w:sz w:val="20"/>
                <w:szCs w:val="20"/>
              </w:rPr>
              <w:t xml:space="preserve">          in: path</w:t>
            </w:r>
          </w:p>
          <w:p w14:paraId="723D0031" w14:textId="77777777" w:rsidR="002D25EA" w:rsidRDefault="002D25EA" w:rsidP="000156B8">
            <w:r>
              <w:rPr>
                <w:color w:val="1E2761"/>
                <w:sz w:val="20"/>
                <w:szCs w:val="20"/>
              </w:rPr>
              <w:t xml:space="preserve">          required: true</w:t>
            </w:r>
          </w:p>
          <w:p w14:paraId="293D5396" w14:textId="77777777" w:rsidR="002D25EA" w:rsidRDefault="002D25EA" w:rsidP="000156B8">
            <w:r>
              <w:rPr>
                <w:color w:val="1E2761"/>
                <w:sz w:val="20"/>
                <w:szCs w:val="20"/>
              </w:rPr>
              <w:t xml:space="preserve">          schema: { type: string }</w:t>
            </w:r>
          </w:p>
          <w:p w14:paraId="30BC57AB" w14:textId="77777777" w:rsidR="002D25EA" w:rsidRDefault="002D25EA" w:rsidP="000156B8">
            <w:r>
              <w:rPr>
                <w:color w:val="1E2761"/>
                <w:sz w:val="20"/>
                <w:szCs w:val="20"/>
              </w:rPr>
              <w:t xml:space="preserve">      responses:</w:t>
            </w:r>
          </w:p>
          <w:p w14:paraId="447BFB1C" w14:textId="77777777" w:rsidR="002D25EA" w:rsidRDefault="002D25EA" w:rsidP="000156B8">
            <w:r>
              <w:rPr>
                <w:color w:val="1E2761"/>
                <w:sz w:val="20"/>
                <w:szCs w:val="20"/>
              </w:rPr>
              <w:t xml:space="preserve">        "200": { description: OK }</w:t>
            </w:r>
          </w:p>
          <w:p w14:paraId="635D3FA8" w14:textId="77777777" w:rsidR="002D25EA" w:rsidRDefault="002D25EA" w:rsidP="000156B8">
            <w:r>
              <w:rPr>
                <w:color w:val="1E2761"/>
                <w:sz w:val="20"/>
                <w:szCs w:val="20"/>
              </w:rPr>
              <w:t xml:space="preserve">        "401": { description: Unauthorized }</w:t>
            </w:r>
          </w:p>
          <w:p w14:paraId="0B5FEBBF" w14:textId="77777777" w:rsidR="002D25EA" w:rsidRDefault="002D25EA" w:rsidP="000156B8">
            <w:r>
              <w:rPr>
                <w:color w:val="1E2761"/>
                <w:sz w:val="20"/>
                <w:szCs w:val="20"/>
              </w:rPr>
              <w:t xml:space="preserve">        "429": { description: Too Many Requests }</w:t>
            </w:r>
          </w:p>
        </w:tc>
      </w:tr>
    </w:tbl>
    <w:p w14:paraId="2A3D92F1" w14:textId="6C7E7176" w:rsidR="00D36A15" w:rsidRPr="007F1FDD" w:rsidRDefault="00CE4F9E">
      <w:pPr>
        <w:pStyle w:val="Heading2"/>
        <w:rPr>
          <w:rFonts w:asciiTheme="minorHAnsi" w:hAnsiTheme="minorHAnsi"/>
          <w:b w:val="0"/>
          <w:bCs w:val="0"/>
          <w:color w:val="1E2761"/>
          <w:sz w:val="24"/>
          <w:szCs w:val="24"/>
          <w:lang w:eastAsia="en-US"/>
        </w:rPr>
      </w:pPr>
      <w:bookmarkStart w:id="125" w:name="_Toc241498325"/>
      <w:r>
        <w:rPr>
          <w:rFonts w:asciiTheme="minorHAnsi" w:hAnsiTheme="minorHAnsi"/>
          <w:b w:val="0"/>
          <w:bCs w:val="0"/>
          <w:color w:val="1E2761"/>
          <w:sz w:val="24"/>
          <w:szCs w:val="24"/>
          <w:lang w:eastAsia="en-US"/>
        </w:rPr>
        <w:t xml:space="preserve">APIM </w:t>
      </w:r>
      <w:r w:rsidRPr="007F1FDD">
        <w:rPr>
          <w:rFonts w:asciiTheme="minorHAnsi" w:hAnsiTheme="minorHAnsi"/>
          <w:b w:val="0"/>
          <w:bCs w:val="0"/>
          <w:color w:val="1E2761"/>
          <w:sz w:val="24"/>
          <w:szCs w:val="24"/>
          <w:lang w:eastAsia="en-US"/>
        </w:rPr>
        <w:t xml:space="preserve">End-to-end build and </w:t>
      </w:r>
      <w:r>
        <w:rPr>
          <w:rFonts w:asciiTheme="minorHAnsi" w:hAnsiTheme="minorHAnsi"/>
          <w:b w:val="0"/>
          <w:bCs w:val="0"/>
          <w:color w:val="1E2761"/>
          <w:sz w:val="24"/>
          <w:szCs w:val="24"/>
          <w:lang w:eastAsia="en-US"/>
        </w:rPr>
        <w:t xml:space="preserve">API </w:t>
      </w:r>
      <w:r w:rsidRPr="007F1FDD">
        <w:rPr>
          <w:rFonts w:asciiTheme="minorHAnsi" w:hAnsiTheme="minorHAnsi"/>
          <w:b w:val="0"/>
          <w:bCs w:val="0"/>
          <w:color w:val="1E2761"/>
          <w:sz w:val="24"/>
          <w:szCs w:val="24"/>
          <w:lang w:eastAsia="en-US"/>
        </w:rPr>
        <w:t xml:space="preserve">onboarding </w:t>
      </w:r>
      <w:r>
        <w:rPr>
          <w:rFonts w:asciiTheme="minorHAnsi" w:hAnsiTheme="minorHAnsi"/>
          <w:b w:val="0"/>
          <w:bCs w:val="0"/>
          <w:color w:val="1E2761"/>
          <w:sz w:val="24"/>
          <w:szCs w:val="24"/>
          <w:lang w:eastAsia="en-US"/>
        </w:rPr>
        <w:t>flow</w:t>
      </w:r>
      <w:bookmarkEnd w:id="125"/>
    </w:p>
    <w:p w14:paraId="48F0FEDD" w14:textId="3A6CB2FD" w:rsidR="003F677B" w:rsidRPr="003F677B" w:rsidRDefault="003F677B" w:rsidP="003F677B">
      <w:pPr>
        <w:spacing w:before="120" w:after="120"/>
        <w:rPr>
          <w:sz w:val="20"/>
          <w:szCs w:val="20"/>
          <w:lang w:val="en-IN"/>
        </w:rPr>
      </w:pPr>
      <w:r w:rsidRPr="003F677B">
        <w:rPr>
          <w:sz w:val="20"/>
          <w:szCs w:val="20"/>
          <w:lang w:val="en-IN"/>
        </w:rPr>
        <w:t xml:space="preserve">This appendix synthesizes the complete platform journey into a single end-to-end </w:t>
      </w:r>
      <w:r w:rsidR="00EA03B8" w:rsidRPr="003F677B">
        <w:rPr>
          <w:sz w:val="20"/>
          <w:szCs w:val="20"/>
          <w:lang w:val="en-IN"/>
        </w:rPr>
        <w:t>swim lane</w:t>
      </w:r>
      <w:r w:rsidRPr="003F677B">
        <w:rPr>
          <w:sz w:val="20"/>
          <w:szCs w:val="20"/>
          <w:lang w:val="en-IN"/>
        </w:rPr>
        <w:t xml:space="preserve"> diagram. Positioned as the final summary, it maps the lifecycle from business need through go-live to ongoing API onboarding.</w:t>
      </w:r>
    </w:p>
    <w:p w14:paraId="606E35A8" w14:textId="77777777" w:rsidR="003F677B" w:rsidRPr="003F677B" w:rsidRDefault="003F677B" w:rsidP="003F677B">
      <w:pPr>
        <w:spacing w:before="120" w:after="120"/>
        <w:rPr>
          <w:sz w:val="20"/>
          <w:szCs w:val="20"/>
          <w:lang w:val="en-IN"/>
        </w:rPr>
      </w:pPr>
      <w:r w:rsidRPr="003F677B">
        <w:rPr>
          <w:b/>
          <w:bCs/>
          <w:sz w:val="20"/>
          <w:szCs w:val="20"/>
          <w:lang w:val="en-IN"/>
        </w:rPr>
        <w:t>How to Read the Diagram:</w:t>
      </w:r>
    </w:p>
    <w:p w14:paraId="7F0D51E8"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Phases (Columns):</w:t>
      </w:r>
      <w:r w:rsidRPr="003F677B">
        <w:rPr>
          <w:sz w:val="20"/>
          <w:szCs w:val="20"/>
          <w:lang w:val="en-IN"/>
        </w:rPr>
        <w:t xml:space="preserve"> Read left-to-right across seven sequential execution phases.</w:t>
      </w:r>
    </w:p>
    <w:p w14:paraId="3D0C365B"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Ownership (Rows):</w:t>
      </w:r>
      <w:r w:rsidRPr="003F677B">
        <w:rPr>
          <w:sz w:val="20"/>
          <w:szCs w:val="20"/>
          <w:lang w:val="en-IN"/>
        </w:rPr>
        <w:t xml:space="preserve"> Read top-to-bottom to see which team owns each activity.</w:t>
      </w:r>
    </w:p>
    <w:p w14:paraId="188E0B51"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Handovers &amp; Gates:</w:t>
      </w:r>
      <w:r w:rsidRPr="003F677B">
        <w:rPr>
          <w:sz w:val="20"/>
          <w:szCs w:val="20"/>
          <w:lang w:val="en-IN"/>
        </w:rPr>
        <w:t xml:space="preserve"> Arrows indicate team handovers; red markers highlight mandatory Technical Design Authority (TDA) approval gates.</w:t>
      </w:r>
    </w:p>
    <w:p w14:paraId="1C54D621"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Document References:</w:t>
      </w:r>
      <w:r w:rsidRPr="003F677B">
        <w:rPr>
          <w:sz w:val="20"/>
          <w:szCs w:val="20"/>
          <w:lang w:val="en-IN"/>
        </w:rPr>
        <w:t xml:space="preserve"> Each activity box cites its corresponding HLD section for detailed reference.</w:t>
      </w:r>
    </w:p>
    <w:p w14:paraId="7112EEA9" w14:textId="77777777" w:rsidR="00D36A15" w:rsidRDefault="000156B8">
      <w:pPr>
        <w:spacing w:before="120" w:after="120"/>
        <w:jc w:val="center"/>
      </w:pPr>
      <w:r>
        <w:rPr>
          <w:noProof/>
        </w:rPr>
        <w:drawing>
          <wp:inline distT="0" distB="0" distL="0" distR="0" wp14:anchorId="4FB8B8EB" wp14:editId="7C9AE935">
            <wp:extent cx="5943600" cy="3566160"/>
            <wp:effectExtent l="0" t="0" r="0" b="0"/>
            <wp:docPr id="9301" name="APIM build and onboarding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43600" cy="3566160"/>
                    </a:xfrm>
                    <a:prstGeom prst="rect">
                      <a:avLst/>
                    </a:prstGeom>
                  </pic:spPr>
                </pic:pic>
              </a:graphicData>
            </a:graphic>
          </wp:inline>
        </w:drawing>
      </w:r>
    </w:p>
    <w:p w14:paraId="7E5AC506" w14:textId="355BDEA2" w:rsidR="00D36A15" w:rsidRDefault="000156B8">
      <w:pPr>
        <w:spacing w:after="180"/>
        <w:jc w:val="center"/>
      </w:pPr>
      <w:bookmarkStart w:id="126" w:name="_Figure_34"/>
      <w:r>
        <w:rPr>
          <w:i/>
          <w:iCs/>
          <w:color w:val="666666"/>
          <w:sz w:val="18"/>
          <w:szCs w:val="18"/>
        </w:rPr>
        <w:t xml:space="preserve">Figure 34: APIM platform </w:t>
      </w:r>
      <w:bookmarkEnd w:id="126"/>
      <w:r w:rsidR="00A65561">
        <w:rPr>
          <w:i/>
          <w:iCs/>
          <w:color w:val="666666"/>
          <w:sz w:val="18"/>
          <w:szCs w:val="18"/>
        </w:rPr>
        <w:t>builds</w:t>
      </w:r>
      <w:r>
        <w:rPr>
          <w:i/>
          <w:iCs/>
          <w:color w:val="666666"/>
          <w:sz w:val="18"/>
          <w:szCs w:val="18"/>
        </w:rPr>
        <w:t xml:space="preserve"> and API onboarding </w:t>
      </w:r>
      <w:r w:rsidR="00A65561">
        <w:rPr>
          <w:i/>
          <w:iCs/>
          <w:color w:val="666666"/>
          <w:sz w:val="18"/>
          <w:szCs w:val="18"/>
        </w:rPr>
        <w:t>swim lane</w:t>
      </w:r>
      <w:r>
        <w:rPr>
          <w:i/>
          <w:iCs/>
          <w:color w:val="666666"/>
          <w:sz w:val="18"/>
          <w:szCs w:val="18"/>
        </w:rPr>
        <w:t>, from business requirement to production consumption</w:t>
      </w:r>
    </w:p>
    <w:p w14:paraId="067CE8D0" w14:textId="77777777" w:rsidR="003F677B" w:rsidRPr="003F677B" w:rsidRDefault="003F677B" w:rsidP="003F677B">
      <w:pPr>
        <w:spacing w:after="140"/>
        <w:rPr>
          <w:b/>
          <w:bCs/>
          <w:sz w:val="20"/>
          <w:szCs w:val="20"/>
          <w:lang w:val="en-IN"/>
        </w:rPr>
      </w:pPr>
      <w:r w:rsidRPr="003F677B">
        <w:rPr>
          <w:b/>
          <w:bCs/>
          <w:sz w:val="20"/>
          <w:szCs w:val="20"/>
          <w:lang w:val="en-IN"/>
        </w:rPr>
        <w:t>Platform Implementation Roadmap &amp; Team Execution</w:t>
      </w:r>
    </w:p>
    <w:p w14:paraId="00FC150F" w14:textId="3AFCB3F5" w:rsidR="003F677B" w:rsidRPr="003F677B" w:rsidRDefault="003F677B" w:rsidP="003F677B">
      <w:pPr>
        <w:spacing w:after="140"/>
        <w:rPr>
          <w:sz w:val="20"/>
          <w:szCs w:val="20"/>
          <w:lang w:val="en-IN"/>
        </w:rPr>
      </w:pPr>
      <w:r w:rsidRPr="003F677B">
        <w:rPr>
          <w:sz w:val="20"/>
          <w:szCs w:val="20"/>
          <w:lang w:val="en-IN"/>
        </w:rPr>
        <w:t xml:space="preserve">This appendix synthesizes the preceding design sections into a single, end-to-end </w:t>
      </w:r>
      <w:r w:rsidR="00A65561" w:rsidRPr="003F677B">
        <w:rPr>
          <w:sz w:val="20"/>
          <w:szCs w:val="20"/>
          <w:lang w:val="en-IN"/>
        </w:rPr>
        <w:t>swim lane</w:t>
      </w:r>
      <w:r w:rsidRPr="003F677B">
        <w:rPr>
          <w:sz w:val="20"/>
          <w:szCs w:val="20"/>
          <w:lang w:val="en-IN"/>
        </w:rPr>
        <w:t xml:space="preserve"> diagram, mapping the platform journey from initial business demand to a live operational state.</w:t>
      </w:r>
    </w:p>
    <w:p w14:paraId="61C09B57" w14:textId="77777777" w:rsidR="003F677B" w:rsidRPr="003F677B" w:rsidRDefault="003F677B" w:rsidP="003F677B">
      <w:pPr>
        <w:spacing w:after="140"/>
        <w:rPr>
          <w:b/>
          <w:bCs/>
          <w:sz w:val="20"/>
          <w:szCs w:val="20"/>
          <w:lang w:val="en-IN"/>
        </w:rPr>
      </w:pPr>
      <w:r w:rsidRPr="003F677B">
        <w:rPr>
          <w:b/>
          <w:bCs/>
          <w:sz w:val="20"/>
          <w:szCs w:val="20"/>
          <w:lang w:val="en-IN"/>
        </w:rPr>
        <w:t>Key Planning Takeaways</w:t>
      </w:r>
    </w:p>
    <w:p w14:paraId="35144FF8" w14:textId="77777777" w:rsidR="003F677B" w:rsidRPr="003F677B" w:rsidRDefault="003F677B" w:rsidP="003F677B">
      <w:pPr>
        <w:spacing w:after="140"/>
        <w:rPr>
          <w:sz w:val="20"/>
          <w:szCs w:val="20"/>
          <w:lang w:val="en-IN"/>
        </w:rPr>
      </w:pPr>
      <w:r w:rsidRPr="003F677B">
        <w:rPr>
          <w:sz w:val="20"/>
          <w:szCs w:val="20"/>
          <w:lang w:val="en-IN"/>
        </w:rPr>
        <w:t>Standing up the APIM platform is a sequenced, multi-team program with a clear critical path:</w:t>
      </w:r>
    </w:p>
    <w:p w14:paraId="674CA998" w14:textId="77777777" w:rsidR="003F677B" w:rsidRPr="003F677B" w:rsidRDefault="003F677B" w:rsidP="003F677B">
      <w:pPr>
        <w:numPr>
          <w:ilvl w:val="0"/>
          <w:numId w:val="18"/>
        </w:numPr>
        <w:spacing w:after="140"/>
        <w:rPr>
          <w:sz w:val="20"/>
          <w:szCs w:val="20"/>
          <w:lang w:val="en-IN"/>
        </w:rPr>
      </w:pPr>
      <w:r w:rsidRPr="003F677B">
        <w:rPr>
          <w:sz w:val="20"/>
          <w:szCs w:val="20"/>
          <w:lang w:val="en-IN"/>
        </w:rPr>
        <w:t>Architecture &amp; Governance: TDA sign-off and baseline design approval.</w:t>
      </w:r>
    </w:p>
    <w:p w14:paraId="03131785" w14:textId="77777777" w:rsidR="003F677B" w:rsidRPr="003F677B" w:rsidRDefault="003F677B" w:rsidP="003F677B">
      <w:pPr>
        <w:numPr>
          <w:ilvl w:val="0"/>
          <w:numId w:val="18"/>
        </w:numPr>
        <w:spacing w:after="140"/>
        <w:rPr>
          <w:sz w:val="20"/>
          <w:szCs w:val="20"/>
          <w:lang w:val="en-IN"/>
        </w:rPr>
      </w:pPr>
      <w:r w:rsidRPr="003F677B">
        <w:rPr>
          <w:sz w:val="20"/>
          <w:szCs w:val="20"/>
          <w:lang w:val="en-IN"/>
        </w:rPr>
        <w:t>Infrastructure Build: Parallel execution of platform and network provisioning.</w:t>
      </w:r>
    </w:p>
    <w:p w14:paraId="0E7A00FE" w14:textId="77777777" w:rsidR="003F677B" w:rsidRPr="003F677B" w:rsidRDefault="003F677B" w:rsidP="003F677B">
      <w:pPr>
        <w:numPr>
          <w:ilvl w:val="0"/>
          <w:numId w:val="18"/>
        </w:numPr>
        <w:spacing w:after="140"/>
        <w:rPr>
          <w:sz w:val="20"/>
          <w:szCs w:val="20"/>
          <w:lang w:val="en-IN"/>
        </w:rPr>
      </w:pPr>
      <w:r w:rsidRPr="003F677B">
        <w:rPr>
          <w:sz w:val="20"/>
          <w:szCs w:val="20"/>
          <w:lang w:val="en-IN"/>
        </w:rPr>
        <w:t>Validation &amp; Readiness: Security assessment, APIOps integration, and operational handover.</w:t>
      </w:r>
    </w:p>
    <w:p w14:paraId="7984C22D" w14:textId="77777777" w:rsidR="003F677B" w:rsidRPr="003F677B" w:rsidRDefault="003F677B" w:rsidP="003F677B">
      <w:pPr>
        <w:numPr>
          <w:ilvl w:val="0"/>
          <w:numId w:val="18"/>
        </w:numPr>
        <w:spacing w:after="140"/>
        <w:rPr>
          <w:sz w:val="20"/>
          <w:szCs w:val="20"/>
          <w:lang w:val="en-IN"/>
        </w:rPr>
      </w:pPr>
      <w:r w:rsidRPr="003F677B">
        <w:rPr>
          <w:sz w:val="20"/>
          <w:szCs w:val="20"/>
          <w:lang w:val="en-IN"/>
        </w:rPr>
        <w:t>Go-Live Gate: Final operational acceptance sign-off.</w:t>
      </w:r>
    </w:p>
    <w:p w14:paraId="751A2823" w14:textId="77777777" w:rsidR="003F677B" w:rsidRPr="003F677B" w:rsidRDefault="003F677B" w:rsidP="003F677B">
      <w:pPr>
        <w:numPr>
          <w:ilvl w:val="0"/>
          <w:numId w:val="18"/>
        </w:numPr>
        <w:spacing w:after="140"/>
        <w:rPr>
          <w:sz w:val="20"/>
          <w:szCs w:val="20"/>
          <w:lang w:val="en-IN"/>
        </w:rPr>
      </w:pPr>
      <w:r w:rsidRPr="003F677B">
        <w:rPr>
          <w:sz w:val="20"/>
          <w:szCs w:val="20"/>
          <w:lang w:val="en-IN"/>
        </w:rPr>
        <w:t>Continuous Onboarding: Application teams begin onboarding APIs only after the platform go-live gate is passed.</w:t>
      </w:r>
    </w:p>
    <w:p w14:paraId="0782C738" w14:textId="77777777" w:rsidR="003F677B" w:rsidRPr="003F677B" w:rsidRDefault="003F677B" w:rsidP="003F677B">
      <w:pPr>
        <w:spacing w:after="140"/>
        <w:rPr>
          <w:b/>
          <w:bCs/>
          <w:sz w:val="20"/>
          <w:szCs w:val="20"/>
          <w:lang w:val="en-IN"/>
        </w:rPr>
      </w:pPr>
      <w:r w:rsidRPr="003F677B">
        <w:rPr>
          <w:b/>
          <w:bCs/>
          <w:sz w:val="20"/>
          <w:szCs w:val="20"/>
          <w:lang w:val="en-IN"/>
        </w:rPr>
        <w:t>How to Read the Swimlane Diagram</w:t>
      </w:r>
    </w:p>
    <w:p w14:paraId="3F21769A" w14:textId="77777777" w:rsidR="003F677B" w:rsidRPr="003F677B" w:rsidRDefault="003F677B" w:rsidP="003F677B">
      <w:pPr>
        <w:numPr>
          <w:ilvl w:val="0"/>
          <w:numId w:val="19"/>
        </w:numPr>
        <w:spacing w:after="140"/>
        <w:rPr>
          <w:sz w:val="20"/>
          <w:szCs w:val="20"/>
          <w:lang w:val="en-IN"/>
        </w:rPr>
      </w:pPr>
      <w:r w:rsidRPr="003F677B">
        <w:rPr>
          <w:sz w:val="20"/>
          <w:szCs w:val="20"/>
          <w:lang w:val="en-IN"/>
        </w:rPr>
        <w:t>Phases (Columns): Read left-to-right across the seven sequential execution phases.</w:t>
      </w:r>
    </w:p>
    <w:p w14:paraId="01CFC1D3" w14:textId="77777777" w:rsidR="003F677B" w:rsidRPr="003F677B" w:rsidRDefault="003F677B" w:rsidP="003F677B">
      <w:pPr>
        <w:numPr>
          <w:ilvl w:val="0"/>
          <w:numId w:val="19"/>
        </w:numPr>
        <w:spacing w:after="140"/>
        <w:rPr>
          <w:sz w:val="20"/>
          <w:szCs w:val="20"/>
          <w:lang w:val="en-IN"/>
        </w:rPr>
      </w:pPr>
      <w:r w:rsidRPr="003F677B">
        <w:rPr>
          <w:sz w:val="20"/>
          <w:szCs w:val="20"/>
          <w:lang w:val="en-IN"/>
        </w:rPr>
        <w:t>Ownership (Rows): Read top-to-bottom to see which team owns each specific activity.</w:t>
      </w:r>
    </w:p>
    <w:p w14:paraId="1A4B60E5" w14:textId="77777777" w:rsidR="003F677B" w:rsidRPr="003F677B" w:rsidRDefault="003F677B" w:rsidP="003F677B">
      <w:pPr>
        <w:numPr>
          <w:ilvl w:val="0"/>
          <w:numId w:val="19"/>
        </w:numPr>
        <w:spacing w:after="140"/>
        <w:rPr>
          <w:sz w:val="20"/>
          <w:szCs w:val="20"/>
          <w:lang w:val="en-IN"/>
        </w:rPr>
      </w:pPr>
      <w:r w:rsidRPr="003F677B">
        <w:rPr>
          <w:sz w:val="20"/>
          <w:szCs w:val="20"/>
          <w:lang w:val="en-IN"/>
        </w:rPr>
        <w:t>Handovers &amp; Gates: Arrows indicate team handovers, while red markers highlight mandatory TDA approval gates.</w:t>
      </w:r>
    </w:p>
    <w:p w14:paraId="58D0EF3C" w14:textId="77777777" w:rsidR="003F677B" w:rsidRPr="003F677B" w:rsidRDefault="003F677B" w:rsidP="003F677B">
      <w:pPr>
        <w:numPr>
          <w:ilvl w:val="0"/>
          <w:numId w:val="19"/>
        </w:numPr>
        <w:spacing w:after="140"/>
        <w:rPr>
          <w:sz w:val="20"/>
          <w:szCs w:val="20"/>
          <w:lang w:val="en-IN"/>
        </w:rPr>
      </w:pPr>
      <w:r w:rsidRPr="003F677B">
        <w:rPr>
          <w:sz w:val="20"/>
          <w:szCs w:val="20"/>
          <w:lang w:val="en-IN"/>
        </w:rPr>
        <w:t>Section References: Each activity box references its corresponding HLD section for detailed technical specifications.</w:t>
      </w:r>
    </w:p>
    <w:p w14:paraId="7B456C4A" w14:textId="7D82301E" w:rsidR="00D36A15" w:rsidRPr="003F677B" w:rsidRDefault="00D36A15" w:rsidP="003F677B">
      <w:pPr>
        <w:spacing w:after="140"/>
        <w:rPr>
          <w:lang w:val="en-IN"/>
        </w:rPr>
      </w:pPr>
    </w:p>
    <w:sectPr w:rsidR="00D36A15" w:rsidRPr="003F677B" w:rsidSect="00C2163D">
      <w:headerReference w:type="first" r:id="rId64"/>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Nikhil Rokade - Chaucer" w:date="2026-09-22T10:13:00Z" w:initials="NR">
    <w:p w14:paraId="0F27C8B8" w14:textId="77777777" w:rsidR="009D2B70" w:rsidRDefault="009D2B70" w:rsidP="00FD3A7B">
      <w:pPr>
        <w:pStyle w:val="CommentText"/>
      </w:pPr>
      <w:r>
        <w:rPr>
          <w:rStyle w:val="CommentReference"/>
        </w:rPr>
        <w:annotationRef/>
      </w:r>
      <w:r>
        <w:t>Can be internal too?</w:t>
      </w:r>
    </w:p>
  </w:comment>
  <w:comment w:id="12" w:author="Puneet Kumar" w:date="2026-09-26T16:22:00Z" w:initials="PK">
    <w:p w14:paraId="044BE40F" w14:textId="77777777" w:rsidR="009D2B70" w:rsidRDefault="009D2B70">
      <w:pPr>
        <w:pStyle w:val="CommentText"/>
      </w:pPr>
      <w:r>
        <w:rPr>
          <w:rStyle w:val="CommentReference"/>
        </w:rPr>
        <w:annotationRef/>
      </w:r>
      <w:r>
        <w:t>Addressed</w:t>
      </w:r>
    </w:p>
  </w:comment>
  <w:comment w:id="17" w:author="Nikhil Rokade - Chaucer" w:date="2026-09-21T17:08:00Z" w:initials="NR">
    <w:p w14:paraId="07696368" w14:textId="77777777" w:rsidR="009D2B70" w:rsidRDefault="009D2B70" w:rsidP="0039554D">
      <w:pPr>
        <w:pStyle w:val="CommentText"/>
      </w:pPr>
      <w:r>
        <w:rPr>
          <w:rStyle w:val="CommentReference"/>
        </w:rPr>
        <w:annotationRef/>
      </w:r>
      <w:r>
        <w:t>mediated</w:t>
      </w:r>
    </w:p>
  </w:comment>
  <w:comment w:id="18" w:author="Puneet Kumar" w:date="2026-09-26T15:15:00Z" w:initials="PK">
    <w:p w14:paraId="71174978" w14:textId="77777777" w:rsidR="009D2B70" w:rsidRDefault="009D2B70">
      <w:pPr>
        <w:pStyle w:val="CommentText"/>
      </w:pPr>
      <w:r>
        <w:rPr>
          <w:rStyle w:val="CommentReference"/>
        </w:rPr>
        <w:annotationRef/>
      </w:r>
      <w:r>
        <w:t xml:space="preserve">I think exposed is good as </w:t>
      </w:r>
      <w:r w:rsidRPr="00F726AC">
        <w:t>APIM is where APIs are published and made available to consumers.</w:t>
      </w:r>
    </w:p>
  </w:comment>
  <w:comment w:id="19" w:author="Nikhil Rokade - Chaucer" w:date="2026-09-21T17:10:00Z" w:initials="NR">
    <w:p w14:paraId="256A85BE" w14:textId="77777777" w:rsidR="009D2B70" w:rsidRDefault="009D2B70" w:rsidP="00E81215">
      <w:pPr>
        <w:pStyle w:val="CommentText"/>
      </w:pPr>
      <w:r>
        <w:rPr>
          <w:rStyle w:val="CommentReference"/>
        </w:rPr>
        <w:annotationRef/>
      </w:r>
      <w:r>
        <w:t>Also mention API gateway being used in internal mode with private connectivity along with rationale.</w:t>
      </w:r>
    </w:p>
  </w:comment>
  <w:comment w:id="20" w:author="Puneet Kumar" w:date="2026-09-26T15:31:00Z" w:initials="PK">
    <w:p w14:paraId="02999B53" w14:textId="77777777" w:rsidR="009D2B70" w:rsidRDefault="009D2B70">
      <w:pPr>
        <w:pStyle w:val="CommentText"/>
      </w:pPr>
      <w:r>
        <w:rPr>
          <w:rStyle w:val="CommentReference"/>
        </w:rPr>
        <w:annotationRef/>
      </w:r>
      <w:r>
        <w:t>Added</w:t>
      </w:r>
    </w:p>
  </w:comment>
  <w:comment w:id="21" w:author="Puneet Kumar" w:date="2026-09-26T15:31:00Z" w:initials="PK">
    <w:p w14:paraId="59E875B3" w14:textId="77777777" w:rsidR="009D2B70" w:rsidRDefault="009D2B70">
      <w:pPr>
        <w:pStyle w:val="CommentText"/>
      </w:pPr>
      <w:r>
        <w:rPr>
          <w:rStyle w:val="CommentReference"/>
        </w:rPr>
        <w:annotationRef/>
      </w:r>
    </w:p>
  </w:comment>
  <w:comment w:id="22" w:author="Nikhil Rokade - Chaucer" w:date="2026-09-21T17:30:00Z" w:initials="NR">
    <w:p w14:paraId="45F836DC" w14:textId="77777777" w:rsidR="009D2B70" w:rsidRDefault="009D2B70" w:rsidP="00572FC9">
      <w:pPr>
        <w:pStyle w:val="CommentText"/>
      </w:pPr>
      <w:r>
        <w:rPr>
          <w:rStyle w:val="CommentReference"/>
        </w:rPr>
        <w:annotationRef/>
      </w:r>
      <w:r>
        <w:t xml:space="preserve">Need to clearly specify our choice here. </w:t>
      </w:r>
    </w:p>
  </w:comment>
  <w:comment w:id="23" w:author="Puneet Kumar" w:date="2026-09-26T15:37:00Z" w:initials="PK">
    <w:p w14:paraId="5E5D76CD" w14:textId="77777777" w:rsidR="009D2B70" w:rsidRDefault="009D2B70">
      <w:pPr>
        <w:pStyle w:val="CommentText"/>
      </w:pPr>
      <w:r>
        <w:rPr>
          <w:rStyle w:val="CommentReference"/>
        </w:rPr>
        <w:annotationRef/>
      </w:r>
      <w:r>
        <w:t>Added</w:t>
      </w:r>
    </w:p>
  </w:comment>
  <w:comment w:id="25" w:author="Puneet Kumar - Chaucer" w:date="2026-09-28T11:20:00Z" w:initials="PK">
    <w:p w14:paraId="1B52046B" w14:textId="77777777" w:rsidR="00887BE2" w:rsidRDefault="00887BE2" w:rsidP="00E57F29">
      <w:pPr>
        <w:pStyle w:val="CommentText"/>
      </w:pPr>
      <w:r>
        <w:rPr>
          <w:rStyle w:val="CommentReference"/>
        </w:rPr>
        <w:annotationRef/>
      </w:r>
      <w:r>
        <w:t>How to best showcase option 3 (why not chosen)</w:t>
      </w:r>
    </w:p>
  </w:comment>
  <w:comment w:id="26" w:author="Puneet Kumar - Chaucer" w:date="2026-09-28T11:33:00Z" w:initials="PK">
    <w:p w14:paraId="34803C7C" w14:textId="77777777" w:rsidR="009D2B70" w:rsidRDefault="009D2B70" w:rsidP="003C275B">
      <w:pPr>
        <w:pStyle w:val="CommentText"/>
      </w:pPr>
      <w:r>
        <w:rPr>
          <w:rStyle w:val="CommentReference"/>
        </w:rPr>
        <w:annotationRef/>
      </w:r>
      <w:r>
        <w:t>Add high level configuration for each component used i.e. AFD , APIM etc</w:t>
      </w:r>
    </w:p>
  </w:comment>
  <w:comment w:id="30" w:author="Nikhil Rokade - Chaucer" w:date="2026-09-22T09:41:00Z" w:initials="NR">
    <w:p w14:paraId="21A88BB3" w14:textId="77777777" w:rsidR="009D2B70" w:rsidRDefault="009D2B70" w:rsidP="002268D7">
      <w:pPr>
        <w:pStyle w:val="CommentText"/>
      </w:pPr>
      <w:r>
        <w:rPr>
          <w:rStyle w:val="CommentReference"/>
        </w:rPr>
        <w:annotationRef/>
      </w:r>
      <w:r>
        <w:t>We need to track every single requirement here as a matrix</w:t>
      </w:r>
    </w:p>
  </w:comment>
  <w:comment w:id="31" w:author="Puneet Kumar - Chaucer" w:date="2026-09-28T13:54:00Z" w:initials="PK">
    <w:p w14:paraId="0B149D6F" w14:textId="77777777" w:rsidR="00745B87" w:rsidRDefault="00745B87" w:rsidP="00745B87">
      <w:pPr>
        <w:pStyle w:val="CommentText"/>
      </w:pPr>
      <w:r>
        <w:rPr>
          <w:rStyle w:val="CommentReference"/>
        </w:rPr>
        <w:annotationRef/>
      </w:r>
      <w:r>
        <w:t>Tracked</w:t>
      </w:r>
    </w:p>
  </w:comment>
  <w:comment w:id="47" w:author="Nikhil Rokade - Chaucer" w:date="2026-09-22T10:18:00Z" w:initials="NR">
    <w:p w14:paraId="0F4A9B6F" w14:textId="77777777" w:rsidR="001D18C7" w:rsidRDefault="001D18C7" w:rsidP="00BF06D7">
      <w:pPr>
        <w:pStyle w:val="CommentText"/>
      </w:pPr>
      <w:r>
        <w:rPr>
          <w:rStyle w:val="CommentReference"/>
        </w:rPr>
        <w:annotationRef/>
      </w:r>
      <w:r>
        <w:t>Will Key Vault be used for Edge security?</w:t>
      </w:r>
    </w:p>
  </w:comment>
  <w:comment w:id="48" w:author="Puneet Kumar" w:date="2026-09-26T16:45:00Z" w:initials="PK">
    <w:p w14:paraId="3C399B5C" w14:textId="77777777" w:rsidR="001D18C7" w:rsidRDefault="001D18C7">
      <w:pPr>
        <w:pStyle w:val="CommentText"/>
      </w:pPr>
      <w:r>
        <w:rPr>
          <w:rStyle w:val="CommentReference"/>
        </w:rPr>
        <w:annotationRef/>
      </w:r>
      <w:r>
        <w:t xml:space="preserve">Yes AFD can use KV for </w:t>
      </w:r>
      <w:r w:rsidRPr="00FB47BC">
        <w:t>certificate</w:t>
      </w:r>
    </w:p>
  </w:comment>
  <w:comment w:id="61" w:author="Nikhil Rokade - Chaucer" w:date="2026-09-22T10:26:00Z" w:initials="NR">
    <w:p w14:paraId="2B67F8DB" w14:textId="77777777" w:rsidR="00535CB1" w:rsidRDefault="00535CB1" w:rsidP="00535CB1">
      <w:pPr>
        <w:pStyle w:val="CommentText"/>
      </w:pPr>
      <w:r>
        <w:rPr>
          <w:rStyle w:val="CommentReference"/>
        </w:rPr>
        <w:annotationRef/>
      </w:r>
      <w:r>
        <w:t>Use primary reference for the principles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27C8B8" w15:done="1"/>
  <w15:commentEx w15:paraId="044BE40F" w15:paraIdParent="0F27C8B8" w15:done="1"/>
  <w15:commentEx w15:paraId="07696368" w15:done="1"/>
  <w15:commentEx w15:paraId="71174978" w15:paraIdParent="07696368" w15:done="1"/>
  <w15:commentEx w15:paraId="256A85BE" w15:done="1"/>
  <w15:commentEx w15:paraId="02999B53" w15:paraIdParent="256A85BE" w15:done="1"/>
  <w15:commentEx w15:paraId="59E875B3" w15:paraIdParent="256A85BE" w15:done="1"/>
  <w15:commentEx w15:paraId="45F836DC" w15:done="0"/>
  <w15:commentEx w15:paraId="5E5D76CD" w15:paraIdParent="45F836DC" w15:done="0"/>
  <w15:commentEx w15:paraId="1B52046B" w15:done="0"/>
  <w15:commentEx w15:paraId="34803C7C" w15:done="0"/>
  <w15:commentEx w15:paraId="21A88BB3" w15:done="0"/>
  <w15:commentEx w15:paraId="0B149D6F" w15:paraIdParent="21A88BB3" w15:done="0"/>
  <w15:commentEx w15:paraId="0F4A9B6F" w15:done="0"/>
  <w15:commentEx w15:paraId="3C399B5C" w15:paraIdParent="0F4A9B6F" w15:done="0"/>
  <w15:commentEx w15:paraId="2B67F8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C0E517" w16cex:dateUtc="2026-09-22T09:13:00Z"/>
  <w16cex:commentExtensible w16cex:durableId="0356C010" w16cex:dateUtc="2026-09-26T15:22:00Z"/>
  <w16cex:commentExtensible w16cex:durableId="7B513968" w16cex:dateUtc="2026-09-21T16:08:00Z"/>
  <w16cex:commentExtensible w16cex:durableId="05520CFF" w16cex:dateUtc="2026-09-26T14:15:00Z"/>
  <w16cex:commentExtensible w16cex:durableId="58F555A0" w16cex:dateUtc="2026-09-21T16:10:00Z"/>
  <w16cex:commentExtensible w16cex:durableId="1405F986" w16cex:dateUtc="2026-09-26T14:31:00Z"/>
  <w16cex:commentExtensible w16cex:durableId="7CFAB4CE" w16cex:dateUtc="2026-09-26T14:31:00Z"/>
  <w16cex:commentExtensible w16cex:durableId="21FAD1F1" w16cex:dateUtc="2026-09-21T16:30:00Z"/>
  <w16cex:commentExtensible w16cex:durableId="1B154C3F" w16cex:dateUtc="2026-09-26T14:37:00Z"/>
  <w16cex:commentExtensible w16cex:durableId="12E91FD6" w16cex:dateUtc="2026-09-28T10:20:00Z"/>
  <w16cex:commentExtensible w16cex:durableId="4CA2E492" w16cex:dateUtc="2026-09-28T10:33:00Z"/>
  <w16cex:commentExtensible w16cex:durableId="33D0CE33" w16cex:dateUtc="2026-09-22T08:41:00Z"/>
  <w16cex:commentExtensible w16cex:durableId="6CBC0170" w16cex:dateUtc="2026-09-28T12:54:00Z"/>
  <w16cex:commentExtensible w16cex:durableId="44702F5C" w16cex:dateUtc="2026-09-22T09:18:00Z"/>
  <w16cex:commentExtensible w16cex:durableId="4797E885" w16cex:dateUtc="2026-09-26T15:45:00Z"/>
  <w16cex:commentExtensible w16cex:durableId="315676D5" w16cex:dateUtc="2026-09-22T0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27C8B8" w16cid:durableId="13C0E517"/>
  <w16cid:commentId w16cid:paraId="044BE40F" w16cid:durableId="0356C010"/>
  <w16cid:commentId w16cid:paraId="07696368" w16cid:durableId="7B513968"/>
  <w16cid:commentId w16cid:paraId="71174978" w16cid:durableId="05520CFF"/>
  <w16cid:commentId w16cid:paraId="256A85BE" w16cid:durableId="58F555A0"/>
  <w16cid:commentId w16cid:paraId="02999B53" w16cid:durableId="1405F986"/>
  <w16cid:commentId w16cid:paraId="59E875B3" w16cid:durableId="7CFAB4CE"/>
  <w16cid:commentId w16cid:paraId="45F836DC" w16cid:durableId="21FAD1F1"/>
  <w16cid:commentId w16cid:paraId="5E5D76CD" w16cid:durableId="1B154C3F"/>
  <w16cid:commentId w16cid:paraId="1B52046B" w16cid:durableId="12E91FD6"/>
  <w16cid:commentId w16cid:paraId="34803C7C" w16cid:durableId="4CA2E492"/>
  <w16cid:commentId w16cid:paraId="21A88BB3" w16cid:durableId="33D0CE33"/>
  <w16cid:commentId w16cid:paraId="0B149D6F" w16cid:durableId="6CBC0170"/>
  <w16cid:commentId w16cid:paraId="0F4A9B6F" w16cid:durableId="44702F5C"/>
  <w16cid:commentId w16cid:paraId="3C399B5C" w16cid:durableId="4797E885"/>
  <w16cid:commentId w16cid:paraId="2B67F8DB" w16cid:durableId="315676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26C74" w14:textId="77777777" w:rsidR="008649B0" w:rsidRDefault="008649B0" w:rsidP="00614F2E">
      <w:r>
        <w:separator/>
      </w:r>
    </w:p>
  </w:endnote>
  <w:endnote w:type="continuationSeparator" w:id="0">
    <w:p w14:paraId="5CE176EF" w14:textId="77777777" w:rsidR="008649B0" w:rsidRDefault="008649B0" w:rsidP="006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e Text">
    <w:altName w:val="Cambria"/>
    <w:panose1 w:val="00000000000000000000"/>
    <w:charset w:val="00"/>
    <w:family w:val="roman"/>
    <w:notTrueType/>
    <w:pitch w:val="default"/>
  </w:font>
  <w:font w:name="Noe Text Regular">
    <w:charset w:val="00"/>
    <w:family w:val="roman"/>
    <w:notTrueType/>
    <w:pitch w:val="variable"/>
    <w:sig w:usb0="A000002F" w:usb1="40000053" w:usb2="00000000" w:usb3="00000000" w:csb0="00000093" w:csb1="00000000"/>
  </w:font>
  <w:font w:name="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09944" w14:textId="77777777" w:rsidR="008649B0" w:rsidRDefault="008649B0" w:rsidP="00614F2E">
      <w:r>
        <w:separator/>
      </w:r>
    </w:p>
  </w:footnote>
  <w:footnote w:type="continuationSeparator" w:id="0">
    <w:p w14:paraId="69546C45" w14:textId="77777777" w:rsidR="008649B0" w:rsidRDefault="008649B0" w:rsidP="0061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D35D" w14:textId="77777777" w:rsidR="00614F2E" w:rsidRDefault="00614F2E">
    <w:pPr>
      <w:pStyle w:val="Header"/>
    </w:pPr>
    <w:r>
      <w:rPr>
        <w:noProof/>
      </w:rPr>
      <w:drawing>
        <wp:anchor distT="0" distB="0" distL="114300" distR="114300" simplePos="0" relativeHeight="251658240"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 name="Picture 1"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8A4"/>
    <w:multiLevelType w:val="multilevel"/>
    <w:tmpl w:val="F09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347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C50B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510F5"/>
    <w:multiLevelType w:val="hybridMultilevel"/>
    <w:tmpl w:val="6C9AB22A"/>
    <w:lvl w:ilvl="0" w:tplc="A13E2EC2">
      <w:start w:val="1"/>
      <w:numFmt w:val="bullet"/>
      <w:lvlText w:val="•"/>
      <w:lvlJc w:val="left"/>
      <w:pPr>
        <w:ind w:left="460" w:hanging="260"/>
      </w:pPr>
    </w:lvl>
    <w:lvl w:ilvl="1" w:tplc="223219EE">
      <w:numFmt w:val="decimal"/>
      <w:lvlText w:val=""/>
      <w:lvlJc w:val="left"/>
    </w:lvl>
    <w:lvl w:ilvl="2" w:tplc="320070C4">
      <w:numFmt w:val="decimal"/>
      <w:lvlText w:val=""/>
      <w:lvlJc w:val="left"/>
    </w:lvl>
    <w:lvl w:ilvl="3" w:tplc="8D463EAE">
      <w:numFmt w:val="decimal"/>
      <w:lvlText w:val=""/>
      <w:lvlJc w:val="left"/>
    </w:lvl>
    <w:lvl w:ilvl="4" w:tplc="00E0C9F0">
      <w:numFmt w:val="decimal"/>
      <w:lvlText w:val=""/>
      <w:lvlJc w:val="left"/>
    </w:lvl>
    <w:lvl w:ilvl="5" w:tplc="995499B8">
      <w:numFmt w:val="decimal"/>
      <w:lvlText w:val=""/>
      <w:lvlJc w:val="left"/>
    </w:lvl>
    <w:lvl w:ilvl="6" w:tplc="D0806108">
      <w:numFmt w:val="decimal"/>
      <w:lvlText w:val=""/>
      <w:lvlJc w:val="left"/>
    </w:lvl>
    <w:lvl w:ilvl="7" w:tplc="08260E84">
      <w:numFmt w:val="decimal"/>
      <w:lvlText w:val=""/>
      <w:lvlJc w:val="left"/>
    </w:lvl>
    <w:lvl w:ilvl="8" w:tplc="30EA0A82">
      <w:numFmt w:val="decimal"/>
      <w:lvlText w:val=""/>
      <w:lvlJc w:val="left"/>
    </w:lvl>
  </w:abstractNum>
  <w:abstractNum w:abstractNumId="4" w15:restartNumberingAfterBreak="0">
    <w:nsid w:val="19741E4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E597D"/>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3244E"/>
    <w:multiLevelType w:val="multilevel"/>
    <w:tmpl w:val="06FE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730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10BC7"/>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E4A8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C68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D389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66F49"/>
    <w:multiLevelType w:val="multilevel"/>
    <w:tmpl w:val="0EF2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59319F"/>
    <w:multiLevelType w:val="multilevel"/>
    <w:tmpl w:val="9E6A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7E21DA"/>
    <w:multiLevelType w:val="multilevel"/>
    <w:tmpl w:val="D9CA9D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959589D"/>
    <w:multiLevelType w:val="hybridMultilevel"/>
    <w:tmpl w:val="6DF6151C"/>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16" w15:restartNumberingAfterBreak="0">
    <w:nsid w:val="3DC6215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831EA"/>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741BE"/>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A4514"/>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A09D4"/>
    <w:multiLevelType w:val="multilevel"/>
    <w:tmpl w:val="851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11F80"/>
    <w:multiLevelType w:val="hybridMultilevel"/>
    <w:tmpl w:val="3796C330"/>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22" w15:restartNumberingAfterBreak="0">
    <w:nsid w:val="632F4AB3"/>
    <w:multiLevelType w:val="hybridMultilevel"/>
    <w:tmpl w:val="FD66B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8E34D8"/>
    <w:multiLevelType w:val="multilevel"/>
    <w:tmpl w:val="E620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071D1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A0279"/>
    <w:multiLevelType w:val="multilevel"/>
    <w:tmpl w:val="FBD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314B5"/>
    <w:multiLevelType w:val="multilevel"/>
    <w:tmpl w:val="205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042EA"/>
    <w:multiLevelType w:val="multilevel"/>
    <w:tmpl w:val="ABA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51D84"/>
    <w:multiLevelType w:val="hybridMultilevel"/>
    <w:tmpl w:val="C71028A6"/>
    <w:lvl w:ilvl="0" w:tplc="F0CEA594">
      <w:start w:val="1"/>
      <w:numFmt w:val="decimal"/>
      <w:lvlText w:val="%1."/>
      <w:lvlJc w:val="left"/>
      <w:pPr>
        <w:ind w:left="560" w:hanging="360"/>
      </w:pPr>
      <w:rPr>
        <w:rFonts w:hint="default"/>
        <w:b/>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29" w15:restartNumberingAfterBreak="0">
    <w:nsid w:val="7F9E236A"/>
    <w:multiLevelType w:val="multilevel"/>
    <w:tmpl w:val="8F4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900455">
    <w:abstractNumId w:val="3"/>
    <w:lvlOverride w:ilvl="0">
      <w:startOverride w:val="1"/>
    </w:lvlOverride>
  </w:num>
  <w:num w:numId="2" w16cid:durableId="866648454">
    <w:abstractNumId w:val="26"/>
  </w:num>
  <w:num w:numId="3" w16cid:durableId="1171681179">
    <w:abstractNumId w:val="12"/>
  </w:num>
  <w:num w:numId="4" w16cid:durableId="1424296415">
    <w:abstractNumId w:val="20"/>
  </w:num>
  <w:num w:numId="5" w16cid:durableId="1991589832">
    <w:abstractNumId w:val="25"/>
  </w:num>
  <w:num w:numId="6" w16cid:durableId="1499464224">
    <w:abstractNumId w:val="14"/>
  </w:num>
  <w:num w:numId="7" w16cid:durableId="855313587">
    <w:abstractNumId w:val="22"/>
  </w:num>
  <w:num w:numId="8" w16cid:durableId="2115706345">
    <w:abstractNumId w:val="14"/>
  </w:num>
  <w:num w:numId="9" w16cid:durableId="111093656">
    <w:abstractNumId w:val="27"/>
  </w:num>
  <w:num w:numId="10" w16cid:durableId="1099721664">
    <w:abstractNumId w:val="13"/>
  </w:num>
  <w:num w:numId="11" w16cid:durableId="1348945352">
    <w:abstractNumId w:val="5"/>
  </w:num>
  <w:num w:numId="12" w16cid:durableId="150954377">
    <w:abstractNumId w:val="1"/>
  </w:num>
  <w:num w:numId="13" w16cid:durableId="1190797647">
    <w:abstractNumId w:val="7"/>
  </w:num>
  <w:num w:numId="14" w16cid:durableId="297491637">
    <w:abstractNumId w:val="29"/>
  </w:num>
  <w:num w:numId="15" w16cid:durableId="196813810">
    <w:abstractNumId w:val="8"/>
  </w:num>
  <w:num w:numId="16" w16cid:durableId="1242787409">
    <w:abstractNumId w:val="16"/>
  </w:num>
  <w:num w:numId="17" w16cid:durableId="1698503547">
    <w:abstractNumId w:val="9"/>
  </w:num>
  <w:num w:numId="18" w16cid:durableId="721558254">
    <w:abstractNumId w:val="23"/>
  </w:num>
  <w:num w:numId="19" w16cid:durableId="1556044096">
    <w:abstractNumId w:val="18"/>
  </w:num>
  <w:num w:numId="20" w16cid:durableId="778376346">
    <w:abstractNumId w:val="10"/>
  </w:num>
  <w:num w:numId="21" w16cid:durableId="1288438381">
    <w:abstractNumId w:val="19"/>
  </w:num>
  <w:num w:numId="22" w16cid:durableId="549463914">
    <w:abstractNumId w:val="11"/>
  </w:num>
  <w:num w:numId="23" w16cid:durableId="1728260855">
    <w:abstractNumId w:val="4"/>
  </w:num>
  <w:num w:numId="24" w16cid:durableId="346368167">
    <w:abstractNumId w:val="17"/>
  </w:num>
  <w:num w:numId="25" w16cid:durableId="1560676405">
    <w:abstractNumId w:val="6"/>
  </w:num>
  <w:num w:numId="26" w16cid:durableId="4290560">
    <w:abstractNumId w:val="24"/>
  </w:num>
  <w:num w:numId="27" w16cid:durableId="434790203">
    <w:abstractNumId w:val="2"/>
  </w:num>
  <w:num w:numId="28" w16cid:durableId="1288387782">
    <w:abstractNumId w:val="0"/>
  </w:num>
  <w:num w:numId="29" w16cid:durableId="1338268645">
    <w:abstractNumId w:val="15"/>
  </w:num>
  <w:num w:numId="30" w16cid:durableId="502670788">
    <w:abstractNumId w:val="28"/>
  </w:num>
  <w:num w:numId="31" w16cid:durableId="211506957">
    <w:abstractNumId w:val="2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hil Rokade - Chaucer">
    <w15:presenceInfo w15:providerId="AD" w15:userId="S::Nikhil.Rokade@chaucergroup.com::25fe8af0-bad5-4ed7-9395-1cf3269e2cf8"/>
  </w15:person>
  <w15:person w15:author="Puneet Kumar">
    <w15:presenceInfo w15:providerId="AD" w15:userId="S::Puneet.Kumar@neotechnologysolutions.com::efc9789d-00f0-4082-8896-6f9581aa5887"/>
  </w15:person>
  <w15:person w15:author="Puneet Kumar - Chaucer">
    <w15:presenceInfo w15:providerId="AD" w15:userId="S::Puneet.Kumar@chaucergroup.com::090bd223-6cda-4aec-ba5f-32ca554a1d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EA"/>
    <w:rsid w:val="000042E0"/>
    <w:rsid w:val="00007E30"/>
    <w:rsid w:val="000156B8"/>
    <w:rsid w:val="000206BD"/>
    <w:rsid w:val="00021294"/>
    <w:rsid w:val="00026313"/>
    <w:rsid w:val="000271A7"/>
    <w:rsid w:val="000315CE"/>
    <w:rsid w:val="00050DBF"/>
    <w:rsid w:val="00052E38"/>
    <w:rsid w:val="00054DD6"/>
    <w:rsid w:val="0005700C"/>
    <w:rsid w:val="0005784F"/>
    <w:rsid w:val="00066214"/>
    <w:rsid w:val="00066C27"/>
    <w:rsid w:val="00070DD3"/>
    <w:rsid w:val="00081DE9"/>
    <w:rsid w:val="00093EF6"/>
    <w:rsid w:val="00094E31"/>
    <w:rsid w:val="00096A8B"/>
    <w:rsid w:val="000A040B"/>
    <w:rsid w:val="000C6267"/>
    <w:rsid w:val="000D0189"/>
    <w:rsid w:val="000D19FB"/>
    <w:rsid w:val="000D5D46"/>
    <w:rsid w:val="000E24C5"/>
    <w:rsid w:val="000E38D8"/>
    <w:rsid w:val="000E39B2"/>
    <w:rsid w:val="000E552D"/>
    <w:rsid w:val="000F1CBF"/>
    <w:rsid w:val="000F2EE9"/>
    <w:rsid w:val="000F4143"/>
    <w:rsid w:val="00114702"/>
    <w:rsid w:val="00131564"/>
    <w:rsid w:val="0013747C"/>
    <w:rsid w:val="00145D75"/>
    <w:rsid w:val="00152671"/>
    <w:rsid w:val="001569D6"/>
    <w:rsid w:val="001603C7"/>
    <w:rsid w:val="0017165F"/>
    <w:rsid w:val="00172BA8"/>
    <w:rsid w:val="001910E5"/>
    <w:rsid w:val="00194837"/>
    <w:rsid w:val="00196F7A"/>
    <w:rsid w:val="00197BB3"/>
    <w:rsid w:val="001A10CD"/>
    <w:rsid w:val="001A1351"/>
    <w:rsid w:val="001A1C49"/>
    <w:rsid w:val="001A71CA"/>
    <w:rsid w:val="001B24DD"/>
    <w:rsid w:val="001B310E"/>
    <w:rsid w:val="001B5D9C"/>
    <w:rsid w:val="001C23A4"/>
    <w:rsid w:val="001C4E1E"/>
    <w:rsid w:val="001D18C7"/>
    <w:rsid w:val="001E1D3D"/>
    <w:rsid w:val="001E2641"/>
    <w:rsid w:val="001E3EAC"/>
    <w:rsid w:val="001E56D7"/>
    <w:rsid w:val="001E6912"/>
    <w:rsid w:val="001E78F6"/>
    <w:rsid w:val="001F3B65"/>
    <w:rsid w:val="00207A7E"/>
    <w:rsid w:val="002107E6"/>
    <w:rsid w:val="002204DC"/>
    <w:rsid w:val="002268D7"/>
    <w:rsid w:val="00230AC3"/>
    <w:rsid w:val="00241C6C"/>
    <w:rsid w:val="002517C8"/>
    <w:rsid w:val="00251D30"/>
    <w:rsid w:val="002562A2"/>
    <w:rsid w:val="00263DF9"/>
    <w:rsid w:val="00265D2E"/>
    <w:rsid w:val="00275A0F"/>
    <w:rsid w:val="00284C6E"/>
    <w:rsid w:val="00290C25"/>
    <w:rsid w:val="002918DF"/>
    <w:rsid w:val="00293C57"/>
    <w:rsid w:val="00295BF6"/>
    <w:rsid w:val="00296288"/>
    <w:rsid w:val="002A1EE2"/>
    <w:rsid w:val="002A235F"/>
    <w:rsid w:val="002A57C3"/>
    <w:rsid w:val="002B30D3"/>
    <w:rsid w:val="002B5639"/>
    <w:rsid w:val="002B7A4B"/>
    <w:rsid w:val="002C2E30"/>
    <w:rsid w:val="002D0586"/>
    <w:rsid w:val="002D25EA"/>
    <w:rsid w:val="002E4C5E"/>
    <w:rsid w:val="002E76EF"/>
    <w:rsid w:val="002F2E4E"/>
    <w:rsid w:val="002F3E15"/>
    <w:rsid w:val="002F7241"/>
    <w:rsid w:val="00300635"/>
    <w:rsid w:val="0030258D"/>
    <w:rsid w:val="00303A8C"/>
    <w:rsid w:val="00303B20"/>
    <w:rsid w:val="00303DF7"/>
    <w:rsid w:val="00304DD4"/>
    <w:rsid w:val="0031003C"/>
    <w:rsid w:val="00321A20"/>
    <w:rsid w:val="003278C8"/>
    <w:rsid w:val="003433FC"/>
    <w:rsid w:val="003440B4"/>
    <w:rsid w:val="0035470A"/>
    <w:rsid w:val="00356C84"/>
    <w:rsid w:val="0036464A"/>
    <w:rsid w:val="00371292"/>
    <w:rsid w:val="0037467A"/>
    <w:rsid w:val="00376059"/>
    <w:rsid w:val="00380511"/>
    <w:rsid w:val="00387703"/>
    <w:rsid w:val="00393147"/>
    <w:rsid w:val="0039554D"/>
    <w:rsid w:val="0039743C"/>
    <w:rsid w:val="00397E6D"/>
    <w:rsid w:val="003A7E16"/>
    <w:rsid w:val="003B24A0"/>
    <w:rsid w:val="003C0E12"/>
    <w:rsid w:val="003C21B7"/>
    <w:rsid w:val="003C275B"/>
    <w:rsid w:val="003C2872"/>
    <w:rsid w:val="003E27EC"/>
    <w:rsid w:val="003F677B"/>
    <w:rsid w:val="004033DF"/>
    <w:rsid w:val="00424034"/>
    <w:rsid w:val="00433B8A"/>
    <w:rsid w:val="004401F8"/>
    <w:rsid w:val="0044547D"/>
    <w:rsid w:val="004475BE"/>
    <w:rsid w:val="004546CF"/>
    <w:rsid w:val="004558F4"/>
    <w:rsid w:val="004569BF"/>
    <w:rsid w:val="0045726B"/>
    <w:rsid w:val="00457A2A"/>
    <w:rsid w:val="0046006F"/>
    <w:rsid w:val="0046426C"/>
    <w:rsid w:val="0047355B"/>
    <w:rsid w:val="0048177F"/>
    <w:rsid w:val="00494C09"/>
    <w:rsid w:val="004D07B1"/>
    <w:rsid w:val="004D1B15"/>
    <w:rsid w:val="004D5371"/>
    <w:rsid w:val="004E636E"/>
    <w:rsid w:val="004F1047"/>
    <w:rsid w:val="004F3292"/>
    <w:rsid w:val="004F4A21"/>
    <w:rsid w:val="004F7635"/>
    <w:rsid w:val="00503300"/>
    <w:rsid w:val="0050412C"/>
    <w:rsid w:val="00505EBC"/>
    <w:rsid w:val="005113B9"/>
    <w:rsid w:val="00513E64"/>
    <w:rsid w:val="005169E8"/>
    <w:rsid w:val="00520F38"/>
    <w:rsid w:val="005220AA"/>
    <w:rsid w:val="0052320C"/>
    <w:rsid w:val="00535CB1"/>
    <w:rsid w:val="005646FB"/>
    <w:rsid w:val="00572FAB"/>
    <w:rsid w:val="00572FC9"/>
    <w:rsid w:val="00577C90"/>
    <w:rsid w:val="0058300D"/>
    <w:rsid w:val="005864F0"/>
    <w:rsid w:val="00593888"/>
    <w:rsid w:val="005B2B05"/>
    <w:rsid w:val="005D0223"/>
    <w:rsid w:val="005D671C"/>
    <w:rsid w:val="005D7A63"/>
    <w:rsid w:val="005E33E1"/>
    <w:rsid w:val="005F006A"/>
    <w:rsid w:val="006005E0"/>
    <w:rsid w:val="00600C43"/>
    <w:rsid w:val="0060150C"/>
    <w:rsid w:val="00614651"/>
    <w:rsid w:val="00614F2E"/>
    <w:rsid w:val="00623125"/>
    <w:rsid w:val="00630731"/>
    <w:rsid w:val="00631FFA"/>
    <w:rsid w:val="00632BC5"/>
    <w:rsid w:val="00647D8E"/>
    <w:rsid w:val="00662CDC"/>
    <w:rsid w:val="0066568B"/>
    <w:rsid w:val="00674C7E"/>
    <w:rsid w:val="00677A29"/>
    <w:rsid w:val="00685165"/>
    <w:rsid w:val="006B04A7"/>
    <w:rsid w:val="006B48FD"/>
    <w:rsid w:val="006C03B9"/>
    <w:rsid w:val="006C1835"/>
    <w:rsid w:val="006C19DD"/>
    <w:rsid w:val="006C32EA"/>
    <w:rsid w:val="006C481D"/>
    <w:rsid w:val="006C774B"/>
    <w:rsid w:val="006D7D8A"/>
    <w:rsid w:val="006E184A"/>
    <w:rsid w:val="006F54F8"/>
    <w:rsid w:val="006F6095"/>
    <w:rsid w:val="006F706F"/>
    <w:rsid w:val="0070279F"/>
    <w:rsid w:val="00706E26"/>
    <w:rsid w:val="00707E5A"/>
    <w:rsid w:val="007139F5"/>
    <w:rsid w:val="00721E40"/>
    <w:rsid w:val="00721F98"/>
    <w:rsid w:val="00724616"/>
    <w:rsid w:val="00732864"/>
    <w:rsid w:val="0073520E"/>
    <w:rsid w:val="00743F41"/>
    <w:rsid w:val="00745B87"/>
    <w:rsid w:val="00752C5C"/>
    <w:rsid w:val="007658BC"/>
    <w:rsid w:val="00771DA9"/>
    <w:rsid w:val="007766BC"/>
    <w:rsid w:val="00787C0C"/>
    <w:rsid w:val="00792311"/>
    <w:rsid w:val="007A3A8E"/>
    <w:rsid w:val="007C2ABC"/>
    <w:rsid w:val="007C3CE8"/>
    <w:rsid w:val="007C61F3"/>
    <w:rsid w:val="007D29DC"/>
    <w:rsid w:val="007D3F8B"/>
    <w:rsid w:val="007D558E"/>
    <w:rsid w:val="007D5593"/>
    <w:rsid w:val="007E0217"/>
    <w:rsid w:val="007E4978"/>
    <w:rsid w:val="007E6733"/>
    <w:rsid w:val="007E729C"/>
    <w:rsid w:val="007F1FDD"/>
    <w:rsid w:val="007F22E4"/>
    <w:rsid w:val="007F512E"/>
    <w:rsid w:val="007F5718"/>
    <w:rsid w:val="007F613F"/>
    <w:rsid w:val="00801657"/>
    <w:rsid w:val="00802832"/>
    <w:rsid w:val="008039C8"/>
    <w:rsid w:val="00817E1F"/>
    <w:rsid w:val="00820179"/>
    <w:rsid w:val="0082236C"/>
    <w:rsid w:val="0082779F"/>
    <w:rsid w:val="0083386B"/>
    <w:rsid w:val="00836E4F"/>
    <w:rsid w:val="00861AA8"/>
    <w:rsid w:val="0086214C"/>
    <w:rsid w:val="008631E0"/>
    <w:rsid w:val="008647B4"/>
    <w:rsid w:val="008649B0"/>
    <w:rsid w:val="00874078"/>
    <w:rsid w:val="0087471E"/>
    <w:rsid w:val="0087529D"/>
    <w:rsid w:val="00887BE2"/>
    <w:rsid w:val="008954E3"/>
    <w:rsid w:val="008A12EA"/>
    <w:rsid w:val="008A3F1B"/>
    <w:rsid w:val="008A5ED0"/>
    <w:rsid w:val="008B42A6"/>
    <w:rsid w:val="008B6AC7"/>
    <w:rsid w:val="008C042B"/>
    <w:rsid w:val="008E1DB9"/>
    <w:rsid w:val="008E7E8F"/>
    <w:rsid w:val="008E7F3F"/>
    <w:rsid w:val="008F296A"/>
    <w:rsid w:val="00903539"/>
    <w:rsid w:val="009046BA"/>
    <w:rsid w:val="0091043A"/>
    <w:rsid w:val="00913BCD"/>
    <w:rsid w:val="00917501"/>
    <w:rsid w:val="00925364"/>
    <w:rsid w:val="009310DA"/>
    <w:rsid w:val="0094298A"/>
    <w:rsid w:val="00944641"/>
    <w:rsid w:val="00946B3E"/>
    <w:rsid w:val="00963559"/>
    <w:rsid w:val="00967F8E"/>
    <w:rsid w:val="00973348"/>
    <w:rsid w:val="00976BEF"/>
    <w:rsid w:val="00977FCB"/>
    <w:rsid w:val="009815DF"/>
    <w:rsid w:val="00981ACF"/>
    <w:rsid w:val="00996FEC"/>
    <w:rsid w:val="009A4F0A"/>
    <w:rsid w:val="009A76A0"/>
    <w:rsid w:val="009B691A"/>
    <w:rsid w:val="009C40E7"/>
    <w:rsid w:val="009C5B96"/>
    <w:rsid w:val="009C7EAE"/>
    <w:rsid w:val="009D2B70"/>
    <w:rsid w:val="009D36AD"/>
    <w:rsid w:val="009D5C61"/>
    <w:rsid w:val="009E0B0F"/>
    <w:rsid w:val="009E3716"/>
    <w:rsid w:val="009F41AC"/>
    <w:rsid w:val="00A01F56"/>
    <w:rsid w:val="00A03A52"/>
    <w:rsid w:val="00A0405B"/>
    <w:rsid w:val="00A045D7"/>
    <w:rsid w:val="00A05211"/>
    <w:rsid w:val="00A0548D"/>
    <w:rsid w:val="00A06881"/>
    <w:rsid w:val="00A071B8"/>
    <w:rsid w:val="00A07ED8"/>
    <w:rsid w:val="00A13F9A"/>
    <w:rsid w:val="00A17D00"/>
    <w:rsid w:val="00A20AE5"/>
    <w:rsid w:val="00A21C01"/>
    <w:rsid w:val="00A25A02"/>
    <w:rsid w:val="00A4217C"/>
    <w:rsid w:val="00A4367C"/>
    <w:rsid w:val="00A45FE8"/>
    <w:rsid w:val="00A47221"/>
    <w:rsid w:val="00A5018E"/>
    <w:rsid w:val="00A52551"/>
    <w:rsid w:val="00A56E68"/>
    <w:rsid w:val="00A60340"/>
    <w:rsid w:val="00A608E5"/>
    <w:rsid w:val="00A62101"/>
    <w:rsid w:val="00A65561"/>
    <w:rsid w:val="00A7522B"/>
    <w:rsid w:val="00A8239D"/>
    <w:rsid w:val="00A83D6D"/>
    <w:rsid w:val="00A870D5"/>
    <w:rsid w:val="00A90826"/>
    <w:rsid w:val="00A92154"/>
    <w:rsid w:val="00AB0792"/>
    <w:rsid w:val="00AB0E3A"/>
    <w:rsid w:val="00AB5027"/>
    <w:rsid w:val="00AB5632"/>
    <w:rsid w:val="00AC44A2"/>
    <w:rsid w:val="00AE1020"/>
    <w:rsid w:val="00AE3510"/>
    <w:rsid w:val="00AE4A4A"/>
    <w:rsid w:val="00AF4509"/>
    <w:rsid w:val="00B04AA7"/>
    <w:rsid w:val="00B04C14"/>
    <w:rsid w:val="00B05B72"/>
    <w:rsid w:val="00B25F70"/>
    <w:rsid w:val="00B4070A"/>
    <w:rsid w:val="00B435A0"/>
    <w:rsid w:val="00B47890"/>
    <w:rsid w:val="00B53014"/>
    <w:rsid w:val="00B57AF1"/>
    <w:rsid w:val="00B62626"/>
    <w:rsid w:val="00B63E0A"/>
    <w:rsid w:val="00B6647E"/>
    <w:rsid w:val="00B73A60"/>
    <w:rsid w:val="00B8546F"/>
    <w:rsid w:val="00B869DA"/>
    <w:rsid w:val="00B90E89"/>
    <w:rsid w:val="00B975B5"/>
    <w:rsid w:val="00B97A46"/>
    <w:rsid w:val="00BA11D2"/>
    <w:rsid w:val="00BA1582"/>
    <w:rsid w:val="00BA15E1"/>
    <w:rsid w:val="00BA3195"/>
    <w:rsid w:val="00BA448A"/>
    <w:rsid w:val="00BB2E30"/>
    <w:rsid w:val="00BB667D"/>
    <w:rsid w:val="00BC187B"/>
    <w:rsid w:val="00BE26F0"/>
    <w:rsid w:val="00BE4AB6"/>
    <w:rsid w:val="00BE5944"/>
    <w:rsid w:val="00BF06D7"/>
    <w:rsid w:val="00BF1513"/>
    <w:rsid w:val="00BF414B"/>
    <w:rsid w:val="00BF48C6"/>
    <w:rsid w:val="00BF6F2C"/>
    <w:rsid w:val="00C00E6B"/>
    <w:rsid w:val="00C03CCE"/>
    <w:rsid w:val="00C0675C"/>
    <w:rsid w:val="00C07645"/>
    <w:rsid w:val="00C2163D"/>
    <w:rsid w:val="00C22122"/>
    <w:rsid w:val="00C30419"/>
    <w:rsid w:val="00C43C82"/>
    <w:rsid w:val="00C51F3D"/>
    <w:rsid w:val="00C544FA"/>
    <w:rsid w:val="00C74182"/>
    <w:rsid w:val="00C74556"/>
    <w:rsid w:val="00C8018D"/>
    <w:rsid w:val="00C8467C"/>
    <w:rsid w:val="00C85B8E"/>
    <w:rsid w:val="00C96798"/>
    <w:rsid w:val="00CA003C"/>
    <w:rsid w:val="00CB3F1C"/>
    <w:rsid w:val="00CB56F6"/>
    <w:rsid w:val="00CD19A7"/>
    <w:rsid w:val="00CD42A9"/>
    <w:rsid w:val="00CD69D2"/>
    <w:rsid w:val="00CD7CBA"/>
    <w:rsid w:val="00CE0C9E"/>
    <w:rsid w:val="00CE23F9"/>
    <w:rsid w:val="00CE47CB"/>
    <w:rsid w:val="00CE4E12"/>
    <w:rsid w:val="00CE4F9E"/>
    <w:rsid w:val="00CE62F1"/>
    <w:rsid w:val="00CF0A41"/>
    <w:rsid w:val="00D05087"/>
    <w:rsid w:val="00D05B10"/>
    <w:rsid w:val="00D11DDB"/>
    <w:rsid w:val="00D1387F"/>
    <w:rsid w:val="00D27410"/>
    <w:rsid w:val="00D327D9"/>
    <w:rsid w:val="00D36A15"/>
    <w:rsid w:val="00D42D00"/>
    <w:rsid w:val="00D44C72"/>
    <w:rsid w:val="00D46B35"/>
    <w:rsid w:val="00D57EDE"/>
    <w:rsid w:val="00D62800"/>
    <w:rsid w:val="00D64CCF"/>
    <w:rsid w:val="00D67AF9"/>
    <w:rsid w:val="00D746AC"/>
    <w:rsid w:val="00D74F37"/>
    <w:rsid w:val="00D83636"/>
    <w:rsid w:val="00DA50A2"/>
    <w:rsid w:val="00DA5FAC"/>
    <w:rsid w:val="00DB05C6"/>
    <w:rsid w:val="00DC3031"/>
    <w:rsid w:val="00DC391F"/>
    <w:rsid w:val="00DC7871"/>
    <w:rsid w:val="00DD04EE"/>
    <w:rsid w:val="00DD12E7"/>
    <w:rsid w:val="00DD23DB"/>
    <w:rsid w:val="00DD57F4"/>
    <w:rsid w:val="00DF73B7"/>
    <w:rsid w:val="00E00FF0"/>
    <w:rsid w:val="00E12188"/>
    <w:rsid w:val="00E21556"/>
    <w:rsid w:val="00E23870"/>
    <w:rsid w:val="00E27643"/>
    <w:rsid w:val="00E335CD"/>
    <w:rsid w:val="00E33CDD"/>
    <w:rsid w:val="00E37810"/>
    <w:rsid w:val="00E378DB"/>
    <w:rsid w:val="00E456F5"/>
    <w:rsid w:val="00E57F29"/>
    <w:rsid w:val="00E607F5"/>
    <w:rsid w:val="00E60A8B"/>
    <w:rsid w:val="00E73236"/>
    <w:rsid w:val="00E765E4"/>
    <w:rsid w:val="00E81215"/>
    <w:rsid w:val="00E90505"/>
    <w:rsid w:val="00E915FD"/>
    <w:rsid w:val="00EA03B8"/>
    <w:rsid w:val="00EA162E"/>
    <w:rsid w:val="00EA1ABC"/>
    <w:rsid w:val="00EA33F1"/>
    <w:rsid w:val="00EB06F2"/>
    <w:rsid w:val="00EB2615"/>
    <w:rsid w:val="00EE2743"/>
    <w:rsid w:val="00EE4176"/>
    <w:rsid w:val="00EE5754"/>
    <w:rsid w:val="00EE7E29"/>
    <w:rsid w:val="00F141D3"/>
    <w:rsid w:val="00F207EC"/>
    <w:rsid w:val="00F236D1"/>
    <w:rsid w:val="00F23B85"/>
    <w:rsid w:val="00F32A8D"/>
    <w:rsid w:val="00F474F1"/>
    <w:rsid w:val="00F626DE"/>
    <w:rsid w:val="00F63D84"/>
    <w:rsid w:val="00F663A9"/>
    <w:rsid w:val="00F67D03"/>
    <w:rsid w:val="00F70219"/>
    <w:rsid w:val="00F726AC"/>
    <w:rsid w:val="00F76625"/>
    <w:rsid w:val="00F77A06"/>
    <w:rsid w:val="00F978FA"/>
    <w:rsid w:val="00FA0D67"/>
    <w:rsid w:val="00FA1CF1"/>
    <w:rsid w:val="00FA34A5"/>
    <w:rsid w:val="00FA42E7"/>
    <w:rsid w:val="00FA71A3"/>
    <w:rsid w:val="00FA7EFB"/>
    <w:rsid w:val="00FB1745"/>
    <w:rsid w:val="00FB47BC"/>
    <w:rsid w:val="00FB67A7"/>
    <w:rsid w:val="00FC4645"/>
    <w:rsid w:val="00FD3A7B"/>
    <w:rsid w:val="00FD3C7F"/>
    <w:rsid w:val="00FD6099"/>
    <w:rsid w:val="00FD7485"/>
    <w:rsid w:val="00FE444C"/>
    <w:rsid w:val="00FE4B1D"/>
    <w:rsid w:val="00FF41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D06F"/>
  <w15:chartTrackingRefBased/>
  <w15:docId w15:val="{7445F36B-2AB3-4DB8-B21A-D4895643F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EA"/>
    <w:pPr>
      <w:spacing w:after="0" w:line="240" w:lineRule="auto"/>
    </w:pPr>
    <w:rPr>
      <w:rFonts w:ascii="Noe Text" w:eastAsia="Noe Text" w:hAnsi="Noe Text" w:cs="Noe Text"/>
      <w:color w:val="333333"/>
      <w:sz w:val="21"/>
      <w:szCs w:val="21"/>
      <w:lang w:eastAsia="en-GB"/>
    </w:rPr>
  </w:style>
  <w:style w:type="paragraph" w:styleId="Heading1">
    <w:name w:val="heading 1"/>
    <w:link w:val="Heading1Char"/>
    <w:uiPriority w:val="9"/>
    <w:qFormat/>
    <w:rsid w:val="002D25EA"/>
    <w:pPr>
      <w:numPr>
        <w:numId w:val="6"/>
      </w:numPr>
      <w:spacing w:after="160" w:line="240" w:lineRule="auto"/>
      <w:outlineLvl w:val="0"/>
    </w:pPr>
    <w:rPr>
      <w:rFonts w:ascii="Noe Text Regular" w:eastAsia="Noe Text Regular" w:hAnsi="Noe Text Regular" w:cs="Noe Text Regular"/>
      <w:b/>
      <w:bCs/>
      <w:color w:val="1E2761"/>
      <w:sz w:val="24"/>
      <w:szCs w:val="24"/>
      <w:lang w:eastAsia="en-GB"/>
    </w:rPr>
  </w:style>
  <w:style w:type="paragraph" w:styleId="Heading2">
    <w:name w:val="heading 2"/>
    <w:link w:val="Heading2Char"/>
    <w:uiPriority w:val="9"/>
    <w:unhideWhenUsed/>
    <w:qFormat/>
    <w:rsid w:val="002D25EA"/>
    <w:pPr>
      <w:numPr>
        <w:ilvl w:val="1"/>
        <w:numId w:val="6"/>
      </w:numPr>
      <w:spacing w:before="200" w:after="100" w:line="240" w:lineRule="auto"/>
      <w:outlineLvl w:val="1"/>
    </w:pPr>
    <w:rPr>
      <w:rFonts w:ascii="Noe Text Regular" w:eastAsia="Noe Text Regular" w:hAnsi="Noe Text Regular" w:cs="Noe Text Regular"/>
      <w:b/>
      <w:bCs/>
      <w:color w:val="132040"/>
      <w:sz w:val="20"/>
      <w:szCs w:val="20"/>
      <w:lang w:eastAsia="en-GB"/>
    </w:rPr>
  </w:style>
  <w:style w:type="paragraph" w:styleId="Heading3">
    <w:name w:val="heading 3"/>
    <w:link w:val="Heading3Char"/>
    <w:uiPriority w:val="9"/>
    <w:unhideWhenUsed/>
    <w:qFormat/>
    <w:rsid w:val="002D25EA"/>
    <w:pPr>
      <w:spacing w:before="160" w:after="90" w:line="240" w:lineRule="auto"/>
      <w:outlineLvl w:val="2"/>
    </w:pPr>
    <w:rPr>
      <w:rFonts w:ascii="Noe Text Regular" w:eastAsia="Noe Text Regular" w:hAnsi="Noe Text Regular" w:cs="Noe Text Regular"/>
      <w:b/>
      <w:bCs/>
      <w:color w:val="323232"/>
      <w:lang w:eastAsia="en-GB"/>
    </w:rPr>
  </w:style>
  <w:style w:type="paragraph" w:styleId="Heading4">
    <w:name w:val="heading 4"/>
    <w:link w:val="Heading4Char"/>
    <w:uiPriority w:val="9"/>
    <w:semiHidden/>
    <w:unhideWhenUsed/>
    <w:qFormat/>
    <w:rsid w:val="002D25EA"/>
    <w:pPr>
      <w:spacing w:after="0" w:line="240" w:lineRule="auto"/>
      <w:outlineLvl w:val="3"/>
    </w:pPr>
    <w:rPr>
      <w:rFonts w:ascii="Noe Text" w:eastAsia="Noe Text" w:hAnsi="Noe Text" w:cs="Noe Text"/>
      <w:i/>
      <w:iCs/>
      <w:color w:val="2E74B5"/>
      <w:sz w:val="21"/>
      <w:szCs w:val="21"/>
      <w:lang w:eastAsia="en-GB"/>
    </w:rPr>
  </w:style>
  <w:style w:type="paragraph" w:styleId="Heading5">
    <w:name w:val="heading 5"/>
    <w:link w:val="Heading5Char"/>
    <w:uiPriority w:val="9"/>
    <w:semiHidden/>
    <w:unhideWhenUsed/>
    <w:qFormat/>
    <w:rsid w:val="002D25EA"/>
    <w:pPr>
      <w:spacing w:after="0" w:line="240" w:lineRule="auto"/>
      <w:outlineLvl w:val="4"/>
    </w:pPr>
    <w:rPr>
      <w:rFonts w:ascii="Noe Text" w:eastAsia="Noe Text" w:hAnsi="Noe Text" w:cs="Noe Text"/>
      <w:color w:val="2E74B5"/>
      <w:sz w:val="21"/>
      <w:szCs w:val="21"/>
      <w:lang w:eastAsia="en-GB"/>
    </w:rPr>
  </w:style>
  <w:style w:type="paragraph" w:styleId="Heading6">
    <w:name w:val="heading 6"/>
    <w:link w:val="Heading6Char"/>
    <w:uiPriority w:val="9"/>
    <w:semiHidden/>
    <w:unhideWhenUsed/>
    <w:qFormat/>
    <w:rsid w:val="002D25EA"/>
    <w:pPr>
      <w:spacing w:after="0" w:line="240" w:lineRule="auto"/>
      <w:outlineLvl w:val="5"/>
    </w:pPr>
    <w:rPr>
      <w:rFonts w:ascii="Noe Text" w:eastAsia="Noe Text" w:hAnsi="Noe Text" w:cs="Noe Text"/>
      <w:color w:val="1F4D78"/>
      <w:sz w:val="21"/>
      <w:szCs w:val="21"/>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semiHidden/>
    <w:rsid w:val="00614F2E"/>
    <w:pPr>
      <w:tabs>
        <w:tab w:val="center" w:pos="4680"/>
        <w:tab w:val="right" w:pos="9360"/>
      </w:tabs>
    </w:pPr>
  </w:style>
  <w:style w:type="character" w:customStyle="1" w:styleId="HeaderChar">
    <w:name w:val="Header Char"/>
    <w:basedOn w:val="DefaultParagraphFont"/>
    <w:link w:val="Header"/>
    <w:uiPriority w:val="99"/>
    <w:semiHidden/>
    <w:rsid w:val="00614F2E"/>
  </w:style>
  <w:style w:type="paragraph" w:styleId="Footer">
    <w:name w:val="footer"/>
    <w:basedOn w:val="Normal"/>
    <w:link w:val="FooterChar"/>
    <w:uiPriority w:val="99"/>
    <w:semiHidden/>
    <w:rsid w:val="00614F2E"/>
    <w:pPr>
      <w:tabs>
        <w:tab w:val="center" w:pos="4680"/>
        <w:tab w:val="right" w:pos="9360"/>
      </w:tabs>
    </w:pPr>
  </w:style>
  <w:style w:type="character" w:customStyle="1" w:styleId="FooterChar">
    <w:name w:val="Footer Char"/>
    <w:basedOn w:val="DefaultParagraphFont"/>
    <w:link w:val="Footer"/>
    <w:uiPriority w:val="99"/>
    <w:semiHidden/>
    <w:rsid w:val="00614F2E"/>
  </w:style>
  <w:style w:type="character" w:customStyle="1" w:styleId="Heading1Char">
    <w:name w:val="Heading 1 Char"/>
    <w:basedOn w:val="DefaultParagraphFont"/>
    <w:link w:val="Heading1"/>
    <w:uiPriority w:val="9"/>
    <w:rsid w:val="002D25EA"/>
    <w:rPr>
      <w:rFonts w:ascii="Noe Text Regular" w:eastAsia="Noe Text Regular" w:hAnsi="Noe Text Regular" w:cs="Noe Text Regular"/>
      <w:b/>
      <w:bCs/>
      <w:color w:val="1E2761"/>
      <w:sz w:val="24"/>
      <w:szCs w:val="24"/>
      <w:lang w:eastAsia="en-GB"/>
    </w:rPr>
  </w:style>
  <w:style w:type="character" w:customStyle="1" w:styleId="Heading2Char">
    <w:name w:val="Heading 2 Char"/>
    <w:basedOn w:val="DefaultParagraphFont"/>
    <w:link w:val="Heading2"/>
    <w:uiPriority w:val="9"/>
    <w:rsid w:val="002D25EA"/>
    <w:rPr>
      <w:rFonts w:ascii="Noe Text Regular" w:eastAsia="Noe Text Regular" w:hAnsi="Noe Text Regular" w:cs="Noe Text Regular"/>
      <w:b/>
      <w:bCs/>
      <w:color w:val="132040"/>
      <w:sz w:val="20"/>
      <w:szCs w:val="20"/>
      <w:lang w:eastAsia="en-GB"/>
    </w:rPr>
  </w:style>
  <w:style w:type="character" w:customStyle="1" w:styleId="Heading3Char">
    <w:name w:val="Heading 3 Char"/>
    <w:basedOn w:val="DefaultParagraphFont"/>
    <w:link w:val="Heading3"/>
    <w:uiPriority w:val="9"/>
    <w:rsid w:val="002D25EA"/>
    <w:rPr>
      <w:rFonts w:ascii="Noe Text Regular" w:eastAsia="Noe Text Regular" w:hAnsi="Noe Text Regular" w:cs="Noe Text Regular"/>
      <w:b/>
      <w:bCs/>
      <w:color w:val="323232"/>
      <w:lang w:eastAsia="en-GB"/>
    </w:rPr>
  </w:style>
  <w:style w:type="character" w:customStyle="1" w:styleId="Heading4Char">
    <w:name w:val="Heading 4 Char"/>
    <w:basedOn w:val="DefaultParagraphFont"/>
    <w:link w:val="Heading4"/>
    <w:uiPriority w:val="9"/>
    <w:semiHidden/>
    <w:rsid w:val="002D25EA"/>
    <w:rPr>
      <w:rFonts w:ascii="Noe Text" w:eastAsia="Noe Text" w:hAnsi="Noe Text" w:cs="Noe Text"/>
      <w:i/>
      <w:iCs/>
      <w:color w:val="2E74B5"/>
      <w:sz w:val="21"/>
      <w:szCs w:val="21"/>
      <w:lang w:eastAsia="en-GB"/>
    </w:rPr>
  </w:style>
  <w:style w:type="character" w:customStyle="1" w:styleId="Heading5Char">
    <w:name w:val="Heading 5 Char"/>
    <w:basedOn w:val="DefaultParagraphFont"/>
    <w:link w:val="Heading5"/>
    <w:uiPriority w:val="9"/>
    <w:semiHidden/>
    <w:rsid w:val="002D25EA"/>
    <w:rPr>
      <w:rFonts w:ascii="Noe Text" w:eastAsia="Noe Text" w:hAnsi="Noe Text" w:cs="Noe Text"/>
      <w:color w:val="2E74B5"/>
      <w:sz w:val="21"/>
      <w:szCs w:val="21"/>
      <w:lang w:eastAsia="en-GB"/>
    </w:rPr>
  </w:style>
  <w:style w:type="character" w:customStyle="1" w:styleId="Heading6Char">
    <w:name w:val="Heading 6 Char"/>
    <w:basedOn w:val="DefaultParagraphFont"/>
    <w:link w:val="Heading6"/>
    <w:uiPriority w:val="9"/>
    <w:semiHidden/>
    <w:rsid w:val="002D25EA"/>
    <w:rPr>
      <w:rFonts w:ascii="Noe Text" w:eastAsia="Noe Text" w:hAnsi="Noe Text" w:cs="Noe Text"/>
      <w:color w:val="1F4D78"/>
      <w:sz w:val="21"/>
      <w:szCs w:val="21"/>
      <w:lang w:eastAsia="en-GB"/>
    </w:rPr>
  </w:style>
  <w:style w:type="paragraph" w:customStyle="1" w:styleId="Strong1">
    <w:name w:val="Strong1"/>
    <w:qFormat/>
    <w:rsid w:val="002D25EA"/>
    <w:pPr>
      <w:spacing w:after="0" w:line="240" w:lineRule="auto"/>
    </w:pPr>
    <w:rPr>
      <w:rFonts w:ascii="Noe Text" w:eastAsia="Noe Text" w:hAnsi="Noe Text" w:cs="Noe Text"/>
      <w:b/>
      <w:bCs/>
      <w:color w:val="333333"/>
      <w:sz w:val="21"/>
      <w:szCs w:val="21"/>
      <w:lang w:eastAsia="en-GB"/>
    </w:rPr>
  </w:style>
  <w:style w:type="paragraph" w:styleId="ListParagraph">
    <w:name w:val="List Paragraph"/>
    <w:qFormat/>
    <w:rsid w:val="002D25EA"/>
    <w:pPr>
      <w:spacing w:after="0" w:line="240" w:lineRule="auto"/>
    </w:pPr>
    <w:rPr>
      <w:rFonts w:ascii="Noe Text" w:eastAsia="Noe Text" w:hAnsi="Noe Text" w:cs="Noe Text"/>
      <w:color w:val="333333"/>
      <w:sz w:val="21"/>
      <w:szCs w:val="21"/>
      <w:lang w:eastAsia="en-GB"/>
    </w:rPr>
  </w:style>
  <w:style w:type="character" w:styleId="Hyperlink">
    <w:name w:val="Hyperlink"/>
    <w:uiPriority w:val="99"/>
    <w:unhideWhenUsed/>
    <w:rsid w:val="002D25EA"/>
    <w:rPr>
      <w:color w:val="0563C1"/>
      <w:u w:val="single"/>
    </w:rPr>
  </w:style>
  <w:style w:type="character" w:styleId="FootnoteReference">
    <w:name w:val="footnote reference"/>
    <w:uiPriority w:val="99"/>
    <w:semiHidden/>
    <w:unhideWhenUsed/>
    <w:rsid w:val="002D25EA"/>
    <w:rPr>
      <w:vertAlign w:val="superscript"/>
    </w:rPr>
  </w:style>
  <w:style w:type="paragraph" w:styleId="FootnoteText">
    <w:name w:val="footnote text"/>
    <w:link w:val="Foot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FootnoteTextChar">
    <w:name w:val="Footnote Text Char"/>
    <w:basedOn w:val="DefaultParagraphFont"/>
    <w:link w:val="FootnoteText"/>
    <w:uiPriority w:val="99"/>
    <w:semiHidden/>
    <w:rsid w:val="002D25EA"/>
    <w:rPr>
      <w:rFonts w:ascii="Noe Text" w:eastAsia="Noe Text" w:hAnsi="Noe Text" w:cs="Noe Text"/>
      <w:color w:val="333333"/>
      <w:sz w:val="20"/>
      <w:szCs w:val="20"/>
      <w:lang w:eastAsia="en-GB"/>
    </w:rPr>
  </w:style>
  <w:style w:type="character" w:styleId="EndnoteReference">
    <w:name w:val="endnote reference"/>
    <w:uiPriority w:val="99"/>
    <w:semiHidden/>
    <w:unhideWhenUsed/>
    <w:rsid w:val="002D25EA"/>
    <w:rPr>
      <w:vertAlign w:val="superscript"/>
    </w:rPr>
  </w:style>
  <w:style w:type="paragraph" w:styleId="EndnoteText">
    <w:name w:val="endnote text"/>
    <w:link w:val="End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EndnoteTextChar">
    <w:name w:val="Endnote Text Char"/>
    <w:basedOn w:val="DefaultParagraphFont"/>
    <w:link w:val="EndnoteText"/>
    <w:uiPriority w:val="99"/>
    <w:semiHidden/>
    <w:rsid w:val="002D25EA"/>
    <w:rPr>
      <w:rFonts w:ascii="Noe Text" w:eastAsia="Noe Text" w:hAnsi="Noe Text" w:cs="Noe Text"/>
      <w:color w:val="333333"/>
      <w:sz w:val="20"/>
      <w:szCs w:val="20"/>
      <w:lang w:eastAsia="en-GB"/>
    </w:rPr>
  </w:style>
  <w:style w:type="paragraph" w:styleId="TOCHeading">
    <w:name w:val="TOC Heading"/>
    <w:basedOn w:val="Heading1"/>
    <w:next w:val="Normal"/>
    <w:uiPriority w:val="39"/>
    <w:unhideWhenUsed/>
    <w:qFormat/>
    <w:rsid w:val="002D25EA"/>
    <w:pPr>
      <w:keepNext/>
      <w:keepLines/>
      <w:numPr>
        <w:numId w:val="0"/>
      </w:numPr>
      <w:spacing w:before="240" w:after="0" w:line="259" w:lineRule="auto"/>
      <w:outlineLvl w:val="9"/>
    </w:pPr>
    <w:rPr>
      <w:rFonts w:asciiTheme="majorHAnsi" w:eastAsiaTheme="majorEastAsia" w:hAnsiTheme="majorHAnsi" w:cstheme="majorBidi"/>
      <w:b w:val="0"/>
      <w:bCs w:val="0"/>
      <w:color w:val="132040" w:themeColor="accent1" w:themeShade="BF"/>
      <w:sz w:val="32"/>
      <w:szCs w:val="32"/>
    </w:rPr>
  </w:style>
  <w:style w:type="paragraph" w:styleId="TOC1">
    <w:name w:val="toc 1"/>
    <w:basedOn w:val="Normal"/>
    <w:next w:val="Normal"/>
    <w:autoRedefine/>
    <w:uiPriority w:val="39"/>
    <w:rsid w:val="002D25EA"/>
    <w:pPr>
      <w:spacing w:after="100"/>
    </w:pPr>
  </w:style>
  <w:style w:type="paragraph" w:styleId="TOC2">
    <w:name w:val="toc 2"/>
    <w:basedOn w:val="Normal"/>
    <w:next w:val="Normal"/>
    <w:autoRedefine/>
    <w:uiPriority w:val="39"/>
    <w:rsid w:val="002D25EA"/>
    <w:pPr>
      <w:spacing w:after="100"/>
      <w:ind w:left="210"/>
    </w:pPr>
  </w:style>
  <w:style w:type="paragraph" w:styleId="TOC3">
    <w:name w:val="toc 3"/>
    <w:basedOn w:val="Normal"/>
    <w:next w:val="Normal"/>
    <w:autoRedefine/>
    <w:uiPriority w:val="39"/>
    <w:rsid w:val="002D25EA"/>
    <w:pPr>
      <w:spacing w:after="100"/>
      <w:ind w:left="420"/>
    </w:pPr>
  </w:style>
  <w:style w:type="paragraph" w:styleId="TOC4">
    <w:name w:val="toc 4"/>
    <w:basedOn w:val="Normal"/>
    <w:next w:val="Normal"/>
    <w:autoRedefine/>
    <w:uiPriority w:val="39"/>
    <w:unhideWhenUsed/>
    <w:rsid w:val="002D25E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25E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25E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25E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25E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25E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25EA"/>
    <w:rPr>
      <w:color w:val="605E5C"/>
      <w:shd w:val="clear" w:color="auto" w:fill="E1DFDD"/>
    </w:rPr>
  </w:style>
  <w:style w:type="table" w:styleId="TableGrid">
    <w:name w:val="Table Grid"/>
    <w:basedOn w:val="TableNormal"/>
    <w:uiPriority w:val="39"/>
    <w:rsid w:val="00197BB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835"/>
    <w:rPr>
      <w:b/>
      <w:bCs/>
    </w:rPr>
  </w:style>
  <w:style w:type="table" w:styleId="TableGridLight">
    <w:name w:val="Grid Table Light"/>
    <w:basedOn w:val="TableNormal"/>
    <w:uiPriority w:val="40"/>
    <w:rsid w:val="00FE4B1D"/>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rsid w:val="00572FAB"/>
    <w:rPr>
      <w:sz w:val="16"/>
      <w:szCs w:val="16"/>
    </w:rPr>
  </w:style>
  <w:style w:type="paragraph" w:styleId="CommentText">
    <w:name w:val="annotation text"/>
    <w:basedOn w:val="Normal"/>
    <w:link w:val="CommentTextChar"/>
    <w:uiPriority w:val="99"/>
    <w:semiHidden/>
    <w:rsid w:val="00572FAB"/>
    <w:rPr>
      <w:sz w:val="20"/>
      <w:szCs w:val="20"/>
    </w:rPr>
  </w:style>
  <w:style w:type="character" w:customStyle="1" w:styleId="CommentTextChar">
    <w:name w:val="Comment Text Char"/>
    <w:basedOn w:val="DefaultParagraphFont"/>
    <w:link w:val="CommentText"/>
    <w:uiPriority w:val="99"/>
    <w:semiHidden/>
    <w:rsid w:val="00572FAB"/>
    <w:rPr>
      <w:rFonts w:ascii="Noe Text" w:eastAsia="Noe Text" w:hAnsi="Noe Text" w:cs="Noe Text"/>
      <w:color w:val="333333"/>
      <w:sz w:val="20"/>
      <w:szCs w:val="20"/>
      <w:lang w:eastAsia="en-GB"/>
    </w:rPr>
  </w:style>
  <w:style w:type="paragraph" w:styleId="CommentSubject">
    <w:name w:val="annotation subject"/>
    <w:basedOn w:val="CommentText"/>
    <w:next w:val="CommentText"/>
    <w:link w:val="CommentSubjectChar"/>
    <w:uiPriority w:val="99"/>
    <w:semiHidden/>
    <w:rsid w:val="00572FAB"/>
    <w:rPr>
      <w:b/>
      <w:bCs/>
    </w:rPr>
  </w:style>
  <w:style w:type="character" w:customStyle="1" w:styleId="CommentSubjectChar">
    <w:name w:val="Comment Subject Char"/>
    <w:basedOn w:val="CommentTextChar"/>
    <w:link w:val="CommentSubject"/>
    <w:uiPriority w:val="99"/>
    <w:semiHidden/>
    <w:rsid w:val="00572FAB"/>
    <w:rPr>
      <w:rFonts w:ascii="Noe Text" w:eastAsia="Noe Text" w:hAnsi="Noe Text" w:cs="Noe Text"/>
      <w:b/>
      <w:bCs/>
      <w:color w:val="333333"/>
      <w:sz w:val="20"/>
      <w:szCs w:val="20"/>
      <w:lang w:eastAsia="en-GB"/>
    </w:rPr>
  </w:style>
  <w:style w:type="paragraph" w:styleId="NormalWeb">
    <w:name w:val="Normal (Web)"/>
    <w:basedOn w:val="Normal"/>
    <w:uiPriority w:val="99"/>
    <w:semiHidden/>
    <w:unhideWhenUsed/>
    <w:rsid w:val="002F7241"/>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styleId="Revision">
    <w:name w:val="Revision"/>
    <w:hidden/>
    <w:uiPriority w:val="99"/>
    <w:semiHidden/>
    <w:rsid w:val="004D1B15"/>
    <w:pPr>
      <w:spacing w:after="0" w:line="240" w:lineRule="auto"/>
    </w:pPr>
    <w:rPr>
      <w:rFonts w:ascii="Noe Text" w:eastAsia="Noe Text" w:hAnsi="Noe Text" w:cs="Noe Text"/>
      <w:color w:val="333333"/>
      <w:sz w:val="21"/>
      <w:szCs w:val="21"/>
      <w:lang w:eastAsia="en-GB"/>
    </w:rPr>
  </w:style>
  <w:style w:type="character" w:styleId="FollowedHyperlink">
    <w:name w:val="FollowedHyperlink"/>
    <w:basedOn w:val="DefaultParagraphFont"/>
    <w:uiPriority w:val="99"/>
    <w:semiHidden/>
    <w:rsid w:val="00D67AF9"/>
    <w:rPr>
      <w:color w:val="262E3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image" Target="media/image3.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hyperlink" Target="https://chaucer-ctg.atlassian.net/wiki/spaces/DSD/pages/edit-v2/598376450?draftShareId=090b3ed3-593c-40ee-aca7-6a161fa3e909" TargetMode="External"/><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image" Target="media/image3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learn.microsoft.com/en-us/azure/architecture/web-apps/api-management/architectures/protect-apis" TargetMode="External"/><Relationship Id="rId29" Type="http://schemas.openxmlformats.org/officeDocument/2006/relationships/image" Target="media/image8.png"/><Relationship Id="rId11" Type="http://schemas.openxmlformats.org/officeDocument/2006/relationships/comments" Target="comments.xml"/><Relationship Id="rId24" Type="http://schemas.openxmlformats.org/officeDocument/2006/relationships/hyperlink" Target="https://learn.microsoft.com/en-us/azure/architecture/web-apps/api-management/architectures/protect-apis"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0.png"/><Relationship Id="rId58" Type="http://schemas.openxmlformats.org/officeDocument/2006/relationships/hyperlink" Target="https://azure.microsoft.com/en-us/pricing/details/api-management/" TargetMode="External"/><Relationship Id="rId66"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s://learn.microsoft.com/en-us/azure/reliability/reliability-api-management" TargetMode="External"/><Relationship Id="rId1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image" Target="media/image4.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28.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techcommunity.microsoft.com/blog/integrationsonazureblog/announcing-the-general-availability-ga-of-the-premium-v2-tier-of-azure-api-manag/4471499" TargetMode="External"/><Relationship Id="rId25" Type="http://schemas.openxmlformats.org/officeDocument/2006/relationships/hyperlink" Target="https://learn.microsoft.com/en-us/azure/cloud-adoption-framework/scenarios/app-platform/api-management/landing-zone-accelerator"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yperlink" Target="https://chaucer-ctg.atlassian.net/wiki/spaces/DSD/pages/edit-v2/597426178?draftShareId=40a82647-7c4f-420f-83c5-69919222f19d" TargetMode="External"/><Relationship Id="rId59" Type="http://schemas.openxmlformats.org/officeDocument/2006/relationships/image" Target="media/image35.png"/><Relationship Id="rId67"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image" Target="media/image20.png"/><Relationship Id="rId54" Type="http://schemas.openxmlformats.org/officeDocument/2006/relationships/image" Target="media/image31.png"/><Relationship Id="rId62" Type="http://schemas.openxmlformats.org/officeDocument/2006/relationships/hyperlink" Target="https://learn.microsoft.com/en-us/azure/well-architected/service-guides/api-management/reliability"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learn.microsoft.com/en-us/azure/api-management/api-management-gateways-overview" TargetMode="External"/><Relationship Id="rId23" Type="http://schemas.openxmlformats.org/officeDocument/2006/relationships/hyperlink" Target="https://learn.microsoft.com/azure/architecture/reference-architectures/enterprise-integration/basic-enterprise-integration"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29.png"/><Relationship Id="rId60" Type="http://schemas.openxmlformats.org/officeDocument/2006/relationships/hyperlink" Target="https://learn.microsoft.com/en-us/azure/api-management/api-management-features"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learn.microsoft.com/en-us/azure/reliability/reliability-api-management" TargetMode="External"/><Relationship Id="rId39"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828C02-14D6-4D8C-93D3-07A536833A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16FA09-CE96-4725-9F42-14F3575D05D6}">
  <ds:schemaRefs>
    <ds:schemaRef ds:uri="http://schemas.openxmlformats.org/officeDocument/2006/bibliography"/>
  </ds:schemaRefs>
</ds:datastoreItem>
</file>

<file path=customXml/itemProps3.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4.xml><?xml version="1.0" encoding="utf-8"?>
<ds:datastoreItem xmlns:ds="http://schemas.openxmlformats.org/officeDocument/2006/customXml" ds:itemID="{623DFA38-A120-4009-855A-30B4D52847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19663</Words>
  <Characters>112082</Characters>
  <Application>Microsoft Office Word</Application>
  <DocSecurity>4</DocSecurity>
  <Lines>934</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131483</CharactersWithSpaces>
  <SharedDoc>false</SharedDoc>
  <HLinks>
    <vt:vector size="924" baseType="variant">
      <vt:variant>
        <vt:i4>2752613</vt:i4>
      </vt:variant>
      <vt:variant>
        <vt:i4>660</vt:i4>
      </vt:variant>
      <vt:variant>
        <vt:i4>0</vt:i4>
      </vt:variant>
      <vt:variant>
        <vt:i4>5</vt:i4>
      </vt:variant>
      <vt:variant>
        <vt:lpwstr>https://learn.microsoft.com/en-us/azure/well-architected/service-guides/api-management/reliability</vt:lpwstr>
      </vt:variant>
      <vt:variant>
        <vt:lpwstr/>
      </vt:variant>
      <vt:variant>
        <vt:i4>1835071</vt:i4>
      </vt:variant>
      <vt:variant>
        <vt:i4>657</vt:i4>
      </vt:variant>
      <vt:variant>
        <vt:i4>0</vt:i4>
      </vt:variant>
      <vt:variant>
        <vt:i4>5</vt:i4>
      </vt:variant>
      <vt:variant>
        <vt:lpwstr/>
      </vt:variant>
      <vt:variant>
        <vt:lpwstr>_Toc241399555</vt:lpwstr>
      </vt:variant>
      <vt:variant>
        <vt:i4>7340146</vt:i4>
      </vt:variant>
      <vt:variant>
        <vt:i4>654</vt:i4>
      </vt:variant>
      <vt:variant>
        <vt:i4>0</vt:i4>
      </vt:variant>
      <vt:variant>
        <vt:i4>5</vt:i4>
      </vt:variant>
      <vt:variant>
        <vt:lpwstr>https://learn.microsoft.com/en-us/azure/reliability/reliability-api-management</vt:lpwstr>
      </vt:variant>
      <vt:variant>
        <vt:lpwstr/>
      </vt:variant>
      <vt:variant>
        <vt:i4>2097251</vt:i4>
      </vt:variant>
      <vt:variant>
        <vt:i4>651</vt:i4>
      </vt:variant>
      <vt:variant>
        <vt:i4>0</vt:i4>
      </vt:variant>
      <vt:variant>
        <vt:i4>5</vt:i4>
      </vt:variant>
      <vt:variant>
        <vt:lpwstr>https://learn.microsoft.com/en-us/azure/api-management/api-management-features</vt:lpwstr>
      </vt:variant>
      <vt:variant>
        <vt:lpwstr/>
      </vt:variant>
      <vt:variant>
        <vt:i4>1245241</vt:i4>
      </vt:variant>
      <vt:variant>
        <vt:i4>648</vt:i4>
      </vt:variant>
      <vt:variant>
        <vt:i4>0</vt:i4>
      </vt:variant>
      <vt:variant>
        <vt:i4>5</vt:i4>
      </vt:variant>
      <vt:variant>
        <vt:lpwstr/>
      </vt:variant>
      <vt:variant>
        <vt:lpwstr>_Toc9105</vt:lpwstr>
      </vt:variant>
      <vt:variant>
        <vt:i4>1769535</vt:i4>
      </vt:variant>
      <vt:variant>
        <vt:i4>645</vt:i4>
      </vt:variant>
      <vt:variant>
        <vt:i4>0</vt:i4>
      </vt:variant>
      <vt:variant>
        <vt:i4>5</vt:i4>
      </vt:variant>
      <vt:variant>
        <vt:lpwstr/>
      </vt:variant>
      <vt:variant>
        <vt:lpwstr>_Toc241399529</vt:lpwstr>
      </vt:variant>
      <vt:variant>
        <vt:i4>1769535</vt:i4>
      </vt:variant>
      <vt:variant>
        <vt:i4>642</vt:i4>
      </vt:variant>
      <vt:variant>
        <vt:i4>0</vt:i4>
      </vt:variant>
      <vt:variant>
        <vt:i4>5</vt:i4>
      </vt:variant>
      <vt:variant>
        <vt:lpwstr/>
      </vt:variant>
      <vt:variant>
        <vt:lpwstr>_Toc241399529</vt:lpwstr>
      </vt:variant>
      <vt:variant>
        <vt:i4>1179705</vt:i4>
      </vt:variant>
      <vt:variant>
        <vt:i4>639</vt:i4>
      </vt:variant>
      <vt:variant>
        <vt:i4>0</vt:i4>
      </vt:variant>
      <vt:variant>
        <vt:i4>5</vt:i4>
      </vt:variant>
      <vt:variant>
        <vt:lpwstr/>
      </vt:variant>
      <vt:variant>
        <vt:lpwstr>_Toc9104</vt:lpwstr>
      </vt:variant>
      <vt:variant>
        <vt:i4>1114175</vt:i4>
      </vt:variant>
      <vt:variant>
        <vt:i4>636</vt:i4>
      </vt:variant>
      <vt:variant>
        <vt:i4>0</vt:i4>
      </vt:variant>
      <vt:variant>
        <vt:i4>5</vt:i4>
      </vt:variant>
      <vt:variant>
        <vt:lpwstr/>
      </vt:variant>
      <vt:variant>
        <vt:lpwstr>_Toc241399582</vt:lpwstr>
      </vt:variant>
      <vt:variant>
        <vt:i4>2031679</vt:i4>
      </vt:variant>
      <vt:variant>
        <vt:i4>633</vt:i4>
      </vt:variant>
      <vt:variant>
        <vt:i4>0</vt:i4>
      </vt:variant>
      <vt:variant>
        <vt:i4>5</vt:i4>
      </vt:variant>
      <vt:variant>
        <vt:lpwstr/>
      </vt:variant>
      <vt:variant>
        <vt:lpwstr>_Toc241399567</vt:lpwstr>
      </vt:variant>
      <vt:variant>
        <vt:i4>2031679</vt:i4>
      </vt:variant>
      <vt:variant>
        <vt:i4>630</vt:i4>
      </vt:variant>
      <vt:variant>
        <vt:i4>0</vt:i4>
      </vt:variant>
      <vt:variant>
        <vt:i4>5</vt:i4>
      </vt:variant>
      <vt:variant>
        <vt:lpwstr/>
      </vt:variant>
      <vt:variant>
        <vt:lpwstr>_Toc241399563</vt:lpwstr>
      </vt:variant>
      <vt:variant>
        <vt:i4>1507385</vt:i4>
      </vt:variant>
      <vt:variant>
        <vt:i4>627</vt:i4>
      </vt:variant>
      <vt:variant>
        <vt:i4>0</vt:i4>
      </vt:variant>
      <vt:variant>
        <vt:i4>5</vt:i4>
      </vt:variant>
      <vt:variant>
        <vt:lpwstr/>
      </vt:variant>
      <vt:variant>
        <vt:lpwstr>_Toc9101</vt:lpwstr>
      </vt:variant>
      <vt:variant>
        <vt:i4>1507385</vt:i4>
      </vt:variant>
      <vt:variant>
        <vt:i4>624</vt:i4>
      </vt:variant>
      <vt:variant>
        <vt:i4>0</vt:i4>
      </vt:variant>
      <vt:variant>
        <vt:i4>5</vt:i4>
      </vt:variant>
      <vt:variant>
        <vt:lpwstr/>
      </vt:variant>
      <vt:variant>
        <vt:lpwstr>_Toc9101</vt:lpwstr>
      </vt:variant>
      <vt:variant>
        <vt:i4>2031679</vt:i4>
      </vt:variant>
      <vt:variant>
        <vt:i4>621</vt:i4>
      </vt:variant>
      <vt:variant>
        <vt:i4>0</vt:i4>
      </vt:variant>
      <vt:variant>
        <vt:i4>5</vt:i4>
      </vt:variant>
      <vt:variant>
        <vt:lpwstr/>
      </vt:variant>
      <vt:variant>
        <vt:lpwstr>_Toc241399566</vt:lpwstr>
      </vt:variant>
      <vt:variant>
        <vt:i4>2031679</vt:i4>
      </vt:variant>
      <vt:variant>
        <vt:i4>618</vt:i4>
      </vt:variant>
      <vt:variant>
        <vt:i4>0</vt:i4>
      </vt:variant>
      <vt:variant>
        <vt:i4>5</vt:i4>
      </vt:variant>
      <vt:variant>
        <vt:lpwstr/>
      </vt:variant>
      <vt:variant>
        <vt:lpwstr>_Toc241399563</vt:lpwstr>
      </vt:variant>
      <vt:variant>
        <vt:i4>1114169</vt:i4>
      </vt:variant>
      <vt:variant>
        <vt:i4>615</vt:i4>
      </vt:variant>
      <vt:variant>
        <vt:i4>0</vt:i4>
      </vt:variant>
      <vt:variant>
        <vt:i4>5</vt:i4>
      </vt:variant>
      <vt:variant>
        <vt:lpwstr/>
      </vt:variant>
      <vt:variant>
        <vt:lpwstr>_Toc9107</vt:lpwstr>
      </vt:variant>
      <vt:variant>
        <vt:i4>2031679</vt:i4>
      </vt:variant>
      <vt:variant>
        <vt:i4>612</vt:i4>
      </vt:variant>
      <vt:variant>
        <vt:i4>0</vt:i4>
      </vt:variant>
      <vt:variant>
        <vt:i4>5</vt:i4>
      </vt:variant>
      <vt:variant>
        <vt:lpwstr/>
      </vt:variant>
      <vt:variant>
        <vt:lpwstr>_Toc241399567</vt:lpwstr>
      </vt:variant>
      <vt:variant>
        <vt:i4>2031679</vt:i4>
      </vt:variant>
      <vt:variant>
        <vt:i4>609</vt:i4>
      </vt:variant>
      <vt:variant>
        <vt:i4>0</vt:i4>
      </vt:variant>
      <vt:variant>
        <vt:i4>5</vt:i4>
      </vt:variant>
      <vt:variant>
        <vt:lpwstr/>
      </vt:variant>
      <vt:variant>
        <vt:lpwstr>_Toc241399565</vt:lpwstr>
      </vt:variant>
      <vt:variant>
        <vt:i4>1507385</vt:i4>
      </vt:variant>
      <vt:variant>
        <vt:i4>606</vt:i4>
      </vt:variant>
      <vt:variant>
        <vt:i4>0</vt:i4>
      </vt:variant>
      <vt:variant>
        <vt:i4>5</vt:i4>
      </vt:variant>
      <vt:variant>
        <vt:lpwstr/>
      </vt:variant>
      <vt:variant>
        <vt:lpwstr>_Toc9101</vt:lpwstr>
      </vt:variant>
      <vt:variant>
        <vt:i4>2031679</vt:i4>
      </vt:variant>
      <vt:variant>
        <vt:i4>603</vt:i4>
      </vt:variant>
      <vt:variant>
        <vt:i4>0</vt:i4>
      </vt:variant>
      <vt:variant>
        <vt:i4>5</vt:i4>
      </vt:variant>
      <vt:variant>
        <vt:lpwstr/>
      </vt:variant>
      <vt:variant>
        <vt:lpwstr>_Toc241399563</vt:lpwstr>
      </vt:variant>
      <vt:variant>
        <vt:i4>2031679</vt:i4>
      </vt:variant>
      <vt:variant>
        <vt:i4>600</vt:i4>
      </vt:variant>
      <vt:variant>
        <vt:i4>0</vt:i4>
      </vt:variant>
      <vt:variant>
        <vt:i4>5</vt:i4>
      </vt:variant>
      <vt:variant>
        <vt:lpwstr/>
      </vt:variant>
      <vt:variant>
        <vt:lpwstr>_Toc241399563</vt:lpwstr>
      </vt:variant>
      <vt:variant>
        <vt:i4>1769535</vt:i4>
      </vt:variant>
      <vt:variant>
        <vt:i4>597</vt:i4>
      </vt:variant>
      <vt:variant>
        <vt:i4>0</vt:i4>
      </vt:variant>
      <vt:variant>
        <vt:i4>5</vt:i4>
      </vt:variant>
      <vt:variant>
        <vt:lpwstr/>
      </vt:variant>
      <vt:variant>
        <vt:lpwstr>_Toc241399529</vt:lpwstr>
      </vt:variant>
      <vt:variant>
        <vt:i4>1703956</vt:i4>
      </vt:variant>
      <vt:variant>
        <vt:i4>594</vt:i4>
      </vt:variant>
      <vt:variant>
        <vt:i4>0</vt:i4>
      </vt:variant>
      <vt:variant>
        <vt:i4>5</vt:i4>
      </vt:variant>
      <vt:variant>
        <vt:lpwstr/>
      </vt:variant>
      <vt:variant>
        <vt:lpwstr>_Figure_26</vt:lpwstr>
      </vt:variant>
      <vt:variant>
        <vt:i4>1638420</vt:i4>
      </vt:variant>
      <vt:variant>
        <vt:i4>591</vt:i4>
      </vt:variant>
      <vt:variant>
        <vt:i4>0</vt:i4>
      </vt:variant>
      <vt:variant>
        <vt:i4>5</vt:i4>
      </vt:variant>
      <vt:variant>
        <vt:lpwstr/>
      </vt:variant>
      <vt:variant>
        <vt:lpwstr>_Figure_25</vt:lpwstr>
      </vt:variant>
      <vt:variant>
        <vt:i4>2031679</vt:i4>
      </vt:variant>
      <vt:variant>
        <vt:i4>588</vt:i4>
      </vt:variant>
      <vt:variant>
        <vt:i4>0</vt:i4>
      </vt:variant>
      <vt:variant>
        <vt:i4>5</vt:i4>
      </vt:variant>
      <vt:variant>
        <vt:lpwstr/>
      </vt:variant>
      <vt:variant>
        <vt:lpwstr>_Toc241399565</vt:lpwstr>
      </vt:variant>
      <vt:variant>
        <vt:i4>1966143</vt:i4>
      </vt:variant>
      <vt:variant>
        <vt:i4>585</vt:i4>
      </vt:variant>
      <vt:variant>
        <vt:i4>0</vt:i4>
      </vt:variant>
      <vt:variant>
        <vt:i4>5</vt:i4>
      </vt:variant>
      <vt:variant>
        <vt:lpwstr/>
      </vt:variant>
      <vt:variant>
        <vt:lpwstr>_Toc241399571</vt:lpwstr>
      </vt:variant>
      <vt:variant>
        <vt:i4>2031679</vt:i4>
      </vt:variant>
      <vt:variant>
        <vt:i4>582</vt:i4>
      </vt:variant>
      <vt:variant>
        <vt:i4>0</vt:i4>
      </vt:variant>
      <vt:variant>
        <vt:i4>5</vt:i4>
      </vt:variant>
      <vt:variant>
        <vt:lpwstr/>
      </vt:variant>
      <vt:variant>
        <vt:lpwstr>_Toc241399563</vt:lpwstr>
      </vt:variant>
      <vt:variant>
        <vt:i4>2031679</vt:i4>
      </vt:variant>
      <vt:variant>
        <vt:i4>579</vt:i4>
      </vt:variant>
      <vt:variant>
        <vt:i4>0</vt:i4>
      </vt:variant>
      <vt:variant>
        <vt:i4>5</vt:i4>
      </vt:variant>
      <vt:variant>
        <vt:lpwstr/>
      </vt:variant>
      <vt:variant>
        <vt:lpwstr>_Toc241399566</vt:lpwstr>
      </vt:variant>
      <vt:variant>
        <vt:i4>1114175</vt:i4>
      </vt:variant>
      <vt:variant>
        <vt:i4>576</vt:i4>
      </vt:variant>
      <vt:variant>
        <vt:i4>0</vt:i4>
      </vt:variant>
      <vt:variant>
        <vt:i4>5</vt:i4>
      </vt:variant>
      <vt:variant>
        <vt:lpwstr/>
      </vt:variant>
      <vt:variant>
        <vt:lpwstr>_Toc241399582</vt:lpwstr>
      </vt:variant>
      <vt:variant>
        <vt:i4>2031679</vt:i4>
      </vt:variant>
      <vt:variant>
        <vt:i4>573</vt:i4>
      </vt:variant>
      <vt:variant>
        <vt:i4>0</vt:i4>
      </vt:variant>
      <vt:variant>
        <vt:i4>5</vt:i4>
      </vt:variant>
      <vt:variant>
        <vt:lpwstr/>
      </vt:variant>
      <vt:variant>
        <vt:lpwstr>_Toc241399567</vt:lpwstr>
      </vt:variant>
      <vt:variant>
        <vt:i4>2031679</vt:i4>
      </vt:variant>
      <vt:variant>
        <vt:i4>570</vt:i4>
      </vt:variant>
      <vt:variant>
        <vt:i4>0</vt:i4>
      </vt:variant>
      <vt:variant>
        <vt:i4>5</vt:i4>
      </vt:variant>
      <vt:variant>
        <vt:lpwstr/>
      </vt:variant>
      <vt:variant>
        <vt:lpwstr>_Toc241399565</vt:lpwstr>
      </vt:variant>
      <vt:variant>
        <vt:i4>1245241</vt:i4>
      </vt:variant>
      <vt:variant>
        <vt:i4>567</vt:i4>
      </vt:variant>
      <vt:variant>
        <vt:i4>0</vt:i4>
      </vt:variant>
      <vt:variant>
        <vt:i4>5</vt:i4>
      </vt:variant>
      <vt:variant>
        <vt:lpwstr/>
      </vt:variant>
      <vt:variant>
        <vt:lpwstr>_Toc9105</vt:lpwstr>
      </vt:variant>
      <vt:variant>
        <vt:i4>2031679</vt:i4>
      </vt:variant>
      <vt:variant>
        <vt:i4>564</vt:i4>
      </vt:variant>
      <vt:variant>
        <vt:i4>0</vt:i4>
      </vt:variant>
      <vt:variant>
        <vt:i4>5</vt:i4>
      </vt:variant>
      <vt:variant>
        <vt:lpwstr/>
      </vt:variant>
      <vt:variant>
        <vt:lpwstr>_Toc241399565</vt:lpwstr>
      </vt:variant>
      <vt:variant>
        <vt:i4>2031637</vt:i4>
      </vt:variant>
      <vt:variant>
        <vt:i4>561</vt:i4>
      </vt:variant>
      <vt:variant>
        <vt:i4>0</vt:i4>
      </vt:variant>
      <vt:variant>
        <vt:i4>5</vt:i4>
      </vt:variant>
      <vt:variant>
        <vt:lpwstr/>
      </vt:variant>
      <vt:variant>
        <vt:lpwstr>_Figure_33a</vt:lpwstr>
      </vt:variant>
      <vt:variant>
        <vt:i4>2031679</vt:i4>
      </vt:variant>
      <vt:variant>
        <vt:i4>558</vt:i4>
      </vt:variant>
      <vt:variant>
        <vt:i4>0</vt:i4>
      </vt:variant>
      <vt:variant>
        <vt:i4>5</vt:i4>
      </vt:variant>
      <vt:variant>
        <vt:lpwstr/>
      </vt:variant>
      <vt:variant>
        <vt:lpwstr>_Toc241399563</vt:lpwstr>
      </vt:variant>
      <vt:variant>
        <vt:i4>2031679</vt:i4>
      </vt:variant>
      <vt:variant>
        <vt:i4>555</vt:i4>
      </vt:variant>
      <vt:variant>
        <vt:i4>0</vt:i4>
      </vt:variant>
      <vt:variant>
        <vt:i4>5</vt:i4>
      </vt:variant>
      <vt:variant>
        <vt:lpwstr/>
      </vt:variant>
      <vt:variant>
        <vt:lpwstr>_Toc241399566</vt:lpwstr>
      </vt:variant>
      <vt:variant>
        <vt:i4>2031679</vt:i4>
      </vt:variant>
      <vt:variant>
        <vt:i4>552</vt:i4>
      </vt:variant>
      <vt:variant>
        <vt:i4>0</vt:i4>
      </vt:variant>
      <vt:variant>
        <vt:i4>5</vt:i4>
      </vt:variant>
      <vt:variant>
        <vt:lpwstr/>
      </vt:variant>
      <vt:variant>
        <vt:lpwstr>_Toc241399565</vt:lpwstr>
      </vt:variant>
      <vt:variant>
        <vt:i4>2031679</vt:i4>
      </vt:variant>
      <vt:variant>
        <vt:i4>549</vt:i4>
      </vt:variant>
      <vt:variant>
        <vt:i4>0</vt:i4>
      </vt:variant>
      <vt:variant>
        <vt:i4>5</vt:i4>
      </vt:variant>
      <vt:variant>
        <vt:lpwstr/>
      </vt:variant>
      <vt:variant>
        <vt:lpwstr>_Toc241399563</vt:lpwstr>
      </vt:variant>
      <vt:variant>
        <vt:i4>6094860</vt:i4>
      </vt:variant>
      <vt:variant>
        <vt:i4>546</vt:i4>
      </vt:variant>
      <vt:variant>
        <vt:i4>0</vt:i4>
      </vt:variant>
      <vt:variant>
        <vt:i4>5</vt:i4>
      </vt:variant>
      <vt:variant>
        <vt:lpwstr>https://azure.microsoft.com/en-us/pricing/details/api-management/</vt:lpwstr>
      </vt:variant>
      <vt:variant>
        <vt:lpwstr/>
      </vt:variant>
      <vt:variant>
        <vt:i4>2097268</vt:i4>
      </vt:variant>
      <vt:variant>
        <vt:i4>543</vt:i4>
      </vt:variant>
      <vt:variant>
        <vt:i4>0</vt:i4>
      </vt:variant>
      <vt:variant>
        <vt:i4>5</vt:i4>
      </vt:variant>
      <vt:variant>
        <vt:lpwstr>https://chaucer-ctg.atlassian.net/wiki/spaces/DSD/pages/edit-v2/598376450?draftShareId=090b3ed3-593c-40ee-aca7-6a161fa3e909</vt:lpwstr>
      </vt:variant>
      <vt:variant>
        <vt:lpwstr/>
      </vt:variant>
      <vt:variant>
        <vt:i4>2097194</vt:i4>
      </vt:variant>
      <vt:variant>
        <vt:i4>540</vt:i4>
      </vt:variant>
      <vt:variant>
        <vt:i4>0</vt:i4>
      </vt:variant>
      <vt:variant>
        <vt:i4>5</vt:i4>
      </vt:variant>
      <vt:variant>
        <vt:lpwstr>https://chaucer-ctg.atlassian.net/wiki/spaces/DSD/pages/edit-v2/597426178?draftShareId=40a82647-7c4f-420f-83c5-69919222f19d</vt:lpwstr>
      </vt:variant>
      <vt:variant>
        <vt:lpwstr/>
      </vt:variant>
      <vt:variant>
        <vt:i4>1835028</vt:i4>
      </vt:variant>
      <vt:variant>
        <vt:i4>537</vt:i4>
      </vt:variant>
      <vt:variant>
        <vt:i4>0</vt:i4>
      </vt:variant>
      <vt:variant>
        <vt:i4>5</vt:i4>
      </vt:variant>
      <vt:variant>
        <vt:lpwstr/>
      </vt:variant>
      <vt:variant>
        <vt:lpwstr>_Figure_20</vt:lpwstr>
      </vt:variant>
      <vt:variant>
        <vt:i4>2031679</vt:i4>
      </vt:variant>
      <vt:variant>
        <vt:i4>534</vt:i4>
      </vt:variant>
      <vt:variant>
        <vt:i4>0</vt:i4>
      </vt:variant>
      <vt:variant>
        <vt:i4>5</vt:i4>
      </vt:variant>
      <vt:variant>
        <vt:lpwstr/>
      </vt:variant>
      <vt:variant>
        <vt:lpwstr>_Toc241399561</vt:lpwstr>
      </vt:variant>
      <vt:variant>
        <vt:i4>2031679</vt:i4>
      </vt:variant>
      <vt:variant>
        <vt:i4>531</vt:i4>
      </vt:variant>
      <vt:variant>
        <vt:i4>0</vt:i4>
      </vt:variant>
      <vt:variant>
        <vt:i4>5</vt:i4>
      </vt:variant>
      <vt:variant>
        <vt:lpwstr/>
      </vt:variant>
      <vt:variant>
        <vt:lpwstr>_Toc241399561</vt:lpwstr>
      </vt:variant>
      <vt:variant>
        <vt:i4>1114175</vt:i4>
      </vt:variant>
      <vt:variant>
        <vt:i4>528</vt:i4>
      </vt:variant>
      <vt:variant>
        <vt:i4>0</vt:i4>
      </vt:variant>
      <vt:variant>
        <vt:i4>5</vt:i4>
      </vt:variant>
      <vt:variant>
        <vt:lpwstr/>
      </vt:variant>
      <vt:variant>
        <vt:lpwstr>_Toc241399582</vt:lpwstr>
      </vt:variant>
      <vt:variant>
        <vt:i4>2031679</vt:i4>
      </vt:variant>
      <vt:variant>
        <vt:i4>525</vt:i4>
      </vt:variant>
      <vt:variant>
        <vt:i4>0</vt:i4>
      </vt:variant>
      <vt:variant>
        <vt:i4>5</vt:i4>
      </vt:variant>
      <vt:variant>
        <vt:lpwstr/>
      </vt:variant>
      <vt:variant>
        <vt:lpwstr>_Toc241399565</vt:lpwstr>
      </vt:variant>
      <vt:variant>
        <vt:i4>1835071</vt:i4>
      </vt:variant>
      <vt:variant>
        <vt:i4>522</vt:i4>
      </vt:variant>
      <vt:variant>
        <vt:i4>0</vt:i4>
      </vt:variant>
      <vt:variant>
        <vt:i4>5</vt:i4>
      </vt:variant>
      <vt:variant>
        <vt:lpwstr/>
      </vt:variant>
      <vt:variant>
        <vt:lpwstr>_Toc241399555</vt:lpwstr>
      </vt:variant>
      <vt:variant>
        <vt:i4>1507376</vt:i4>
      </vt:variant>
      <vt:variant>
        <vt:i4>519</vt:i4>
      </vt:variant>
      <vt:variant>
        <vt:i4>0</vt:i4>
      </vt:variant>
      <vt:variant>
        <vt:i4>5</vt:i4>
      </vt:variant>
      <vt:variant>
        <vt:lpwstr/>
      </vt:variant>
      <vt:variant>
        <vt:lpwstr>_Toc9797</vt:lpwstr>
      </vt:variant>
      <vt:variant>
        <vt:i4>3997796</vt:i4>
      </vt:variant>
      <vt:variant>
        <vt:i4>516</vt:i4>
      </vt:variant>
      <vt:variant>
        <vt:i4>0</vt:i4>
      </vt:variant>
      <vt:variant>
        <vt:i4>5</vt:i4>
      </vt:variant>
      <vt:variant>
        <vt:lpwstr>https://learn.microsoft.com/en-us/azure/cloud-adoption-framework/scenarios/app-platform/api-management/landing-zone-accelerator</vt:lpwstr>
      </vt:variant>
      <vt:variant>
        <vt:lpwstr/>
      </vt:variant>
      <vt:variant>
        <vt:i4>3735611</vt:i4>
      </vt:variant>
      <vt:variant>
        <vt:i4>513</vt:i4>
      </vt:variant>
      <vt:variant>
        <vt:i4>0</vt:i4>
      </vt:variant>
      <vt:variant>
        <vt:i4>5</vt:i4>
      </vt:variant>
      <vt:variant>
        <vt:lpwstr>https://learn.microsoft.com/en-us/azure/architecture/web-apps/api-management/architectures/protect-apis</vt:lpwstr>
      </vt:variant>
      <vt:variant>
        <vt:lpwstr/>
      </vt:variant>
      <vt:variant>
        <vt:i4>2621484</vt:i4>
      </vt:variant>
      <vt:variant>
        <vt:i4>510</vt:i4>
      </vt:variant>
      <vt:variant>
        <vt:i4>0</vt:i4>
      </vt:variant>
      <vt:variant>
        <vt:i4>5</vt:i4>
      </vt:variant>
      <vt:variant>
        <vt:lpwstr>https://learn.microsoft.com/azure/architecture/reference-architectures/enterprise-integration/basic-enterprise-integration</vt:lpwstr>
      </vt:variant>
      <vt:variant>
        <vt:lpwstr/>
      </vt:variant>
      <vt:variant>
        <vt:i4>1703999</vt:i4>
      </vt:variant>
      <vt:variant>
        <vt:i4>507</vt:i4>
      </vt:variant>
      <vt:variant>
        <vt:i4>0</vt:i4>
      </vt:variant>
      <vt:variant>
        <vt:i4>5</vt:i4>
      </vt:variant>
      <vt:variant>
        <vt:lpwstr/>
      </vt:variant>
      <vt:variant>
        <vt:lpwstr>_Toc241399535</vt:lpwstr>
      </vt:variant>
      <vt:variant>
        <vt:i4>1703999</vt:i4>
      </vt:variant>
      <vt:variant>
        <vt:i4>504</vt:i4>
      </vt:variant>
      <vt:variant>
        <vt:i4>0</vt:i4>
      </vt:variant>
      <vt:variant>
        <vt:i4>5</vt:i4>
      </vt:variant>
      <vt:variant>
        <vt:lpwstr/>
      </vt:variant>
      <vt:variant>
        <vt:lpwstr>_Toc241399535</vt:lpwstr>
      </vt:variant>
      <vt:variant>
        <vt:i4>2031679</vt:i4>
      </vt:variant>
      <vt:variant>
        <vt:i4>501</vt:i4>
      </vt:variant>
      <vt:variant>
        <vt:i4>0</vt:i4>
      </vt:variant>
      <vt:variant>
        <vt:i4>5</vt:i4>
      </vt:variant>
      <vt:variant>
        <vt:lpwstr/>
      </vt:variant>
      <vt:variant>
        <vt:lpwstr>_Toc241399566</vt:lpwstr>
      </vt:variant>
      <vt:variant>
        <vt:i4>1966143</vt:i4>
      </vt:variant>
      <vt:variant>
        <vt:i4>498</vt:i4>
      </vt:variant>
      <vt:variant>
        <vt:i4>0</vt:i4>
      </vt:variant>
      <vt:variant>
        <vt:i4>5</vt:i4>
      </vt:variant>
      <vt:variant>
        <vt:lpwstr/>
      </vt:variant>
      <vt:variant>
        <vt:lpwstr>_Toc241399571</vt:lpwstr>
      </vt:variant>
      <vt:variant>
        <vt:i4>1835071</vt:i4>
      </vt:variant>
      <vt:variant>
        <vt:i4>495</vt:i4>
      </vt:variant>
      <vt:variant>
        <vt:i4>0</vt:i4>
      </vt:variant>
      <vt:variant>
        <vt:i4>5</vt:i4>
      </vt:variant>
      <vt:variant>
        <vt:lpwstr/>
      </vt:variant>
      <vt:variant>
        <vt:lpwstr>_Toc241399558</vt:lpwstr>
      </vt:variant>
      <vt:variant>
        <vt:i4>1835071</vt:i4>
      </vt:variant>
      <vt:variant>
        <vt:i4>492</vt:i4>
      </vt:variant>
      <vt:variant>
        <vt:i4>0</vt:i4>
      </vt:variant>
      <vt:variant>
        <vt:i4>5</vt:i4>
      </vt:variant>
      <vt:variant>
        <vt:lpwstr/>
      </vt:variant>
      <vt:variant>
        <vt:lpwstr>_Toc241399555</vt:lpwstr>
      </vt:variant>
      <vt:variant>
        <vt:i4>2031679</vt:i4>
      </vt:variant>
      <vt:variant>
        <vt:i4>489</vt:i4>
      </vt:variant>
      <vt:variant>
        <vt:i4>0</vt:i4>
      </vt:variant>
      <vt:variant>
        <vt:i4>5</vt:i4>
      </vt:variant>
      <vt:variant>
        <vt:lpwstr/>
      </vt:variant>
      <vt:variant>
        <vt:lpwstr>_Toc241399561</vt:lpwstr>
      </vt:variant>
      <vt:variant>
        <vt:i4>1835071</vt:i4>
      </vt:variant>
      <vt:variant>
        <vt:i4>486</vt:i4>
      </vt:variant>
      <vt:variant>
        <vt:i4>0</vt:i4>
      </vt:variant>
      <vt:variant>
        <vt:i4>5</vt:i4>
      </vt:variant>
      <vt:variant>
        <vt:lpwstr/>
      </vt:variant>
      <vt:variant>
        <vt:lpwstr>_Toc241399559</vt:lpwstr>
      </vt:variant>
      <vt:variant>
        <vt:i4>1835071</vt:i4>
      </vt:variant>
      <vt:variant>
        <vt:i4>483</vt:i4>
      </vt:variant>
      <vt:variant>
        <vt:i4>0</vt:i4>
      </vt:variant>
      <vt:variant>
        <vt:i4>5</vt:i4>
      </vt:variant>
      <vt:variant>
        <vt:lpwstr/>
      </vt:variant>
      <vt:variant>
        <vt:lpwstr>_Toc241399559</vt:lpwstr>
      </vt:variant>
      <vt:variant>
        <vt:i4>1703999</vt:i4>
      </vt:variant>
      <vt:variant>
        <vt:i4>480</vt:i4>
      </vt:variant>
      <vt:variant>
        <vt:i4>0</vt:i4>
      </vt:variant>
      <vt:variant>
        <vt:i4>5</vt:i4>
      </vt:variant>
      <vt:variant>
        <vt:lpwstr/>
      </vt:variant>
      <vt:variant>
        <vt:lpwstr>_Toc241399535</vt:lpwstr>
      </vt:variant>
      <vt:variant>
        <vt:i4>1703999</vt:i4>
      </vt:variant>
      <vt:variant>
        <vt:i4>477</vt:i4>
      </vt:variant>
      <vt:variant>
        <vt:i4>0</vt:i4>
      </vt:variant>
      <vt:variant>
        <vt:i4>5</vt:i4>
      </vt:variant>
      <vt:variant>
        <vt:lpwstr/>
      </vt:variant>
      <vt:variant>
        <vt:lpwstr>_Toc241399536</vt:lpwstr>
      </vt:variant>
      <vt:variant>
        <vt:i4>1966143</vt:i4>
      </vt:variant>
      <vt:variant>
        <vt:i4>474</vt:i4>
      </vt:variant>
      <vt:variant>
        <vt:i4>0</vt:i4>
      </vt:variant>
      <vt:variant>
        <vt:i4>5</vt:i4>
      </vt:variant>
      <vt:variant>
        <vt:lpwstr/>
      </vt:variant>
      <vt:variant>
        <vt:lpwstr>_Toc241399571</vt:lpwstr>
      </vt:variant>
      <vt:variant>
        <vt:i4>2031679</vt:i4>
      </vt:variant>
      <vt:variant>
        <vt:i4>471</vt:i4>
      </vt:variant>
      <vt:variant>
        <vt:i4>0</vt:i4>
      </vt:variant>
      <vt:variant>
        <vt:i4>5</vt:i4>
      </vt:variant>
      <vt:variant>
        <vt:lpwstr/>
      </vt:variant>
      <vt:variant>
        <vt:lpwstr>_Toc241399566</vt:lpwstr>
      </vt:variant>
      <vt:variant>
        <vt:i4>1966143</vt:i4>
      </vt:variant>
      <vt:variant>
        <vt:i4>468</vt:i4>
      </vt:variant>
      <vt:variant>
        <vt:i4>0</vt:i4>
      </vt:variant>
      <vt:variant>
        <vt:i4>5</vt:i4>
      </vt:variant>
      <vt:variant>
        <vt:lpwstr/>
      </vt:variant>
      <vt:variant>
        <vt:lpwstr>_Toc241399570</vt:lpwstr>
      </vt:variant>
      <vt:variant>
        <vt:i4>1703999</vt:i4>
      </vt:variant>
      <vt:variant>
        <vt:i4>465</vt:i4>
      </vt:variant>
      <vt:variant>
        <vt:i4>0</vt:i4>
      </vt:variant>
      <vt:variant>
        <vt:i4>5</vt:i4>
      </vt:variant>
      <vt:variant>
        <vt:lpwstr/>
      </vt:variant>
      <vt:variant>
        <vt:lpwstr>_Toc241399537</vt:lpwstr>
      </vt:variant>
      <vt:variant>
        <vt:i4>2031679</vt:i4>
      </vt:variant>
      <vt:variant>
        <vt:i4>462</vt:i4>
      </vt:variant>
      <vt:variant>
        <vt:i4>0</vt:i4>
      </vt:variant>
      <vt:variant>
        <vt:i4>5</vt:i4>
      </vt:variant>
      <vt:variant>
        <vt:lpwstr/>
      </vt:variant>
      <vt:variant>
        <vt:lpwstr>_Toc241399565</vt:lpwstr>
      </vt:variant>
      <vt:variant>
        <vt:i4>2031679</vt:i4>
      </vt:variant>
      <vt:variant>
        <vt:i4>459</vt:i4>
      </vt:variant>
      <vt:variant>
        <vt:i4>0</vt:i4>
      </vt:variant>
      <vt:variant>
        <vt:i4>5</vt:i4>
      </vt:variant>
      <vt:variant>
        <vt:lpwstr/>
      </vt:variant>
      <vt:variant>
        <vt:lpwstr>_Toc241399561</vt:lpwstr>
      </vt:variant>
      <vt:variant>
        <vt:i4>2031679</vt:i4>
      </vt:variant>
      <vt:variant>
        <vt:i4>456</vt:i4>
      </vt:variant>
      <vt:variant>
        <vt:i4>0</vt:i4>
      </vt:variant>
      <vt:variant>
        <vt:i4>5</vt:i4>
      </vt:variant>
      <vt:variant>
        <vt:lpwstr/>
      </vt:variant>
      <vt:variant>
        <vt:lpwstr>_Toc241399564</vt:lpwstr>
      </vt:variant>
      <vt:variant>
        <vt:i4>2031679</vt:i4>
      </vt:variant>
      <vt:variant>
        <vt:i4>453</vt:i4>
      </vt:variant>
      <vt:variant>
        <vt:i4>0</vt:i4>
      </vt:variant>
      <vt:variant>
        <vt:i4>5</vt:i4>
      </vt:variant>
      <vt:variant>
        <vt:lpwstr/>
      </vt:variant>
      <vt:variant>
        <vt:lpwstr>_Toc241399567</vt:lpwstr>
      </vt:variant>
      <vt:variant>
        <vt:i4>2031679</vt:i4>
      </vt:variant>
      <vt:variant>
        <vt:i4>450</vt:i4>
      </vt:variant>
      <vt:variant>
        <vt:i4>0</vt:i4>
      </vt:variant>
      <vt:variant>
        <vt:i4>5</vt:i4>
      </vt:variant>
      <vt:variant>
        <vt:lpwstr/>
      </vt:variant>
      <vt:variant>
        <vt:lpwstr>_Toc241399567</vt:lpwstr>
      </vt:variant>
      <vt:variant>
        <vt:i4>1835071</vt:i4>
      </vt:variant>
      <vt:variant>
        <vt:i4>447</vt:i4>
      </vt:variant>
      <vt:variant>
        <vt:i4>0</vt:i4>
      </vt:variant>
      <vt:variant>
        <vt:i4>5</vt:i4>
      </vt:variant>
      <vt:variant>
        <vt:lpwstr/>
      </vt:variant>
      <vt:variant>
        <vt:lpwstr>_Toc241399557</vt:lpwstr>
      </vt:variant>
      <vt:variant>
        <vt:i4>1703999</vt:i4>
      </vt:variant>
      <vt:variant>
        <vt:i4>444</vt:i4>
      </vt:variant>
      <vt:variant>
        <vt:i4>0</vt:i4>
      </vt:variant>
      <vt:variant>
        <vt:i4>5</vt:i4>
      </vt:variant>
      <vt:variant>
        <vt:lpwstr/>
      </vt:variant>
      <vt:variant>
        <vt:lpwstr>_Toc241399537</vt:lpwstr>
      </vt:variant>
      <vt:variant>
        <vt:i4>1835071</vt:i4>
      </vt:variant>
      <vt:variant>
        <vt:i4>441</vt:i4>
      </vt:variant>
      <vt:variant>
        <vt:i4>0</vt:i4>
      </vt:variant>
      <vt:variant>
        <vt:i4>5</vt:i4>
      </vt:variant>
      <vt:variant>
        <vt:lpwstr/>
      </vt:variant>
      <vt:variant>
        <vt:lpwstr>_Toc241399555</vt:lpwstr>
      </vt:variant>
      <vt:variant>
        <vt:i4>1835071</vt:i4>
      </vt:variant>
      <vt:variant>
        <vt:i4>438</vt:i4>
      </vt:variant>
      <vt:variant>
        <vt:i4>0</vt:i4>
      </vt:variant>
      <vt:variant>
        <vt:i4>5</vt:i4>
      </vt:variant>
      <vt:variant>
        <vt:lpwstr/>
      </vt:variant>
      <vt:variant>
        <vt:lpwstr>_Toc241399557</vt:lpwstr>
      </vt:variant>
      <vt:variant>
        <vt:i4>1703999</vt:i4>
      </vt:variant>
      <vt:variant>
        <vt:i4>435</vt:i4>
      </vt:variant>
      <vt:variant>
        <vt:i4>0</vt:i4>
      </vt:variant>
      <vt:variant>
        <vt:i4>5</vt:i4>
      </vt:variant>
      <vt:variant>
        <vt:lpwstr/>
      </vt:variant>
      <vt:variant>
        <vt:lpwstr>_Toc241399538</vt:lpwstr>
      </vt:variant>
      <vt:variant>
        <vt:i4>1703999</vt:i4>
      </vt:variant>
      <vt:variant>
        <vt:i4>432</vt:i4>
      </vt:variant>
      <vt:variant>
        <vt:i4>0</vt:i4>
      </vt:variant>
      <vt:variant>
        <vt:i4>5</vt:i4>
      </vt:variant>
      <vt:variant>
        <vt:lpwstr/>
      </vt:variant>
      <vt:variant>
        <vt:lpwstr>_Toc241399537</vt:lpwstr>
      </vt:variant>
      <vt:variant>
        <vt:i4>1835071</vt:i4>
      </vt:variant>
      <vt:variant>
        <vt:i4>429</vt:i4>
      </vt:variant>
      <vt:variant>
        <vt:i4>0</vt:i4>
      </vt:variant>
      <vt:variant>
        <vt:i4>5</vt:i4>
      </vt:variant>
      <vt:variant>
        <vt:lpwstr/>
      </vt:variant>
      <vt:variant>
        <vt:lpwstr>_Toc241399558</vt:lpwstr>
      </vt:variant>
      <vt:variant>
        <vt:i4>1835071</vt:i4>
      </vt:variant>
      <vt:variant>
        <vt:i4>426</vt:i4>
      </vt:variant>
      <vt:variant>
        <vt:i4>0</vt:i4>
      </vt:variant>
      <vt:variant>
        <vt:i4>5</vt:i4>
      </vt:variant>
      <vt:variant>
        <vt:lpwstr/>
      </vt:variant>
      <vt:variant>
        <vt:lpwstr>_Toc241399558</vt:lpwstr>
      </vt:variant>
      <vt:variant>
        <vt:i4>1835071</vt:i4>
      </vt:variant>
      <vt:variant>
        <vt:i4>423</vt:i4>
      </vt:variant>
      <vt:variant>
        <vt:i4>0</vt:i4>
      </vt:variant>
      <vt:variant>
        <vt:i4>5</vt:i4>
      </vt:variant>
      <vt:variant>
        <vt:lpwstr/>
      </vt:variant>
      <vt:variant>
        <vt:lpwstr>_Toc241399559</vt:lpwstr>
      </vt:variant>
      <vt:variant>
        <vt:i4>7340146</vt:i4>
      </vt:variant>
      <vt:variant>
        <vt:i4>420</vt:i4>
      </vt:variant>
      <vt:variant>
        <vt:i4>0</vt:i4>
      </vt:variant>
      <vt:variant>
        <vt:i4>5</vt:i4>
      </vt:variant>
      <vt:variant>
        <vt:lpwstr>https://learn.microsoft.com/en-us/azure/reliability/reliability-api-management</vt:lpwstr>
      </vt:variant>
      <vt:variant>
        <vt:lpwstr/>
      </vt:variant>
      <vt:variant>
        <vt:i4>5832704</vt:i4>
      </vt:variant>
      <vt:variant>
        <vt:i4>417</vt:i4>
      </vt:variant>
      <vt:variant>
        <vt:i4>0</vt:i4>
      </vt:variant>
      <vt:variant>
        <vt:i4>5</vt:i4>
      </vt:variant>
      <vt:variant>
        <vt:lpwstr>https://techcommunity.microsoft.com/blog/integrationsonazureblog/announcing-the-general-availability-ga-of-the-premium-v2-tier-of-azure-api-manag/4471499</vt:lpwstr>
      </vt:variant>
      <vt:variant>
        <vt:lpwstr/>
      </vt:variant>
      <vt:variant>
        <vt:i4>1835071</vt:i4>
      </vt:variant>
      <vt:variant>
        <vt:i4>414</vt:i4>
      </vt:variant>
      <vt:variant>
        <vt:i4>0</vt:i4>
      </vt:variant>
      <vt:variant>
        <vt:i4>5</vt:i4>
      </vt:variant>
      <vt:variant>
        <vt:lpwstr/>
      </vt:variant>
      <vt:variant>
        <vt:lpwstr>_Toc241399555</vt:lpwstr>
      </vt:variant>
      <vt:variant>
        <vt:i4>3735611</vt:i4>
      </vt:variant>
      <vt:variant>
        <vt:i4>411</vt:i4>
      </vt:variant>
      <vt:variant>
        <vt:i4>0</vt:i4>
      </vt:variant>
      <vt:variant>
        <vt:i4>5</vt:i4>
      </vt:variant>
      <vt:variant>
        <vt:lpwstr>https://learn.microsoft.com/en-us/azure/architecture/web-apps/api-management/architectures/protect-apis</vt:lpwstr>
      </vt:variant>
      <vt:variant>
        <vt:lpwstr/>
      </vt:variant>
      <vt:variant>
        <vt:i4>4128809</vt:i4>
      </vt:variant>
      <vt:variant>
        <vt:i4>408</vt:i4>
      </vt:variant>
      <vt:variant>
        <vt:i4>0</vt:i4>
      </vt:variant>
      <vt:variant>
        <vt:i4>5</vt:i4>
      </vt:variant>
      <vt:variant>
        <vt:lpwstr>https://learn.microsoft.com/en-us/azure/api-management/api-management-gateways-overview</vt:lpwstr>
      </vt:variant>
      <vt:variant>
        <vt:lpwstr/>
      </vt:variant>
      <vt:variant>
        <vt:i4>1703999</vt:i4>
      </vt:variant>
      <vt:variant>
        <vt:i4>405</vt:i4>
      </vt:variant>
      <vt:variant>
        <vt:i4>0</vt:i4>
      </vt:variant>
      <vt:variant>
        <vt:i4>5</vt:i4>
      </vt:variant>
      <vt:variant>
        <vt:lpwstr/>
      </vt:variant>
      <vt:variant>
        <vt:lpwstr>_Toc241399537</vt:lpwstr>
      </vt:variant>
      <vt:variant>
        <vt:i4>1966143</vt:i4>
      </vt:variant>
      <vt:variant>
        <vt:i4>402</vt:i4>
      </vt:variant>
      <vt:variant>
        <vt:i4>0</vt:i4>
      </vt:variant>
      <vt:variant>
        <vt:i4>5</vt:i4>
      </vt:variant>
      <vt:variant>
        <vt:lpwstr/>
      </vt:variant>
      <vt:variant>
        <vt:lpwstr>_Toc241399571</vt:lpwstr>
      </vt:variant>
      <vt:variant>
        <vt:i4>1835071</vt:i4>
      </vt:variant>
      <vt:variant>
        <vt:i4>399</vt:i4>
      </vt:variant>
      <vt:variant>
        <vt:i4>0</vt:i4>
      </vt:variant>
      <vt:variant>
        <vt:i4>5</vt:i4>
      </vt:variant>
      <vt:variant>
        <vt:lpwstr/>
      </vt:variant>
      <vt:variant>
        <vt:lpwstr>_Toc241399559</vt:lpwstr>
      </vt:variant>
      <vt:variant>
        <vt:i4>1900601</vt:i4>
      </vt:variant>
      <vt:variant>
        <vt:i4>392</vt:i4>
      </vt:variant>
      <vt:variant>
        <vt:i4>0</vt:i4>
      </vt:variant>
      <vt:variant>
        <vt:i4>5</vt:i4>
      </vt:variant>
      <vt:variant>
        <vt:lpwstr/>
      </vt:variant>
      <vt:variant>
        <vt:lpwstr>_Toc241498325</vt:lpwstr>
      </vt:variant>
      <vt:variant>
        <vt:i4>1900601</vt:i4>
      </vt:variant>
      <vt:variant>
        <vt:i4>386</vt:i4>
      </vt:variant>
      <vt:variant>
        <vt:i4>0</vt:i4>
      </vt:variant>
      <vt:variant>
        <vt:i4>5</vt:i4>
      </vt:variant>
      <vt:variant>
        <vt:lpwstr/>
      </vt:variant>
      <vt:variant>
        <vt:lpwstr>_Toc241498324</vt:lpwstr>
      </vt:variant>
      <vt:variant>
        <vt:i4>1900601</vt:i4>
      </vt:variant>
      <vt:variant>
        <vt:i4>380</vt:i4>
      </vt:variant>
      <vt:variant>
        <vt:i4>0</vt:i4>
      </vt:variant>
      <vt:variant>
        <vt:i4>5</vt:i4>
      </vt:variant>
      <vt:variant>
        <vt:lpwstr/>
      </vt:variant>
      <vt:variant>
        <vt:lpwstr>_Toc241498323</vt:lpwstr>
      </vt:variant>
      <vt:variant>
        <vt:i4>1900601</vt:i4>
      </vt:variant>
      <vt:variant>
        <vt:i4>374</vt:i4>
      </vt:variant>
      <vt:variant>
        <vt:i4>0</vt:i4>
      </vt:variant>
      <vt:variant>
        <vt:i4>5</vt:i4>
      </vt:variant>
      <vt:variant>
        <vt:lpwstr/>
      </vt:variant>
      <vt:variant>
        <vt:lpwstr>_Toc241498322</vt:lpwstr>
      </vt:variant>
      <vt:variant>
        <vt:i4>1900601</vt:i4>
      </vt:variant>
      <vt:variant>
        <vt:i4>368</vt:i4>
      </vt:variant>
      <vt:variant>
        <vt:i4>0</vt:i4>
      </vt:variant>
      <vt:variant>
        <vt:i4>5</vt:i4>
      </vt:variant>
      <vt:variant>
        <vt:lpwstr/>
      </vt:variant>
      <vt:variant>
        <vt:lpwstr>_Toc241498321</vt:lpwstr>
      </vt:variant>
      <vt:variant>
        <vt:i4>1900601</vt:i4>
      </vt:variant>
      <vt:variant>
        <vt:i4>362</vt:i4>
      </vt:variant>
      <vt:variant>
        <vt:i4>0</vt:i4>
      </vt:variant>
      <vt:variant>
        <vt:i4>5</vt:i4>
      </vt:variant>
      <vt:variant>
        <vt:lpwstr/>
      </vt:variant>
      <vt:variant>
        <vt:lpwstr>_Toc241498320</vt:lpwstr>
      </vt:variant>
      <vt:variant>
        <vt:i4>1966137</vt:i4>
      </vt:variant>
      <vt:variant>
        <vt:i4>356</vt:i4>
      </vt:variant>
      <vt:variant>
        <vt:i4>0</vt:i4>
      </vt:variant>
      <vt:variant>
        <vt:i4>5</vt:i4>
      </vt:variant>
      <vt:variant>
        <vt:lpwstr/>
      </vt:variant>
      <vt:variant>
        <vt:lpwstr>_Toc241498319</vt:lpwstr>
      </vt:variant>
      <vt:variant>
        <vt:i4>1966137</vt:i4>
      </vt:variant>
      <vt:variant>
        <vt:i4>350</vt:i4>
      </vt:variant>
      <vt:variant>
        <vt:i4>0</vt:i4>
      </vt:variant>
      <vt:variant>
        <vt:i4>5</vt:i4>
      </vt:variant>
      <vt:variant>
        <vt:lpwstr/>
      </vt:variant>
      <vt:variant>
        <vt:lpwstr>_Toc241498318</vt:lpwstr>
      </vt:variant>
      <vt:variant>
        <vt:i4>1966137</vt:i4>
      </vt:variant>
      <vt:variant>
        <vt:i4>344</vt:i4>
      </vt:variant>
      <vt:variant>
        <vt:i4>0</vt:i4>
      </vt:variant>
      <vt:variant>
        <vt:i4>5</vt:i4>
      </vt:variant>
      <vt:variant>
        <vt:lpwstr/>
      </vt:variant>
      <vt:variant>
        <vt:lpwstr>_Toc241498317</vt:lpwstr>
      </vt:variant>
      <vt:variant>
        <vt:i4>1966137</vt:i4>
      </vt:variant>
      <vt:variant>
        <vt:i4>338</vt:i4>
      </vt:variant>
      <vt:variant>
        <vt:i4>0</vt:i4>
      </vt:variant>
      <vt:variant>
        <vt:i4>5</vt:i4>
      </vt:variant>
      <vt:variant>
        <vt:lpwstr/>
      </vt:variant>
      <vt:variant>
        <vt:lpwstr>_Toc241498316</vt:lpwstr>
      </vt:variant>
      <vt:variant>
        <vt:i4>1966137</vt:i4>
      </vt:variant>
      <vt:variant>
        <vt:i4>332</vt:i4>
      </vt:variant>
      <vt:variant>
        <vt:i4>0</vt:i4>
      </vt:variant>
      <vt:variant>
        <vt:i4>5</vt:i4>
      </vt:variant>
      <vt:variant>
        <vt:lpwstr/>
      </vt:variant>
      <vt:variant>
        <vt:lpwstr>_Toc241498315</vt:lpwstr>
      </vt:variant>
      <vt:variant>
        <vt:i4>1966137</vt:i4>
      </vt:variant>
      <vt:variant>
        <vt:i4>326</vt:i4>
      </vt:variant>
      <vt:variant>
        <vt:i4>0</vt:i4>
      </vt:variant>
      <vt:variant>
        <vt:i4>5</vt:i4>
      </vt:variant>
      <vt:variant>
        <vt:lpwstr/>
      </vt:variant>
      <vt:variant>
        <vt:lpwstr>_Toc241498314</vt:lpwstr>
      </vt:variant>
      <vt:variant>
        <vt:i4>1966137</vt:i4>
      </vt:variant>
      <vt:variant>
        <vt:i4>320</vt:i4>
      </vt:variant>
      <vt:variant>
        <vt:i4>0</vt:i4>
      </vt:variant>
      <vt:variant>
        <vt:i4>5</vt:i4>
      </vt:variant>
      <vt:variant>
        <vt:lpwstr/>
      </vt:variant>
      <vt:variant>
        <vt:lpwstr>_Toc241498313</vt:lpwstr>
      </vt:variant>
      <vt:variant>
        <vt:i4>1966137</vt:i4>
      </vt:variant>
      <vt:variant>
        <vt:i4>314</vt:i4>
      </vt:variant>
      <vt:variant>
        <vt:i4>0</vt:i4>
      </vt:variant>
      <vt:variant>
        <vt:i4>5</vt:i4>
      </vt:variant>
      <vt:variant>
        <vt:lpwstr/>
      </vt:variant>
      <vt:variant>
        <vt:lpwstr>_Toc241498312</vt:lpwstr>
      </vt:variant>
      <vt:variant>
        <vt:i4>1966137</vt:i4>
      </vt:variant>
      <vt:variant>
        <vt:i4>308</vt:i4>
      </vt:variant>
      <vt:variant>
        <vt:i4>0</vt:i4>
      </vt:variant>
      <vt:variant>
        <vt:i4>5</vt:i4>
      </vt:variant>
      <vt:variant>
        <vt:lpwstr/>
      </vt:variant>
      <vt:variant>
        <vt:lpwstr>_Toc241498311</vt:lpwstr>
      </vt:variant>
      <vt:variant>
        <vt:i4>1966137</vt:i4>
      </vt:variant>
      <vt:variant>
        <vt:i4>302</vt:i4>
      </vt:variant>
      <vt:variant>
        <vt:i4>0</vt:i4>
      </vt:variant>
      <vt:variant>
        <vt:i4>5</vt:i4>
      </vt:variant>
      <vt:variant>
        <vt:lpwstr/>
      </vt:variant>
      <vt:variant>
        <vt:lpwstr>_Toc241498310</vt:lpwstr>
      </vt:variant>
      <vt:variant>
        <vt:i4>2031673</vt:i4>
      </vt:variant>
      <vt:variant>
        <vt:i4>296</vt:i4>
      </vt:variant>
      <vt:variant>
        <vt:i4>0</vt:i4>
      </vt:variant>
      <vt:variant>
        <vt:i4>5</vt:i4>
      </vt:variant>
      <vt:variant>
        <vt:lpwstr/>
      </vt:variant>
      <vt:variant>
        <vt:lpwstr>_Toc241498309</vt:lpwstr>
      </vt:variant>
      <vt:variant>
        <vt:i4>2031673</vt:i4>
      </vt:variant>
      <vt:variant>
        <vt:i4>290</vt:i4>
      </vt:variant>
      <vt:variant>
        <vt:i4>0</vt:i4>
      </vt:variant>
      <vt:variant>
        <vt:i4>5</vt:i4>
      </vt:variant>
      <vt:variant>
        <vt:lpwstr/>
      </vt:variant>
      <vt:variant>
        <vt:lpwstr>_Toc241498308</vt:lpwstr>
      </vt:variant>
      <vt:variant>
        <vt:i4>2031673</vt:i4>
      </vt:variant>
      <vt:variant>
        <vt:i4>284</vt:i4>
      </vt:variant>
      <vt:variant>
        <vt:i4>0</vt:i4>
      </vt:variant>
      <vt:variant>
        <vt:i4>5</vt:i4>
      </vt:variant>
      <vt:variant>
        <vt:lpwstr/>
      </vt:variant>
      <vt:variant>
        <vt:lpwstr>_Toc241498307</vt:lpwstr>
      </vt:variant>
      <vt:variant>
        <vt:i4>2031673</vt:i4>
      </vt:variant>
      <vt:variant>
        <vt:i4>278</vt:i4>
      </vt:variant>
      <vt:variant>
        <vt:i4>0</vt:i4>
      </vt:variant>
      <vt:variant>
        <vt:i4>5</vt:i4>
      </vt:variant>
      <vt:variant>
        <vt:lpwstr/>
      </vt:variant>
      <vt:variant>
        <vt:lpwstr>_Toc241498306</vt:lpwstr>
      </vt:variant>
      <vt:variant>
        <vt:i4>2031673</vt:i4>
      </vt:variant>
      <vt:variant>
        <vt:i4>272</vt:i4>
      </vt:variant>
      <vt:variant>
        <vt:i4>0</vt:i4>
      </vt:variant>
      <vt:variant>
        <vt:i4>5</vt:i4>
      </vt:variant>
      <vt:variant>
        <vt:lpwstr/>
      </vt:variant>
      <vt:variant>
        <vt:lpwstr>_Toc241498305</vt:lpwstr>
      </vt:variant>
      <vt:variant>
        <vt:i4>2031673</vt:i4>
      </vt:variant>
      <vt:variant>
        <vt:i4>266</vt:i4>
      </vt:variant>
      <vt:variant>
        <vt:i4>0</vt:i4>
      </vt:variant>
      <vt:variant>
        <vt:i4>5</vt:i4>
      </vt:variant>
      <vt:variant>
        <vt:lpwstr/>
      </vt:variant>
      <vt:variant>
        <vt:lpwstr>_Toc241498304</vt:lpwstr>
      </vt:variant>
      <vt:variant>
        <vt:i4>2031673</vt:i4>
      </vt:variant>
      <vt:variant>
        <vt:i4>260</vt:i4>
      </vt:variant>
      <vt:variant>
        <vt:i4>0</vt:i4>
      </vt:variant>
      <vt:variant>
        <vt:i4>5</vt:i4>
      </vt:variant>
      <vt:variant>
        <vt:lpwstr/>
      </vt:variant>
      <vt:variant>
        <vt:lpwstr>_Toc241498303</vt:lpwstr>
      </vt:variant>
      <vt:variant>
        <vt:i4>2031673</vt:i4>
      </vt:variant>
      <vt:variant>
        <vt:i4>254</vt:i4>
      </vt:variant>
      <vt:variant>
        <vt:i4>0</vt:i4>
      </vt:variant>
      <vt:variant>
        <vt:i4>5</vt:i4>
      </vt:variant>
      <vt:variant>
        <vt:lpwstr/>
      </vt:variant>
      <vt:variant>
        <vt:lpwstr>_Toc241498302</vt:lpwstr>
      </vt:variant>
      <vt:variant>
        <vt:i4>2031673</vt:i4>
      </vt:variant>
      <vt:variant>
        <vt:i4>248</vt:i4>
      </vt:variant>
      <vt:variant>
        <vt:i4>0</vt:i4>
      </vt:variant>
      <vt:variant>
        <vt:i4>5</vt:i4>
      </vt:variant>
      <vt:variant>
        <vt:lpwstr/>
      </vt:variant>
      <vt:variant>
        <vt:lpwstr>_Toc241498301</vt:lpwstr>
      </vt:variant>
      <vt:variant>
        <vt:i4>2031673</vt:i4>
      </vt:variant>
      <vt:variant>
        <vt:i4>242</vt:i4>
      </vt:variant>
      <vt:variant>
        <vt:i4>0</vt:i4>
      </vt:variant>
      <vt:variant>
        <vt:i4>5</vt:i4>
      </vt:variant>
      <vt:variant>
        <vt:lpwstr/>
      </vt:variant>
      <vt:variant>
        <vt:lpwstr>_Toc241498300</vt:lpwstr>
      </vt:variant>
      <vt:variant>
        <vt:i4>1441848</vt:i4>
      </vt:variant>
      <vt:variant>
        <vt:i4>236</vt:i4>
      </vt:variant>
      <vt:variant>
        <vt:i4>0</vt:i4>
      </vt:variant>
      <vt:variant>
        <vt:i4>5</vt:i4>
      </vt:variant>
      <vt:variant>
        <vt:lpwstr/>
      </vt:variant>
      <vt:variant>
        <vt:lpwstr>_Toc241498299</vt:lpwstr>
      </vt:variant>
      <vt:variant>
        <vt:i4>1441848</vt:i4>
      </vt:variant>
      <vt:variant>
        <vt:i4>230</vt:i4>
      </vt:variant>
      <vt:variant>
        <vt:i4>0</vt:i4>
      </vt:variant>
      <vt:variant>
        <vt:i4>5</vt:i4>
      </vt:variant>
      <vt:variant>
        <vt:lpwstr/>
      </vt:variant>
      <vt:variant>
        <vt:lpwstr>_Toc241498298</vt:lpwstr>
      </vt:variant>
      <vt:variant>
        <vt:i4>1441848</vt:i4>
      </vt:variant>
      <vt:variant>
        <vt:i4>224</vt:i4>
      </vt:variant>
      <vt:variant>
        <vt:i4>0</vt:i4>
      </vt:variant>
      <vt:variant>
        <vt:i4>5</vt:i4>
      </vt:variant>
      <vt:variant>
        <vt:lpwstr/>
      </vt:variant>
      <vt:variant>
        <vt:lpwstr>_Toc241498297</vt:lpwstr>
      </vt:variant>
      <vt:variant>
        <vt:i4>1441848</vt:i4>
      </vt:variant>
      <vt:variant>
        <vt:i4>218</vt:i4>
      </vt:variant>
      <vt:variant>
        <vt:i4>0</vt:i4>
      </vt:variant>
      <vt:variant>
        <vt:i4>5</vt:i4>
      </vt:variant>
      <vt:variant>
        <vt:lpwstr/>
      </vt:variant>
      <vt:variant>
        <vt:lpwstr>_Toc241498296</vt:lpwstr>
      </vt:variant>
      <vt:variant>
        <vt:i4>1441848</vt:i4>
      </vt:variant>
      <vt:variant>
        <vt:i4>212</vt:i4>
      </vt:variant>
      <vt:variant>
        <vt:i4>0</vt:i4>
      </vt:variant>
      <vt:variant>
        <vt:i4>5</vt:i4>
      </vt:variant>
      <vt:variant>
        <vt:lpwstr/>
      </vt:variant>
      <vt:variant>
        <vt:lpwstr>_Toc241498295</vt:lpwstr>
      </vt:variant>
      <vt:variant>
        <vt:i4>1441848</vt:i4>
      </vt:variant>
      <vt:variant>
        <vt:i4>206</vt:i4>
      </vt:variant>
      <vt:variant>
        <vt:i4>0</vt:i4>
      </vt:variant>
      <vt:variant>
        <vt:i4>5</vt:i4>
      </vt:variant>
      <vt:variant>
        <vt:lpwstr/>
      </vt:variant>
      <vt:variant>
        <vt:lpwstr>_Toc241498294</vt:lpwstr>
      </vt:variant>
      <vt:variant>
        <vt:i4>1441848</vt:i4>
      </vt:variant>
      <vt:variant>
        <vt:i4>200</vt:i4>
      </vt:variant>
      <vt:variant>
        <vt:i4>0</vt:i4>
      </vt:variant>
      <vt:variant>
        <vt:i4>5</vt:i4>
      </vt:variant>
      <vt:variant>
        <vt:lpwstr/>
      </vt:variant>
      <vt:variant>
        <vt:lpwstr>_Toc241498293</vt:lpwstr>
      </vt:variant>
      <vt:variant>
        <vt:i4>1441848</vt:i4>
      </vt:variant>
      <vt:variant>
        <vt:i4>194</vt:i4>
      </vt:variant>
      <vt:variant>
        <vt:i4>0</vt:i4>
      </vt:variant>
      <vt:variant>
        <vt:i4>5</vt:i4>
      </vt:variant>
      <vt:variant>
        <vt:lpwstr/>
      </vt:variant>
      <vt:variant>
        <vt:lpwstr>_Toc241498292</vt:lpwstr>
      </vt:variant>
      <vt:variant>
        <vt:i4>1441848</vt:i4>
      </vt:variant>
      <vt:variant>
        <vt:i4>188</vt:i4>
      </vt:variant>
      <vt:variant>
        <vt:i4>0</vt:i4>
      </vt:variant>
      <vt:variant>
        <vt:i4>5</vt:i4>
      </vt:variant>
      <vt:variant>
        <vt:lpwstr/>
      </vt:variant>
      <vt:variant>
        <vt:lpwstr>_Toc241498291</vt:lpwstr>
      </vt:variant>
      <vt:variant>
        <vt:i4>1441848</vt:i4>
      </vt:variant>
      <vt:variant>
        <vt:i4>182</vt:i4>
      </vt:variant>
      <vt:variant>
        <vt:i4>0</vt:i4>
      </vt:variant>
      <vt:variant>
        <vt:i4>5</vt:i4>
      </vt:variant>
      <vt:variant>
        <vt:lpwstr/>
      </vt:variant>
      <vt:variant>
        <vt:lpwstr>_Toc241498290</vt:lpwstr>
      </vt:variant>
      <vt:variant>
        <vt:i4>1507384</vt:i4>
      </vt:variant>
      <vt:variant>
        <vt:i4>176</vt:i4>
      </vt:variant>
      <vt:variant>
        <vt:i4>0</vt:i4>
      </vt:variant>
      <vt:variant>
        <vt:i4>5</vt:i4>
      </vt:variant>
      <vt:variant>
        <vt:lpwstr/>
      </vt:variant>
      <vt:variant>
        <vt:lpwstr>_Toc241498289</vt:lpwstr>
      </vt:variant>
      <vt:variant>
        <vt:i4>1507384</vt:i4>
      </vt:variant>
      <vt:variant>
        <vt:i4>170</vt:i4>
      </vt:variant>
      <vt:variant>
        <vt:i4>0</vt:i4>
      </vt:variant>
      <vt:variant>
        <vt:i4>5</vt:i4>
      </vt:variant>
      <vt:variant>
        <vt:lpwstr/>
      </vt:variant>
      <vt:variant>
        <vt:lpwstr>_Toc241498288</vt:lpwstr>
      </vt:variant>
      <vt:variant>
        <vt:i4>1507384</vt:i4>
      </vt:variant>
      <vt:variant>
        <vt:i4>164</vt:i4>
      </vt:variant>
      <vt:variant>
        <vt:i4>0</vt:i4>
      </vt:variant>
      <vt:variant>
        <vt:i4>5</vt:i4>
      </vt:variant>
      <vt:variant>
        <vt:lpwstr/>
      </vt:variant>
      <vt:variant>
        <vt:lpwstr>_Toc241498287</vt:lpwstr>
      </vt:variant>
      <vt:variant>
        <vt:i4>1507384</vt:i4>
      </vt:variant>
      <vt:variant>
        <vt:i4>158</vt:i4>
      </vt:variant>
      <vt:variant>
        <vt:i4>0</vt:i4>
      </vt:variant>
      <vt:variant>
        <vt:i4>5</vt:i4>
      </vt:variant>
      <vt:variant>
        <vt:lpwstr/>
      </vt:variant>
      <vt:variant>
        <vt:lpwstr>_Toc241498286</vt:lpwstr>
      </vt:variant>
      <vt:variant>
        <vt:i4>1507384</vt:i4>
      </vt:variant>
      <vt:variant>
        <vt:i4>152</vt:i4>
      </vt:variant>
      <vt:variant>
        <vt:i4>0</vt:i4>
      </vt:variant>
      <vt:variant>
        <vt:i4>5</vt:i4>
      </vt:variant>
      <vt:variant>
        <vt:lpwstr/>
      </vt:variant>
      <vt:variant>
        <vt:lpwstr>_Toc241498285</vt:lpwstr>
      </vt:variant>
      <vt:variant>
        <vt:i4>1507384</vt:i4>
      </vt:variant>
      <vt:variant>
        <vt:i4>146</vt:i4>
      </vt:variant>
      <vt:variant>
        <vt:i4>0</vt:i4>
      </vt:variant>
      <vt:variant>
        <vt:i4>5</vt:i4>
      </vt:variant>
      <vt:variant>
        <vt:lpwstr/>
      </vt:variant>
      <vt:variant>
        <vt:lpwstr>_Toc241498284</vt:lpwstr>
      </vt:variant>
      <vt:variant>
        <vt:i4>1507384</vt:i4>
      </vt:variant>
      <vt:variant>
        <vt:i4>140</vt:i4>
      </vt:variant>
      <vt:variant>
        <vt:i4>0</vt:i4>
      </vt:variant>
      <vt:variant>
        <vt:i4>5</vt:i4>
      </vt:variant>
      <vt:variant>
        <vt:lpwstr/>
      </vt:variant>
      <vt:variant>
        <vt:lpwstr>_Toc241498283</vt:lpwstr>
      </vt:variant>
      <vt:variant>
        <vt:i4>1507384</vt:i4>
      </vt:variant>
      <vt:variant>
        <vt:i4>134</vt:i4>
      </vt:variant>
      <vt:variant>
        <vt:i4>0</vt:i4>
      </vt:variant>
      <vt:variant>
        <vt:i4>5</vt:i4>
      </vt:variant>
      <vt:variant>
        <vt:lpwstr/>
      </vt:variant>
      <vt:variant>
        <vt:lpwstr>_Toc241498282</vt:lpwstr>
      </vt:variant>
      <vt:variant>
        <vt:i4>1507384</vt:i4>
      </vt:variant>
      <vt:variant>
        <vt:i4>128</vt:i4>
      </vt:variant>
      <vt:variant>
        <vt:i4>0</vt:i4>
      </vt:variant>
      <vt:variant>
        <vt:i4>5</vt:i4>
      </vt:variant>
      <vt:variant>
        <vt:lpwstr/>
      </vt:variant>
      <vt:variant>
        <vt:lpwstr>_Toc241498281</vt:lpwstr>
      </vt:variant>
      <vt:variant>
        <vt:i4>1507384</vt:i4>
      </vt:variant>
      <vt:variant>
        <vt:i4>122</vt:i4>
      </vt:variant>
      <vt:variant>
        <vt:i4>0</vt:i4>
      </vt:variant>
      <vt:variant>
        <vt:i4>5</vt:i4>
      </vt:variant>
      <vt:variant>
        <vt:lpwstr/>
      </vt:variant>
      <vt:variant>
        <vt:lpwstr>_Toc241498280</vt:lpwstr>
      </vt:variant>
      <vt:variant>
        <vt:i4>1572920</vt:i4>
      </vt:variant>
      <vt:variant>
        <vt:i4>116</vt:i4>
      </vt:variant>
      <vt:variant>
        <vt:i4>0</vt:i4>
      </vt:variant>
      <vt:variant>
        <vt:i4>5</vt:i4>
      </vt:variant>
      <vt:variant>
        <vt:lpwstr/>
      </vt:variant>
      <vt:variant>
        <vt:lpwstr>_Toc241498279</vt:lpwstr>
      </vt:variant>
      <vt:variant>
        <vt:i4>1572920</vt:i4>
      </vt:variant>
      <vt:variant>
        <vt:i4>110</vt:i4>
      </vt:variant>
      <vt:variant>
        <vt:i4>0</vt:i4>
      </vt:variant>
      <vt:variant>
        <vt:i4>5</vt:i4>
      </vt:variant>
      <vt:variant>
        <vt:lpwstr/>
      </vt:variant>
      <vt:variant>
        <vt:lpwstr>_Toc241498278</vt:lpwstr>
      </vt:variant>
      <vt:variant>
        <vt:i4>1572920</vt:i4>
      </vt:variant>
      <vt:variant>
        <vt:i4>104</vt:i4>
      </vt:variant>
      <vt:variant>
        <vt:i4>0</vt:i4>
      </vt:variant>
      <vt:variant>
        <vt:i4>5</vt:i4>
      </vt:variant>
      <vt:variant>
        <vt:lpwstr/>
      </vt:variant>
      <vt:variant>
        <vt:lpwstr>_Toc241498277</vt:lpwstr>
      </vt:variant>
      <vt:variant>
        <vt:i4>1572920</vt:i4>
      </vt:variant>
      <vt:variant>
        <vt:i4>98</vt:i4>
      </vt:variant>
      <vt:variant>
        <vt:i4>0</vt:i4>
      </vt:variant>
      <vt:variant>
        <vt:i4>5</vt:i4>
      </vt:variant>
      <vt:variant>
        <vt:lpwstr/>
      </vt:variant>
      <vt:variant>
        <vt:lpwstr>_Toc241498276</vt:lpwstr>
      </vt:variant>
      <vt:variant>
        <vt:i4>1572920</vt:i4>
      </vt:variant>
      <vt:variant>
        <vt:i4>92</vt:i4>
      </vt:variant>
      <vt:variant>
        <vt:i4>0</vt:i4>
      </vt:variant>
      <vt:variant>
        <vt:i4>5</vt:i4>
      </vt:variant>
      <vt:variant>
        <vt:lpwstr/>
      </vt:variant>
      <vt:variant>
        <vt:lpwstr>_Toc241498275</vt:lpwstr>
      </vt:variant>
      <vt:variant>
        <vt:i4>1572920</vt:i4>
      </vt:variant>
      <vt:variant>
        <vt:i4>86</vt:i4>
      </vt:variant>
      <vt:variant>
        <vt:i4>0</vt:i4>
      </vt:variant>
      <vt:variant>
        <vt:i4>5</vt:i4>
      </vt:variant>
      <vt:variant>
        <vt:lpwstr/>
      </vt:variant>
      <vt:variant>
        <vt:lpwstr>_Toc241498274</vt:lpwstr>
      </vt:variant>
      <vt:variant>
        <vt:i4>1572920</vt:i4>
      </vt:variant>
      <vt:variant>
        <vt:i4>80</vt:i4>
      </vt:variant>
      <vt:variant>
        <vt:i4>0</vt:i4>
      </vt:variant>
      <vt:variant>
        <vt:i4>5</vt:i4>
      </vt:variant>
      <vt:variant>
        <vt:lpwstr/>
      </vt:variant>
      <vt:variant>
        <vt:lpwstr>_Toc241498273</vt:lpwstr>
      </vt:variant>
      <vt:variant>
        <vt:i4>1572920</vt:i4>
      </vt:variant>
      <vt:variant>
        <vt:i4>74</vt:i4>
      </vt:variant>
      <vt:variant>
        <vt:i4>0</vt:i4>
      </vt:variant>
      <vt:variant>
        <vt:i4>5</vt:i4>
      </vt:variant>
      <vt:variant>
        <vt:lpwstr/>
      </vt:variant>
      <vt:variant>
        <vt:lpwstr>_Toc241498272</vt:lpwstr>
      </vt:variant>
      <vt:variant>
        <vt:i4>1572920</vt:i4>
      </vt:variant>
      <vt:variant>
        <vt:i4>68</vt:i4>
      </vt:variant>
      <vt:variant>
        <vt:i4>0</vt:i4>
      </vt:variant>
      <vt:variant>
        <vt:i4>5</vt:i4>
      </vt:variant>
      <vt:variant>
        <vt:lpwstr/>
      </vt:variant>
      <vt:variant>
        <vt:lpwstr>_Toc241498271</vt:lpwstr>
      </vt:variant>
      <vt:variant>
        <vt:i4>1572920</vt:i4>
      </vt:variant>
      <vt:variant>
        <vt:i4>62</vt:i4>
      </vt:variant>
      <vt:variant>
        <vt:i4>0</vt:i4>
      </vt:variant>
      <vt:variant>
        <vt:i4>5</vt:i4>
      </vt:variant>
      <vt:variant>
        <vt:lpwstr/>
      </vt:variant>
      <vt:variant>
        <vt:lpwstr>_Toc241498270</vt:lpwstr>
      </vt:variant>
      <vt:variant>
        <vt:i4>1638456</vt:i4>
      </vt:variant>
      <vt:variant>
        <vt:i4>56</vt:i4>
      </vt:variant>
      <vt:variant>
        <vt:i4>0</vt:i4>
      </vt:variant>
      <vt:variant>
        <vt:i4>5</vt:i4>
      </vt:variant>
      <vt:variant>
        <vt:lpwstr/>
      </vt:variant>
      <vt:variant>
        <vt:lpwstr>_Toc241498269</vt:lpwstr>
      </vt:variant>
      <vt:variant>
        <vt:i4>1638456</vt:i4>
      </vt:variant>
      <vt:variant>
        <vt:i4>50</vt:i4>
      </vt:variant>
      <vt:variant>
        <vt:i4>0</vt:i4>
      </vt:variant>
      <vt:variant>
        <vt:i4>5</vt:i4>
      </vt:variant>
      <vt:variant>
        <vt:lpwstr/>
      </vt:variant>
      <vt:variant>
        <vt:lpwstr>_Toc241498268</vt:lpwstr>
      </vt:variant>
      <vt:variant>
        <vt:i4>1638456</vt:i4>
      </vt:variant>
      <vt:variant>
        <vt:i4>44</vt:i4>
      </vt:variant>
      <vt:variant>
        <vt:i4>0</vt:i4>
      </vt:variant>
      <vt:variant>
        <vt:i4>5</vt:i4>
      </vt:variant>
      <vt:variant>
        <vt:lpwstr/>
      </vt:variant>
      <vt:variant>
        <vt:lpwstr>_Toc241498267</vt:lpwstr>
      </vt:variant>
      <vt:variant>
        <vt:i4>1638456</vt:i4>
      </vt:variant>
      <vt:variant>
        <vt:i4>38</vt:i4>
      </vt:variant>
      <vt:variant>
        <vt:i4>0</vt:i4>
      </vt:variant>
      <vt:variant>
        <vt:i4>5</vt:i4>
      </vt:variant>
      <vt:variant>
        <vt:lpwstr/>
      </vt:variant>
      <vt:variant>
        <vt:lpwstr>_Toc241498266</vt:lpwstr>
      </vt:variant>
      <vt:variant>
        <vt:i4>1638456</vt:i4>
      </vt:variant>
      <vt:variant>
        <vt:i4>32</vt:i4>
      </vt:variant>
      <vt:variant>
        <vt:i4>0</vt:i4>
      </vt:variant>
      <vt:variant>
        <vt:i4>5</vt:i4>
      </vt:variant>
      <vt:variant>
        <vt:lpwstr/>
      </vt:variant>
      <vt:variant>
        <vt:lpwstr>_Toc241498265</vt:lpwstr>
      </vt:variant>
      <vt:variant>
        <vt:i4>1638456</vt:i4>
      </vt:variant>
      <vt:variant>
        <vt:i4>26</vt:i4>
      </vt:variant>
      <vt:variant>
        <vt:i4>0</vt:i4>
      </vt:variant>
      <vt:variant>
        <vt:i4>5</vt:i4>
      </vt:variant>
      <vt:variant>
        <vt:lpwstr/>
      </vt:variant>
      <vt:variant>
        <vt:lpwstr>_Toc241498264</vt:lpwstr>
      </vt:variant>
      <vt:variant>
        <vt:i4>1638456</vt:i4>
      </vt:variant>
      <vt:variant>
        <vt:i4>20</vt:i4>
      </vt:variant>
      <vt:variant>
        <vt:i4>0</vt:i4>
      </vt:variant>
      <vt:variant>
        <vt:i4>5</vt:i4>
      </vt:variant>
      <vt:variant>
        <vt:lpwstr/>
      </vt:variant>
      <vt:variant>
        <vt:lpwstr>_Toc241498263</vt:lpwstr>
      </vt:variant>
      <vt:variant>
        <vt:i4>1638456</vt:i4>
      </vt:variant>
      <vt:variant>
        <vt:i4>14</vt:i4>
      </vt:variant>
      <vt:variant>
        <vt:i4>0</vt:i4>
      </vt:variant>
      <vt:variant>
        <vt:i4>5</vt:i4>
      </vt:variant>
      <vt:variant>
        <vt:lpwstr/>
      </vt:variant>
      <vt:variant>
        <vt:lpwstr>_Toc241498262</vt:lpwstr>
      </vt:variant>
      <vt:variant>
        <vt:i4>1638456</vt:i4>
      </vt:variant>
      <vt:variant>
        <vt:i4>8</vt:i4>
      </vt:variant>
      <vt:variant>
        <vt:i4>0</vt:i4>
      </vt:variant>
      <vt:variant>
        <vt:i4>5</vt:i4>
      </vt:variant>
      <vt:variant>
        <vt:lpwstr/>
      </vt:variant>
      <vt:variant>
        <vt:lpwstr>_Toc241498261</vt:lpwstr>
      </vt:variant>
      <vt:variant>
        <vt:i4>1638456</vt:i4>
      </vt:variant>
      <vt:variant>
        <vt:i4>2</vt:i4>
      </vt:variant>
      <vt:variant>
        <vt:i4>0</vt:i4>
      </vt:variant>
      <vt:variant>
        <vt:i4>5</vt:i4>
      </vt:variant>
      <vt:variant>
        <vt:lpwstr/>
      </vt:variant>
      <vt:variant>
        <vt:lpwstr>_Toc241498260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dc:creator>
  <cp:keywords/>
  <dc:description/>
  <cp:lastModifiedBy>Puneet Kumar</cp:lastModifiedBy>
  <cp:revision>307</cp:revision>
  <dcterms:created xsi:type="dcterms:W3CDTF">2026-09-18T07:55:00Z</dcterms:created>
  <dcterms:modified xsi:type="dcterms:W3CDTF">2026-09-28T13:30:00Z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2026-09-17T08:19:50Z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cfbc6467-e0e9-4770-97de-48a78361e58f</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SIP_Label_1ce9c13b-f1a3-4e5b-8875-1890574fd341_Enabled">
    <vt:lpwstr>true</vt:lpwstr>
  </property>
  <property fmtid="{D5CDD505-2E9C-101B-9397-08002B2CF9AE}" pid="12" name="MSIP_Label_1ce9c13b-f1a3-4e5b-8875-1890574fd341_SetDate">
    <vt:lpwstr>2026-09-18T21:30:22Z</vt:lpwstr>
  </property>
  <property fmtid="{D5CDD505-2E9C-101B-9397-08002B2CF9AE}" pid="13" name="MSIP_Label_1ce9c13b-f1a3-4e5b-8875-1890574fd341_Method">
    <vt:lpwstr>Standard</vt:lpwstr>
  </property>
  <property fmtid="{D5CDD505-2E9C-101B-9397-08002B2CF9AE}" pid="14" name="MSIP_Label_1ce9c13b-f1a3-4e5b-8875-1890574fd341_Name">
    <vt:lpwstr>Public</vt:lpwstr>
  </property>
  <property fmtid="{D5CDD505-2E9C-101B-9397-08002B2CF9AE}" pid="15" name="MSIP_Label_1ce9c13b-f1a3-4e5b-8875-1890574fd341_SiteId">
    <vt:lpwstr>f483e185-4618-4764-b311-a3d53d22e4db</vt:lpwstr>
  </property>
  <property fmtid="{D5CDD505-2E9C-101B-9397-08002B2CF9AE}" pid="16" name="MSIP_Label_1ce9c13b-f1a3-4e5b-8875-1890574fd341_ActionId">
    <vt:lpwstr>e72ca3c7-d839-49a8-8701-df1b52b0f174</vt:lpwstr>
  </property>
  <property fmtid="{D5CDD505-2E9C-101B-9397-08002B2CF9AE}" pid="17" name="MSIP_Label_1ce9c13b-f1a3-4e5b-8875-1890574fd341_ContentBits">
    <vt:lpwstr>0</vt:lpwstr>
  </property>
  <property fmtid="{D5CDD505-2E9C-101B-9397-08002B2CF9AE}" pid="18" name="MSIP_Label_1ce9c13b-f1a3-4e5b-8875-1890574fd341_Tag">
    <vt:lpwstr>10, 3, 0, 1</vt:lpwstr>
  </property>
  <property fmtid="{D5CDD505-2E9C-101B-9397-08002B2CF9AE}" pid="19" name="MediaServiceImageTags">
    <vt:lpwstr/>
  </property>
</Properties>
</file>