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B8BC4" w14:textId="77777777" w:rsidR="0095094A" w:rsidRDefault="00000000">
      <w:pPr>
        <w:spacing w:before="1400"/>
        <w:jc w:val="center"/>
      </w:pPr>
      <w:r>
        <w:rPr>
          <w:b/>
          <w:bCs/>
          <w:color w:val="5A6470"/>
          <w:sz w:val="30"/>
          <w:szCs w:val="30"/>
        </w:rPr>
        <w:t>Chaucer</w:t>
      </w:r>
    </w:p>
    <w:p w14:paraId="4C7DDCAF" w14:textId="77777777" w:rsidR="0095094A" w:rsidRDefault="00000000">
      <w:pPr>
        <w:spacing w:before="200"/>
        <w:jc w:val="center"/>
      </w:pPr>
      <w:r>
        <w:rPr>
          <w:b/>
          <w:bCs/>
          <w:color w:val="1F3864"/>
          <w:sz w:val="52"/>
          <w:szCs w:val="52"/>
        </w:rPr>
        <w:t>Systems Integration Framework</w:t>
      </w:r>
    </w:p>
    <w:p w14:paraId="1387F06E" w14:textId="77777777" w:rsidR="0095094A" w:rsidRDefault="00000000">
      <w:pPr>
        <w:spacing w:before="120"/>
        <w:jc w:val="center"/>
      </w:pPr>
      <w:r>
        <w:rPr>
          <w:color w:val="2E5496"/>
          <w:sz w:val="26"/>
          <w:szCs w:val="26"/>
        </w:rPr>
        <w:t>Enterprise Reference Framework and Pattern Catalogue</w:t>
      </w:r>
    </w:p>
    <w:p w14:paraId="611F710B" w14:textId="77777777" w:rsidR="0095094A" w:rsidRDefault="00000000">
      <w:pPr>
        <w:spacing w:before="400"/>
        <w:jc w:val="center"/>
      </w:pPr>
      <w:r>
        <w:rPr>
          <w:sz w:val="22"/>
          <w:szCs w:val="22"/>
        </w:rPr>
        <w:t xml:space="preserve">Version </w:t>
      </w:r>
      <w:proofErr w:type="gramStart"/>
      <w:r>
        <w:rPr>
          <w:sz w:val="22"/>
          <w:szCs w:val="22"/>
        </w:rPr>
        <w:t>2.0  (</w:t>
      </w:r>
      <w:proofErr w:type="gramEnd"/>
      <w:r>
        <w:rPr>
          <w:sz w:val="22"/>
          <w:szCs w:val="22"/>
        </w:rPr>
        <w:t>Draft for TDA review)</w:t>
      </w:r>
    </w:p>
    <w:p w14:paraId="0E409EF9" w14:textId="77777777" w:rsidR="0095094A" w:rsidRDefault="00000000">
      <w:pPr>
        <w:spacing w:before="60"/>
        <w:jc w:val="center"/>
      </w:pPr>
      <w:r>
        <w:rPr>
          <w:color w:val="5A6470"/>
          <w:sz w:val="20"/>
          <w:szCs w:val="20"/>
        </w:rPr>
        <w:t>Author: Puneet Kumar, Enterprise Integration and Solution Architect</w:t>
      </w:r>
    </w:p>
    <w:p w14:paraId="601F601E" w14:textId="77777777" w:rsidR="0095094A" w:rsidRDefault="00000000">
      <w:r>
        <w:br w:type="page"/>
      </w:r>
    </w:p>
    <w:p w14:paraId="2EB73870" w14:textId="77777777" w:rsidR="0095094A" w:rsidRDefault="00000000">
      <w:pPr>
        <w:pStyle w:val="Heading1"/>
      </w:pPr>
      <w:bookmarkStart w:id="0" w:name="_Toc239329591"/>
      <w:r>
        <w:lastRenderedPageBreak/>
        <w:t>Table of Contents</w:t>
      </w:r>
      <w:bookmarkEnd w:id="0"/>
    </w:p>
    <w:sdt>
      <w:sdtPr>
        <w:alias w:val="Contents"/>
        <w:id w:val="166684888"/>
      </w:sdtPr>
      <w:sdtContent>
        <w:p w14:paraId="45FCFCD9" w14:textId="77777777" w:rsidR="00172297" w:rsidRDefault="00000000">
          <w:pPr>
            <w:pStyle w:val="TOC1"/>
            <w:tabs>
              <w:tab w:val="right" w:leader="dot" w:pos="9870"/>
            </w:tabs>
            <w:rPr>
              <w:noProof/>
            </w:rPr>
          </w:pPr>
          <w:r>
            <w:fldChar w:fldCharType="begin"/>
          </w:r>
          <w:r>
            <w:instrText>TOC \h \o "1-3"</w:instrText>
          </w:r>
          <w:r>
            <w:fldChar w:fldCharType="separate"/>
          </w:r>
          <w:hyperlink w:anchor="_Toc239329591" w:history="1">
            <w:r w:rsidR="00172297" w:rsidRPr="00351FC0">
              <w:rPr>
                <w:rStyle w:val="Hyperlink"/>
                <w:noProof/>
              </w:rPr>
              <w:t>Table of Contents</w:t>
            </w:r>
            <w:r w:rsidR="00172297">
              <w:rPr>
                <w:noProof/>
              </w:rPr>
              <w:tab/>
            </w:r>
            <w:r w:rsidR="00172297">
              <w:rPr>
                <w:noProof/>
              </w:rPr>
              <w:fldChar w:fldCharType="begin"/>
            </w:r>
            <w:r w:rsidR="00172297">
              <w:rPr>
                <w:noProof/>
              </w:rPr>
              <w:instrText xml:space="preserve"> PAGEREF _Toc239329591 \h </w:instrText>
            </w:r>
            <w:r w:rsidR="00172297">
              <w:rPr>
                <w:noProof/>
              </w:rPr>
            </w:r>
            <w:r w:rsidR="00172297">
              <w:rPr>
                <w:noProof/>
              </w:rPr>
              <w:fldChar w:fldCharType="separate"/>
            </w:r>
            <w:r w:rsidR="00172297">
              <w:rPr>
                <w:noProof/>
              </w:rPr>
              <w:t>1</w:t>
            </w:r>
            <w:r w:rsidR="00172297">
              <w:rPr>
                <w:noProof/>
              </w:rPr>
              <w:fldChar w:fldCharType="end"/>
            </w:r>
          </w:hyperlink>
        </w:p>
        <w:p w14:paraId="157CFAB5" w14:textId="77777777" w:rsidR="00172297" w:rsidRDefault="00172297">
          <w:pPr>
            <w:pStyle w:val="TOC1"/>
            <w:tabs>
              <w:tab w:val="right" w:leader="dot" w:pos="9870"/>
            </w:tabs>
            <w:rPr>
              <w:noProof/>
            </w:rPr>
          </w:pPr>
          <w:hyperlink w:anchor="_Toc239329592" w:history="1">
            <w:r w:rsidRPr="00351FC0">
              <w:rPr>
                <w:rStyle w:val="Hyperlink"/>
                <w:noProof/>
              </w:rPr>
              <w:t>1. Document Control</w:t>
            </w:r>
            <w:r>
              <w:rPr>
                <w:noProof/>
              </w:rPr>
              <w:tab/>
            </w:r>
            <w:r>
              <w:rPr>
                <w:noProof/>
              </w:rPr>
              <w:fldChar w:fldCharType="begin"/>
            </w:r>
            <w:r>
              <w:rPr>
                <w:noProof/>
              </w:rPr>
              <w:instrText xml:space="preserve"> PAGEREF _Toc239329592 \h </w:instrText>
            </w:r>
            <w:r>
              <w:rPr>
                <w:noProof/>
              </w:rPr>
            </w:r>
            <w:r>
              <w:rPr>
                <w:noProof/>
              </w:rPr>
              <w:fldChar w:fldCharType="separate"/>
            </w:r>
            <w:r>
              <w:rPr>
                <w:noProof/>
              </w:rPr>
              <w:t>1</w:t>
            </w:r>
            <w:r>
              <w:rPr>
                <w:noProof/>
              </w:rPr>
              <w:fldChar w:fldCharType="end"/>
            </w:r>
          </w:hyperlink>
        </w:p>
        <w:p w14:paraId="76AABE7A" w14:textId="77777777" w:rsidR="00172297" w:rsidRDefault="00172297">
          <w:pPr>
            <w:pStyle w:val="TOC2"/>
            <w:tabs>
              <w:tab w:val="right" w:leader="dot" w:pos="9870"/>
            </w:tabs>
            <w:rPr>
              <w:noProof/>
            </w:rPr>
          </w:pPr>
          <w:hyperlink w:anchor="_Toc239329593" w:history="1">
            <w:r w:rsidRPr="00351FC0">
              <w:rPr>
                <w:rStyle w:val="Hyperlink"/>
                <w:noProof/>
              </w:rPr>
              <w:t>1.1 Document History</w:t>
            </w:r>
            <w:r>
              <w:rPr>
                <w:noProof/>
              </w:rPr>
              <w:tab/>
            </w:r>
            <w:r>
              <w:rPr>
                <w:noProof/>
              </w:rPr>
              <w:fldChar w:fldCharType="begin"/>
            </w:r>
            <w:r>
              <w:rPr>
                <w:noProof/>
              </w:rPr>
              <w:instrText xml:space="preserve"> PAGEREF _Toc239329593 \h </w:instrText>
            </w:r>
            <w:r>
              <w:rPr>
                <w:noProof/>
              </w:rPr>
            </w:r>
            <w:r>
              <w:rPr>
                <w:noProof/>
              </w:rPr>
              <w:fldChar w:fldCharType="separate"/>
            </w:r>
            <w:r>
              <w:rPr>
                <w:noProof/>
              </w:rPr>
              <w:t>1</w:t>
            </w:r>
            <w:r>
              <w:rPr>
                <w:noProof/>
              </w:rPr>
              <w:fldChar w:fldCharType="end"/>
            </w:r>
          </w:hyperlink>
        </w:p>
        <w:p w14:paraId="0F5A4E87" w14:textId="77777777" w:rsidR="00172297" w:rsidRDefault="00172297">
          <w:pPr>
            <w:pStyle w:val="TOC2"/>
            <w:tabs>
              <w:tab w:val="right" w:leader="dot" w:pos="9870"/>
            </w:tabs>
            <w:rPr>
              <w:noProof/>
            </w:rPr>
          </w:pPr>
          <w:hyperlink w:anchor="_Toc239329594" w:history="1">
            <w:r w:rsidRPr="00351FC0">
              <w:rPr>
                <w:rStyle w:val="Hyperlink"/>
                <w:noProof/>
              </w:rPr>
              <w:t>1.2 Authors and Contributors</w:t>
            </w:r>
            <w:r>
              <w:rPr>
                <w:noProof/>
              </w:rPr>
              <w:tab/>
            </w:r>
            <w:r>
              <w:rPr>
                <w:noProof/>
              </w:rPr>
              <w:fldChar w:fldCharType="begin"/>
            </w:r>
            <w:r>
              <w:rPr>
                <w:noProof/>
              </w:rPr>
              <w:instrText xml:space="preserve"> PAGEREF _Toc239329594 \h </w:instrText>
            </w:r>
            <w:r>
              <w:rPr>
                <w:noProof/>
              </w:rPr>
            </w:r>
            <w:r>
              <w:rPr>
                <w:noProof/>
              </w:rPr>
              <w:fldChar w:fldCharType="separate"/>
            </w:r>
            <w:r>
              <w:rPr>
                <w:noProof/>
              </w:rPr>
              <w:t>1</w:t>
            </w:r>
            <w:r>
              <w:rPr>
                <w:noProof/>
              </w:rPr>
              <w:fldChar w:fldCharType="end"/>
            </w:r>
          </w:hyperlink>
        </w:p>
        <w:p w14:paraId="16833C6E" w14:textId="77777777" w:rsidR="00172297" w:rsidRDefault="00172297">
          <w:pPr>
            <w:pStyle w:val="TOC2"/>
            <w:tabs>
              <w:tab w:val="right" w:leader="dot" w:pos="9870"/>
            </w:tabs>
            <w:rPr>
              <w:noProof/>
            </w:rPr>
          </w:pPr>
          <w:hyperlink w:anchor="_Toc239329595" w:history="1">
            <w:r w:rsidRPr="00351FC0">
              <w:rPr>
                <w:rStyle w:val="Hyperlink"/>
                <w:noProof/>
              </w:rPr>
              <w:t>1.3 Approvals and Assurance</w:t>
            </w:r>
            <w:r>
              <w:rPr>
                <w:noProof/>
              </w:rPr>
              <w:tab/>
            </w:r>
            <w:r>
              <w:rPr>
                <w:noProof/>
              </w:rPr>
              <w:fldChar w:fldCharType="begin"/>
            </w:r>
            <w:r>
              <w:rPr>
                <w:noProof/>
              </w:rPr>
              <w:instrText xml:space="preserve"> PAGEREF _Toc239329595 \h </w:instrText>
            </w:r>
            <w:r>
              <w:rPr>
                <w:noProof/>
              </w:rPr>
            </w:r>
            <w:r>
              <w:rPr>
                <w:noProof/>
              </w:rPr>
              <w:fldChar w:fldCharType="separate"/>
            </w:r>
            <w:r>
              <w:rPr>
                <w:noProof/>
              </w:rPr>
              <w:t>1</w:t>
            </w:r>
            <w:r>
              <w:rPr>
                <w:noProof/>
              </w:rPr>
              <w:fldChar w:fldCharType="end"/>
            </w:r>
          </w:hyperlink>
        </w:p>
        <w:p w14:paraId="43B201F5" w14:textId="77777777" w:rsidR="00172297" w:rsidRDefault="00172297">
          <w:pPr>
            <w:pStyle w:val="TOC2"/>
            <w:tabs>
              <w:tab w:val="right" w:leader="dot" w:pos="9870"/>
            </w:tabs>
            <w:rPr>
              <w:noProof/>
            </w:rPr>
          </w:pPr>
          <w:hyperlink w:anchor="_Toc239329596" w:history="1">
            <w:r w:rsidRPr="00351FC0">
              <w:rPr>
                <w:rStyle w:val="Hyperlink"/>
                <w:noProof/>
              </w:rPr>
              <w:t>1.4 Source Documents and Supersession</w:t>
            </w:r>
            <w:r>
              <w:rPr>
                <w:noProof/>
              </w:rPr>
              <w:tab/>
            </w:r>
            <w:r>
              <w:rPr>
                <w:noProof/>
              </w:rPr>
              <w:fldChar w:fldCharType="begin"/>
            </w:r>
            <w:r>
              <w:rPr>
                <w:noProof/>
              </w:rPr>
              <w:instrText xml:space="preserve"> PAGEREF _Toc239329596 \h </w:instrText>
            </w:r>
            <w:r>
              <w:rPr>
                <w:noProof/>
              </w:rPr>
            </w:r>
            <w:r>
              <w:rPr>
                <w:noProof/>
              </w:rPr>
              <w:fldChar w:fldCharType="separate"/>
            </w:r>
            <w:r>
              <w:rPr>
                <w:noProof/>
              </w:rPr>
              <w:t>1</w:t>
            </w:r>
            <w:r>
              <w:rPr>
                <w:noProof/>
              </w:rPr>
              <w:fldChar w:fldCharType="end"/>
            </w:r>
          </w:hyperlink>
        </w:p>
        <w:p w14:paraId="1F01DE1C" w14:textId="77777777" w:rsidR="00172297" w:rsidRDefault="00172297">
          <w:pPr>
            <w:pStyle w:val="TOC1"/>
            <w:tabs>
              <w:tab w:val="right" w:leader="dot" w:pos="9870"/>
            </w:tabs>
            <w:rPr>
              <w:noProof/>
            </w:rPr>
          </w:pPr>
          <w:hyperlink w:anchor="_Toc239329597" w:history="1">
            <w:r w:rsidRPr="00351FC0">
              <w:rPr>
                <w:rStyle w:val="Hyperlink"/>
                <w:noProof/>
              </w:rPr>
              <w:t>2. Executive Summary</w:t>
            </w:r>
            <w:r>
              <w:rPr>
                <w:noProof/>
              </w:rPr>
              <w:tab/>
            </w:r>
            <w:r>
              <w:rPr>
                <w:noProof/>
              </w:rPr>
              <w:fldChar w:fldCharType="begin"/>
            </w:r>
            <w:r>
              <w:rPr>
                <w:noProof/>
              </w:rPr>
              <w:instrText xml:space="preserve"> PAGEREF _Toc239329597 \h </w:instrText>
            </w:r>
            <w:r>
              <w:rPr>
                <w:noProof/>
              </w:rPr>
            </w:r>
            <w:r>
              <w:rPr>
                <w:noProof/>
              </w:rPr>
              <w:fldChar w:fldCharType="separate"/>
            </w:r>
            <w:r>
              <w:rPr>
                <w:noProof/>
              </w:rPr>
              <w:t>1</w:t>
            </w:r>
            <w:r>
              <w:rPr>
                <w:noProof/>
              </w:rPr>
              <w:fldChar w:fldCharType="end"/>
            </w:r>
          </w:hyperlink>
        </w:p>
        <w:p w14:paraId="25B2A44D" w14:textId="77777777" w:rsidR="00172297" w:rsidRDefault="00172297">
          <w:pPr>
            <w:pStyle w:val="TOC2"/>
            <w:tabs>
              <w:tab w:val="right" w:leader="dot" w:pos="9870"/>
            </w:tabs>
            <w:rPr>
              <w:noProof/>
            </w:rPr>
          </w:pPr>
          <w:hyperlink w:anchor="_Toc239329598" w:history="1">
            <w:r w:rsidRPr="00351FC0">
              <w:rPr>
                <w:rStyle w:val="Hyperlink"/>
                <w:noProof/>
              </w:rPr>
              <w:t>2.1 Why the Framework Exists</w:t>
            </w:r>
            <w:r>
              <w:rPr>
                <w:noProof/>
              </w:rPr>
              <w:tab/>
            </w:r>
            <w:r>
              <w:rPr>
                <w:noProof/>
              </w:rPr>
              <w:fldChar w:fldCharType="begin"/>
            </w:r>
            <w:r>
              <w:rPr>
                <w:noProof/>
              </w:rPr>
              <w:instrText xml:space="preserve"> PAGEREF _Toc239329598 \h </w:instrText>
            </w:r>
            <w:r>
              <w:rPr>
                <w:noProof/>
              </w:rPr>
            </w:r>
            <w:r>
              <w:rPr>
                <w:noProof/>
              </w:rPr>
              <w:fldChar w:fldCharType="separate"/>
            </w:r>
            <w:r>
              <w:rPr>
                <w:noProof/>
              </w:rPr>
              <w:t>1</w:t>
            </w:r>
            <w:r>
              <w:rPr>
                <w:noProof/>
              </w:rPr>
              <w:fldChar w:fldCharType="end"/>
            </w:r>
          </w:hyperlink>
        </w:p>
        <w:p w14:paraId="5155E66D" w14:textId="77777777" w:rsidR="00172297" w:rsidRDefault="00172297">
          <w:pPr>
            <w:pStyle w:val="TOC2"/>
            <w:tabs>
              <w:tab w:val="right" w:leader="dot" w:pos="9870"/>
            </w:tabs>
            <w:rPr>
              <w:noProof/>
            </w:rPr>
          </w:pPr>
          <w:hyperlink w:anchor="_Toc239329599" w:history="1">
            <w:r w:rsidRPr="00351FC0">
              <w:rPr>
                <w:rStyle w:val="Hyperlink"/>
                <w:noProof/>
              </w:rPr>
              <w:t>2.2 Framework Scope</w:t>
            </w:r>
            <w:r>
              <w:rPr>
                <w:noProof/>
              </w:rPr>
              <w:tab/>
            </w:r>
            <w:r>
              <w:rPr>
                <w:noProof/>
              </w:rPr>
              <w:fldChar w:fldCharType="begin"/>
            </w:r>
            <w:r>
              <w:rPr>
                <w:noProof/>
              </w:rPr>
              <w:instrText xml:space="preserve"> PAGEREF _Toc239329599 \h </w:instrText>
            </w:r>
            <w:r>
              <w:rPr>
                <w:noProof/>
              </w:rPr>
            </w:r>
            <w:r>
              <w:rPr>
                <w:noProof/>
              </w:rPr>
              <w:fldChar w:fldCharType="separate"/>
            </w:r>
            <w:r>
              <w:rPr>
                <w:noProof/>
              </w:rPr>
              <w:t>1</w:t>
            </w:r>
            <w:r>
              <w:rPr>
                <w:noProof/>
              </w:rPr>
              <w:fldChar w:fldCharType="end"/>
            </w:r>
          </w:hyperlink>
        </w:p>
        <w:p w14:paraId="6775D63C" w14:textId="77777777" w:rsidR="00172297" w:rsidRDefault="00172297">
          <w:pPr>
            <w:pStyle w:val="TOC2"/>
            <w:tabs>
              <w:tab w:val="right" w:leader="dot" w:pos="9870"/>
            </w:tabs>
            <w:rPr>
              <w:noProof/>
            </w:rPr>
          </w:pPr>
          <w:hyperlink w:anchor="_Toc239329600" w:history="1">
            <w:r w:rsidRPr="00351FC0">
              <w:rPr>
                <w:rStyle w:val="Hyperlink"/>
                <w:noProof/>
              </w:rPr>
              <w:t>2.3 Intended Outcomes</w:t>
            </w:r>
            <w:r>
              <w:rPr>
                <w:noProof/>
              </w:rPr>
              <w:tab/>
            </w:r>
            <w:r>
              <w:rPr>
                <w:noProof/>
              </w:rPr>
              <w:fldChar w:fldCharType="begin"/>
            </w:r>
            <w:r>
              <w:rPr>
                <w:noProof/>
              </w:rPr>
              <w:instrText xml:space="preserve"> PAGEREF _Toc239329600 \h </w:instrText>
            </w:r>
            <w:r>
              <w:rPr>
                <w:noProof/>
              </w:rPr>
            </w:r>
            <w:r>
              <w:rPr>
                <w:noProof/>
              </w:rPr>
              <w:fldChar w:fldCharType="separate"/>
            </w:r>
            <w:r>
              <w:rPr>
                <w:noProof/>
              </w:rPr>
              <w:t>1</w:t>
            </w:r>
            <w:r>
              <w:rPr>
                <w:noProof/>
              </w:rPr>
              <w:fldChar w:fldCharType="end"/>
            </w:r>
          </w:hyperlink>
        </w:p>
        <w:p w14:paraId="2EA8B88E" w14:textId="77777777" w:rsidR="00172297" w:rsidRDefault="00172297">
          <w:pPr>
            <w:pStyle w:val="TOC1"/>
            <w:tabs>
              <w:tab w:val="right" w:leader="dot" w:pos="9870"/>
            </w:tabs>
            <w:rPr>
              <w:noProof/>
            </w:rPr>
          </w:pPr>
          <w:hyperlink w:anchor="_Toc239329601" w:history="1">
            <w:r w:rsidRPr="00351FC0">
              <w:rPr>
                <w:rStyle w:val="Hyperlink"/>
                <w:noProof/>
              </w:rPr>
              <w:t>3. Using this Framework</w:t>
            </w:r>
            <w:r>
              <w:rPr>
                <w:noProof/>
              </w:rPr>
              <w:tab/>
            </w:r>
            <w:r>
              <w:rPr>
                <w:noProof/>
              </w:rPr>
              <w:fldChar w:fldCharType="begin"/>
            </w:r>
            <w:r>
              <w:rPr>
                <w:noProof/>
              </w:rPr>
              <w:instrText xml:space="preserve"> PAGEREF _Toc239329601 \h </w:instrText>
            </w:r>
            <w:r>
              <w:rPr>
                <w:noProof/>
              </w:rPr>
            </w:r>
            <w:r>
              <w:rPr>
                <w:noProof/>
              </w:rPr>
              <w:fldChar w:fldCharType="separate"/>
            </w:r>
            <w:r>
              <w:rPr>
                <w:noProof/>
              </w:rPr>
              <w:t>1</w:t>
            </w:r>
            <w:r>
              <w:rPr>
                <w:noProof/>
              </w:rPr>
              <w:fldChar w:fldCharType="end"/>
            </w:r>
          </w:hyperlink>
        </w:p>
        <w:p w14:paraId="19BCE3A0" w14:textId="77777777" w:rsidR="00172297" w:rsidRDefault="00172297">
          <w:pPr>
            <w:pStyle w:val="TOC2"/>
            <w:tabs>
              <w:tab w:val="right" w:leader="dot" w:pos="9870"/>
            </w:tabs>
            <w:rPr>
              <w:noProof/>
            </w:rPr>
          </w:pPr>
          <w:hyperlink w:anchor="_Toc239329602" w:history="1">
            <w:r w:rsidRPr="00351FC0">
              <w:rPr>
                <w:rStyle w:val="Hyperlink"/>
                <w:noProof/>
              </w:rPr>
              <w:t>3.1 Intended Audience</w:t>
            </w:r>
            <w:r>
              <w:rPr>
                <w:noProof/>
              </w:rPr>
              <w:tab/>
            </w:r>
            <w:r>
              <w:rPr>
                <w:noProof/>
              </w:rPr>
              <w:fldChar w:fldCharType="begin"/>
            </w:r>
            <w:r>
              <w:rPr>
                <w:noProof/>
              </w:rPr>
              <w:instrText xml:space="preserve"> PAGEREF _Toc239329602 \h </w:instrText>
            </w:r>
            <w:r>
              <w:rPr>
                <w:noProof/>
              </w:rPr>
            </w:r>
            <w:r>
              <w:rPr>
                <w:noProof/>
              </w:rPr>
              <w:fldChar w:fldCharType="separate"/>
            </w:r>
            <w:r>
              <w:rPr>
                <w:noProof/>
              </w:rPr>
              <w:t>1</w:t>
            </w:r>
            <w:r>
              <w:rPr>
                <w:noProof/>
              </w:rPr>
              <w:fldChar w:fldCharType="end"/>
            </w:r>
          </w:hyperlink>
        </w:p>
        <w:p w14:paraId="7E7521E6" w14:textId="77777777" w:rsidR="00172297" w:rsidRDefault="00172297">
          <w:pPr>
            <w:pStyle w:val="TOC2"/>
            <w:tabs>
              <w:tab w:val="right" w:leader="dot" w:pos="9870"/>
            </w:tabs>
            <w:rPr>
              <w:noProof/>
            </w:rPr>
          </w:pPr>
          <w:hyperlink w:anchor="_Toc239329603" w:history="1">
            <w:r w:rsidRPr="00351FC0">
              <w:rPr>
                <w:rStyle w:val="Hyperlink"/>
                <w:noProof/>
              </w:rPr>
              <w:t>3.2 Reading Paths</w:t>
            </w:r>
            <w:r>
              <w:rPr>
                <w:noProof/>
              </w:rPr>
              <w:tab/>
            </w:r>
            <w:r>
              <w:rPr>
                <w:noProof/>
              </w:rPr>
              <w:fldChar w:fldCharType="begin"/>
            </w:r>
            <w:r>
              <w:rPr>
                <w:noProof/>
              </w:rPr>
              <w:instrText xml:space="preserve"> PAGEREF _Toc239329603 \h </w:instrText>
            </w:r>
            <w:r>
              <w:rPr>
                <w:noProof/>
              </w:rPr>
            </w:r>
            <w:r>
              <w:rPr>
                <w:noProof/>
              </w:rPr>
              <w:fldChar w:fldCharType="separate"/>
            </w:r>
            <w:r>
              <w:rPr>
                <w:noProof/>
              </w:rPr>
              <w:t>1</w:t>
            </w:r>
            <w:r>
              <w:rPr>
                <w:noProof/>
              </w:rPr>
              <w:fldChar w:fldCharType="end"/>
            </w:r>
          </w:hyperlink>
        </w:p>
        <w:p w14:paraId="6EA27E45" w14:textId="77777777" w:rsidR="00172297" w:rsidRDefault="00172297">
          <w:pPr>
            <w:pStyle w:val="TOC2"/>
            <w:tabs>
              <w:tab w:val="right" w:leader="dot" w:pos="9870"/>
            </w:tabs>
            <w:rPr>
              <w:noProof/>
            </w:rPr>
          </w:pPr>
          <w:hyperlink w:anchor="_Toc239329604" w:history="1">
            <w:r w:rsidRPr="00351FC0">
              <w:rPr>
                <w:rStyle w:val="Hyperlink"/>
                <w:noProof/>
              </w:rPr>
              <w:t>3.3 Relationship to Enterprise Architecture Principles</w:t>
            </w:r>
            <w:r>
              <w:rPr>
                <w:noProof/>
              </w:rPr>
              <w:tab/>
            </w:r>
            <w:r>
              <w:rPr>
                <w:noProof/>
              </w:rPr>
              <w:fldChar w:fldCharType="begin"/>
            </w:r>
            <w:r>
              <w:rPr>
                <w:noProof/>
              </w:rPr>
              <w:instrText xml:space="preserve"> PAGEREF _Toc239329604 \h </w:instrText>
            </w:r>
            <w:r>
              <w:rPr>
                <w:noProof/>
              </w:rPr>
            </w:r>
            <w:r>
              <w:rPr>
                <w:noProof/>
              </w:rPr>
              <w:fldChar w:fldCharType="separate"/>
            </w:r>
            <w:r>
              <w:rPr>
                <w:noProof/>
              </w:rPr>
              <w:t>1</w:t>
            </w:r>
            <w:r>
              <w:rPr>
                <w:noProof/>
              </w:rPr>
              <w:fldChar w:fldCharType="end"/>
            </w:r>
          </w:hyperlink>
        </w:p>
        <w:p w14:paraId="6AD317DF" w14:textId="77777777" w:rsidR="00172297" w:rsidRDefault="00172297">
          <w:pPr>
            <w:pStyle w:val="TOC1"/>
            <w:tabs>
              <w:tab w:val="right" w:leader="dot" w:pos="9870"/>
            </w:tabs>
            <w:rPr>
              <w:noProof/>
            </w:rPr>
          </w:pPr>
          <w:hyperlink w:anchor="_Toc239329605" w:history="1">
            <w:r w:rsidRPr="00351FC0">
              <w:rPr>
                <w:rStyle w:val="Hyperlink"/>
                <w:noProof/>
              </w:rPr>
              <w:t>4. Architectural Position</w:t>
            </w:r>
            <w:r>
              <w:rPr>
                <w:noProof/>
              </w:rPr>
              <w:tab/>
            </w:r>
            <w:r>
              <w:rPr>
                <w:noProof/>
              </w:rPr>
              <w:fldChar w:fldCharType="begin"/>
            </w:r>
            <w:r>
              <w:rPr>
                <w:noProof/>
              </w:rPr>
              <w:instrText xml:space="preserve"> PAGEREF _Toc239329605 \h </w:instrText>
            </w:r>
            <w:r>
              <w:rPr>
                <w:noProof/>
              </w:rPr>
            </w:r>
            <w:r>
              <w:rPr>
                <w:noProof/>
              </w:rPr>
              <w:fldChar w:fldCharType="separate"/>
            </w:r>
            <w:r>
              <w:rPr>
                <w:noProof/>
              </w:rPr>
              <w:t>1</w:t>
            </w:r>
            <w:r>
              <w:rPr>
                <w:noProof/>
              </w:rPr>
              <w:fldChar w:fldCharType="end"/>
            </w:r>
          </w:hyperlink>
        </w:p>
        <w:p w14:paraId="3F47BB20" w14:textId="77777777" w:rsidR="00172297" w:rsidRDefault="00172297">
          <w:pPr>
            <w:pStyle w:val="TOC2"/>
            <w:tabs>
              <w:tab w:val="right" w:leader="dot" w:pos="9870"/>
            </w:tabs>
            <w:rPr>
              <w:noProof/>
            </w:rPr>
          </w:pPr>
          <w:hyperlink w:anchor="_Toc239329606" w:history="1">
            <w:r w:rsidRPr="00351FC0">
              <w:rPr>
                <w:rStyle w:val="Hyperlink"/>
                <w:noProof/>
              </w:rPr>
              <w:t>4.1 Architectural Stance</w:t>
            </w:r>
            <w:r>
              <w:rPr>
                <w:noProof/>
              </w:rPr>
              <w:tab/>
            </w:r>
            <w:r>
              <w:rPr>
                <w:noProof/>
              </w:rPr>
              <w:fldChar w:fldCharType="begin"/>
            </w:r>
            <w:r>
              <w:rPr>
                <w:noProof/>
              </w:rPr>
              <w:instrText xml:space="preserve"> PAGEREF _Toc239329606 \h </w:instrText>
            </w:r>
            <w:r>
              <w:rPr>
                <w:noProof/>
              </w:rPr>
            </w:r>
            <w:r>
              <w:rPr>
                <w:noProof/>
              </w:rPr>
              <w:fldChar w:fldCharType="separate"/>
            </w:r>
            <w:r>
              <w:rPr>
                <w:noProof/>
              </w:rPr>
              <w:t>1</w:t>
            </w:r>
            <w:r>
              <w:rPr>
                <w:noProof/>
              </w:rPr>
              <w:fldChar w:fldCharType="end"/>
            </w:r>
          </w:hyperlink>
        </w:p>
        <w:p w14:paraId="3DE290DE" w14:textId="77777777" w:rsidR="00172297" w:rsidRDefault="00172297">
          <w:pPr>
            <w:pStyle w:val="TOC2"/>
            <w:tabs>
              <w:tab w:val="right" w:leader="dot" w:pos="9870"/>
            </w:tabs>
            <w:rPr>
              <w:noProof/>
            </w:rPr>
          </w:pPr>
          <w:hyperlink w:anchor="_Toc239329607" w:history="1">
            <w:r w:rsidRPr="00351FC0">
              <w:rPr>
                <w:rStyle w:val="Hyperlink"/>
                <w:noProof/>
              </w:rPr>
              <w:t>4.2 SOA not Microservices</w:t>
            </w:r>
            <w:r>
              <w:rPr>
                <w:noProof/>
              </w:rPr>
              <w:tab/>
            </w:r>
            <w:r>
              <w:rPr>
                <w:noProof/>
              </w:rPr>
              <w:fldChar w:fldCharType="begin"/>
            </w:r>
            <w:r>
              <w:rPr>
                <w:noProof/>
              </w:rPr>
              <w:instrText xml:space="preserve"> PAGEREF _Toc239329607 \h </w:instrText>
            </w:r>
            <w:r>
              <w:rPr>
                <w:noProof/>
              </w:rPr>
            </w:r>
            <w:r>
              <w:rPr>
                <w:noProof/>
              </w:rPr>
              <w:fldChar w:fldCharType="separate"/>
            </w:r>
            <w:r>
              <w:rPr>
                <w:noProof/>
              </w:rPr>
              <w:t>1</w:t>
            </w:r>
            <w:r>
              <w:rPr>
                <w:noProof/>
              </w:rPr>
              <w:fldChar w:fldCharType="end"/>
            </w:r>
          </w:hyperlink>
        </w:p>
        <w:p w14:paraId="37DC711C" w14:textId="77777777" w:rsidR="00172297" w:rsidRDefault="00172297">
          <w:pPr>
            <w:pStyle w:val="TOC2"/>
            <w:tabs>
              <w:tab w:val="right" w:leader="dot" w:pos="9870"/>
            </w:tabs>
            <w:rPr>
              <w:noProof/>
            </w:rPr>
          </w:pPr>
          <w:hyperlink w:anchor="_Toc239329608" w:history="1">
            <w:r w:rsidRPr="00351FC0">
              <w:rPr>
                <w:rStyle w:val="Hyperlink"/>
                <w:noProof/>
              </w:rPr>
              <w:t>4.3 What Counts as a Service</w:t>
            </w:r>
            <w:r>
              <w:rPr>
                <w:noProof/>
              </w:rPr>
              <w:tab/>
            </w:r>
            <w:r>
              <w:rPr>
                <w:noProof/>
              </w:rPr>
              <w:fldChar w:fldCharType="begin"/>
            </w:r>
            <w:r>
              <w:rPr>
                <w:noProof/>
              </w:rPr>
              <w:instrText xml:space="preserve"> PAGEREF _Toc239329608 \h </w:instrText>
            </w:r>
            <w:r>
              <w:rPr>
                <w:noProof/>
              </w:rPr>
            </w:r>
            <w:r>
              <w:rPr>
                <w:noProof/>
              </w:rPr>
              <w:fldChar w:fldCharType="separate"/>
            </w:r>
            <w:r>
              <w:rPr>
                <w:noProof/>
              </w:rPr>
              <w:t>1</w:t>
            </w:r>
            <w:r>
              <w:rPr>
                <w:noProof/>
              </w:rPr>
              <w:fldChar w:fldCharType="end"/>
            </w:r>
          </w:hyperlink>
        </w:p>
        <w:p w14:paraId="1EEC1E8F" w14:textId="77777777" w:rsidR="00172297" w:rsidRDefault="00172297">
          <w:pPr>
            <w:pStyle w:val="TOC2"/>
            <w:tabs>
              <w:tab w:val="right" w:leader="dot" w:pos="9870"/>
            </w:tabs>
            <w:rPr>
              <w:noProof/>
            </w:rPr>
          </w:pPr>
          <w:hyperlink w:anchor="_Toc239329609" w:history="1">
            <w:r w:rsidRPr="00351FC0">
              <w:rPr>
                <w:rStyle w:val="Hyperlink"/>
                <w:noProof/>
              </w:rPr>
              <w:t>4.4 Strategic Objectives</w:t>
            </w:r>
            <w:r>
              <w:rPr>
                <w:noProof/>
              </w:rPr>
              <w:tab/>
            </w:r>
            <w:r>
              <w:rPr>
                <w:noProof/>
              </w:rPr>
              <w:fldChar w:fldCharType="begin"/>
            </w:r>
            <w:r>
              <w:rPr>
                <w:noProof/>
              </w:rPr>
              <w:instrText xml:space="preserve"> PAGEREF _Toc239329609 \h </w:instrText>
            </w:r>
            <w:r>
              <w:rPr>
                <w:noProof/>
              </w:rPr>
            </w:r>
            <w:r>
              <w:rPr>
                <w:noProof/>
              </w:rPr>
              <w:fldChar w:fldCharType="separate"/>
            </w:r>
            <w:r>
              <w:rPr>
                <w:noProof/>
              </w:rPr>
              <w:t>1</w:t>
            </w:r>
            <w:r>
              <w:rPr>
                <w:noProof/>
              </w:rPr>
              <w:fldChar w:fldCharType="end"/>
            </w:r>
          </w:hyperlink>
        </w:p>
        <w:p w14:paraId="635D1031" w14:textId="77777777" w:rsidR="00172297" w:rsidRDefault="00172297">
          <w:pPr>
            <w:pStyle w:val="TOC2"/>
            <w:tabs>
              <w:tab w:val="right" w:leader="dot" w:pos="9870"/>
            </w:tabs>
            <w:rPr>
              <w:noProof/>
            </w:rPr>
          </w:pPr>
          <w:hyperlink w:anchor="_Toc239329610" w:history="1">
            <w:r w:rsidRPr="00351FC0">
              <w:rPr>
                <w:rStyle w:val="Hyperlink"/>
                <w:noProof/>
              </w:rPr>
              <w:t>4.5 Core Principles and Design Tenets</w:t>
            </w:r>
            <w:r>
              <w:rPr>
                <w:noProof/>
              </w:rPr>
              <w:tab/>
            </w:r>
            <w:r>
              <w:rPr>
                <w:noProof/>
              </w:rPr>
              <w:fldChar w:fldCharType="begin"/>
            </w:r>
            <w:r>
              <w:rPr>
                <w:noProof/>
              </w:rPr>
              <w:instrText xml:space="preserve"> PAGEREF _Toc239329610 \h </w:instrText>
            </w:r>
            <w:r>
              <w:rPr>
                <w:noProof/>
              </w:rPr>
            </w:r>
            <w:r>
              <w:rPr>
                <w:noProof/>
              </w:rPr>
              <w:fldChar w:fldCharType="separate"/>
            </w:r>
            <w:r>
              <w:rPr>
                <w:noProof/>
              </w:rPr>
              <w:t>1</w:t>
            </w:r>
            <w:r>
              <w:rPr>
                <w:noProof/>
              </w:rPr>
              <w:fldChar w:fldCharType="end"/>
            </w:r>
          </w:hyperlink>
        </w:p>
        <w:p w14:paraId="04430324" w14:textId="77777777" w:rsidR="00172297" w:rsidRDefault="00172297">
          <w:pPr>
            <w:pStyle w:val="TOC1"/>
            <w:tabs>
              <w:tab w:val="right" w:leader="dot" w:pos="9870"/>
            </w:tabs>
            <w:rPr>
              <w:noProof/>
            </w:rPr>
          </w:pPr>
          <w:hyperlink w:anchor="_Toc239329611" w:history="1">
            <w:r w:rsidRPr="00351FC0">
              <w:rPr>
                <w:rStyle w:val="Hyperlink"/>
                <w:noProof/>
              </w:rPr>
              <w:t>5. Reference Architecture</w:t>
            </w:r>
            <w:r>
              <w:rPr>
                <w:noProof/>
              </w:rPr>
              <w:tab/>
            </w:r>
            <w:r>
              <w:rPr>
                <w:noProof/>
              </w:rPr>
              <w:fldChar w:fldCharType="begin"/>
            </w:r>
            <w:r>
              <w:rPr>
                <w:noProof/>
              </w:rPr>
              <w:instrText xml:space="preserve"> PAGEREF _Toc239329611 \h </w:instrText>
            </w:r>
            <w:r>
              <w:rPr>
                <w:noProof/>
              </w:rPr>
            </w:r>
            <w:r>
              <w:rPr>
                <w:noProof/>
              </w:rPr>
              <w:fldChar w:fldCharType="separate"/>
            </w:r>
            <w:r>
              <w:rPr>
                <w:noProof/>
              </w:rPr>
              <w:t>1</w:t>
            </w:r>
            <w:r>
              <w:rPr>
                <w:noProof/>
              </w:rPr>
              <w:fldChar w:fldCharType="end"/>
            </w:r>
          </w:hyperlink>
        </w:p>
        <w:p w14:paraId="19DC3FAB" w14:textId="77777777" w:rsidR="00172297" w:rsidRDefault="00172297">
          <w:pPr>
            <w:pStyle w:val="TOC2"/>
            <w:tabs>
              <w:tab w:val="right" w:leader="dot" w:pos="9870"/>
            </w:tabs>
            <w:rPr>
              <w:noProof/>
            </w:rPr>
          </w:pPr>
          <w:hyperlink w:anchor="_Toc239329612" w:history="1">
            <w:r w:rsidRPr="00351FC0">
              <w:rPr>
                <w:rStyle w:val="Hyperlink"/>
                <w:noProof/>
              </w:rPr>
              <w:t>5.1 Conceptual Reference Architecture</w:t>
            </w:r>
            <w:r>
              <w:rPr>
                <w:noProof/>
              </w:rPr>
              <w:tab/>
            </w:r>
            <w:r>
              <w:rPr>
                <w:noProof/>
              </w:rPr>
              <w:fldChar w:fldCharType="begin"/>
            </w:r>
            <w:r>
              <w:rPr>
                <w:noProof/>
              </w:rPr>
              <w:instrText xml:space="preserve"> PAGEREF _Toc239329612 \h </w:instrText>
            </w:r>
            <w:r>
              <w:rPr>
                <w:noProof/>
              </w:rPr>
            </w:r>
            <w:r>
              <w:rPr>
                <w:noProof/>
              </w:rPr>
              <w:fldChar w:fldCharType="separate"/>
            </w:r>
            <w:r>
              <w:rPr>
                <w:noProof/>
              </w:rPr>
              <w:t>1</w:t>
            </w:r>
            <w:r>
              <w:rPr>
                <w:noProof/>
              </w:rPr>
              <w:fldChar w:fldCharType="end"/>
            </w:r>
          </w:hyperlink>
        </w:p>
        <w:p w14:paraId="31833074" w14:textId="77777777" w:rsidR="00172297" w:rsidRDefault="00172297">
          <w:pPr>
            <w:pStyle w:val="TOC2"/>
            <w:tabs>
              <w:tab w:val="right" w:leader="dot" w:pos="9870"/>
            </w:tabs>
            <w:rPr>
              <w:noProof/>
            </w:rPr>
          </w:pPr>
          <w:hyperlink w:anchor="_Toc239329613" w:history="1">
            <w:r w:rsidRPr="00351FC0">
              <w:rPr>
                <w:rStyle w:val="Hyperlink"/>
                <w:noProof/>
              </w:rPr>
              <w:t>5.2 Logical Reference Architecture</w:t>
            </w:r>
            <w:r>
              <w:rPr>
                <w:noProof/>
              </w:rPr>
              <w:tab/>
            </w:r>
            <w:r>
              <w:rPr>
                <w:noProof/>
              </w:rPr>
              <w:fldChar w:fldCharType="begin"/>
            </w:r>
            <w:r>
              <w:rPr>
                <w:noProof/>
              </w:rPr>
              <w:instrText xml:space="preserve"> PAGEREF _Toc239329613 \h </w:instrText>
            </w:r>
            <w:r>
              <w:rPr>
                <w:noProof/>
              </w:rPr>
            </w:r>
            <w:r>
              <w:rPr>
                <w:noProof/>
              </w:rPr>
              <w:fldChar w:fldCharType="separate"/>
            </w:r>
            <w:r>
              <w:rPr>
                <w:noProof/>
              </w:rPr>
              <w:t>1</w:t>
            </w:r>
            <w:r>
              <w:rPr>
                <w:noProof/>
              </w:rPr>
              <w:fldChar w:fldCharType="end"/>
            </w:r>
          </w:hyperlink>
        </w:p>
        <w:p w14:paraId="10E6A7DD" w14:textId="77777777" w:rsidR="00172297" w:rsidRDefault="00172297">
          <w:pPr>
            <w:pStyle w:val="TOC2"/>
            <w:tabs>
              <w:tab w:val="right" w:leader="dot" w:pos="9870"/>
            </w:tabs>
            <w:rPr>
              <w:noProof/>
            </w:rPr>
          </w:pPr>
          <w:hyperlink w:anchor="_Toc239329614" w:history="1">
            <w:r w:rsidRPr="00351FC0">
              <w:rPr>
                <w:rStyle w:val="Hyperlink"/>
                <w:noProof/>
              </w:rPr>
              <w:t>5.3 Security and Trust Boundary Architecture</w:t>
            </w:r>
            <w:r>
              <w:rPr>
                <w:noProof/>
              </w:rPr>
              <w:tab/>
            </w:r>
            <w:r>
              <w:rPr>
                <w:noProof/>
              </w:rPr>
              <w:fldChar w:fldCharType="begin"/>
            </w:r>
            <w:r>
              <w:rPr>
                <w:noProof/>
              </w:rPr>
              <w:instrText xml:space="preserve"> PAGEREF _Toc239329614 \h </w:instrText>
            </w:r>
            <w:r>
              <w:rPr>
                <w:noProof/>
              </w:rPr>
            </w:r>
            <w:r>
              <w:rPr>
                <w:noProof/>
              </w:rPr>
              <w:fldChar w:fldCharType="separate"/>
            </w:r>
            <w:r>
              <w:rPr>
                <w:noProof/>
              </w:rPr>
              <w:t>1</w:t>
            </w:r>
            <w:r>
              <w:rPr>
                <w:noProof/>
              </w:rPr>
              <w:fldChar w:fldCharType="end"/>
            </w:r>
          </w:hyperlink>
        </w:p>
        <w:p w14:paraId="7BC274F7" w14:textId="77777777" w:rsidR="00172297" w:rsidRDefault="00172297">
          <w:pPr>
            <w:pStyle w:val="TOC2"/>
            <w:tabs>
              <w:tab w:val="right" w:leader="dot" w:pos="9870"/>
            </w:tabs>
            <w:rPr>
              <w:noProof/>
            </w:rPr>
          </w:pPr>
          <w:hyperlink w:anchor="_Toc239329615" w:history="1">
            <w:r w:rsidRPr="00351FC0">
              <w:rPr>
                <w:rStyle w:val="Hyperlink"/>
                <w:noProof/>
              </w:rPr>
              <w:t>5.4 Target Integration Platform</w:t>
            </w:r>
            <w:r>
              <w:rPr>
                <w:noProof/>
              </w:rPr>
              <w:tab/>
            </w:r>
            <w:r>
              <w:rPr>
                <w:noProof/>
              </w:rPr>
              <w:fldChar w:fldCharType="begin"/>
            </w:r>
            <w:r>
              <w:rPr>
                <w:noProof/>
              </w:rPr>
              <w:instrText xml:space="preserve"> PAGEREF _Toc239329615 \h </w:instrText>
            </w:r>
            <w:r>
              <w:rPr>
                <w:noProof/>
              </w:rPr>
            </w:r>
            <w:r>
              <w:rPr>
                <w:noProof/>
              </w:rPr>
              <w:fldChar w:fldCharType="separate"/>
            </w:r>
            <w:r>
              <w:rPr>
                <w:noProof/>
              </w:rPr>
              <w:t>1</w:t>
            </w:r>
            <w:r>
              <w:rPr>
                <w:noProof/>
              </w:rPr>
              <w:fldChar w:fldCharType="end"/>
            </w:r>
          </w:hyperlink>
        </w:p>
        <w:p w14:paraId="6E0E23F6" w14:textId="77777777" w:rsidR="00172297" w:rsidRDefault="00172297">
          <w:pPr>
            <w:pStyle w:val="TOC2"/>
            <w:tabs>
              <w:tab w:val="right" w:leader="dot" w:pos="9870"/>
            </w:tabs>
            <w:rPr>
              <w:noProof/>
            </w:rPr>
          </w:pPr>
          <w:hyperlink w:anchor="_Toc239329616" w:history="1">
            <w:r w:rsidRPr="00351FC0">
              <w:rPr>
                <w:rStyle w:val="Hyperlink"/>
                <w:noProof/>
              </w:rPr>
              <w:t>5.5 Messaging Backbone Selection</w:t>
            </w:r>
            <w:r>
              <w:rPr>
                <w:noProof/>
              </w:rPr>
              <w:tab/>
            </w:r>
            <w:r>
              <w:rPr>
                <w:noProof/>
              </w:rPr>
              <w:fldChar w:fldCharType="begin"/>
            </w:r>
            <w:r>
              <w:rPr>
                <w:noProof/>
              </w:rPr>
              <w:instrText xml:space="preserve"> PAGEREF _Toc239329616 \h </w:instrText>
            </w:r>
            <w:r>
              <w:rPr>
                <w:noProof/>
              </w:rPr>
            </w:r>
            <w:r>
              <w:rPr>
                <w:noProof/>
              </w:rPr>
              <w:fldChar w:fldCharType="separate"/>
            </w:r>
            <w:r>
              <w:rPr>
                <w:noProof/>
              </w:rPr>
              <w:t>1</w:t>
            </w:r>
            <w:r>
              <w:rPr>
                <w:noProof/>
              </w:rPr>
              <w:fldChar w:fldCharType="end"/>
            </w:r>
          </w:hyperlink>
        </w:p>
        <w:p w14:paraId="2F867480" w14:textId="77777777" w:rsidR="00172297" w:rsidRDefault="00172297">
          <w:pPr>
            <w:pStyle w:val="TOC3"/>
            <w:tabs>
              <w:tab w:val="right" w:leader="dot" w:pos="9870"/>
            </w:tabs>
            <w:rPr>
              <w:noProof/>
            </w:rPr>
          </w:pPr>
          <w:hyperlink w:anchor="_Toc239329617" w:history="1">
            <w:r w:rsidRPr="00351FC0">
              <w:rPr>
                <w:rStyle w:val="Hyperlink"/>
                <w:noProof/>
              </w:rPr>
              <w:t>5.5.1 Service Bus</w:t>
            </w:r>
            <w:r>
              <w:rPr>
                <w:noProof/>
              </w:rPr>
              <w:tab/>
            </w:r>
            <w:r>
              <w:rPr>
                <w:noProof/>
              </w:rPr>
              <w:fldChar w:fldCharType="begin"/>
            </w:r>
            <w:r>
              <w:rPr>
                <w:noProof/>
              </w:rPr>
              <w:instrText xml:space="preserve"> PAGEREF _Toc239329617 \h </w:instrText>
            </w:r>
            <w:r>
              <w:rPr>
                <w:noProof/>
              </w:rPr>
            </w:r>
            <w:r>
              <w:rPr>
                <w:noProof/>
              </w:rPr>
              <w:fldChar w:fldCharType="separate"/>
            </w:r>
            <w:r>
              <w:rPr>
                <w:noProof/>
              </w:rPr>
              <w:t>1</w:t>
            </w:r>
            <w:r>
              <w:rPr>
                <w:noProof/>
              </w:rPr>
              <w:fldChar w:fldCharType="end"/>
            </w:r>
          </w:hyperlink>
        </w:p>
        <w:p w14:paraId="54302E23" w14:textId="77777777" w:rsidR="00172297" w:rsidRDefault="00172297">
          <w:pPr>
            <w:pStyle w:val="TOC3"/>
            <w:tabs>
              <w:tab w:val="right" w:leader="dot" w:pos="9870"/>
            </w:tabs>
            <w:rPr>
              <w:noProof/>
            </w:rPr>
          </w:pPr>
          <w:hyperlink w:anchor="_Toc239329618" w:history="1">
            <w:r w:rsidRPr="00351FC0">
              <w:rPr>
                <w:rStyle w:val="Hyperlink"/>
                <w:noProof/>
              </w:rPr>
              <w:t>5.5.2 Event Grid</w:t>
            </w:r>
            <w:r>
              <w:rPr>
                <w:noProof/>
              </w:rPr>
              <w:tab/>
            </w:r>
            <w:r>
              <w:rPr>
                <w:noProof/>
              </w:rPr>
              <w:fldChar w:fldCharType="begin"/>
            </w:r>
            <w:r>
              <w:rPr>
                <w:noProof/>
              </w:rPr>
              <w:instrText xml:space="preserve"> PAGEREF _Toc239329618 \h </w:instrText>
            </w:r>
            <w:r>
              <w:rPr>
                <w:noProof/>
              </w:rPr>
            </w:r>
            <w:r>
              <w:rPr>
                <w:noProof/>
              </w:rPr>
              <w:fldChar w:fldCharType="separate"/>
            </w:r>
            <w:r>
              <w:rPr>
                <w:noProof/>
              </w:rPr>
              <w:t>1</w:t>
            </w:r>
            <w:r>
              <w:rPr>
                <w:noProof/>
              </w:rPr>
              <w:fldChar w:fldCharType="end"/>
            </w:r>
          </w:hyperlink>
        </w:p>
        <w:p w14:paraId="5766D42C" w14:textId="77777777" w:rsidR="00172297" w:rsidRDefault="00172297">
          <w:pPr>
            <w:pStyle w:val="TOC3"/>
            <w:tabs>
              <w:tab w:val="right" w:leader="dot" w:pos="9870"/>
            </w:tabs>
            <w:rPr>
              <w:noProof/>
            </w:rPr>
          </w:pPr>
          <w:hyperlink w:anchor="_Toc239329619" w:history="1">
            <w:r w:rsidRPr="00351FC0">
              <w:rPr>
                <w:rStyle w:val="Hyperlink"/>
                <w:noProof/>
              </w:rPr>
              <w:t>5.5.3 Event Hubs</w:t>
            </w:r>
            <w:r>
              <w:rPr>
                <w:noProof/>
              </w:rPr>
              <w:tab/>
            </w:r>
            <w:r>
              <w:rPr>
                <w:noProof/>
              </w:rPr>
              <w:fldChar w:fldCharType="begin"/>
            </w:r>
            <w:r>
              <w:rPr>
                <w:noProof/>
              </w:rPr>
              <w:instrText xml:space="preserve"> PAGEREF _Toc239329619 \h </w:instrText>
            </w:r>
            <w:r>
              <w:rPr>
                <w:noProof/>
              </w:rPr>
            </w:r>
            <w:r>
              <w:rPr>
                <w:noProof/>
              </w:rPr>
              <w:fldChar w:fldCharType="separate"/>
            </w:r>
            <w:r>
              <w:rPr>
                <w:noProof/>
              </w:rPr>
              <w:t>1</w:t>
            </w:r>
            <w:r>
              <w:rPr>
                <w:noProof/>
              </w:rPr>
              <w:fldChar w:fldCharType="end"/>
            </w:r>
          </w:hyperlink>
        </w:p>
        <w:p w14:paraId="1EE68590" w14:textId="77777777" w:rsidR="00172297" w:rsidRDefault="00172297">
          <w:pPr>
            <w:pStyle w:val="TOC2"/>
            <w:tabs>
              <w:tab w:val="right" w:leader="dot" w:pos="9870"/>
            </w:tabs>
            <w:rPr>
              <w:noProof/>
            </w:rPr>
          </w:pPr>
          <w:hyperlink w:anchor="_Toc239329620" w:history="1">
            <w:r w:rsidRPr="00351FC0">
              <w:rPr>
                <w:rStyle w:val="Hyperlink"/>
                <w:noProof/>
              </w:rPr>
              <w:t>5.6 Connectivity, Identity and Secrets</w:t>
            </w:r>
            <w:r>
              <w:rPr>
                <w:noProof/>
              </w:rPr>
              <w:tab/>
            </w:r>
            <w:r>
              <w:rPr>
                <w:noProof/>
              </w:rPr>
              <w:fldChar w:fldCharType="begin"/>
            </w:r>
            <w:r>
              <w:rPr>
                <w:noProof/>
              </w:rPr>
              <w:instrText xml:space="preserve"> PAGEREF _Toc239329620 \h </w:instrText>
            </w:r>
            <w:r>
              <w:rPr>
                <w:noProof/>
              </w:rPr>
            </w:r>
            <w:r>
              <w:rPr>
                <w:noProof/>
              </w:rPr>
              <w:fldChar w:fldCharType="separate"/>
            </w:r>
            <w:r>
              <w:rPr>
                <w:noProof/>
              </w:rPr>
              <w:t>1</w:t>
            </w:r>
            <w:r>
              <w:rPr>
                <w:noProof/>
              </w:rPr>
              <w:fldChar w:fldCharType="end"/>
            </w:r>
          </w:hyperlink>
        </w:p>
        <w:p w14:paraId="0C9E962B" w14:textId="77777777" w:rsidR="00172297" w:rsidRDefault="00172297">
          <w:pPr>
            <w:pStyle w:val="TOC2"/>
            <w:tabs>
              <w:tab w:val="right" w:leader="dot" w:pos="9870"/>
            </w:tabs>
            <w:rPr>
              <w:noProof/>
            </w:rPr>
          </w:pPr>
          <w:hyperlink w:anchor="_Toc239329621" w:history="1">
            <w:r w:rsidRPr="00351FC0">
              <w:rPr>
                <w:rStyle w:val="Hyperlink"/>
                <w:noProof/>
              </w:rPr>
              <w:t>5.7 Deployment and Resilience</w:t>
            </w:r>
            <w:r>
              <w:rPr>
                <w:noProof/>
              </w:rPr>
              <w:tab/>
            </w:r>
            <w:r>
              <w:rPr>
                <w:noProof/>
              </w:rPr>
              <w:fldChar w:fldCharType="begin"/>
            </w:r>
            <w:r>
              <w:rPr>
                <w:noProof/>
              </w:rPr>
              <w:instrText xml:space="preserve"> PAGEREF _Toc239329621 \h </w:instrText>
            </w:r>
            <w:r>
              <w:rPr>
                <w:noProof/>
              </w:rPr>
            </w:r>
            <w:r>
              <w:rPr>
                <w:noProof/>
              </w:rPr>
              <w:fldChar w:fldCharType="separate"/>
            </w:r>
            <w:r>
              <w:rPr>
                <w:noProof/>
              </w:rPr>
              <w:t>1</w:t>
            </w:r>
            <w:r>
              <w:rPr>
                <w:noProof/>
              </w:rPr>
              <w:fldChar w:fldCharType="end"/>
            </w:r>
          </w:hyperlink>
        </w:p>
        <w:p w14:paraId="3AF3B395" w14:textId="77777777" w:rsidR="00172297" w:rsidRDefault="00172297">
          <w:pPr>
            <w:pStyle w:val="TOC2"/>
            <w:tabs>
              <w:tab w:val="right" w:leader="dot" w:pos="9870"/>
            </w:tabs>
            <w:rPr>
              <w:noProof/>
            </w:rPr>
          </w:pPr>
          <w:hyperlink w:anchor="_Toc239329622" w:history="1">
            <w:r w:rsidRPr="00351FC0">
              <w:rPr>
                <w:rStyle w:val="Hyperlink"/>
                <w:noProof/>
              </w:rPr>
              <w:t>5.8 Data Protection and Classification</w:t>
            </w:r>
            <w:r>
              <w:rPr>
                <w:noProof/>
              </w:rPr>
              <w:tab/>
            </w:r>
            <w:r>
              <w:rPr>
                <w:noProof/>
              </w:rPr>
              <w:fldChar w:fldCharType="begin"/>
            </w:r>
            <w:r>
              <w:rPr>
                <w:noProof/>
              </w:rPr>
              <w:instrText xml:space="preserve"> PAGEREF _Toc239329622 \h </w:instrText>
            </w:r>
            <w:r>
              <w:rPr>
                <w:noProof/>
              </w:rPr>
            </w:r>
            <w:r>
              <w:rPr>
                <w:noProof/>
              </w:rPr>
              <w:fldChar w:fldCharType="separate"/>
            </w:r>
            <w:r>
              <w:rPr>
                <w:noProof/>
              </w:rPr>
              <w:t>1</w:t>
            </w:r>
            <w:r>
              <w:rPr>
                <w:noProof/>
              </w:rPr>
              <w:fldChar w:fldCharType="end"/>
            </w:r>
          </w:hyperlink>
        </w:p>
        <w:p w14:paraId="323D2B4E" w14:textId="77777777" w:rsidR="00172297" w:rsidRDefault="00172297">
          <w:pPr>
            <w:pStyle w:val="TOC2"/>
            <w:tabs>
              <w:tab w:val="right" w:leader="dot" w:pos="9870"/>
            </w:tabs>
            <w:rPr>
              <w:noProof/>
            </w:rPr>
          </w:pPr>
          <w:hyperlink w:anchor="_Toc239329623" w:history="1">
            <w:r w:rsidRPr="00351FC0">
              <w:rPr>
                <w:rStyle w:val="Hyperlink"/>
                <w:noProof/>
              </w:rPr>
              <w:t>5.9 Observability and Monitoring</w:t>
            </w:r>
            <w:r>
              <w:rPr>
                <w:noProof/>
              </w:rPr>
              <w:tab/>
            </w:r>
            <w:r>
              <w:rPr>
                <w:noProof/>
              </w:rPr>
              <w:fldChar w:fldCharType="begin"/>
            </w:r>
            <w:r>
              <w:rPr>
                <w:noProof/>
              </w:rPr>
              <w:instrText xml:space="preserve"> PAGEREF _Toc239329623 \h </w:instrText>
            </w:r>
            <w:r>
              <w:rPr>
                <w:noProof/>
              </w:rPr>
            </w:r>
            <w:r>
              <w:rPr>
                <w:noProof/>
              </w:rPr>
              <w:fldChar w:fldCharType="separate"/>
            </w:r>
            <w:r>
              <w:rPr>
                <w:noProof/>
              </w:rPr>
              <w:t>1</w:t>
            </w:r>
            <w:r>
              <w:rPr>
                <w:noProof/>
              </w:rPr>
              <w:fldChar w:fldCharType="end"/>
            </w:r>
          </w:hyperlink>
        </w:p>
        <w:p w14:paraId="6FB31072" w14:textId="77777777" w:rsidR="00172297" w:rsidRDefault="00172297">
          <w:pPr>
            <w:pStyle w:val="TOC3"/>
            <w:tabs>
              <w:tab w:val="right" w:leader="dot" w:pos="9870"/>
            </w:tabs>
            <w:rPr>
              <w:noProof/>
            </w:rPr>
          </w:pPr>
          <w:hyperlink w:anchor="_Toc239329624" w:history="1">
            <w:r w:rsidRPr="00351FC0">
              <w:rPr>
                <w:rStyle w:val="Hyperlink"/>
                <w:noProof/>
              </w:rPr>
              <w:t>5.9.1 Azure Resource Observability Matrix</w:t>
            </w:r>
            <w:r>
              <w:rPr>
                <w:noProof/>
              </w:rPr>
              <w:tab/>
            </w:r>
            <w:r>
              <w:rPr>
                <w:noProof/>
              </w:rPr>
              <w:fldChar w:fldCharType="begin"/>
            </w:r>
            <w:r>
              <w:rPr>
                <w:noProof/>
              </w:rPr>
              <w:instrText xml:space="preserve"> PAGEREF _Toc239329624 \h </w:instrText>
            </w:r>
            <w:r>
              <w:rPr>
                <w:noProof/>
              </w:rPr>
            </w:r>
            <w:r>
              <w:rPr>
                <w:noProof/>
              </w:rPr>
              <w:fldChar w:fldCharType="separate"/>
            </w:r>
            <w:r>
              <w:rPr>
                <w:noProof/>
              </w:rPr>
              <w:t>1</w:t>
            </w:r>
            <w:r>
              <w:rPr>
                <w:noProof/>
              </w:rPr>
              <w:fldChar w:fldCharType="end"/>
            </w:r>
          </w:hyperlink>
        </w:p>
        <w:p w14:paraId="438ADFB2" w14:textId="77777777" w:rsidR="00172297" w:rsidRDefault="00172297">
          <w:pPr>
            <w:pStyle w:val="TOC1"/>
            <w:tabs>
              <w:tab w:val="right" w:leader="dot" w:pos="9870"/>
            </w:tabs>
            <w:rPr>
              <w:noProof/>
            </w:rPr>
          </w:pPr>
          <w:hyperlink w:anchor="_Toc239329625" w:history="1">
            <w:r w:rsidRPr="00351FC0">
              <w:rPr>
                <w:rStyle w:val="Hyperlink"/>
                <w:noProof/>
              </w:rPr>
              <w:t>6. Choosing an Integration Pattern</w:t>
            </w:r>
            <w:r>
              <w:rPr>
                <w:noProof/>
              </w:rPr>
              <w:tab/>
            </w:r>
            <w:r>
              <w:rPr>
                <w:noProof/>
              </w:rPr>
              <w:fldChar w:fldCharType="begin"/>
            </w:r>
            <w:r>
              <w:rPr>
                <w:noProof/>
              </w:rPr>
              <w:instrText xml:space="preserve"> PAGEREF _Toc239329625 \h </w:instrText>
            </w:r>
            <w:r>
              <w:rPr>
                <w:noProof/>
              </w:rPr>
            </w:r>
            <w:r>
              <w:rPr>
                <w:noProof/>
              </w:rPr>
              <w:fldChar w:fldCharType="separate"/>
            </w:r>
            <w:r>
              <w:rPr>
                <w:noProof/>
              </w:rPr>
              <w:t>1</w:t>
            </w:r>
            <w:r>
              <w:rPr>
                <w:noProof/>
              </w:rPr>
              <w:fldChar w:fldCharType="end"/>
            </w:r>
          </w:hyperlink>
        </w:p>
        <w:p w14:paraId="41B49A4A" w14:textId="77777777" w:rsidR="00172297" w:rsidRDefault="00172297">
          <w:pPr>
            <w:pStyle w:val="TOC2"/>
            <w:tabs>
              <w:tab w:val="right" w:leader="dot" w:pos="9870"/>
            </w:tabs>
            <w:rPr>
              <w:noProof/>
            </w:rPr>
          </w:pPr>
          <w:hyperlink w:anchor="_Toc239329626" w:history="1">
            <w:r w:rsidRPr="00351FC0">
              <w:rPr>
                <w:rStyle w:val="Hyperlink"/>
                <w:noProof/>
              </w:rPr>
              <w:t>6.1 How to Use This Section</w:t>
            </w:r>
            <w:r>
              <w:rPr>
                <w:noProof/>
              </w:rPr>
              <w:tab/>
            </w:r>
            <w:r>
              <w:rPr>
                <w:noProof/>
              </w:rPr>
              <w:fldChar w:fldCharType="begin"/>
            </w:r>
            <w:r>
              <w:rPr>
                <w:noProof/>
              </w:rPr>
              <w:instrText xml:space="preserve"> PAGEREF _Toc239329626 \h </w:instrText>
            </w:r>
            <w:r>
              <w:rPr>
                <w:noProof/>
              </w:rPr>
            </w:r>
            <w:r>
              <w:rPr>
                <w:noProof/>
              </w:rPr>
              <w:fldChar w:fldCharType="separate"/>
            </w:r>
            <w:r>
              <w:rPr>
                <w:noProof/>
              </w:rPr>
              <w:t>1</w:t>
            </w:r>
            <w:r>
              <w:rPr>
                <w:noProof/>
              </w:rPr>
              <w:fldChar w:fldCharType="end"/>
            </w:r>
          </w:hyperlink>
        </w:p>
        <w:p w14:paraId="488FCE91" w14:textId="77777777" w:rsidR="00172297" w:rsidRDefault="00172297">
          <w:pPr>
            <w:pStyle w:val="TOC2"/>
            <w:tabs>
              <w:tab w:val="right" w:leader="dot" w:pos="9870"/>
            </w:tabs>
            <w:rPr>
              <w:noProof/>
            </w:rPr>
          </w:pPr>
          <w:hyperlink w:anchor="_Toc239329627" w:history="1">
            <w:r w:rsidRPr="00351FC0">
              <w:rPr>
                <w:rStyle w:val="Hyperlink"/>
                <w:noProof/>
              </w:rPr>
              <w:t>6.2 Primary Decision Matrix</w:t>
            </w:r>
            <w:r>
              <w:rPr>
                <w:noProof/>
              </w:rPr>
              <w:tab/>
            </w:r>
            <w:r>
              <w:rPr>
                <w:noProof/>
              </w:rPr>
              <w:fldChar w:fldCharType="begin"/>
            </w:r>
            <w:r>
              <w:rPr>
                <w:noProof/>
              </w:rPr>
              <w:instrText xml:space="preserve"> PAGEREF _Toc239329627 \h </w:instrText>
            </w:r>
            <w:r>
              <w:rPr>
                <w:noProof/>
              </w:rPr>
            </w:r>
            <w:r>
              <w:rPr>
                <w:noProof/>
              </w:rPr>
              <w:fldChar w:fldCharType="separate"/>
            </w:r>
            <w:r>
              <w:rPr>
                <w:noProof/>
              </w:rPr>
              <w:t>1</w:t>
            </w:r>
            <w:r>
              <w:rPr>
                <w:noProof/>
              </w:rPr>
              <w:fldChar w:fldCharType="end"/>
            </w:r>
          </w:hyperlink>
        </w:p>
        <w:p w14:paraId="4FF467AB" w14:textId="77777777" w:rsidR="00172297" w:rsidRDefault="00172297">
          <w:pPr>
            <w:pStyle w:val="TOC2"/>
            <w:tabs>
              <w:tab w:val="right" w:leader="dot" w:pos="9870"/>
            </w:tabs>
            <w:rPr>
              <w:noProof/>
            </w:rPr>
          </w:pPr>
          <w:hyperlink w:anchor="_Toc239329628" w:history="1">
            <w:r w:rsidRPr="00351FC0">
              <w:rPr>
                <w:rStyle w:val="Hyperlink"/>
                <w:noProof/>
              </w:rPr>
              <w:t>6.3 Common Use Cases</w:t>
            </w:r>
            <w:r>
              <w:rPr>
                <w:noProof/>
              </w:rPr>
              <w:tab/>
            </w:r>
            <w:r>
              <w:rPr>
                <w:noProof/>
              </w:rPr>
              <w:fldChar w:fldCharType="begin"/>
            </w:r>
            <w:r>
              <w:rPr>
                <w:noProof/>
              </w:rPr>
              <w:instrText xml:space="preserve"> PAGEREF _Toc239329628 \h </w:instrText>
            </w:r>
            <w:r>
              <w:rPr>
                <w:noProof/>
              </w:rPr>
            </w:r>
            <w:r>
              <w:rPr>
                <w:noProof/>
              </w:rPr>
              <w:fldChar w:fldCharType="separate"/>
            </w:r>
            <w:r>
              <w:rPr>
                <w:noProof/>
              </w:rPr>
              <w:t>1</w:t>
            </w:r>
            <w:r>
              <w:rPr>
                <w:noProof/>
              </w:rPr>
              <w:fldChar w:fldCharType="end"/>
            </w:r>
          </w:hyperlink>
        </w:p>
        <w:p w14:paraId="6E39E089" w14:textId="77777777" w:rsidR="00172297" w:rsidRDefault="00172297">
          <w:pPr>
            <w:pStyle w:val="TOC2"/>
            <w:tabs>
              <w:tab w:val="right" w:leader="dot" w:pos="9870"/>
            </w:tabs>
            <w:rPr>
              <w:noProof/>
            </w:rPr>
          </w:pPr>
          <w:hyperlink w:anchor="_Toc239329629" w:history="1">
            <w:r w:rsidRPr="00351FC0">
              <w:rPr>
                <w:rStyle w:val="Hyperlink"/>
                <w:noProof/>
              </w:rPr>
              <w:t>6.4 Architecture Decision Tree</w:t>
            </w:r>
            <w:r>
              <w:rPr>
                <w:noProof/>
              </w:rPr>
              <w:tab/>
            </w:r>
            <w:r>
              <w:rPr>
                <w:noProof/>
              </w:rPr>
              <w:fldChar w:fldCharType="begin"/>
            </w:r>
            <w:r>
              <w:rPr>
                <w:noProof/>
              </w:rPr>
              <w:instrText xml:space="preserve"> PAGEREF _Toc239329629 \h </w:instrText>
            </w:r>
            <w:r>
              <w:rPr>
                <w:noProof/>
              </w:rPr>
            </w:r>
            <w:r>
              <w:rPr>
                <w:noProof/>
              </w:rPr>
              <w:fldChar w:fldCharType="separate"/>
            </w:r>
            <w:r>
              <w:rPr>
                <w:noProof/>
              </w:rPr>
              <w:t>1</w:t>
            </w:r>
            <w:r>
              <w:rPr>
                <w:noProof/>
              </w:rPr>
              <w:fldChar w:fldCharType="end"/>
            </w:r>
          </w:hyperlink>
        </w:p>
        <w:p w14:paraId="3D67EAAB" w14:textId="77777777" w:rsidR="00172297" w:rsidRDefault="00172297">
          <w:pPr>
            <w:pStyle w:val="TOC2"/>
            <w:tabs>
              <w:tab w:val="right" w:leader="dot" w:pos="9870"/>
            </w:tabs>
            <w:rPr>
              <w:noProof/>
            </w:rPr>
          </w:pPr>
          <w:hyperlink w:anchor="_Toc239329630" w:history="1">
            <w:r w:rsidRPr="00351FC0">
              <w:rPr>
                <w:rStyle w:val="Hyperlink"/>
                <w:noProof/>
              </w:rPr>
              <w:t>6.5 Secondary Considerations</w:t>
            </w:r>
            <w:r>
              <w:rPr>
                <w:noProof/>
              </w:rPr>
              <w:tab/>
            </w:r>
            <w:r>
              <w:rPr>
                <w:noProof/>
              </w:rPr>
              <w:fldChar w:fldCharType="begin"/>
            </w:r>
            <w:r>
              <w:rPr>
                <w:noProof/>
              </w:rPr>
              <w:instrText xml:space="preserve"> PAGEREF _Toc239329630 \h </w:instrText>
            </w:r>
            <w:r>
              <w:rPr>
                <w:noProof/>
              </w:rPr>
            </w:r>
            <w:r>
              <w:rPr>
                <w:noProof/>
              </w:rPr>
              <w:fldChar w:fldCharType="separate"/>
            </w:r>
            <w:r>
              <w:rPr>
                <w:noProof/>
              </w:rPr>
              <w:t>1</w:t>
            </w:r>
            <w:r>
              <w:rPr>
                <w:noProof/>
              </w:rPr>
              <w:fldChar w:fldCharType="end"/>
            </w:r>
          </w:hyperlink>
        </w:p>
        <w:p w14:paraId="56A2888C" w14:textId="77777777" w:rsidR="00172297" w:rsidRDefault="00172297">
          <w:pPr>
            <w:pStyle w:val="TOC2"/>
            <w:tabs>
              <w:tab w:val="right" w:leader="dot" w:pos="9870"/>
            </w:tabs>
            <w:rPr>
              <w:noProof/>
            </w:rPr>
          </w:pPr>
          <w:hyperlink w:anchor="_Toc239329631" w:history="1">
            <w:r w:rsidRPr="00351FC0">
              <w:rPr>
                <w:rStyle w:val="Hyperlink"/>
                <w:noProof/>
              </w:rPr>
              <w:t>6.6 Worked Example</w:t>
            </w:r>
            <w:r>
              <w:rPr>
                <w:noProof/>
              </w:rPr>
              <w:tab/>
            </w:r>
            <w:r>
              <w:rPr>
                <w:noProof/>
              </w:rPr>
              <w:fldChar w:fldCharType="begin"/>
            </w:r>
            <w:r>
              <w:rPr>
                <w:noProof/>
              </w:rPr>
              <w:instrText xml:space="preserve"> PAGEREF _Toc239329631 \h </w:instrText>
            </w:r>
            <w:r>
              <w:rPr>
                <w:noProof/>
              </w:rPr>
            </w:r>
            <w:r>
              <w:rPr>
                <w:noProof/>
              </w:rPr>
              <w:fldChar w:fldCharType="separate"/>
            </w:r>
            <w:r>
              <w:rPr>
                <w:noProof/>
              </w:rPr>
              <w:t>1</w:t>
            </w:r>
            <w:r>
              <w:rPr>
                <w:noProof/>
              </w:rPr>
              <w:fldChar w:fldCharType="end"/>
            </w:r>
          </w:hyperlink>
        </w:p>
        <w:p w14:paraId="345D4850" w14:textId="77777777" w:rsidR="00172297" w:rsidRDefault="00172297">
          <w:pPr>
            <w:pStyle w:val="TOC1"/>
            <w:tabs>
              <w:tab w:val="right" w:leader="dot" w:pos="9870"/>
            </w:tabs>
            <w:rPr>
              <w:noProof/>
            </w:rPr>
          </w:pPr>
          <w:hyperlink w:anchor="_Toc239329632" w:history="1">
            <w:r w:rsidRPr="00351FC0">
              <w:rPr>
                <w:rStyle w:val="Hyperlink"/>
                <w:noProof/>
              </w:rPr>
              <w:t>7. Enterprise Pattern Catalogue</w:t>
            </w:r>
            <w:r>
              <w:rPr>
                <w:noProof/>
              </w:rPr>
              <w:tab/>
            </w:r>
            <w:r>
              <w:rPr>
                <w:noProof/>
              </w:rPr>
              <w:fldChar w:fldCharType="begin"/>
            </w:r>
            <w:r>
              <w:rPr>
                <w:noProof/>
              </w:rPr>
              <w:instrText xml:space="preserve"> PAGEREF _Toc239329632 \h </w:instrText>
            </w:r>
            <w:r>
              <w:rPr>
                <w:noProof/>
              </w:rPr>
            </w:r>
            <w:r>
              <w:rPr>
                <w:noProof/>
              </w:rPr>
              <w:fldChar w:fldCharType="separate"/>
            </w:r>
            <w:r>
              <w:rPr>
                <w:noProof/>
              </w:rPr>
              <w:t>1</w:t>
            </w:r>
            <w:r>
              <w:rPr>
                <w:noProof/>
              </w:rPr>
              <w:fldChar w:fldCharType="end"/>
            </w:r>
          </w:hyperlink>
        </w:p>
        <w:p w14:paraId="79ABFCA7" w14:textId="77777777" w:rsidR="00172297" w:rsidRDefault="00172297">
          <w:pPr>
            <w:pStyle w:val="TOC2"/>
            <w:tabs>
              <w:tab w:val="right" w:leader="dot" w:pos="9870"/>
            </w:tabs>
            <w:rPr>
              <w:noProof/>
            </w:rPr>
          </w:pPr>
          <w:hyperlink w:anchor="_Toc239329633" w:history="1">
            <w:r w:rsidRPr="00351FC0">
              <w:rPr>
                <w:rStyle w:val="Hyperlink"/>
                <w:noProof/>
              </w:rPr>
              <w:t>7.1 Catalogue Overview</w:t>
            </w:r>
            <w:r>
              <w:rPr>
                <w:noProof/>
              </w:rPr>
              <w:tab/>
            </w:r>
            <w:r>
              <w:rPr>
                <w:noProof/>
              </w:rPr>
              <w:fldChar w:fldCharType="begin"/>
            </w:r>
            <w:r>
              <w:rPr>
                <w:noProof/>
              </w:rPr>
              <w:instrText xml:space="preserve"> PAGEREF _Toc239329633 \h </w:instrText>
            </w:r>
            <w:r>
              <w:rPr>
                <w:noProof/>
              </w:rPr>
            </w:r>
            <w:r>
              <w:rPr>
                <w:noProof/>
              </w:rPr>
              <w:fldChar w:fldCharType="separate"/>
            </w:r>
            <w:r>
              <w:rPr>
                <w:noProof/>
              </w:rPr>
              <w:t>1</w:t>
            </w:r>
            <w:r>
              <w:rPr>
                <w:noProof/>
              </w:rPr>
              <w:fldChar w:fldCharType="end"/>
            </w:r>
          </w:hyperlink>
        </w:p>
        <w:p w14:paraId="56087978" w14:textId="77777777" w:rsidR="00172297" w:rsidRDefault="00172297">
          <w:pPr>
            <w:pStyle w:val="TOC2"/>
            <w:tabs>
              <w:tab w:val="right" w:leader="dot" w:pos="9870"/>
            </w:tabs>
            <w:rPr>
              <w:noProof/>
            </w:rPr>
          </w:pPr>
          <w:hyperlink w:anchor="_Toc239329634" w:history="1">
            <w:r w:rsidRPr="00351FC0">
              <w:rPr>
                <w:rStyle w:val="Hyperlink"/>
                <w:noProof/>
              </w:rPr>
              <w:t>7.2 API Patterns</w:t>
            </w:r>
            <w:r>
              <w:rPr>
                <w:noProof/>
              </w:rPr>
              <w:tab/>
            </w:r>
            <w:r>
              <w:rPr>
                <w:noProof/>
              </w:rPr>
              <w:fldChar w:fldCharType="begin"/>
            </w:r>
            <w:r>
              <w:rPr>
                <w:noProof/>
              </w:rPr>
              <w:instrText xml:space="preserve"> PAGEREF _Toc239329634 \h </w:instrText>
            </w:r>
            <w:r>
              <w:rPr>
                <w:noProof/>
              </w:rPr>
            </w:r>
            <w:r>
              <w:rPr>
                <w:noProof/>
              </w:rPr>
              <w:fldChar w:fldCharType="separate"/>
            </w:r>
            <w:r>
              <w:rPr>
                <w:noProof/>
              </w:rPr>
              <w:t>1</w:t>
            </w:r>
            <w:r>
              <w:rPr>
                <w:noProof/>
              </w:rPr>
              <w:fldChar w:fldCharType="end"/>
            </w:r>
          </w:hyperlink>
        </w:p>
        <w:p w14:paraId="1E28D287" w14:textId="77777777" w:rsidR="00172297" w:rsidRDefault="00172297">
          <w:pPr>
            <w:pStyle w:val="TOC3"/>
            <w:tabs>
              <w:tab w:val="right" w:leader="dot" w:pos="9870"/>
            </w:tabs>
            <w:rPr>
              <w:noProof/>
            </w:rPr>
          </w:pPr>
          <w:hyperlink w:anchor="_Toc239329635" w:history="1">
            <w:r w:rsidRPr="00351FC0">
              <w:rPr>
                <w:rStyle w:val="Hyperlink"/>
                <w:noProof/>
              </w:rPr>
              <w:t>7.2.1  Managed API façade</w:t>
            </w:r>
            <w:r>
              <w:rPr>
                <w:noProof/>
              </w:rPr>
              <w:tab/>
            </w:r>
            <w:r>
              <w:rPr>
                <w:noProof/>
              </w:rPr>
              <w:fldChar w:fldCharType="begin"/>
            </w:r>
            <w:r>
              <w:rPr>
                <w:noProof/>
              </w:rPr>
              <w:instrText xml:space="preserve"> PAGEREF _Toc239329635 \h </w:instrText>
            </w:r>
            <w:r>
              <w:rPr>
                <w:noProof/>
              </w:rPr>
            </w:r>
            <w:r>
              <w:rPr>
                <w:noProof/>
              </w:rPr>
              <w:fldChar w:fldCharType="separate"/>
            </w:r>
            <w:r>
              <w:rPr>
                <w:noProof/>
              </w:rPr>
              <w:t>1</w:t>
            </w:r>
            <w:r>
              <w:rPr>
                <w:noProof/>
              </w:rPr>
              <w:fldChar w:fldCharType="end"/>
            </w:r>
          </w:hyperlink>
        </w:p>
        <w:p w14:paraId="1F214808" w14:textId="77777777" w:rsidR="00172297" w:rsidRDefault="00172297">
          <w:pPr>
            <w:pStyle w:val="TOC3"/>
            <w:tabs>
              <w:tab w:val="right" w:leader="dot" w:pos="9870"/>
            </w:tabs>
            <w:rPr>
              <w:noProof/>
            </w:rPr>
          </w:pPr>
          <w:hyperlink w:anchor="_Toc239329636" w:history="1">
            <w:r w:rsidRPr="00351FC0">
              <w:rPr>
                <w:rStyle w:val="Hyperlink"/>
                <w:noProof/>
              </w:rPr>
              <w:t>7.2.2  API composition / aggregation</w:t>
            </w:r>
            <w:r>
              <w:rPr>
                <w:noProof/>
              </w:rPr>
              <w:tab/>
            </w:r>
            <w:r>
              <w:rPr>
                <w:noProof/>
              </w:rPr>
              <w:fldChar w:fldCharType="begin"/>
            </w:r>
            <w:r>
              <w:rPr>
                <w:noProof/>
              </w:rPr>
              <w:instrText xml:space="preserve"> PAGEREF _Toc239329636 \h </w:instrText>
            </w:r>
            <w:r>
              <w:rPr>
                <w:noProof/>
              </w:rPr>
            </w:r>
            <w:r>
              <w:rPr>
                <w:noProof/>
              </w:rPr>
              <w:fldChar w:fldCharType="separate"/>
            </w:r>
            <w:r>
              <w:rPr>
                <w:noProof/>
              </w:rPr>
              <w:t>1</w:t>
            </w:r>
            <w:r>
              <w:rPr>
                <w:noProof/>
              </w:rPr>
              <w:fldChar w:fldCharType="end"/>
            </w:r>
          </w:hyperlink>
        </w:p>
        <w:p w14:paraId="5AD51D37" w14:textId="77777777" w:rsidR="00172297" w:rsidRDefault="00172297">
          <w:pPr>
            <w:pStyle w:val="TOC3"/>
            <w:tabs>
              <w:tab w:val="right" w:leader="dot" w:pos="9870"/>
            </w:tabs>
            <w:rPr>
              <w:noProof/>
            </w:rPr>
          </w:pPr>
          <w:hyperlink w:anchor="_Toc239329637" w:history="1">
            <w:r w:rsidRPr="00351FC0">
              <w:rPr>
                <w:rStyle w:val="Hyperlink"/>
                <w:noProof/>
              </w:rPr>
              <w:t>7.2.3  Protocol / format mediation</w:t>
            </w:r>
            <w:r>
              <w:rPr>
                <w:noProof/>
              </w:rPr>
              <w:tab/>
            </w:r>
            <w:r>
              <w:rPr>
                <w:noProof/>
              </w:rPr>
              <w:fldChar w:fldCharType="begin"/>
            </w:r>
            <w:r>
              <w:rPr>
                <w:noProof/>
              </w:rPr>
              <w:instrText xml:space="preserve"> PAGEREF _Toc239329637 \h </w:instrText>
            </w:r>
            <w:r>
              <w:rPr>
                <w:noProof/>
              </w:rPr>
            </w:r>
            <w:r>
              <w:rPr>
                <w:noProof/>
              </w:rPr>
              <w:fldChar w:fldCharType="separate"/>
            </w:r>
            <w:r>
              <w:rPr>
                <w:noProof/>
              </w:rPr>
              <w:t>1</w:t>
            </w:r>
            <w:r>
              <w:rPr>
                <w:noProof/>
              </w:rPr>
              <w:fldChar w:fldCharType="end"/>
            </w:r>
          </w:hyperlink>
        </w:p>
        <w:p w14:paraId="3CCEBDAB" w14:textId="77777777" w:rsidR="00172297" w:rsidRDefault="00172297">
          <w:pPr>
            <w:pStyle w:val="TOC3"/>
            <w:tabs>
              <w:tab w:val="right" w:leader="dot" w:pos="9870"/>
            </w:tabs>
            <w:rPr>
              <w:noProof/>
            </w:rPr>
          </w:pPr>
          <w:hyperlink w:anchor="_Toc239329638" w:history="1">
            <w:r w:rsidRPr="00351FC0">
              <w:rPr>
                <w:rStyle w:val="Hyperlink"/>
                <w:noProof/>
              </w:rPr>
              <w:t>7.2.4  Synchronous request-reply (bounded)</w:t>
            </w:r>
            <w:r>
              <w:rPr>
                <w:noProof/>
              </w:rPr>
              <w:tab/>
            </w:r>
            <w:r>
              <w:rPr>
                <w:noProof/>
              </w:rPr>
              <w:fldChar w:fldCharType="begin"/>
            </w:r>
            <w:r>
              <w:rPr>
                <w:noProof/>
              </w:rPr>
              <w:instrText xml:space="preserve"> PAGEREF _Toc239329638 \h </w:instrText>
            </w:r>
            <w:r>
              <w:rPr>
                <w:noProof/>
              </w:rPr>
            </w:r>
            <w:r>
              <w:rPr>
                <w:noProof/>
              </w:rPr>
              <w:fldChar w:fldCharType="separate"/>
            </w:r>
            <w:r>
              <w:rPr>
                <w:noProof/>
              </w:rPr>
              <w:t>1</w:t>
            </w:r>
            <w:r>
              <w:rPr>
                <w:noProof/>
              </w:rPr>
              <w:fldChar w:fldCharType="end"/>
            </w:r>
          </w:hyperlink>
        </w:p>
        <w:p w14:paraId="624F182B" w14:textId="77777777" w:rsidR="00172297" w:rsidRDefault="00172297">
          <w:pPr>
            <w:pStyle w:val="TOC2"/>
            <w:tabs>
              <w:tab w:val="right" w:leader="dot" w:pos="9870"/>
            </w:tabs>
            <w:rPr>
              <w:noProof/>
            </w:rPr>
          </w:pPr>
          <w:hyperlink w:anchor="_Toc239329639" w:history="1">
            <w:r w:rsidRPr="00351FC0">
              <w:rPr>
                <w:rStyle w:val="Hyperlink"/>
                <w:noProof/>
              </w:rPr>
              <w:t>7.3 Messaging Patterns</w:t>
            </w:r>
            <w:r>
              <w:rPr>
                <w:noProof/>
              </w:rPr>
              <w:tab/>
            </w:r>
            <w:r>
              <w:rPr>
                <w:noProof/>
              </w:rPr>
              <w:fldChar w:fldCharType="begin"/>
            </w:r>
            <w:r>
              <w:rPr>
                <w:noProof/>
              </w:rPr>
              <w:instrText xml:space="preserve"> PAGEREF _Toc239329639 \h </w:instrText>
            </w:r>
            <w:r>
              <w:rPr>
                <w:noProof/>
              </w:rPr>
            </w:r>
            <w:r>
              <w:rPr>
                <w:noProof/>
              </w:rPr>
              <w:fldChar w:fldCharType="separate"/>
            </w:r>
            <w:r>
              <w:rPr>
                <w:noProof/>
              </w:rPr>
              <w:t>1</w:t>
            </w:r>
            <w:r>
              <w:rPr>
                <w:noProof/>
              </w:rPr>
              <w:fldChar w:fldCharType="end"/>
            </w:r>
          </w:hyperlink>
        </w:p>
        <w:p w14:paraId="0F5F1BAA" w14:textId="77777777" w:rsidR="00172297" w:rsidRDefault="00172297">
          <w:pPr>
            <w:pStyle w:val="TOC3"/>
            <w:tabs>
              <w:tab w:val="right" w:leader="dot" w:pos="9870"/>
            </w:tabs>
            <w:rPr>
              <w:noProof/>
            </w:rPr>
          </w:pPr>
          <w:hyperlink w:anchor="_Toc239329640" w:history="1">
            <w:r w:rsidRPr="00351FC0">
              <w:rPr>
                <w:rStyle w:val="Hyperlink"/>
                <w:noProof/>
              </w:rPr>
              <w:t>7.3.1  Queue-based load levelling</w:t>
            </w:r>
            <w:r>
              <w:rPr>
                <w:noProof/>
              </w:rPr>
              <w:tab/>
            </w:r>
            <w:r>
              <w:rPr>
                <w:noProof/>
              </w:rPr>
              <w:fldChar w:fldCharType="begin"/>
            </w:r>
            <w:r>
              <w:rPr>
                <w:noProof/>
              </w:rPr>
              <w:instrText xml:space="preserve"> PAGEREF _Toc239329640 \h </w:instrText>
            </w:r>
            <w:r>
              <w:rPr>
                <w:noProof/>
              </w:rPr>
            </w:r>
            <w:r>
              <w:rPr>
                <w:noProof/>
              </w:rPr>
              <w:fldChar w:fldCharType="separate"/>
            </w:r>
            <w:r>
              <w:rPr>
                <w:noProof/>
              </w:rPr>
              <w:t>1</w:t>
            </w:r>
            <w:r>
              <w:rPr>
                <w:noProof/>
              </w:rPr>
              <w:fldChar w:fldCharType="end"/>
            </w:r>
          </w:hyperlink>
        </w:p>
        <w:p w14:paraId="4EB50DC4" w14:textId="77777777" w:rsidR="00172297" w:rsidRDefault="00172297">
          <w:pPr>
            <w:pStyle w:val="TOC3"/>
            <w:tabs>
              <w:tab w:val="right" w:leader="dot" w:pos="9870"/>
            </w:tabs>
            <w:rPr>
              <w:noProof/>
            </w:rPr>
          </w:pPr>
          <w:hyperlink w:anchor="_Toc239329641" w:history="1">
            <w:r w:rsidRPr="00351FC0">
              <w:rPr>
                <w:rStyle w:val="Hyperlink"/>
                <w:noProof/>
              </w:rPr>
              <w:t>7.3.2  Competing consumers</w:t>
            </w:r>
            <w:r>
              <w:rPr>
                <w:noProof/>
              </w:rPr>
              <w:tab/>
            </w:r>
            <w:r>
              <w:rPr>
                <w:noProof/>
              </w:rPr>
              <w:fldChar w:fldCharType="begin"/>
            </w:r>
            <w:r>
              <w:rPr>
                <w:noProof/>
              </w:rPr>
              <w:instrText xml:space="preserve"> PAGEREF _Toc239329641 \h </w:instrText>
            </w:r>
            <w:r>
              <w:rPr>
                <w:noProof/>
              </w:rPr>
            </w:r>
            <w:r>
              <w:rPr>
                <w:noProof/>
              </w:rPr>
              <w:fldChar w:fldCharType="separate"/>
            </w:r>
            <w:r>
              <w:rPr>
                <w:noProof/>
              </w:rPr>
              <w:t>1</w:t>
            </w:r>
            <w:r>
              <w:rPr>
                <w:noProof/>
              </w:rPr>
              <w:fldChar w:fldCharType="end"/>
            </w:r>
          </w:hyperlink>
        </w:p>
        <w:p w14:paraId="12DDFD36" w14:textId="77777777" w:rsidR="00172297" w:rsidRDefault="00172297">
          <w:pPr>
            <w:pStyle w:val="TOC3"/>
            <w:tabs>
              <w:tab w:val="right" w:leader="dot" w:pos="9870"/>
            </w:tabs>
            <w:rPr>
              <w:noProof/>
            </w:rPr>
          </w:pPr>
          <w:hyperlink w:anchor="_Toc239329642" w:history="1">
            <w:r w:rsidRPr="00351FC0">
              <w:rPr>
                <w:rStyle w:val="Hyperlink"/>
                <w:noProof/>
              </w:rPr>
              <w:t>7.3.3  Asynchronous request-reply</w:t>
            </w:r>
            <w:r>
              <w:rPr>
                <w:noProof/>
              </w:rPr>
              <w:tab/>
            </w:r>
            <w:r>
              <w:rPr>
                <w:noProof/>
              </w:rPr>
              <w:fldChar w:fldCharType="begin"/>
            </w:r>
            <w:r>
              <w:rPr>
                <w:noProof/>
              </w:rPr>
              <w:instrText xml:space="preserve"> PAGEREF _Toc239329642 \h </w:instrText>
            </w:r>
            <w:r>
              <w:rPr>
                <w:noProof/>
              </w:rPr>
            </w:r>
            <w:r>
              <w:rPr>
                <w:noProof/>
              </w:rPr>
              <w:fldChar w:fldCharType="separate"/>
            </w:r>
            <w:r>
              <w:rPr>
                <w:noProof/>
              </w:rPr>
              <w:t>1</w:t>
            </w:r>
            <w:r>
              <w:rPr>
                <w:noProof/>
              </w:rPr>
              <w:fldChar w:fldCharType="end"/>
            </w:r>
          </w:hyperlink>
        </w:p>
        <w:p w14:paraId="6947AE65" w14:textId="77777777" w:rsidR="00172297" w:rsidRDefault="00172297">
          <w:pPr>
            <w:pStyle w:val="TOC3"/>
            <w:tabs>
              <w:tab w:val="right" w:leader="dot" w:pos="9870"/>
            </w:tabs>
            <w:rPr>
              <w:noProof/>
            </w:rPr>
          </w:pPr>
          <w:hyperlink w:anchor="_Toc239329643" w:history="1">
            <w:r w:rsidRPr="00351FC0">
              <w:rPr>
                <w:rStyle w:val="Hyperlink"/>
                <w:noProof/>
              </w:rPr>
              <w:t>7.3.4  Claim-check</w:t>
            </w:r>
            <w:r>
              <w:rPr>
                <w:noProof/>
              </w:rPr>
              <w:tab/>
            </w:r>
            <w:r>
              <w:rPr>
                <w:noProof/>
              </w:rPr>
              <w:fldChar w:fldCharType="begin"/>
            </w:r>
            <w:r>
              <w:rPr>
                <w:noProof/>
              </w:rPr>
              <w:instrText xml:space="preserve"> PAGEREF _Toc239329643 \h </w:instrText>
            </w:r>
            <w:r>
              <w:rPr>
                <w:noProof/>
              </w:rPr>
            </w:r>
            <w:r>
              <w:rPr>
                <w:noProof/>
              </w:rPr>
              <w:fldChar w:fldCharType="separate"/>
            </w:r>
            <w:r>
              <w:rPr>
                <w:noProof/>
              </w:rPr>
              <w:t>1</w:t>
            </w:r>
            <w:r>
              <w:rPr>
                <w:noProof/>
              </w:rPr>
              <w:fldChar w:fldCharType="end"/>
            </w:r>
          </w:hyperlink>
        </w:p>
        <w:p w14:paraId="7DFA5837" w14:textId="77777777" w:rsidR="00172297" w:rsidRDefault="00172297">
          <w:pPr>
            <w:pStyle w:val="TOC3"/>
            <w:tabs>
              <w:tab w:val="right" w:leader="dot" w:pos="9870"/>
            </w:tabs>
            <w:rPr>
              <w:noProof/>
            </w:rPr>
          </w:pPr>
          <w:hyperlink w:anchor="_Toc239329644" w:history="1">
            <w:r w:rsidRPr="00351FC0">
              <w:rPr>
                <w:rStyle w:val="Hyperlink"/>
                <w:noProof/>
              </w:rPr>
              <w:t>7.3.5  Reliable messaging</w:t>
            </w:r>
            <w:r>
              <w:rPr>
                <w:noProof/>
              </w:rPr>
              <w:tab/>
            </w:r>
            <w:r>
              <w:rPr>
                <w:noProof/>
              </w:rPr>
              <w:fldChar w:fldCharType="begin"/>
            </w:r>
            <w:r>
              <w:rPr>
                <w:noProof/>
              </w:rPr>
              <w:instrText xml:space="preserve"> PAGEREF _Toc239329644 \h </w:instrText>
            </w:r>
            <w:r>
              <w:rPr>
                <w:noProof/>
              </w:rPr>
            </w:r>
            <w:r>
              <w:rPr>
                <w:noProof/>
              </w:rPr>
              <w:fldChar w:fldCharType="separate"/>
            </w:r>
            <w:r>
              <w:rPr>
                <w:noProof/>
              </w:rPr>
              <w:t>1</w:t>
            </w:r>
            <w:r>
              <w:rPr>
                <w:noProof/>
              </w:rPr>
              <w:fldChar w:fldCharType="end"/>
            </w:r>
          </w:hyperlink>
        </w:p>
        <w:p w14:paraId="08173C08" w14:textId="77777777" w:rsidR="00172297" w:rsidRDefault="00172297">
          <w:pPr>
            <w:pStyle w:val="TOC3"/>
            <w:tabs>
              <w:tab w:val="right" w:leader="dot" w:pos="9870"/>
            </w:tabs>
            <w:rPr>
              <w:noProof/>
            </w:rPr>
          </w:pPr>
          <w:hyperlink w:anchor="_Toc239329645" w:history="1">
            <w:r w:rsidRPr="00351FC0">
              <w:rPr>
                <w:rStyle w:val="Hyperlink"/>
                <w:noProof/>
              </w:rPr>
              <w:t>7.3.6  Scheduled / timed trigger</w:t>
            </w:r>
            <w:r>
              <w:rPr>
                <w:noProof/>
              </w:rPr>
              <w:tab/>
            </w:r>
            <w:r>
              <w:rPr>
                <w:noProof/>
              </w:rPr>
              <w:fldChar w:fldCharType="begin"/>
            </w:r>
            <w:r>
              <w:rPr>
                <w:noProof/>
              </w:rPr>
              <w:instrText xml:space="preserve"> PAGEREF _Toc239329645 \h </w:instrText>
            </w:r>
            <w:r>
              <w:rPr>
                <w:noProof/>
              </w:rPr>
            </w:r>
            <w:r>
              <w:rPr>
                <w:noProof/>
              </w:rPr>
              <w:fldChar w:fldCharType="separate"/>
            </w:r>
            <w:r>
              <w:rPr>
                <w:noProof/>
              </w:rPr>
              <w:t>1</w:t>
            </w:r>
            <w:r>
              <w:rPr>
                <w:noProof/>
              </w:rPr>
              <w:fldChar w:fldCharType="end"/>
            </w:r>
          </w:hyperlink>
        </w:p>
        <w:p w14:paraId="7E66B0BB" w14:textId="77777777" w:rsidR="00172297" w:rsidRDefault="00172297">
          <w:pPr>
            <w:pStyle w:val="TOC2"/>
            <w:tabs>
              <w:tab w:val="right" w:leader="dot" w:pos="9870"/>
            </w:tabs>
            <w:rPr>
              <w:noProof/>
            </w:rPr>
          </w:pPr>
          <w:hyperlink w:anchor="_Toc239329646" w:history="1">
            <w:r w:rsidRPr="00351FC0">
              <w:rPr>
                <w:rStyle w:val="Hyperlink"/>
                <w:noProof/>
              </w:rPr>
              <w:t>7.4 Event Patterns</w:t>
            </w:r>
            <w:r>
              <w:rPr>
                <w:noProof/>
              </w:rPr>
              <w:tab/>
            </w:r>
            <w:r>
              <w:rPr>
                <w:noProof/>
              </w:rPr>
              <w:fldChar w:fldCharType="begin"/>
            </w:r>
            <w:r>
              <w:rPr>
                <w:noProof/>
              </w:rPr>
              <w:instrText xml:space="preserve"> PAGEREF _Toc239329646 \h </w:instrText>
            </w:r>
            <w:r>
              <w:rPr>
                <w:noProof/>
              </w:rPr>
            </w:r>
            <w:r>
              <w:rPr>
                <w:noProof/>
              </w:rPr>
              <w:fldChar w:fldCharType="separate"/>
            </w:r>
            <w:r>
              <w:rPr>
                <w:noProof/>
              </w:rPr>
              <w:t>1</w:t>
            </w:r>
            <w:r>
              <w:rPr>
                <w:noProof/>
              </w:rPr>
              <w:fldChar w:fldCharType="end"/>
            </w:r>
          </w:hyperlink>
        </w:p>
        <w:p w14:paraId="4496EE1E" w14:textId="77777777" w:rsidR="00172297" w:rsidRDefault="00172297">
          <w:pPr>
            <w:pStyle w:val="TOC3"/>
            <w:tabs>
              <w:tab w:val="right" w:leader="dot" w:pos="9870"/>
            </w:tabs>
            <w:rPr>
              <w:noProof/>
            </w:rPr>
          </w:pPr>
          <w:hyperlink w:anchor="_Toc239329647" w:history="1">
            <w:r w:rsidRPr="00351FC0">
              <w:rPr>
                <w:rStyle w:val="Hyperlink"/>
                <w:noProof/>
              </w:rPr>
              <w:t>7.4.1  Publish / subscribe fan-out</w:t>
            </w:r>
            <w:r>
              <w:rPr>
                <w:noProof/>
              </w:rPr>
              <w:tab/>
            </w:r>
            <w:r>
              <w:rPr>
                <w:noProof/>
              </w:rPr>
              <w:fldChar w:fldCharType="begin"/>
            </w:r>
            <w:r>
              <w:rPr>
                <w:noProof/>
              </w:rPr>
              <w:instrText xml:space="preserve"> PAGEREF _Toc239329647 \h </w:instrText>
            </w:r>
            <w:r>
              <w:rPr>
                <w:noProof/>
              </w:rPr>
            </w:r>
            <w:r>
              <w:rPr>
                <w:noProof/>
              </w:rPr>
              <w:fldChar w:fldCharType="separate"/>
            </w:r>
            <w:r>
              <w:rPr>
                <w:noProof/>
              </w:rPr>
              <w:t>1</w:t>
            </w:r>
            <w:r>
              <w:rPr>
                <w:noProof/>
              </w:rPr>
              <w:fldChar w:fldCharType="end"/>
            </w:r>
          </w:hyperlink>
        </w:p>
        <w:p w14:paraId="6D39DC39" w14:textId="77777777" w:rsidR="00172297" w:rsidRDefault="00172297">
          <w:pPr>
            <w:pStyle w:val="TOC3"/>
            <w:tabs>
              <w:tab w:val="right" w:leader="dot" w:pos="9870"/>
            </w:tabs>
            <w:rPr>
              <w:noProof/>
            </w:rPr>
          </w:pPr>
          <w:hyperlink w:anchor="_Toc239329648" w:history="1">
            <w:r w:rsidRPr="00351FC0">
              <w:rPr>
                <w:rStyle w:val="Hyperlink"/>
                <w:noProof/>
              </w:rPr>
              <w:t>7.4.2  Discrete event notification</w:t>
            </w:r>
            <w:r>
              <w:rPr>
                <w:noProof/>
              </w:rPr>
              <w:tab/>
            </w:r>
            <w:r>
              <w:rPr>
                <w:noProof/>
              </w:rPr>
              <w:fldChar w:fldCharType="begin"/>
            </w:r>
            <w:r>
              <w:rPr>
                <w:noProof/>
              </w:rPr>
              <w:instrText xml:space="preserve"> PAGEREF _Toc239329648 \h </w:instrText>
            </w:r>
            <w:r>
              <w:rPr>
                <w:noProof/>
              </w:rPr>
            </w:r>
            <w:r>
              <w:rPr>
                <w:noProof/>
              </w:rPr>
              <w:fldChar w:fldCharType="separate"/>
            </w:r>
            <w:r>
              <w:rPr>
                <w:noProof/>
              </w:rPr>
              <w:t>1</w:t>
            </w:r>
            <w:r>
              <w:rPr>
                <w:noProof/>
              </w:rPr>
              <w:fldChar w:fldCharType="end"/>
            </w:r>
          </w:hyperlink>
        </w:p>
        <w:p w14:paraId="5FC2630D" w14:textId="77777777" w:rsidR="00172297" w:rsidRDefault="00172297">
          <w:pPr>
            <w:pStyle w:val="TOC3"/>
            <w:tabs>
              <w:tab w:val="right" w:leader="dot" w:pos="9870"/>
            </w:tabs>
            <w:rPr>
              <w:noProof/>
            </w:rPr>
          </w:pPr>
          <w:hyperlink w:anchor="_Toc239329649" w:history="1">
            <w:r w:rsidRPr="00351FC0">
              <w:rPr>
                <w:rStyle w:val="Hyperlink"/>
                <w:noProof/>
              </w:rPr>
              <w:t>7.4.3  Inbound webhook ingestion</w:t>
            </w:r>
            <w:r>
              <w:rPr>
                <w:noProof/>
              </w:rPr>
              <w:tab/>
            </w:r>
            <w:r>
              <w:rPr>
                <w:noProof/>
              </w:rPr>
              <w:fldChar w:fldCharType="begin"/>
            </w:r>
            <w:r>
              <w:rPr>
                <w:noProof/>
              </w:rPr>
              <w:instrText xml:space="preserve"> PAGEREF _Toc239329649 \h </w:instrText>
            </w:r>
            <w:r>
              <w:rPr>
                <w:noProof/>
              </w:rPr>
            </w:r>
            <w:r>
              <w:rPr>
                <w:noProof/>
              </w:rPr>
              <w:fldChar w:fldCharType="separate"/>
            </w:r>
            <w:r>
              <w:rPr>
                <w:noProof/>
              </w:rPr>
              <w:t>1</w:t>
            </w:r>
            <w:r>
              <w:rPr>
                <w:noProof/>
              </w:rPr>
              <w:fldChar w:fldCharType="end"/>
            </w:r>
          </w:hyperlink>
        </w:p>
        <w:p w14:paraId="3F5EDCBD" w14:textId="77777777" w:rsidR="00172297" w:rsidRDefault="00172297">
          <w:pPr>
            <w:pStyle w:val="TOC3"/>
            <w:tabs>
              <w:tab w:val="right" w:leader="dot" w:pos="9870"/>
            </w:tabs>
            <w:rPr>
              <w:noProof/>
            </w:rPr>
          </w:pPr>
          <w:hyperlink w:anchor="_Toc239329650" w:history="1">
            <w:r w:rsidRPr="00351FC0">
              <w:rPr>
                <w:rStyle w:val="Hyperlink"/>
                <w:noProof/>
              </w:rPr>
              <w:t>7.4.4  Outbound webhook / notification</w:t>
            </w:r>
            <w:r>
              <w:rPr>
                <w:noProof/>
              </w:rPr>
              <w:tab/>
            </w:r>
            <w:r>
              <w:rPr>
                <w:noProof/>
              </w:rPr>
              <w:fldChar w:fldCharType="begin"/>
            </w:r>
            <w:r>
              <w:rPr>
                <w:noProof/>
              </w:rPr>
              <w:instrText xml:space="preserve"> PAGEREF _Toc239329650 \h </w:instrText>
            </w:r>
            <w:r>
              <w:rPr>
                <w:noProof/>
              </w:rPr>
            </w:r>
            <w:r>
              <w:rPr>
                <w:noProof/>
              </w:rPr>
              <w:fldChar w:fldCharType="separate"/>
            </w:r>
            <w:r>
              <w:rPr>
                <w:noProof/>
              </w:rPr>
              <w:t>1</w:t>
            </w:r>
            <w:r>
              <w:rPr>
                <w:noProof/>
              </w:rPr>
              <w:fldChar w:fldCharType="end"/>
            </w:r>
          </w:hyperlink>
        </w:p>
        <w:p w14:paraId="35471188" w14:textId="77777777" w:rsidR="00172297" w:rsidRDefault="00172297">
          <w:pPr>
            <w:pStyle w:val="TOC3"/>
            <w:tabs>
              <w:tab w:val="right" w:leader="dot" w:pos="9870"/>
            </w:tabs>
            <w:rPr>
              <w:noProof/>
            </w:rPr>
          </w:pPr>
          <w:hyperlink w:anchor="_Toc239329651" w:history="1">
            <w:r w:rsidRPr="00351FC0">
              <w:rPr>
                <w:rStyle w:val="Hyperlink"/>
                <w:noProof/>
              </w:rPr>
              <w:t>7.4.5  Stream / telemetry ingestion</w:t>
            </w:r>
            <w:r>
              <w:rPr>
                <w:noProof/>
              </w:rPr>
              <w:tab/>
            </w:r>
            <w:r>
              <w:rPr>
                <w:noProof/>
              </w:rPr>
              <w:fldChar w:fldCharType="begin"/>
            </w:r>
            <w:r>
              <w:rPr>
                <w:noProof/>
              </w:rPr>
              <w:instrText xml:space="preserve"> PAGEREF _Toc239329651 \h </w:instrText>
            </w:r>
            <w:r>
              <w:rPr>
                <w:noProof/>
              </w:rPr>
            </w:r>
            <w:r>
              <w:rPr>
                <w:noProof/>
              </w:rPr>
              <w:fldChar w:fldCharType="separate"/>
            </w:r>
            <w:r>
              <w:rPr>
                <w:noProof/>
              </w:rPr>
              <w:t>1</w:t>
            </w:r>
            <w:r>
              <w:rPr>
                <w:noProof/>
              </w:rPr>
              <w:fldChar w:fldCharType="end"/>
            </w:r>
          </w:hyperlink>
        </w:p>
        <w:p w14:paraId="02786434" w14:textId="77777777" w:rsidR="00172297" w:rsidRDefault="00172297">
          <w:pPr>
            <w:pStyle w:val="TOC2"/>
            <w:tabs>
              <w:tab w:val="right" w:leader="dot" w:pos="9870"/>
            </w:tabs>
            <w:rPr>
              <w:noProof/>
            </w:rPr>
          </w:pPr>
          <w:hyperlink w:anchor="_Toc239329652" w:history="1">
            <w:r w:rsidRPr="00351FC0">
              <w:rPr>
                <w:rStyle w:val="Hyperlink"/>
                <w:noProof/>
              </w:rPr>
              <w:t>7.5 Orchestration Patterns</w:t>
            </w:r>
            <w:r>
              <w:rPr>
                <w:noProof/>
              </w:rPr>
              <w:tab/>
            </w:r>
            <w:r>
              <w:rPr>
                <w:noProof/>
              </w:rPr>
              <w:fldChar w:fldCharType="begin"/>
            </w:r>
            <w:r>
              <w:rPr>
                <w:noProof/>
              </w:rPr>
              <w:instrText xml:space="preserve"> PAGEREF _Toc239329652 \h </w:instrText>
            </w:r>
            <w:r>
              <w:rPr>
                <w:noProof/>
              </w:rPr>
            </w:r>
            <w:r>
              <w:rPr>
                <w:noProof/>
              </w:rPr>
              <w:fldChar w:fldCharType="separate"/>
            </w:r>
            <w:r>
              <w:rPr>
                <w:noProof/>
              </w:rPr>
              <w:t>1</w:t>
            </w:r>
            <w:r>
              <w:rPr>
                <w:noProof/>
              </w:rPr>
              <w:fldChar w:fldCharType="end"/>
            </w:r>
          </w:hyperlink>
        </w:p>
        <w:p w14:paraId="5FA8D18A" w14:textId="77777777" w:rsidR="00172297" w:rsidRDefault="00172297">
          <w:pPr>
            <w:pStyle w:val="TOC3"/>
            <w:tabs>
              <w:tab w:val="right" w:leader="dot" w:pos="9870"/>
            </w:tabs>
            <w:rPr>
              <w:noProof/>
            </w:rPr>
          </w:pPr>
          <w:hyperlink w:anchor="_Toc239329653" w:history="1">
            <w:r w:rsidRPr="00351FC0">
              <w:rPr>
                <w:rStyle w:val="Hyperlink"/>
                <w:noProof/>
              </w:rPr>
              <w:t>7.5.1  Stateful process orchestration</w:t>
            </w:r>
            <w:r>
              <w:rPr>
                <w:noProof/>
              </w:rPr>
              <w:tab/>
            </w:r>
            <w:r>
              <w:rPr>
                <w:noProof/>
              </w:rPr>
              <w:fldChar w:fldCharType="begin"/>
            </w:r>
            <w:r>
              <w:rPr>
                <w:noProof/>
              </w:rPr>
              <w:instrText xml:space="preserve"> PAGEREF _Toc239329653 \h </w:instrText>
            </w:r>
            <w:r>
              <w:rPr>
                <w:noProof/>
              </w:rPr>
            </w:r>
            <w:r>
              <w:rPr>
                <w:noProof/>
              </w:rPr>
              <w:fldChar w:fldCharType="separate"/>
            </w:r>
            <w:r>
              <w:rPr>
                <w:noProof/>
              </w:rPr>
              <w:t>1</w:t>
            </w:r>
            <w:r>
              <w:rPr>
                <w:noProof/>
              </w:rPr>
              <w:fldChar w:fldCharType="end"/>
            </w:r>
          </w:hyperlink>
        </w:p>
        <w:p w14:paraId="6A7B933E" w14:textId="77777777" w:rsidR="00172297" w:rsidRDefault="00172297">
          <w:pPr>
            <w:pStyle w:val="TOC3"/>
            <w:tabs>
              <w:tab w:val="right" w:leader="dot" w:pos="9870"/>
            </w:tabs>
            <w:rPr>
              <w:noProof/>
            </w:rPr>
          </w:pPr>
          <w:hyperlink w:anchor="_Toc239329654" w:history="1">
            <w:r w:rsidRPr="00351FC0">
              <w:rPr>
                <w:rStyle w:val="Hyperlink"/>
                <w:noProof/>
              </w:rPr>
              <w:t>7.5.2  Process with compensation</w:t>
            </w:r>
            <w:r>
              <w:rPr>
                <w:noProof/>
              </w:rPr>
              <w:tab/>
            </w:r>
            <w:r>
              <w:rPr>
                <w:noProof/>
              </w:rPr>
              <w:fldChar w:fldCharType="begin"/>
            </w:r>
            <w:r>
              <w:rPr>
                <w:noProof/>
              </w:rPr>
              <w:instrText xml:space="preserve"> PAGEREF _Toc239329654 \h </w:instrText>
            </w:r>
            <w:r>
              <w:rPr>
                <w:noProof/>
              </w:rPr>
            </w:r>
            <w:r>
              <w:rPr>
                <w:noProof/>
              </w:rPr>
              <w:fldChar w:fldCharType="separate"/>
            </w:r>
            <w:r>
              <w:rPr>
                <w:noProof/>
              </w:rPr>
              <w:t>1</w:t>
            </w:r>
            <w:r>
              <w:rPr>
                <w:noProof/>
              </w:rPr>
              <w:fldChar w:fldCharType="end"/>
            </w:r>
          </w:hyperlink>
        </w:p>
        <w:p w14:paraId="21CCA8E3" w14:textId="77777777" w:rsidR="00172297" w:rsidRDefault="00172297">
          <w:pPr>
            <w:pStyle w:val="TOC3"/>
            <w:tabs>
              <w:tab w:val="right" w:leader="dot" w:pos="9870"/>
            </w:tabs>
            <w:rPr>
              <w:noProof/>
            </w:rPr>
          </w:pPr>
          <w:hyperlink w:anchor="_Toc239329655" w:history="1">
            <w:r w:rsidRPr="00351FC0">
              <w:rPr>
                <w:rStyle w:val="Hyperlink"/>
                <w:noProof/>
              </w:rPr>
              <w:t>7.5.3  Human-in-the-loop / approval</w:t>
            </w:r>
            <w:r>
              <w:rPr>
                <w:noProof/>
              </w:rPr>
              <w:tab/>
            </w:r>
            <w:r>
              <w:rPr>
                <w:noProof/>
              </w:rPr>
              <w:fldChar w:fldCharType="begin"/>
            </w:r>
            <w:r>
              <w:rPr>
                <w:noProof/>
              </w:rPr>
              <w:instrText xml:space="preserve"> PAGEREF _Toc239329655 \h </w:instrText>
            </w:r>
            <w:r>
              <w:rPr>
                <w:noProof/>
              </w:rPr>
            </w:r>
            <w:r>
              <w:rPr>
                <w:noProof/>
              </w:rPr>
              <w:fldChar w:fldCharType="separate"/>
            </w:r>
            <w:r>
              <w:rPr>
                <w:noProof/>
              </w:rPr>
              <w:t>1</w:t>
            </w:r>
            <w:r>
              <w:rPr>
                <w:noProof/>
              </w:rPr>
              <w:fldChar w:fldCharType="end"/>
            </w:r>
          </w:hyperlink>
        </w:p>
        <w:p w14:paraId="4377CD81" w14:textId="77777777" w:rsidR="00172297" w:rsidRDefault="00172297">
          <w:pPr>
            <w:pStyle w:val="TOC2"/>
            <w:tabs>
              <w:tab w:val="right" w:leader="dot" w:pos="9870"/>
            </w:tabs>
            <w:rPr>
              <w:noProof/>
            </w:rPr>
          </w:pPr>
          <w:hyperlink w:anchor="_Toc239329656" w:history="1">
            <w:r w:rsidRPr="00351FC0">
              <w:rPr>
                <w:rStyle w:val="Hyperlink"/>
                <w:noProof/>
              </w:rPr>
              <w:t>7.6 File Patterns</w:t>
            </w:r>
            <w:r>
              <w:rPr>
                <w:noProof/>
              </w:rPr>
              <w:tab/>
            </w:r>
            <w:r>
              <w:rPr>
                <w:noProof/>
              </w:rPr>
              <w:fldChar w:fldCharType="begin"/>
            </w:r>
            <w:r>
              <w:rPr>
                <w:noProof/>
              </w:rPr>
              <w:instrText xml:space="preserve"> PAGEREF _Toc239329656 \h </w:instrText>
            </w:r>
            <w:r>
              <w:rPr>
                <w:noProof/>
              </w:rPr>
            </w:r>
            <w:r>
              <w:rPr>
                <w:noProof/>
              </w:rPr>
              <w:fldChar w:fldCharType="separate"/>
            </w:r>
            <w:r>
              <w:rPr>
                <w:noProof/>
              </w:rPr>
              <w:t>1</w:t>
            </w:r>
            <w:r>
              <w:rPr>
                <w:noProof/>
              </w:rPr>
              <w:fldChar w:fldCharType="end"/>
            </w:r>
          </w:hyperlink>
        </w:p>
        <w:p w14:paraId="66139AD0" w14:textId="77777777" w:rsidR="00172297" w:rsidRDefault="00172297">
          <w:pPr>
            <w:pStyle w:val="TOC3"/>
            <w:tabs>
              <w:tab w:val="right" w:leader="dot" w:pos="9870"/>
            </w:tabs>
            <w:rPr>
              <w:noProof/>
            </w:rPr>
          </w:pPr>
          <w:hyperlink w:anchor="_Toc239329657" w:history="1">
            <w:r w:rsidRPr="00351FC0">
              <w:rPr>
                <w:rStyle w:val="Hyperlink"/>
                <w:noProof/>
              </w:rPr>
              <w:t>7.6.1  Event-driven file ingestion</w:t>
            </w:r>
            <w:r>
              <w:rPr>
                <w:noProof/>
              </w:rPr>
              <w:tab/>
            </w:r>
            <w:r>
              <w:rPr>
                <w:noProof/>
              </w:rPr>
              <w:fldChar w:fldCharType="begin"/>
            </w:r>
            <w:r>
              <w:rPr>
                <w:noProof/>
              </w:rPr>
              <w:instrText xml:space="preserve"> PAGEREF _Toc239329657 \h </w:instrText>
            </w:r>
            <w:r>
              <w:rPr>
                <w:noProof/>
              </w:rPr>
            </w:r>
            <w:r>
              <w:rPr>
                <w:noProof/>
              </w:rPr>
              <w:fldChar w:fldCharType="separate"/>
            </w:r>
            <w:r>
              <w:rPr>
                <w:noProof/>
              </w:rPr>
              <w:t>1</w:t>
            </w:r>
            <w:r>
              <w:rPr>
                <w:noProof/>
              </w:rPr>
              <w:fldChar w:fldCharType="end"/>
            </w:r>
          </w:hyperlink>
        </w:p>
        <w:p w14:paraId="19270C4F" w14:textId="77777777" w:rsidR="00172297" w:rsidRDefault="00172297">
          <w:pPr>
            <w:pStyle w:val="TOC3"/>
            <w:tabs>
              <w:tab w:val="right" w:leader="dot" w:pos="9870"/>
            </w:tabs>
            <w:rPr>
              <w:noProof/>
            </w:rPr>
          </w:pPr>
          <w:hyperlink w:anchor="_Toc239329658" w:history="1">
            <w:r w:rsidRPr="00351FC0">
              <w:rPr>
                <w:rStyle w:val="Hyperlink"/>
                <w:noProof/>
              </w:rPr>
              <w:t>7.6.2  File generation and delivery</w:t>
            </w:r>
            <w:r>
              <w:rPr>
                <w:noProof/>
              </w:rPr>
              <w:tab/>
            </w:r>
            <w:r>
              <w:rPr>
                <w:noProof/>
              </w:rPr>
              <w:fldChar w:fldCharType="begin"/>
            </w:r>
            <w:r>
              <w:rPr>
                <w:noProof/>
              </w:rPr>
              <w:instrText xml:space="preserve"> PAGEREF _Toc239329658 \h </w:instrText>
            </w:r>
            <w:r>
              <w:rPr>
                <w:noProof/>
              </w:rPr>
            </w:r>
            <w:r>
              <w:rPr>
                <w:noProof/>
              </w:rPr>
              <w:fldChar w:fldCharType="separate"/>
            </w:r>
            <w:r>
              <w:rPr>
                <w:noProof/>
              </w:rPr>
              <w:t>1</w:t>
            </w:r>
            <w:r>
              <w:rPr>
                <w:noProof/>
              </w:rPr>
              <w:fldChar w:fldCharType="end"/>
            </w:r>
          </w:hyperlink>
        </w:p>
        <w:p w14:paraId="0A0FF803" w14:textId="77777777" w:rsidR="00172297" w:rsidRDefault="00172297">
          <w:pPr>
            <w:pStyle w:val="TOC2"/>
            <w:tabs>
              <w:tab w:val="right" w:leader="dot" w:pos="9870"/>
            </w:tabs>
            <w:rPr>
              <w:noProof/>
            </w:rPr>
          </w:pPr>
          <w:hyperlink w:anchor="_Toc239329659" w:history="1">
            <w:r w:rsidRPr="00351FC0">
              <w:rPr>
                <w:rStyle w:val="Hyperlink"/>
                <w:noProof/>
              </w:rPr>
              <w:t>7.7 Data Platform Patterns</w:t>
            </w:r>
            <w:r>
              <w:rPr>
                <w:noProof/>
              </w:rPr>
              <w:tab/>
            </w:r>
            <w:r>
              <w:rPr>
                <w:noProof/>
              </w:rPr>
              <w:fldChar w:fldCharType="begin"/>
            </w:r>
            <w:r>
              <w:rPr>
                <w:noProof/>
              </w:rPr>
              <w:instrText xml:space="preserve"> PAGEREF _Toc239329659 \h </w:instrText>
            </w:r>
            <w:r>
              <w:rPr>
                <w:noProof/>
              </w:rPr>
            </w:r>
            <w:r>
              <w:rPr>
                <w:noProof/>
              </w:rPr>
              <w:fldChar w:fldCharType="separate"/>
            </w:r>
            <w:r>
              <w:rPr>
                <w:noProof/>
              </w:rPr>
              <w:t>1</w:t>
            </w:r>
            <w:r>
              <w:rPr>
                <w:noProof/>
              </w:rPr>
              <w:fldChar w:fldCharType="end"/>
            </w:r>
          </w:hyperlink>
        </w:p>
        <w:p w14:paraId="21AA3F3E" w14:textId="77777777" w:rsidR="00172297" w:rsidRDefault="00172297">
          <w:pPr>
            <w:pStyle w:val="TOC3"/>
            <w:tabs>
              <w:tab w:val="right" w:leader="dot" w:pos="9870"/>
            </w:tabs>
            <w:rPr>
              <w:noProof/>
            </w:rPr>
          </w:pPr>
          <w:hyperlink w:anchor="_Toc239329660" w:history="1">
            <w:r w:rsidRPr="00351FC0">
              <w:rPr>
                <w:rStyle w:val="Hyperlink"/>
                <w:noProof/>
              </w:rPr>
              <w:t>7.7.1  Push to the data platform</w:t>
            </w:r>
            <w:r>
              <w:rPr>
                <w:noProof/>
              </w:rPr>
              <w:tab/>
            </w:r>
            <w:r>
              <w:rPr>
                <w:noProof/>
              </w:rPr>
              <w:fldChar w:fldCharType="begin"/>
            </w:r>
            <w:r>
              <w:rPr>
                <w:noProof/>
              </w:rPr>
              <w:instrText xml:space="preserve"> PAGEREF _Toc239329660 \h </w:instrText>
            </w:r>
            <w:r>
              <w:rPr>
                <w:noProof/>
              </w:rPr>
            </w:r>
            <w:r>
              <w:rPr>
                <w:noProof/>
              </w:rPr>
              <w:fldChar w:fldCharType="separate"/>
            </w:r>
            <w:r>
              <w:rPr>
                <w:noProof/>
              </w:rPr>
              <w:t>1</w:t>
            </w:r>
            <w:r>
              <w:rPr>
                <w:noProof/>
              </w:rPr>
              <w:fldChar w:fldCharType="end"/>
            </w:r>
          </w:hyperlink>
        </w:p>
        <w:p w14:paraId="1B48F130" w14:textId="77777777" w:rsidR="00172297" w:rsidRDefault="00172297">
          <w:pPr>
            <w:pStyle w:val="TOC3"/>
            <w:tabs>
              <w:tab w:val="right" w:leader="dot" w:pos="9870"/>
            </w:tabs>
            <w:rPr>
              <w:noProof/>
            </w:rPr>
          </w:pPr>
          <w:hyperlink w:anchor="_Toc239329661" w:history="1">
            <w:r w:rsidRPr="00351FC0">
              <w:rPr>
                <w:rStyle w:val="Hyperlink"/>
                <w:noProof/>
              </w:rPr>
              <w:t>7.7.2  Consume from the data platform and serve to a consumer</w:t>
            </w:r>
            <w:r>
              <w:rPr>
                <w:noProof/>
              </w:rPr>
              <w:tab/>
            </w:r>
            <w:r>
              <w:rPr>
                <w:noProof/>
              </w:rPr>
              <w:fldChar w:fldCharType="begin"/>
            </w:r>
            <w:r>
              <w:rPr>
                <w:noProof/>
              </w:rPr>
              <w:instrText xml:space="preserve"> PAGEREF _Toc239329661 \h </w:instrText>
            </w:r>
            <w:r>
              <w:rPr>
                <w:noProof/>
              </w:rPr>
            </w:r>
            <w:r>
              <w:rPr>
                <w:noProof/>
              </w:rPr>
              <w:fldChar w:fldCharType="separate"/>
            </w:r>
            <w:r>
              <w:rPr>
                <w:noProof/>
              </w:rPr>
              <w:t>1</w:t>
            </w:r>
            <w:r>
              <w:rPr>
                <w:noProof/>
              </w:rPr>
              <w:fldChar w:fldCharType="end"/>
            </w:r>
          </w:hyperlink>
        </w:p>
        <w:p w14:paraId="585972BC" w14:textId="77777777" w:rsidR="00172297" w:rsidRDefault="00172297">
          <w:pPr>
            <w:pStyle w:val="TOC3"/>
            <w:tabs>
              <w:tab w:val="right" w:leader="dot" w:pos="9870"/>
            </w:tabs>
            <w:rPr>
              <w:noProof/>
            </w:rPr>
          </w:pPr>
          <w:hyperlink w:anchor="_Toc239329662" w:history="1">
            <w:r w:rsidRPr="00351FC0">
              <w:rPr>
                <w:rStyle w:val="Hyperlink"/>
                <w:noProof/>
              </w:rPr>
              <w:t>7.7.3  Bulk data movement (the boundary)</w:t>
            </w:r>
            <w:r>
              <w:rPr>
                <w:noProof/>
              </w:rPr>
              <w:tab/>
            </w:r>
            <w:r>
              <w:rPr>
                <w:noProof/>
              </w:rPr>
              <w:fldChar w:fldCharType="begin"/>
            </w:r>
            <w:r>
              <w:rPr>
                <w:noProof/>
              </w:rPr>
              <w:instrText xml:space="preserve"> PAGEREF _Toc239329662 \h </w:instrText>
            </w:r>
            <w:r>
              <w:rPr>
                <w:noProof/>
              </w:rPr>
            </w:r>
            <w:r>
              <w:rPr>
                <w:noProof/>
              </w:rPr>
              <w:fldChar w:fldCharType="separate"/>
            </w:r>
            <w:r>
              <w:rPr>
                <w:noProof/>
              </w:rPr>
              <w:t>1</w:t>
            </w:r>
            <w:r>
              <w:rPr>
                <w:noProof/>
              </w:rPr>
              <w:fldChar w:fldCharType="end"/>
            </w:r>
          </w:hyperlink>
        </w:p>
        <w:p w14:paraId="7A938E41" w14:textId="77777777" w:rsidR="00172297" w:rsidRDefault="00172297">
          <w:pPr>
            <w:pStyle w:val="TOC2"/>
            <w:tabs>
              <w:tab w:val="right" w:leader="dot" w:pos="9870"/>
            </w:tabs>
            <w:rPr>
              <w:noProof/>
            </w:rPr>
          </w:pPr>
          <w:hyperlink w:anchor="_Toc239329663" w:history="1">
            <w:r w:rsidRPr="00351FC0">
              <w:rPr>
                <w:rStyle w:val="Hyperlink"/>
                <w:noProof/>
              </w:rPr>
              <w:t>7.8 Transformation and Routing Patterns</w:t>
            </w:r>
            <w:r>
              <w:rPr>
                <w:noProof/>
              </w:rPr>
              <w:tab/>
            </w:r>
            <w:r>
              <w:rPr>
                <w:noProof/>
              </w:rPr>
              <w:fldChar w:fldCharType="begin"/>
            </w:r>
            <w:r>
              <w:rPr>
                <w:noProof/>
              </w:rPr>
              <w:instrText xml:space="preserve"> PAGEREF _Toc239329663 \h </w:instrText>
            </w:r>
            <w:r>
              <w:rPr>
                <w:noProof/>
              </w:rPr>
            </w:r>
            <w:r>
              <w:rPr>
                <w:noProof/>
              </w:rPr>
              <w:fldChar w:fldCharType="separate"/>
            </w:r>
            <w:r>
              <w:rPr>
                <w:noProof/>
              </w:rPr>
              <w:t>1</w:t>
            </w:r>
            <w:r>
              <w:rPr>
                <w:noProof/>
              </w:rPr>
              <w:fldChar w:fldCharType="end"/>
            </w:r>
          </w:hyperlink>
        </w:p>
        <w:p w14:paraId="09C54C67" w14:textId="77777777" w:rsidR="00172297" w:rsidRDefault="00172297">
          <w:pPr>
            <w:pStyle w:val="TOC3"/>
            <w:tabs>
              <w:tab w:val="right" w:leader="dot" w:pos="9870"/>
            </w:tabs>
            <w:rPr>
              <w:noProof/>
            </w:rPr>
          </w:pPr>
          <w:hyperlink w:anchor="_Toc239329664" w:history="1">
            <w:r w:rsidRPr="00351FC0">
              <w:rPr>
                <w:rStyle w:val="Hyperlink"/>
                <w:noProof/>
              </w:rPr>
              <w:t>7.8.1  Canonical data model and message translator</w:t>
            </w:r>
            <w:r>
              <w:rPr>
                <w:noProof/>
              </w:rPr>
              <w:tab/>
            </w:r>
            <w:r>
              <w:rPr>
                <w:noProof/>
              </w:rPr>
              <w:fldChar w:fldCharType="begin"/>
            </w:r>
            <w:r>
              <w:rPr>
                <w:noProof/>
              </w:rPr>
              <w:instrText xml:space="preserve"> PAGEREF _Toc239329664 \h </w:instrText>
            </w:r>
            <w:r>
              <w:rPr>
                <w:noProof/>
              </w:rPr>
            </w:r>
            <w:r>
              <w:rPr>
                <w:noProof/>
              </w:rPr>
              <w:fldChar w:fldCharType="separate"/>
            </w:r>
            <w:r>
              <w:rPr>
                <w:noProof/>
              </w:rPr>
              <w:t>1</w:t>
            </w:r>
            <w:r>
              <w:rPr>
                <w:noProof/>
              </w:rPr>
              <w:fldChar w:fldCharType="end"/>
            </w:r>
          </w:hyperlink>
        </w:p>
        <w:p w14:paraId="7110B766" w14:textId="77777777" w:rsidR="00172297" w:rsidRDefault="00172297">
          <w:pPr>
            <w:pStyle w:val="TOC3"/>
            <w:tabs>
              <w:tab w:val="right" w:leader="dot" w:pos="9870"/>
            </w:tabs>
            <w:rPr>
              <w:noProof/>
            </w:rPr>
          </w:pPr>
          <w:hyperlink w:anchor="_Toc239329665" w:history="1">
            <w:r w:rsidRPr="00351FC0">
              <w:rPr>
                <w:rStyle w:val="Hyperlink"/>
                <w:noProof/>
              </w:rPr>
              <w:t>7.8.2  Content-based routing</w:t>
            </w:r>
            <w:r>
              <w:rPr>
                <w:noProof/>
              </w:rPr>
              <w:tab/>
            </w:r>
            <w:r>
              <w:rPr>
                <w:noProof/>
              </w:rPr>
              <w:fldChar w:fldCharType="begin"/>
            </w:r>
            <w:r>
              <w:rPr>
                <w:noProof/>
              </w:rPr>
              <w:instrText xml:space="preserve"> PAGEREF _Toc239329665 \h </w:instrText>
            </w:r>
            <w:r>
              <w:rPr>
                <w:noProof/>
              </w:rPr>
            </w:r>
            <w:r>
              <w:rPr>
                <w:noProof/>
              </w:rPr>
              <w:fldChar w:fldCharType="separate"/>
            </w:r>
            <w:r>
              <w:rPr>
                <w:noProof/>
              </w:rPr>
              <w:t>1</w:t>
            </w:r>
            <w:r>
              <w:rPr>
                <w:noProof/>
              </w:rPr>
              <w:fldChar w:fldCharType="end"/>
            </w:r>
          </w:hyperlink>
        </w:p>
        <w:p w14:paraId="2958B5CC" w14:textId="77777777" w:rsidR="00172297" w:rsidRDefault="00172297">
          <w:pPr>
            <w:pStyle w:val="TOC1"/>
            <w:tabs>
              <w:tab w:val="right" w:leader="dot" w:pos="9870"/>
            </w:tabs>
            <w:rPr>
              <w:noProof/>
            </w:rPr>
          </w:pPr>
          <w:hyperlink w:anchor="_Toc239329666" w:history="1">
            <w:r w:rsidRPr="00351FC0">
              <w:rPr>
                <w:rStyle w:val="Hyperlink"/>
                <w:noProof/>
              </w:rPr>
              <w:t>8. Pattern Applicability by Boundary</w:t>
            </w:r>
            <w:r>
              <w:rPr>
                <w:noProof/>
              </w:rPr>
              <w:tab/>
            </w:r>
            <w:r>
              <w:rPr>
                <w:noProof/>
              </w:rPr>
              <w:fldChar w:fldCharType="begin"/>
            </w:r>
            <w:r>
              <w:rPr>
                <w:noProof/>
              </w:rPr>
              <w:instrText xml:space="preserve"> PAGEREF _Toc239329666 \h </w:instrText>
            </w:r>
            <w:r>
              <w:rPr>
                <w:noProof/>
              </w:rPr>
            </w:r>
            <w:r>
              <w:rPr>
                <w:noProof/>
              </w:rPr>
              <w:fldChar w:fldCharType="separate"/>
            </w:r>
            <w:r>
              <w:rPr>
                <w:noProof/>
              </w:rPr>
              <w:t>1</w:t>
            </w:r>
            <w:r>
              <w:rPr>
                <w:noProof/>
              </w:rPr>
              <w:fldChar w:fldCharType="end"/>
            </w:r>
          </w:hyperlink>
        </w:p>
        <w:p w14:paraId="4B4322C2" w14:textId="77777777" w:rsidR="00172297" w:rsidRDefault="00172297">
          <w:pPr>
            <w:pStyle w:val="TOC2"/>
            <w:tabs>
              <w:tab w:val="right" w:leader="dot" w:pos="9870"/>
            </w:tabs>
            <w:rPr>
              <w:noProof/>
            </w:rPr>
          </w:pPr>
          <w:hyperlink w:anchor="_Toc239329667" w:history="1">
            <w:r w:rsidRPr="00351FC0">
              <w:rPr>
                <w:rStyle w:val="Hyperlink"/>
                <w:noProof/>
              </w:rPr>
              <w:t>8.1 Pattern Applicability Matrix</w:t>
            </w:r>
            <w:r>
              <w:rPr>
                <w:noProof/>
              </w:rPr>
              <w:tab/>
            </w:r>
            <w:r>
              <w:rPr>
                <w:noProof/>
              </w:rPr>
              <w:fldChar w:fldCharType="begin"/>
            </w:r>
            <w:r>
              <w:rPr>
                <w:noProof/>
              </w:rPr>
              <w:instrText xml:space="preserve"> PAGEREF _Toc239329667 \h </w:instrText>
            </w:r>
            <w:r>
              <w:rPr>
                <w:noProof/>
              </w:rPr>
            </w:r>
            <w:r>
              <w:rPr>
                <w:noProof/>
              </w:rPr>
              <w:fldChar w:fldCharType="separate"/>
            </w:r>
            <w:r>
              <w:rPr>
                <w:noProof/>
              </w:rPr>
              <w:t>1</w:t>
            </w:r>
            <w:r>
              <w:rPr>
                <w:noProof/>
              </w:rPr>
              <w:fldChar w:fldCharType="end"/>
            </w:r>
          </w:hyperlink>
        </w:p>
        <w:p w14:paraId="69994989" w14:textId="77777777" w:rsidR="00172297" w:rsidRDefault="00172297">
          <w:pPr>
            <w:pStyle w:val="TOC2"/>
            <w:tabs>
              <w:tab w:val="right" w:leader="dot" w:pos="9870"/>
            </w:tabs>
            <w:rPr>
              <w:noProof/>
            </w:rPr>
          </w:pPr>
          <w:hyperlink w:anchor="_Toc239329668" w:history="1">
            <w:r w:rsidRPr="00351FC0">
              <w:rPr>
                <w:rStyle w:val="Hyperlink"/>
                <w:noProof/>
              </w:rPr>
              <w:t>8.2 Boundary Controls</w:t>
            </w:r>
            <w:r>
              <w:rPr>
                <w:noProof/>
              </w:rPr>
              <w:tab/>
            </w:r>
            <w:r>
              <w:rPr>
                <w:noProof/>
              </w:rPr>
              <w:fldChar w:fldCharType="begin"/>
            </w:r>
            <w:r>
              <w:rPr>
                <w:noProof/>
              </w:rPr>
              <w:instrText xml:space="preserve"> PAGEREF _Toc239329668 \h </w:instrText>
            </w:r>
            <w:r>
              <w:rPr>
                <w:noProof/>
              </w:rPr>
            </w:r>
            <w:r>
              <w:rPr>
                <w:noProof/>
              </w:rPr>
              <w:fldChar w:fldCharType="separate"/>
            </w:r>
            <w:r>
              <w:rPr>
                <w:noProof/>
              </w:rPr>
              <w:t>1</w:t>
            </w:r>
            <w:r>
              <w:rPr>
                <w:noProof/>
              </w:rPr>
              <w:fldChar w:fldCharType="end"/>
            </w:r>
          </w:hyperlink>
        </w:p>
        <w:p w14:paraId="38A6FD8A" w14:textId="77777777" w:rsidR="00172297" w:rsidRDefault="00172297">
          <w:pPr>
            <w:pStyle w:val="TOC1"/>
            <w:tabs>
              <w:tab w:val="right" w:leader="dot" w:pos="9870"/>
            </w:tabs>
            <w:rPr>
              <w:noProof/>
            </w:rPr>
          </w:pPr>
          <w:hyperlink w:anchor="_Toc239329669" w:history="1">
            <w:r w:rsidRPr="00351FC0">
              <w:rPr>
                <w:rStyle w:val="Hyperlink"/>
                <w:noProof/>
              </w:rPr>
              <w:t>9. Insurance Integration Scenarios</w:t>
            </w:r>
            <w:r>
              <w:rPr>
                <w:noProof/>
              </w:rPr>
              <w:tab/>
            </w:r>
            <w:r>
              <w:rPr>
                <w:noProof/>
              </w:rPr>
              <w:fldChar w:fldCharType="begin"/>
            </w:r>
            <w:r>
              <w:rPr>
                <w:noProof/>
              </w:rPr>
              <w:instrText xml:space="preserve"> PAGEREF _Toc239329669 \h </w:instrText>
            </w:r>
            <w:r>
              <w:rPr>
                <w:noProof/>
              </w:rPr>
            </w:r>
            <w:r>
              <w:rPr>
                <w:noProof/>
              </w:rPr>
              <w:fldChar w:fldCharType="separate"/>
            </w:r>
            <w:r>
              <w:rPr>
                <w:noProof/>
              </w:rPr>
              <w:t>1</w:t>
            </w:r>
            <w:r>
              <w:rPr>
                <w:noProof/>
              </w:rPr>
              <w:fldChar w:fldCharType="end"/>
            </w:r>
          </w:hyperlink>
        </w:p>
        <w:p w14:paraId="795958C4" w14:textId="77777777" w:rsidR="00172297" w:rsidRDefault="00172297">
          <w:pPr>
            <w:pStyle w:val="TOC1"/>
            <w:tabs>
              <w:tab w:val="right" w:leader="dot" w:pos="9870"/>
            </w:tabs>
            <w:rPr>
              <w:noProof/>
            </w:rPr>
          </w:pPr>
          <w:hyperlink w:anchor="_Toc239329670" w:history="1">
            <w:r w:rsidRPr="00351FC0">
              <w:rPr>
                <w:rStyle w:val="Hyperlink"/>
                <w:noProof/>
              </w:rPr>
              <w:t>10. Data Platform Position and Guardrails</w:t>
            </w:r>
            <w:r>
              <w:rPr>
                <w:noProof/>
              </w:rPr>
              <w:tab/>
            </w:r>
            <w:r>
              <w:rPr>
                <w:noProof/>
              </w:rPr>
              <w:fldChar w:fldCharType="begin"/>
            </w:r>
            <w:r>
              <w:rPr>
                <w:noProof/>
              </w:rPr>
              <w:instrText xml:space="preserve"> PAGEREF _Toc239329670 \h </w:instrText>
            </w:r>
            <w:r>
              <w:rPr>
                <w:noProof/>
              </w:rPr>
            </w:r>
            <w:r>
              <w:rPr>
                <w:noProof/>
              </w:rPr>
              <w:fldChar w:fldCharType="separate"/>
            </w:r>
            <w:r>
              <w:rPr>
                <w:noProof/>
              </w:rPr>
              <w:t>1</w:t>
            </w:r>
            <w:r>
              <w:rPr>
                <w:noProof/>
              </w:rPr>
              <w:fldChar w:fldCharType="end"/>
            </w:r>
          </w:hyperlink>
        </w:p>
        <w:p w14:paraId="73AF5BE6" w14:textId="77777777" w:rsidR="00172297" w:rsidRDefault="00172297">
          <w:pPr>
            <w:pStyle w:val="TOC2"/>
            <w:tabs>
              <w:tab w:val="right" w:leader="dot" w:pos="9870"/>
            </w:tabs>
            <w:rPr>
              <w:noProof/>
            </w:rPr>
          </w:pPr>
          <w:hyperlink w:anchor="_Toc239329671" w:history="1">
            <w:r w:rsidRPr="00351FC0">
              <w:rPr>
                <w:rStyle w:val="Hyperlink"/>
                <w:noProof/>
              </w:rPr>
              <w:t>10.1 Core Position</w:t>
            </w:r>
            <w:r>
              <w:rPr>
                <w:noProof/>
              </w:rPr>
              <w:tab/>
            </w:r>
            <w:r>
              <w:rPr>
                <w:noProof/>
              </w:rPr>
              <w:fldChar w:fldCharType="begin"/>
            </w:r>
            <w:r>
              <w:rPr>
                <w:noProof/>
              </w:rPr>
              <w:instrText xml:space="preserve"> PAGEREF _Toc239329671 \h </w:instrText>
            </w:r>
            <w:r>
              <w:rPr>
                <w:noProof/>
              </w:rPr>
            </w:r>
            <w:r>
              <w:rPr>
                <w:noProof/>
              </w:rPr>
              <w:fldChar w:fldCharType="separate"/>
            </w:r>
            <w:r>
              <w:rPr>
                <w:noProof/>
              </w:rPr>
              <w:t>1</w:t>
            </w:r>
            <w:r>
              <w:rPr>
                <w:noProof/>
              </w:rPr>
              <w:fldChar w:fldCharType="end"/>
            </w:r>
          </w:hyperlink>
        </w:p>
        <w:p w14:paraId="29657AC5" w14:textId="77777777" w:rsidR="00172297" w:rsidRDefault="00172297">
          <w:pPr>
            <w:pStyle w:val="TOC2"/>
            <w:tabs>
              <w:tab w:val="right" w:leader="dot" w:pos="9870"/>
            </w:tabs>
            <w:rPr>
              <w:noProof/>
            </w:rPr>
          </w:pPr>
          <w:hyperlink w:anchor="_Toc239329672" w:history="1">
            <w:r w:rsidRPr="00351FC0">
              <w:rPr>
                <w:rStyle w:val="Hyperlink"/>
                <w:noProof/>
              </w:rPr>
              <w:t>10.2 Appropriate Uses</w:t>
            </w:r>
            <w:r>
              <w:rPr>
                <w:noProof/>
              </w:rPr>
              <w:tab/>
            </w:r>
            <w:r>
              <w:rPr>
                <w:noProof/>
              </w:rPr>
              <w:fldChar w:fldCharType="begin"/>
            </w:r>
            <w:r>
              <w:rPr>
                <w:noProof/>
              </w:rPr>
              <w:instrText xml:space="preserve"> PAGEREF _Toc239329672 \h </w:instrText>
            </w:r>
            <w:r>
              <w:rPr>
                <w:noProof/>
              </w:rPr>
            </w:r>
            <w:r>
              <w:rPr>
                <w:noProof/>
              </w:rPr>
              <w:fldChar w:fldCharType="separate"/>
            </w:r>
            <w:r>
              <w:rPr>
                <w:noProof/>
              </w:rPr>
              <w:t>1</w:t>
            </w:r>
            <w:r>
              <w:rPr>
                <w:noProof/>
              </w:rPr>
              <w:fldChar w:fldCharType="end"/>
            </w:r>
          </w:hyperlink>
        </w:p>
        <w:p w14:paraId="3523A6EB" w14:textId="77777777" w:rsidR="00172297" w:rsidRDefault="00172297">
          <w:pPr>
            <w:pStyle w:val="TOC2"/>
            <w:tabs>
              <w:tab w:val="right" w:leader="dot" w:pos="9870"/>
            </w:tabs>
            <w:rPr>
              <w:noProof/>
            </w:rPr>
          </w:pPr>
          <w:hyperlink w:anchor="_Toc239329673" w:history="1">
            <w:r w:rsidRPr="00351FC0">
              <w:rPr>
                <w:rStyle w:val="Hyperlink"/>
                <w:noProof/>
              </w:rPr>
              <w:t>10.3 Inappropriate Uses</w:t>
            </w:r>
            <w:r>
              <w:rPr>
                <w:noProof/>
              </w:rPr>
              <w:tab/>
            </w:r>
            <w:r>
              <w:rPr>
                <w:noProof/>
              </w:rPr>
              <w:fldChar w:fldCharType="begin"/>
            </w:r>
            <w:r>
              <w:rPr>
                <w:noProof/>
              </w:rPr>
              <w:instrText xml:space="preserve"> PAGEREF _Toc239329673 \h </w:instrText>
            </w:r>
            <w:r>
              <w:rPr>
                <w:noProof/>
              </w:rPr>
            </w:r>
            <w:r>
              <w:rPr>
                <w:noProof/>
              </w:rPr>
              <w:fldChar w:fldCharType="separate"/>
            </w:r>
            <w:r>
              <w:rPr>
                <w:noProof/>
              </w:rPr>
              <w:t>1</w:t>
            </w:r>
            <w:r>
              <w:rPr>
                <w:noProof/>
              </w:rPr>
              <w:fldChar w:fldCharType="end"/>
            </w:r>
          </w:hyperlink>
        </w:p>
        <w:p w14:paraId="33C7468F" w14:textId="77777777" w:rsidR="00172297" w:rsidRDefault="00172297">
          <w:pPr>
            <w:pStyle w:val="TOC2"/>
            <w:tabs>
              <w:tab w:val="right" w:leader="dot" w:pos="9870"/>
            </w:tabs>
            <w:rPr>
              <w:noProof/>
            </w:rPr>
          </w:pPr>
          <w:hyperlink w:anchor="_Toc239329674" w:history="1">
            <w:r w:rsidRPr="00351FC0">
              <w:rPr>
                <w:rStyle w:val="Hyperlink"/>
                <w:noProof/>
              </w:rPr>
              <w:t>10.4 Exchange Patterns</w:t>
            </w:r>
            <w:r>
              <w:rPr>
                <w:noProof/>
              </w:rPr>
              <w:tab/>
            </w:r>
            <w:r>
              <w:rPr>
                <w:noProof/>
              </w:rPr>
              <w:fldChar w:fldCharType="begin"/>
            </w:r>
            <w:r>
              <w:rPr>
                <w:noProof/>
              </w:rPr>
              <w:instrText xml:space="preserve"> PAGEREF _Toc239329674 \h </w:instrText>
            </w:r>
            <w:r>
              <w:rPr>
                <w:noProof/>
              </w:rPr>
            </w:r>
            <w:r>
              <w:rPr>
                <w:noProof/>
              </w:rPr>
              <w:fldChar w:fldCharType="separate"/>
            </w:r>
            <w:r>
              <w:rPr>
                <w:noProof/>
              </w:rPr>
              <w:t>1</w:t>
            </w:r>
            <w:r>
              <w:rPr>
                <w:noProof/>
              </w:rPr>
              <w:fldChar w:fldCharType="end"/>
            </w:r>
          </w:hyperlink>
        </w:p>
        <w:p w14:paraId="7EEAB6D5" w14:textId="77777777" w:rsidR="00172297" w:rsidRDefault="00172297">
          <w:pPr>
            <w:pStyle w:val="TOC3"/>
            <w:tabs>
              <w:tab w:val="right" w:leader="dot" w:pos="9870"/>
            </w:tabs>
            <w:rPr>
              <w:noProof/>
            </w:rPr>
          </w:pPr>
          <w:hyperlink w:anchor="_Toc239329675" w:history="1">
            <w:r w:rsidRPr="00351FC0">
              <w:rPr>
                <w:rStyle w:val="Hyperlink"/>
                <w:noProof/>
              </w:rPr>
              <w:t>Import: to the data platform</w:t>
            </w:r>
            <w:r>
              <w:rPr>
                <w:noProof/>
              </w:rPr>
              <w:tab/>
            </w:r>
            <w:r>
              <w:rPr>
                <w:noProof/>
              </w:rPr>
              <w:fldChar w:fldCharType="begin"/>
            </w:r>
            <w:r>
              <w:rPr>
                <w:noProof/>
              </w:rPr>
              <w:instrText xml:space="preserve"> PAGEREF _Toc239329675 \h </w:instrText>
            </w:r>
            <w:r>
              <w:rPr>
                <w:noProof/>
              </w:rPr>
            </w:r>
            <w:r>
              <w:rPr>
                <w:noProof/>
              </w:rPr>
              <w:fldChar w:fldCharType="separate"/>
            </w:r>
            <w:r>
              <w:rPr>
                <w:noProof/>
              </w:rPr>
              <w:t>1</w:t>
            </w:r>
            <w:r>
              <w:rPr>
                <w:noProof/>
              </w:rPr>
              <w:fldChar w:fldCharType="end"/>
            </w:r>
          </w:hyperlink>
        </w:p>
        <w:p w14:paraId="0D75163F" w14:textId="77777777" w:rsidR="00172297" w:rsidRDefault="00172297">
          <w:pPr>
            <w:pStyle w:val="TOC3"/>
            <w:tabs>
              <w:tab w:val="right" w:leader="dot" w:pos="9870"/>
            </w:tabs>
            <w:rPr>
              <w:noProof/>
            </w:rPr>
          </w:pPr>
          <w:hyperlink w:anchor="_Toc239329676" w:history="1">
            <w:r w:rsidRPr="00351FC0">
              <w:rPr>
                <w:rStyle w:val="Hyperlink"/>
                <w:noProof/>
              </w:rPr>
              <w:t>Export: from the data platform</w:t>
            </w:r>
            <w:r>
              <w:rPr>
                <w:noProof/>
              </w:rPr>
              <w:tab/>
            </w:r>
            <w:r>
              <w:rPr>
                <w:noProof/>
              </w:rPr>
              <w:fldChar w:fldCharType="begin"/>
            </w:r>
            <w:r>
              <w:rPr>
                <w:noProof/>
              </w:rPr>
              <w:instrText xml:space="preserve"> PAGEREF _Toc239329676 \h </w:instrText>
            </w:r>
            <w:r>
              <w:rPr>
                <w:noProof/>
              </w:rPr>
            </w:r>
            <w:r>
              <w:rPr>
                <w:noProof/>
              </w:rPr>
              <w:fldChar w:fldCharType="separate"/>
            </w:r>
            <w:r>
              <w:rPr>
                <w:noProof/>
              </w:rPr>
              <w:t>1</w:t>
            </w:r>
            <w:r>
              <w:rPr>
                <w:noProof/>
              </w:rPr>
              <w:fldChar w:fldCharType="end"/>
            </w:r>
          </w:hyperlink>
        </w:p>
        <w:p w14:paraId="5FE334F1" w14:textId="77777777" w:rsidR="00172297" w:rsidRDefault="00172297">
          <w:pPr>
            <w:pStyle w:val="TOC1"/>
            <w:tabs>
              <w:tab w:val="right" w:leader="dot" w:pos="9870"/>
            </w:tabs>
            <w:rPr>
              <w:noProof/>
            </w:rPr>
          </w:pPr>
          <w:hyperlink w:anchor="_Toc239329677" w:history="1">
            <w:r w:rsidRPr="00351FC0">
              <w:rPr>
                <w:rStyle w:val="Hyperlink"/>
                <w:noProof/>
              </w:rPr>
              <w:t>11. Guardrails and Governance</w:t>
            </w:r>
            <w:r>
              <w:rPr>
                <w:noProof/>
              </w:rPr>
              <w:tab/>
            </w:r>
            <w:r>
              <w:rPr>
                <w:noProof/>
              </w:rPr>
              <w:fldChar w:fldCharType="begin"/>
            </w:r>
            <w:r>
              <w:rPr>
                <w:noProof/>
              </w:rPr>
              <w:instrText xml:space="preserve"> PAGEREF _Toc239329677 \h </w:instrText>
            </w:r>
            <w:r>
              <w:rPr>
                <w:noProof/>
              </w:rPr>
            </w:r>
            <w:r>
              <w:rPr>
                <w:noProof/>
              </w:rPr>
              <w:fldChar w:fldCharType="separate"/>
            </w:r>
            <w:r>
              <w:rPr>
                <w:noProof/>
              </w:rPr>
              <w:t>1</w:t>
            </w:r>
            <w:r>
              <w:rPr>
                <w:noProof/>
              </w:rPr>
              <w:fldChar w:fldCharType="end"/>
            </w:r>
          </w:hyperlink>
        </w:p>
        <w:p w14:paraId="2A72FB63" w14:textId="77777777" w:rsidR="00172297" w:rsidRDefault="00172297">
          <w:pPr>
            <w:pStyle w:val="TOC2"/>
            <w:tabs>
              <w:tab w:val="right" w:leader="dot" w:pos="9870"/>
            </w:tabs>
            <w:rPr>
              <w:noProof/>
            </w:rPr>
          </w:pPr>
          <w:hyperlink w:anchor="_Toc239329678" w:history="1">
            <w:r w:rsidRPr="00351FC0">
              <w:rPr>
                <w:rStyle w:val="Hyperlink"/>
                <w:noProof/>
              </w:rPr>
              <w:t>11.1 Mandatory Guardrails</w:t>
            </w:r>
            <w:r>
              <w:rPr>
                <w:noProof/>
              </w:rPr>
              <w:tab/>
            </w:r>
            <w:r>
              <w:rPr>
                <w:noProof/>
              </w:rPr>
              <w:fldChar w:fldCharType="begin"/>
            </w:r>
            <w:r>
              <w:rPr>
                <w:noProof/>
              </w:rPr>
              <w:instrText xml:space="preserve"> PAGEREF _Toc239329678 \h </w:instrText>
            </w:r>
            <w:r>
              <w:rPr>
                <w:noProof/>
              </w:rPr>
            </w:r>
            <w:r>
              <w:rPr>
                <w:noProof/>
              </w:rPr>
              <w:fldChar w:fldCharType="separate"/>
            </w:r>
            <w:r>
              <w:rPr>
                <w:noProof/>
              </w:rPr>
              <w:t>1</w:t>
            </w:r>
            <w:r>
              <w:rPr>
                <w:noProof/>
              </w:rPr>
              <w:fldChar w:fldCharType="end"/>
            </w:r>
          </w:hyperlink>
        </w:p>
        <w:p w14:paraId="1822C5C8" w14:textId="77777777" w:rsidR="00172297" w:rsidRDefault="00172297">
          <w:pPr>
            <w:pStyle w:val="TOC2"/>
            <w:tabs>
              <w:tab w:val="right" w:leader="dot" w:pos="9870"/>
            </w:tabs>
            <w:rPr>
              <w:noProof/>
            </w:rPr>
          </w:pPr>
          <w:hyperlink w:anchor="_Toc239329679" w:history="1">
            <w:r w:rsidRPr="00351FC0">
              <w:rPr>
                <w:rStyle w:val="Hyperlink"/>
                <w:noProof/>
              </w:rPr>
              <w:t>11.2 Boundary Controls</w:t>
            </w:r>
            <w:r>
              <w:rPr>
                <w:noProof/>
              </w:rPr>
              <w:tab/>
            </w:r>
            <w:r>
              <w:rPr>
                <w:noProof/>
              </w:rPr>
              <w:fldChar w:fldCharType="begin"/>
            </w:r>
            <w:r>
              <w:rPr>
                <w:noProof/>
              </w:rPr>
              <w:instrText xml:space="preserve"> PAGEREF _Toc239329679 \h </w:instrText>
            </w:r>
            <w:r>
              <w:rPr>
                <w:noProof/>
              </w:rPr>
            </w:r>
            <w:r>
              <w:rPr>
                <w:noProof/>
              </w:rPr>
              <w:fldChar w:fldCharType="separate"/>
            </w:r>
            <w:r>
              <w:rPr>
                <w:noProof/>
              </w:rPr>
              <w:t>1</w:t>
            </w:r>
            <w:r>
              <w:rPr>
                <w:noProof/>
              </w:rPr>
              <w:fldChar w:fldCharType="end"/>
            </w:r>
          </w:hyperlink>
        </w:p>
        <w:p w14:paraId="090A41B5" w14:textId="77777777" w:rsidR="00172297" w:rsidRDefault="00172297">
          <w:pPr>
            <w:pStyle w:val="TOC2"/>
            <w:tabs>
              <w:tab w:val="right" w:leader="dot" w:pos="9870"/>
            </w:tabs>
            <w:rPr>
              <w:noProof/>
            </w:rPr>
          </w:pPr>
          <w:hyperlink w:anchor="_Toc239329680" w:history="1">
            <w:r w:rsidRPr="00351FC0">
              <w:rPr>
                <w:rStyle w:val="Hyperlink"/>
                <w:noProof/>
              </w:rPr>
              <w:t>11.3 Pattern Controls</w:t>
            </w:r>
            <w:r>
              <w:rPr>
                <w:noProof/>
              </w:rPr>
              <w:tab/>
            </w:r>
            <w:r>
              <w:rPr>
                <w:noProof/>
              </w:rPr>
              <w:fldChar w:fldCharType="begin"/>
            </w:r>
            <w:r>
              <w:rPr>
                <w:noProof/>
              </w:rPr>
              <w:instrText xml:space="preserve"> PAGEREF _Toc239329680 \h </w:instrText>
            </w:r>
            <w:r>
              <w:rPr>
                <w:noProof/>
              </w:rPr>
            </w:r>
            <w:r>
              <w:rPr>
                <w:noProof/>
              </w:rPr>
              <w:fldChar w:fldCharType="separate"/>
            </w:r>
            <w:r>
              <w:rPr>
                <w:noProof/>
              </w:rPr>
              <w:t>1</w:t>
            </w:r>
            <w:r>
              <w:rPr>
                <w:noProof/>
              </w:rPr>
              <w:fldChar w:fldCharType="end"/>
            </w:r>
          </w:hyperlink>
        </w:p>
        <w:p w14:paraId="69876B22" w14:textId="77777777" w:rsidR="00172297" w:rsidRDefault="00172297">
          <w:pPr>
            <w:pStyle w:val="TOC2"/>
            <w:tabs>
              <w:tab w:val="right" w:leader="dot" w:pos="9870"/>
            </w:tabs>
            <w:rPr>
              <w:noProof/>
            </w:rPr>
          </w:pPr>
          <w:hyperlink w:anchor="_Toc239329681" w:history="1">
            <w:r w:rsidRPr="00351FC0">
              <w:rPr>
                <w:rStyle w:val="Hyperlink"/>
                <w:noProof/>
              </w:rPr>
              <w:t>11.4 Design Evidence Requirements</w:t>
            </w:r>
            <w:r>
              <w:rPr>
                <w:noProof/>
              </w:rPr>
              <w:tab/>
            </w:r>
            <w:r>
              <w:rPr>
                <w:noProof/>
              </w:rPr>
              <w:fldChar w:fldCharType="begin"/>
            </w:r>
            <w:r>
              <w:rPr>
                <w:noProof/>
              </w:rPr>
              <w:instrText xml:space="preserve"> PAGEREF _Toc239329681 \h </w:instrText>
            </w:r>
            <w:r>
              <w:rPr>
                <w:noProof/>
              </w:rPr>
            </w:r>
            <w:r>
              <w:rPr>
                <w:noProof/>
              </w:rPr>
              <w:fldChar w:fldCharType="separate"/>
            </w:r>
            <w:r>
              <w:rPr>
                <w:noProof/>
              </w:rPr>
              <w:t>1</w:t>
            </w:r>
            <w:r>
              <w:rPr>
                <w:noProof/>
              </w:rPr>
              <w:fldChar w:fldCharType="end"/>
            </w:r>
          </w:hyperlink>
        </w:p>
        <w:p w14:paraId="0B25E1E7" w14:textId="77777777" w:rsidR="00172297" w:rsidRDefault="00172297">
          <w:pPr>
            <w:pStyle w:val="TOC1"/>
            <w:tabs>
              <w:tab w:val="right" w:leader="dot" w:pos="9870"/>
            </w:tabs>
            <w:rPr>
              <w:noProof/>
            </w:rPr>
          </w:pPr>
          <w:hyperlink w:anchor="_Toc239329682" w:history="1">
            <w:r w:rsidRPr="00351FC0">
              <w:rPr>
                <w:rStyle w:val="Hyperlink"/>
                <w:noProof/>
              </w:rPr>
              <w:t>12. Exception Process and TDA Governance</w:t>
            </w:r>
            <w:r>
              <w:rPr>
                <w:noProof/>
              </w:rPr>
              <w:tab/>
            </w:r>
            <w:r>
              <w:rPr>
                <w:noProof/>
              </w:rPr>
              <w:fldChar w:fldCharType="begin"/>
            </w:r>
            <w:r>
              <w:rPr>
                <w:noProof/>
              </w:rPr>
              <w:instrText xml:space="preserve"> PAGEREF _Toc239329682 \h </w:instrText>
            </w:r>
            <w:r>
              <w:rPr>
                <w:noProof/>
              </w:rPr>
            </w:r>
            <w:r>
              <w:rPr>
                <w:noProof/>
              </w:rPr>
              <w:fldChar w:fldCharType="separate"/>
            </w:r>
            <w:r>
              <w:rPr>
                <w:noProof/>
              </w:rPr>
              <w:t>1</w:t>
            </w:r>
            <w:r>
              <w:rPr>
                <w:noProof/>
              </w:rPr>
              <w:fldChar w:fldCharType="end"/>
            </w:r>
          </w:hyperlink>
        </w:p>
        <w:p w14:paraId="475819A2" w14:textId="77777777" w:rsidR="00172297" w:rsidRDefault="00172297">
          <w:pPr>
            <w:pStyle w:val="TOC2"/>
            <w:tabs>
              <w:tab w:val="right" w:leader="dot" w:pos="9870"/>
            </w:tabs>
            <w:rPr>
              <w:noProof/>
            </w:rPr>
          </w:pPr>
          <w:hyperlink w:anchor="_Toc239329683" w:history="1">
            <w:r w:rsidRPr="00351FC0">
              <w:rPr>
                <w:rStyle w:val="Hyperlink"/>
                <w:noProof/>
              </w:rPr>
              <w:t>12.1 Exceptions</w:t>
            </w:r>
            <w:r>
              <w:rPr>
                <w:noProof/>
              </w:rPr>
              <w:tab/>
            </w:r>
            <w:r>
              <w:rPr>
                <w:noProof/>
              </w:rPr>
              <w:fldChar w:fldCharType="begin"/>
            </w:r>
            <w:r>
              <w:rPr>
                <w:noProof/>
              </w:rPr>
              <w:instrText xml:space="preserve"> PAGEREF _Toc239329683 \h </w:instrText>
            </w:r>
            <w:r>
              <w:rPr>
                <w:noProof/>
              </w:rPr>
            </w:r>
            <w:r>
              <w:rPr>
                <w:noProof/>
              </w:rPr>
              <w:fldChar w:fldCharType="separate"/>
            </w:r>
            <w:r>
              <w:rPr>
                <w:noProof/>
              </w:rPr>
              <w:t>1</w:t>
            </w:r>
            <w:r>
              <w:rPr>
                <w:noProof/>
              </w:rPr>
              <w:fldChar w:fldCharType="end"/>
            </w:r>
          </w:hyperlink>
        </w:p>
        <w:p w14:paraId="19DC36F8" w14:textId="77777777" w:rsidR="00172297" w:rsidRDefault="00172297">
          <w:pPr>
            <w:pStyle w:val="TOC2"/>
            <w:tabs>
              <w:tab w:val="right" w:leader="dot" w:pos="9870"/>
            </w:tabs>
            <w:rPr>
              <w:noProof/>
            </w:rPr>
          </w:pPr>
          <w:hyperlink w:anchor="_Toc239329684" w:history="1">
            <w:r w:rsidRPr="00351FC0">
              <w:rPr>
                <w:rStyle w:val="Hyperlink"/>
                <w:noProof/>
              </w:rPr>
              <w:t>12.2 TDA Gates</w:t>
            </w:r>
            <w:r>
              <w:rPr>
                <w:noProof/>
              </w:rPr>
              <w:tab/>
            </w:r>
            <w:r>
              <w:rPr>
                <w:noProof/>
              </w:rPr>
              <w:fldChar w:fldCharType="begin"/>
            </w:r>
            <w:r>
              <w:rPr>
                <w:noProof/>
              </w:rPr>
              <w:instrText xml:space="preserve"> PAGEREF _Toc239329684 \h </w:instrText>
            </w:r>
            <w:r>
              <w:rPr>
                <w:noProof/>
              </w:rPr>
            </w:r>
            <w:r>
              <w:rPr>
                <w:noProof/>
              </w:rPr>
              <w:fldChar w:fldCharType="separate"/>
            </w:r>
            <w:r>
              <w:rPr>
                <w:noProof/>
              </w:rPr>
              <w:t>1</w:t>
            </w:r>
            <w:r>
              <w:rPr>
                <w:noProof/>
              </w:rPr>
              <w:fldChar w:fldCharType="end"/>
            </w:r>
          </w:hyperlink>
        </w:p>
        <w:p w14:paraId="303576C6" w14:textId="77777777" w:rsidR="00172297" w:rsidRDefault="00172297">
          <w:pPr>
            <w:pStyle w:val="TOC2"/>
            <w:tabs>
              <w:tab w:val="right" w:leader="dot" w:pos="9870"/>
            </w:tabs>
            <w:rPr>
              <w:noProof/>
            </w:rPr>
          </w:pPr>
          <w:hyperlink w:anchor="_Toc239329685" w:history="1">
            <w:r w:rsidRPr="00351FC0">
              <w:rPr>
                <w:rStyle w:val="Hyperlink"/>
                <w:noProof/>
              </w:rPr>
              <w:t>12.3 Security Conformance</w:t>
            </w:r>
            <w:r>
              <w:rPr>
                <w:noProof/>
              </w:rPr>
              <w:tab/>
            </w:r>
            <w:r>
              <w:rPr>
                <w:noProof/>
              </w:rPr>
              <w:fldChar w:fldCharType="begin"/>
            </w:r>
            <w:r>
              <w:rPr>
                <w:noProof/>
              </w:rPr>
              <w:instrText xml:space="preserve"> PAGEREF _Toc239329685 \h </w:instrText>
            </w:r>
            <w:r>
              <w:rPr>
                <w:noProof/>
              </w:rPr>
            </w:r>
            <w:r>
              <w:rPr>
                <w:noProof/>
              </w:rPr>
              <w:fldChar w:fldCharType="separate"/>
            </w:r>
            <w:r>
              <w:rPr>
                <w:noProof/>
              </w:rPr>
              <w:t>1</w:t>
            </w:r>
            <w:r>
              <w:rPr>
                <w:noProof/>
              </w:rPr>
              <w:fldChar w:fldCharType="end"/>
            </w:r>
          </w:hyperlink>
        </w:p>
        <w:p w14:paraId="0E1A69FE" w14:textId="77777777" w:rsidR="00172297" w:rsidRDefault="00172297">
          <w:pPr>
            <w:pStyle w:val="TOC2"/>
            <w:tabs>
              <w:tab w:val="right" w:leader="dot" w:pos="9870"/>
            </w:tabs>
            <w:rPr>
              <w:noProof/>
            </w:rPr>
          </w:pPr>
          <w:hyperlink w:anchor="_Toc239329686" w:history="1">
            <w:r w:rsidRPr="00351FC0">
              <w:rPr>
                <w:rStyle w:val="Hyperlink"/>
                <w:noProof/>
              </w:rPr>
              <w:t>12.4 Exception Lifecycle</w:t>
            </w:r>
            <w:r>
              <w:rPr>
                <w:noProof/>
              </w:rPr>
              <w:tab/>
            </w:r>
            <w:r>
              <w:rPr>
                <w:noProof/>
              </w:rPr>
              <w:fldChar w:fldCharType="begin"/>
            </w:r>
            <w:r>
              <w:rPr>
                <w:noProof/>
              </w:rPr>
              <w:instrText xml:space="preserve"> PAGEREF _Toc239329686 \h </w:instrText>
            </w:r>
            <w:r>
              <w:rPr>
                <w:noProof/>
              </w:rPr>
            </w:r>
            <w:r>
              <w:rPr>
                <w:noProof/>
              </w:rPr>
              <w:fldChar w:fldCharType="separate"/>
            </w:r>
            <w:r>
              <w:rPr>
                <w:noProof/>
              </w:rPr>
              <w:t>1</w:t>
            </w:r>
            <w:r>
              <w:rPr>
                <w:noProof/>
              </w:rPr>
              <w:fldChar w:fldCharType="end"/>
            </w:r>
          </w:hyperlink>
        </w:p>
        <w:p w14:paraId="2660E382" w14:textId="77777777" w:rsidR="00172297" w:rsidRDefault="00172297">
          <w:pPr>
            <w:pStyle w:val="TOC1"/>
            <w:tabs>
              <w:tab w:val="right" w:leader="dot" w:pos="9870"/>
            </w:tabs>
            <w:rPr>
              <w:noProof/>
            </w:rPr>
          </w:pPr>
          <w:hyperlink w:anchor="_Toc239329687" w:history="1">
            <w:r w:rsidRPr="00351FC0">
              <w:rPr>
                <w:rStyle w:val="Hyperlink"/>
                <w:noProof/>
              </w:rPr>
              <w:t>13. Anti-Patterns</w:t>
            </w:r>
            <w:r>
              <w:rPr>
                <w:noProof/>
              </w:rPr>
              <w:tab/>
            </w:r>
            <w:r>
              <w:rPr>
                <w:noProof/>
              </w:rPr>
              <w:fldChar w:fldCharType="begin"/>
            </w:r>
            <w:r>
              <w:rPr>
                <w:noProof/>
              </w:rPr>
              <w:instrText xml:space="preserve"> PAGEREF _Toc239329687 \h </w:instrText>
            </w:r>
            <w:r>
              <w:rPr>
                <w:noProof/>
              </w:rPr>
            </w:r>
            <w:r>
              <w:rPr>
                <w:noProof/>
              </w:rPr>
              <w:fldChar w:fldCharType="separate"/>
            </w:r>
            <w:r>
              <w:rPr>
                <w:noProof/>
              </w:rPr>
              <w:t>1</w:t>
            </w:r>
            <w:r>
              <w:rPr>
                <w:noProof/>
              </w:rPr>
              <w:fldChar w:fldCharType="end"/>
            </w:r>
          </w:hyperlink>
        </w:p>
        <w:p w14:paraId="6E04A879" w14:textId="77777777" w:rsidR="00172297" w:rsidRDefault="00172297">
          <w:pPr>
            <w:pStyle w:val="TOC1"/>
            <w:tabs>
              <w:tab w:val="right" w:leader="dot" w:pos="9870"/>
            </w:tabs>
            <w:rPr>
              <w:noProof/>
            </w:rPr>
          </w:pPr>
          <w:hyperlink w:anchor="_Toc239329688" w:history="1">
            <w:r w:rsidRPr="00351FC0">
              <w:rPr>
                <w:rStyle w:val="Hyperlink"/>
                <w:noProof/>
              </w:rPr>
              <w:t>14. Glossary</w:t>
            </w:r>
            <w:r>
              <w:rPr>
                <w:noProof/>
              </w:rPr>
              <w:tab/>
            </w:r>
            <w:r>
              <w:rPr>
                <w:noProof/>
              </w:rPr>
              <w:fldChar w:fldCharType="begin"/>
            </w:r>
            <w:r>
              <w:rPr>
                <w:noProof/>
              </w:rPr>
              <w:instrText xml:space="preserve"> PAGEREF _Toc239329688 \h </w:instrText>
            </w:r>
            <w:r>
              <w:rPr>
                <w:noProof/>
              </w:rPr>
            </w:r>
            <w:r>
              <w:rPr>
                <w:noProof/>
              </w:rPr>
              <w:fldChar w:fldCharType="separate"/>
            </w:r>
            <w:r>
              <w:rPr>
                <w:noProof/>
              </w:rPr>
              <w:t>1</w:t>
            </w:r>
            <w:r>
              <w:rPr>
                <w:noProof/>
              </w:rPr>
              <w:fldChar w:fldCharType="end"/>
            </w:r>
          </w:hyperlink>
        </w:p>
        <w:p w14:paraId="43C01747" w14:textId="77777777" w:rsidR="00172297" w:rsidRDefault="00172297">
          <w:pPr>
            <w:pStyle w:val="TOC1"/>
            <w:tabs>
              <w:tab w:val="right" w:leader="dot" w:pos="9870"/>
            </w:tabs>
            <w:rPr>
              <w:noProof/>
            </w:rPr>
          </w:pPr>
          <w:hyperlink w:anchor="_Toc239329689" w:history="1">
            <w:r w:rsidRPr="00351FC0">
              <w:rPr>
                <w:rStyle w:val="Hyperlink"/>
                <w:noProof/>
              </w:rPr>
              <w:t>15. Cross-Reference and Traceability</w:t>
            </w:r>
            <w:r>
              <w:rPr>
                <w:noProof/>
              </w:rPr>
              <w:tab/>
            </w:r>
            <w:r>
              <w:rPr>
                <w:noProof/>
              </w:rPr>
              <w:fldChar w:fldCharType="begin"/>
            </w:r>
            <w:r>
              <w:rPr>
                <w:noProof/>
              </w:rPr>
              <w:instrText xml:space="preserve"> PAGEREF _Toc239329689 \h </w:instrText>
            </w:r>
            <w:r>
              <w:rPr>
                <w:noProof/>
              </w:rPr>
            </w:r>
            <w:r>
              <w:rPr>
                <w:noProof/>
              </w:rPr>
              <w:fldChar w:fldCharType="separate"/>
            </w:r>
            <w:r>
              <w:rPr>
                <w:noProof/>
              </w:rPr>
              <w:t>1</w:t>
            </w:r>
            <w:r>
              <w:rPr>
                <w:noProof/>
              </w:rPr>
              <w:fldChar w:fldCharType="end"/>
            </w:r>
          </w:hyperlink>
        </w:p>
        <w:p w14:paraId="3B49D93B" w14:textId="77777777" w:rsidR="00172297" w:rsidRDefault="00172297">
          <w:pPr>
            <w:pStyle w:val="TOC2"/>
            <w:tabs>
              <w:tab w:val="right" w:leader="dot" w:pos="9870"/>
            </w:tabs>
            <w:rPr>
              <w:noProof/>
            </w:rPr>
          </w:pPr>
          <w:hyperlink w:anchor="_Toc239329690" w:history="1">
            <w:r w:rsidRPr="00351FC0">
              <w:rPr>
                <w:rStyle w:val="Hyperlink"/>
                <w:noProof/>
              </w:rPr>
              <w:t>15.1 Pattern Mapping</w:t>
            </w:r>
            <w:r>
              <w:rPr>
                <w:noProof/>
              </w:rPr>
              <w:tab/>
            </w:r>
            <w:r>
              <w:rPr>
                <w:noProof/>
              </w:rPr>
              <w:fldChar w:fldCharType="begin"/>
            </w:r>
            <w:r>
              <w:rPr>
                <w:noProof/>
              </w:rPr>
              <w:instrText xml:space="preserve"> PAGEREF _Toc239329690 \h </w:instrText>
            </w:r>
            <w:r>
              <w:rPr>
                <w:noProof/>
              </w:rPr>
            </w:r>
            <w:r>
              <w:rPr>
                <w:noProof/>
              </w:rPr>
              <w:fldChar w:fldCharType="separate"/>
            </w:r>
            <w:r>
              <w:rPr>
                <w:noProof/>
              </w:rPr>
              <w:t>1</w:t>
            </w:r>
            <w:r>
              <w:rPr>
                <w:noProof/>
              </w:rPr>
              <w:fldChar w:fldCharType="end"/>
            </w:r>
          </w:hyperlink>
        </w:p>
        <w:p w14:paraId="1B1F8F7E" w14:textId="77777777" w:rsidR="00172297" w:rsidRDefault="00172297">
          <w:pPr>
            <w:pStyle w:val="TOC2"/>
            <w:tabs>
              <w:tab w:val="right" w:leader="dot" w:pos="9870"/>
            </w:tabs>
            <w:rPr>
              <w:noProof/>
            </w:rPr>
          </w:pPr>
          <w:hyperlink w:anchor="_Toc239329691" w:history="1">
            <w:r w:rsidRPr="00351FC0">
              <w:rPr>
                <w:rStyle w:val="Hyperlink"/>
                <w:noProof/>
              </w:rPr>
              <w:t>15.2 Azure Pattern Mapping</w:t>
            </w:r>
            <w:r>
              <w:rPr>
                <w:noProof/>
              </w:rPr>
              <w:tab/>
            </w:r>
            <w:r>
              <w:rPr>
                <w:noProof/>
              </w:rPr>
              <w:fldChar w:fldCharType="begin"/>
            </w:r>
            <w:r>
              <w:rPr>
                <w:noProof/>
              </w:rPr>
              <w:instrText xml:space="preserve"> PAGEREF _Toc239329691 \h </w:instrText>
            </w:r>
            <w:r>
              <w:rPr>
                <w:noProof/>
              </w:rPr>
            </w:r>
            <w:r>
              <w:rPr>
                <w:noProof/>
              </w:rPr>
              <w:fldChar w:fldCharType="separate"/>
            </w:r>
            <w:r>
              <w:rPr>
                <w:noProof/>
              </w:rPr>
              <w:t>1</w:t>
            </w:r>
            <w:r>
              <w:rPr>
                <w:noProof/>
              </w:rPr>
              <w:fldChar w:fldCharType="end"/>
            </w:r>
          </w:hyperlink>
        </w:p>
        <w:p w14:paraId="24D08D32" w14:textId="77777777" w:rsidR="00172297" w:rsidRDefault="00172297">
          <w:pPr>
            <w:pStyle w:val="TOC2"/>
            <w:tabs>
              <w:tab w:val="right" w:leader="dot" w:pos="9870"/>
            </w:tabs>
            <w:rPr>
              <w:noProof/>
            </w:rPr>
          </w:pPr>
          <w:hyperlink w:anchor="_Toc239329692" w:history="1">
            <w:r w:rsidRPr="00351FC0">
              <w:rPr>
                <w:rStyle w:val="Hyperlink"/>
                <w:noProof/>
              </w:rPr>
              <w:t>15.3 Source Reconciliation</w:t>
            </w:r>
            <w:r>
              <w:rPr>
                <w:noProof/>
              </w:rPr>
              <w:tab/>
            </w:r>
            <w:r>
              <w:rPr>
                <w:noProof/>
              </w:rPr>
              <w:fldChar w:fldCharType="begin"/>
            </w:r>
            <w:r>
              <w:rPr>
                <w:noProof/>
              </w:rPr>
              <w:instrText xml:space="preserve"> PAGEREF _Toc239329692 \h </w:instrText>
            </w:r>
            <w:r>
              <w:rPr>
                <w:noProof/>
              </w:rPr>
            </w:r>
            <w:r>
              <w:rPr>
                <w:noProof/>
              </w:rPr>
              <w:fldChar w:fldCharType="separate"/>
            </w:r>
            <w:r>
              <w:rPr>
                <w:noProof/>
              </w:rPr>
              <w:t>1</w:t>
            </w:r>
            <w:r>
              <w:rPr>
                <w:noProof/>
              </w:rPr>
              <w:fldChar w:fldCharType="end"/>
            </w:r>
          </w:hyperlink>
        </w:p>
        <w:p w14:paraId="6FC58862" w14:textId="77777777" w:rsidR="00172297" w:rsidRDefault="00172297">
          <w:pPr>
            <w:pStyle w:val="TOC1"/>
            <w:tabs>
              <w:tab w:val="right" w:leader="dot" w:pos="9870"/>
            </w:tabs>
            <w:rPr>
              <w:noProof/>
            </w:rPr>
          </w:pPr>
          <w:hyperlink w:anchor="_Toc239329693" w:history="1">
            <w:r w:rsidRPr="00351FC0">
              <w:rPr>
                <w:rStyle w:val="Hyperlink"/>
                <w:noProof/>
              </w:rPr>
              <w:t>16. Future Enhancements and Open Items</w:t>
            </w:r>
            <w:r>
              <w:rPr>
                <w:noProof/>
              </w:rPr>
              <w:tab/>
            </w:r>
            <w:r>
              <w:rPr>
                <w:noProof/>
              </w:rPr>
              <w:fldChar w:fldCharType="begin"/>
            </w:r>
            <w:r>
              <w:rPr>
                <w:noProof/>
              </w:rPr>
              <w:instrText xml:space="preserve"> PAGEREF _Toc239329693 \h </w:instrText>
            </w:r>
            <w:r>
              <w:rPr>
                <w:noProof/>
              </w:rPr>
            </w:r>
            <w:r>
              <w:rPr>
                <w:noProof/>
              </w:rPr>
              <w:fldChar w:fldCharType="separate"/>
            </w:r>
            <w:r>
              <w:rPr>
                <w:noProof/>
              </w:rPr>
              <w:t>1</w:t>
            </w:r>
            <w:r>
              <w:rPr>
                <w:noProof/>
              </w:rPr>
              <w:fldChar w:fldCharType="end"/>
            </w:r>
          </w:hyperlink>
        </w:p>
        <w:p w14:paraId="080E13E9" w14:textId="77777777" w:rsidR="0095094A" w:rsidRDefault="00000000">
          <w:r>
            <w:fldChar w:fldCharType="end"/>
          </w:r>
        </w:p>
      </w:sdtContent>
    </w:sdt>
    <w:p w14:paraId="1F1E924F" w14:textId="77777777" w:rsidR="0095094A" w:rsidRDefault="00000000">
      <w:r>
        <w:br w:type="page"/>
      </w:r>
    </w:p>
    <w:p w14:paraId="72DFB12B" w14:textId="77777777" w:rsidR="0095094A" w:rsidRDefault="00000000">
      <w:pPr>
        <w:pStyle w:val="Heading1"/>
      </w:pPr>
      <w:bookmarkStart w:id="1" w:name="_Toc239329592"/>
      <w:r>
        <w:lastRenderedPageBreak/>
        <w:t>1. Document Control</w:t>
      </w:r>
      <w:bookmarkEnd w:id="1"/>
    </w:p>
    <w:p w14:paraId="0A9CC1F9" w14:textId="77777777" w:rsidR="0095094A" w:rsidRDefault="00000000">
      <w:pPr>
        <w:pStyle w:val="Heading2"/>
      </w:pPr>
      <w:bookmarkStart w:id="2" w:name="_Toc239329593"/>
      <w:r>
        <w:t>1.1 Document History</w:t>
      </w:r>
      <w:bookmarkEnd w:id="2"/>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300"/>
        <w:gridCol w:w="1500"/>
        <w:gridCol w:w="2400"/>
        <w:gridCol w:w="4160"/>
      </w:tblGrid>
      <w:tr w:rsidR="0095094A" w14:paraId="7A7043A7" w14:textId="77777777">
        <w:tblPrEx>
          <w:tblCellMar>
            <w:top w:w="0" w:type="dxa"/>
            <w:bottom w:w="0" w:type="dxa"/>
          </w:tblCellMar>
        </w:tblPrEx>
        <w:trPr>
          <w:tblHeader/>
        </w:trPr>
        <w:tc>
          <w:tcPr>
            <w:tcW w:w="1300" w:type="dxa"/>
            <w:shd w:val="clear" w:color="auto" w:fill="24446E"/>
            <w:tcMar>
              <w:top w:w="70" w:type="dxa"/>
              <w:left w:w="110" w:type="dxa"/>
              <w:bottom w:w="70" w:type="dxa"/>
              <w:right w:w="110" w:type="dxa"/>
            </w:tcMar>
          </w:tcPr>
          <w:p w14:paraId="3ACA30F8" w14:textId="77777777" w:rsidR="0095094A" w:rsidRDefault="00000000">
            <w:r>
              <w:rPr>
                <w:b/>
                <w:bCs/>
                <w:color w:val="FFFFFF"/>
                <w:sz w:val="18"/>
                <w:szCs w:val="18"/>
              </w:rPr>
              <w:t>Version</w:t>
            </w:r>
          </w:p>
        </w:tc>
        <w:tc>
          <w:tcPr>
            <w:tcW w:w="1500" w:type="dxa"/>
            <w:shd w:val="clear" w:color="auto" w:fill="24446E"/>
            <w:tcMar>
              <w:top w:w="70" w:type="dxa"/>
              <w:left w:w="110" w:type="dxa"/>
              <w:bottom w:w="70" w:type="dxa"/>
              <w:right w:w="110" w:type="dxa"/>
            </w:tcMar>
          </w:tcPr>
          <w:p w14:paraId="79C566D1" w14:textId="77777777" w:rsidR="0095094A" w:rsidRDefault="00000000">
            <w:r>
              <w:rPr>
                <w:b/>
                <w:bCs/>
                <w:color w:val="FFFFFF"/>
                <w:sz w:val="18"/>
                <w:szCs w:val="18"/>
              </w:rPr>
              <w:t>Date</w:t>
            </w:r>
          </w:p>
        </w:tc>
        <w:tc>
          <w:tcPr>
            <w:tcW w:w="2400" w:type="dxa"/>
            <w:shd w:val="clear" w:color="auto" w:fill="24446E"/>
            <w:tcMar>
              <w:top w:w="70" w:type="dxa"/>
              <w:left w:w="110" w:type="dxa"/>
              <w:bottom w:w="70" w:type="dxa"/>
              <w:right w:w="110" w:type="dxa"/>
            </w:tcMar>
          </w:tcPr>
          <w:p w14:paraId="25066021" w14:textId="77777777" w:rsidR="0095094A" w:rsidRDefault="00000000">
            <w:r>
              <w:rPr>
                <w:b/>
                <w:bCs/>
                <w:color w:val="FFFFFF"/>
                <w:sz w:val="18"/>
                <w:szCs w:val="18"/>
              </w:rPr>
              <w:t>Author</w:t>
            </w:r>
          </w:p>
        </w:tc>
        <w:tc>
          <w:tcPr>
            <w:tcW w:w="4160" w:type="dxa"/>
            <w:shd w:val="clear" w:color="auto" w:fill="24446E"/>
            <w:tcMar>
              <w:top w:w="70" w:type="dxa"/>
              <w:left w:w="110" w:type="dxa"/>
              <w:bottom w:w="70" w:type="dxa"/>
              <w:right w:w="110" w:type="dxa"/>
            </w:tcMar>
          </w:tcPr>
          <w:p w14:paraId="00A2A3BD" w14:textId="77777777" w:rsidR="0095094A" w:rsidRDefault="00000000">
            <w:r>
              <w:rPr>
                <w:b/>
                <w:bCs/>
                <w:color w:val="FFFFFF"/>
                <w:sz w:val="18"/>
                <w:szCs w:val="18"/>
              </w:rPr>
              <w:t>Notes</w:t>
            </w:r>
          </w:p>
        </w:tc>
      </w:tr>
      <w:tr w:rsidR="0095094A" w14:paraId="2EE98EB3" w14:textId="77777777">
        <w:tblPrEx>
          <w:tblCellMar>
            <w:top w:w="0" w:type="dxa"/>
            <w:bottom w:w="0" w:type="dxa"/>
          </w:tblCellMar>
        </w:tblPrEx>
        <w:tc>
          <w:tcPr>
            <w:tcW w:w="1300" w:type="dxa"/>
            <w:shd w:val="clear" w:color="auto" w:fill="FFFFFF"/>
            <w:tcMar>
              <w:top w:w="70" w:type="dxa"/>
              <w:left w:w="110" w:type="dxa"/>
              <w:bottom w:w="70" w:type="dxa"/>
              <w:right w:w="110" w:type="dxa"/>
            </w:tcMar>
            <w:vAlign w:val="center"/>
          </w:tcPr>
          <w:p w14:paraId="3FE04E23" w14:textId="77777777" w:rsidR="0095094A" w:rsidRDefault="00000000">
            <w:pPr>
              <w:spacing w:after="10" w:line="258" w:lineRule="auto"/>
            </w:pPr>
            <w:r>
              <w:rPr>
                <w:sz w:val="18"/>
                <w:szCs w:val="18"/>
              </w:rPr>
              <w:t>1.0</w:t>
            </w:r>
          </w:p>
        </w:tc>
        <w:tc>
          <w:tcPr>
            <w:tcW w:w="1500" w:type="dxa"/>
            <w:shd w:val="clear" w:color="auto" w:fill="FFFFFF"/>
            <w:tcMar>
              <w:top w:w="70" w:type="dxa"/>
              <w:left w:w="110" w:type="dxa"/>
              <w:bottom w:w="70" w:type="dxa"/>
              <w:right w:w="110" w:type="dxa"/>
            </w:tcMar>
            <w:vAlign w:val="center"/>
          </w:tcPr>
          <w:p w14:paraId="1B226C75" w14:textId="77777777" w:rsidR="0095094A" w:rsidRDefault="0095094A">
            <w:pPr>
              <w:spacing w:after="10" w:line="258" w:lineRule="auto"/>
            </w:pPr>
          </w:p>
        </w:tc>
        <w:tc>
          <w:tcPr>
            <w:tcW w:w="2400" w:type="dxa"/>
            <w:shd w:val="clear" w:color="auto" w:fill="FFFFFF"/>
            <w:tcMar>
              <w:top w:w="70" w:type="dxa"/>
              <w:left w:w="110" w:type="dxa"/>
              <w:bottom w:w="70" w:type="dxa"/>
              <w:right w:w="110" w:type="dxa"/>
            </w:tcMar>
            <w:vAlign w:val="center"/>
          </w:tcPr>
          <w:p w14:paraId="12A792E2" w14:textId="77777777" w:rsidR="0095094A" w:rsidRDefault="00000000">
            <w:pPr>
              <w:spacing w:after="10" w:line="258" w:lineRule="auto"/>
            </w:pPr>
            <w:r>
              <w:rPr>
                <w:sz w:val="18"/>
                <w:szCs w:val="18"/>
              </w:rPr>
              <w:t>Puneet Kumar</w:t>
            </w:r>
          </w:p>
        </w:tc>
        <w:tc>
          <w:tcPr>
            <w:tcW w:w="4160" w:type="dxa"/>
            <w:shd w:val="clear" w:color="auto" w:fill="FFFFFF"/>
            <w:tcMar>
              <w:top w:w="70" w:type="dxa"/>
              <w:left w:w="110" w:type="dxa"/>
              <w:bottom w:w="70" w:type="dxa"/>
              <w:right w:w="110" w:type="dxa"/>
            </w:tcMar>
            <w:vAlign w:val="center"/>
          </w:tcPr>
          <w:p w14:paraId="41BA9B6D" w14:textId="77777777" w:rsidR="0095094A" w:rsidRDefault="00000000">
            <w:pPr>
              <w:spacing w:after="10" w:line="258" w:lineRule="auto"/>
            </w:pPr>
            <w:r>
              <w:rPr>
                <w:sz w:val="18"/>
                <w:szCs w:val="18"/>
              </w:rPr>
              <w:t>Initial framework draft.</w:t>
            </w:r>
          </w:p>
        </w:tc>
      </w:tr>
      <w:tr w:rsidR="0095094A" w14:paraId="032EF965" w14:textId="77777777">
        <w:tblPrEx>
          <w:tblCellMar>
            <w:top w:w="0" w:type="dxa"/>
            <w:bottom w:w="0" w:type="dxa"/>
          </w:tblCellMar>
        </w:tblPrEx>
        <w:tc>
          <w:tcPr>
            <w:tcW w:w="1300" w:type="dxa"/>
            <w:shd w:val="clear" w:color="auto" w:fill="F4F6FA"/>
            <w:tcMar>
              <w:top w:w="70" w:type="dxa"/>
              <w:left w:w="110" w:type="dxa"/>
              <w:bottom w:w="70" w:type="dxa"/>
              <w:right w:w="110" w:type="dxa"/>
            </w:tcMar>
            <w:vAlign w:val="center"/>
          </w:tcPr>
          <w:p w14:paraId="5114244B" w14:textId="77777777" w:rsidR="0095094A" w:rsidRDefault="00000000">
            <w:pPr>
              <w:spacing w:after="10" w:line="258" w:lineRule="auto"/>
            </w:pPr>
            <w:r>
              <w:rPr>
                <w:sz w:val="18"/>
                <w:szCs w:val="18"/>
              </w:rPr>
              <w:t>2.0</w:t>
            </w:r>
          </w:p>
        </w:tc>
        <w:tc>
          <w:tcPr>
            <w:tcW w:w="1500" w:type="dxa"/>
            <w:shd w:val="clear" w:color="auto" w:fill="F4F6FA"/>
            <w:tcMar>
              <w:top w:w="70" w:type="dxa"/>
              <w:left w:w="110" w:type="dxa"/>
              <w:bottom w:w="70" w:type="dxa"/>
              <w:right w:w="110" w:type="dxa"/>
            </w:tcMar>
            <w:vAlign w:val="center"/>
          </w:tcPr>
          <w:p w14:paraId="0CC14517" w14:textId="77777777" w:rsidR="0095094A" w:rsidRDefault="0095094A">
            <w:pPr>
              <w:spacing w:after="10" w:line="258" w:lineRule="auto"/>
            </w:pPr>
          </w:p>
        </w:tc>
        <w:tc>
          <w:tcPr>
            <w:tcW w:w="2400" w:type="dxa"/>
            <w:shd w:val="clear" w:color="auto" w:fill="F4F6FA"/>
            <w:tcMar>
              <w:top w:w="70" w:type="dxa"/>
              <w:left w:w="110" w:type="dxa"/>
              <w:bottom w:w="70" w:type="dxa"/>
              <w:right w:w="110" w:type="dxa"/>
            </w:tcMar>
            <w:vAlign w:val="center"/>
          </w:tcPr>
          <w:p w14:paraId="6D842FC9" w14:textId="77777777" w:rsidR="0095094A" w:rsidRDefault="00000000">
            <w:pPr>
              <w:spacing w:after="10" w:line="258" w:lineRule="auto"/>
            </w:pPr>
            <w:r>
              <w:rPr>
                <w:sz w:val="18"/>
                <w:szCs w:val="18"/>
              </w:rPr>
              <w:t>Puneet Kumar</w:t>
            </w:r>
          </w:p>
        </w:tc>
        <w:tc>
          <w:tcPr>
            <w:tcW w:w="4160" w:type="dxa"/>
            <w:shd w:val="clear" w:color="auto" w:fill="F4F6FA"/>
            <w:tcMar>
              <w:top w:w="70" w:type="dxa"/>
              <w:left w:w="110" w:type="dxa"/>
              <w:bottom w:w="70" w:type="dxa"/>
              <w:right w:w="110" w:type="dxa"/>
            </w:tcMar>
            <w:vAlign w:val="center"/>
          </w:tcPr>
          <w:p w14:paraId="032A2736" w14:textId="77777777" w:rsidR="0095094A" w:rsidRDefault="00000000">
            <w:pPr>
              <w:spacing w:after="10" w:line="258" w:lineRule="auto"/>
            </w:pPr>
            <w:r>
              <w:rPr>
                <w:sz w:val="18"/>
                <w:szCs w:val="18"/>
              </w:rPr>
              <w:t>Restructured to the enterprise skeleton. Security and Monitoring Principles incorporated from the Security Workshop (27 August 2026). Data platform position and Snowflake exchange patterns added.</w:t>
            </w:r>
          </w:p>
        </w:tc>
      </w:tr>
    </w:tbl>
    <w:p w14:paraId="3C2242B4" w14:textId="77777777" w:rsidR="0095094A" w:rsidRDefault="00000000">
      <w:pPr>
        <w:pStyle w:val="Heading2"/>
      </w:pPr>
      <w:bookmarkStart w:id="3" w:name="_Toc239329594"/>
      <w:r>
        <w:t>1.2 Authors and Contributors</w:t>
      </w:r>
      <w:bookmarkEnd w:id="3"/>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800"/>
        <w:gridCol w:w="3200"/>
        <w:gridCol w:w="4360"/>
      </w:tblGrid>
      <w:tr w:rsidR="0095094A" w14:paraId="12151E7E" w14:textId="77777777">
        <w:tblPrEx>
          <w:tblCellMar>
            <w:top w:w="0" w:type="dxa"/>
            <w:bottom w:w="0" w:type="dxa"/>
          </w:tblCellMar>
        </w:tblPrEx>
        <w:trPr>
          <w:tblHeader/>
        </w:trPr>
        <w:tc>
          <w:tcPr>
            <w:tcW w:w="1800" w:type="dxa"/>
            <w:shd w:val="clear" w:color="auto" w:fill="24446E"/>
            <w:tcMar>
              <w:top w:w="70" w:type="dxa"/>
              <w:left w:w="110" w:type="dxa"/>
              <w:bottom w:w="70" w:type="dxa"/>
              <w:right w:w="110" w:type="dxa"/>
            </w:tcMar>
          </w:tcPr>
          <w:p w14:paraId="0965C7E9" w14:textId="77777777" w:rsidR="0095094A" w:rsidRDefault="00000000">
            <w:r>
              <w:rPr>
                <w:b/>
                <w:bCs/>
                <w:color w:val="FFFFFF"/>
                <w:sz w:val="18"/>
                <w:szCs w:val="18"/>
              </w:rPr>
              <w:t>Role</w:t>
            </w:r>
          </w:p>
        </w:tc>
        <w:tc>
          <w:tcPr>
            <w:tcW w:w="3200" w:type="dxa"/>
            <w:shd w:val="clear" w:color="auto" w:fill="24446E"/>
            <w:tcMar>
              <w:top w:w="70" w:type="dxa"/>
              <w:left w:w="110" w:type="dxa"/>
              <w:bottom w:w="70" w:type="dxa"/>
              <w:right w:w="110" w:type="dxa"/>
            </w:tcMar>
          </w:tcPr>
          <w:p w14:paraId="20B2DD49" w14:textId="77777777" w:rsidR="0095094A" w:rsidRDefault="00000000">
            <w:r>
              <w:rPr>
                <w:b/>
                <w:bCs/>
                <w:color w:val="FFFFFF"/>
                <w:sz w:val="18"/>
                <w:szCs w:val="18"/>
              </w:rPr>
              <w:t>Name</w:t>
            </w:r>
          </w:p>
        </w:tc>
        <w:tc>
          <w:tcPr>
            <w:tcW w:w="4360" w:type="dxa"/>
            <w:shd w:val="clear" w:color="auto" w:fill="24446E"/>
            <w:tcMar>
              <w:top w:w="70" w:type="dxa"/>
              <w:left w:w="110" w:type="dxa"/>
              <w:bottom w:w="70" w:type="dxa"/>
              <w:right w:w="110" w:type="dxa"/>
            </w:tcMar>
          </w:tcPr>
          <w:p w14:paraId="08DFF05F" w14:textId="77777777" w:rsidR="0095094A" w:rsidRDefault="00000000">
            <w:r>
              <w:rPr>
                <w:b/>
                <w:bCs/>
                <w:color w:val="FFFFFF"/>
                <w:sz w:val="18"/>
                <w:szCs w:val="18"/>
              </w:rPr>
              <w:t>Area</w:t>
            </w:r>
          </w:p>
        </w:tc>
      </w:tr>
      <w:tr w:rsidR="0095094A" w14:paraId="150163DF" w14:textId="77777777">
        <w:tblPrEx>
          <w:tblCellMar>
            <w:top w:w="0" w:type="dxa"/>
            <w:bottom w:w="0" w:type="dxa"/>
          </w:tblCellMar>
        </w:tblPrEx>
        <w:tc>
          <w:tcPr>
            <w:tcW w:w="1800" w:type="dxa"/>
            <w:shd w:val="clear" w:color="auto" w:fill="FFFFFF"/>
            <w:tcMar>
              <w:top w:w="70" w:type="dxa"/>
              <w:left w:w="110" w:type="dxa"/>
              <w:bottom w:w="70" w:type="dxa"/>
              <w:right w:w="110" w:type="dxa"/>
            </w:tcMar>
            <w:vAlign w:val="center"/>
          </w:tcPr>
          <w:p w14:paraId="4F3F812B" w14:textId="77777777" w:rsidR="0095094A" w:rsidRDefault="00000000">
            <w:pPr>
              <w:spacing w:after="10" w:line="258" w:lineRule="auto"/>
            </w:pPr>
            <w:r>
              <w:rPr>
                <w:sz w:val="18"/>
                <w:szCs w:val="18"/>
              </w:rPr>
              <w:t>Author</w:t>
            </w:r>
          </w:p>
        </w:tc>
        <w:tc>
          <w:tcPr>
            <w:tcW w:w="3200" w:type="dxa"/>
            <w:shd w:val="clear" w:color="auto" w:fill="FFFFFF"/>
            <w:tcMar>
              <w:top w:w="70" w:type="dxa"/>
              <w:left w:w="110" w:type="dxa"/>
              <w:bottom w:w="70" w:type="dxa"/>
              <w:right w:w="110" w:type="dxa"/>
            </w:tcMar>
            <w:vAlign w:val="center"/>
          </w:tcPr>
          <w:p w14:paraId="524B2DB4" w14:textId="77777777" w:rsidR="0095094A" w:rsidRDefault="00000000">
            <w:pPr>
              <w:spacing w:after="10" w:line="258" w:lineRule="auto"/>
            </w:pPr>
            <w:r>
              <w:rPr>
                <w:sz w:val="18"/>
                <w:szCs w:val="18"/>
              </w:rPr>
              <w:t>Puneet Kumar</w:t>
            </w:r>
          </w:p>
        </w:tc>
        <w:tc>
          <w:tcPr>
            <w:tcW w:w="4360" w:type="dxa"/>
            <w:shd w:val="clear" w:color="auto" w:fill="FFFFFF"/>
            <w:tcMar>
              <w:top w:w="70" w:type="dxa"/>
              <w:left w:w="110" w:type="dxa"/>
              <w:bottom w:w="70" w:type="dxa"/>
              <w:right w:w="110" w:type="dxa"/>
            </w:tcMar>
            <w:vAlign w:val="center"/>
          </w:tcPr>
          <w:p w14:paraId="29253F7D" w14:textId="77777777" w:rsidR="0095094A" w:rsidRDefault="00000000">
            <w:pPr>
              <w:spacing w:after="10" w:line="258" w:lineRule="auto"/>
            </w:pPr>
            <w:r>
              <w:rPr>
                <w:sz w:val="18"/>
                <w:szCs w:val="18"/>
              </w:rPr>
              <w:t>Enterprise Integration and Solution Architecture</w:t>
            </w:r>
          </w:p>
        </w:tc>
      </w:tr>
      <w:tr w:rsidR="0095094A" w14:paraId="7B074673" w14:textId="77777777">
        <w:tblPrEx>
          <w:tblCellMar>
            <w:top w:w="0" w:type="dxa"/>
            <w:bottom w:w="0" w:type="dxa"/>
          </w:tblCellMar>
        </w:tblPrEx>
        <w:tc>
          <w:tcPr>
            <w:tcW w:w="1800" w:type="dxa"/>
            <w:shd w:val="clear" w:color="auto" w:fill="F4F6FA"/>
            <w:tcMar>
              <w:top w:w="70" w:type="dxa"/>
              <w:left w:w="110" w:type="dxa"/>
              <w:bottom w:w="70" w:type="dxa"/>
              <w:right w:w="110" w:type="dxa"/>
            </w:tcMar>
            <w:vAlign w:val="center"/>
          </w:tcPr>
          <w:p w14:paraId="71612419" w14:textId="77777777" w:rsidR="0095094A" w:rsidRDefault="00000000">
            <w:pPr>
              <w:spacing w:after="10" w:line="258" w:lineRule="auto"/>
            </w:pPr>
            <w:r>
              <w:rPr>
                <w:sz w:val="18"/>
                <w:szCs w:val="18"/>
              </w:rPr>
              <w:t>Contributor</w:t>
            </w:r>
          </w:p>
        </w:tc>
        <w:tc>
          <w:tcPr>
            <w:tcW w:w="3200" w:type="dxa"/>
            <w:shd w:val="clear" w:color="auto" w:fill="F4F6FA"/>
            <w:tcMar>
              <w:top w:w="70" w:type="dxa"/>
              <w:left w:w="110" w:type="dxa"/>
              <w:bottom w:w="70" w:type="dxa"/>
              <w:right w:w="110" w:type="dxa"/>
            </w:tcMar>
            <w:vAlign w:val="center"/>
          </w:tcPr>
          <w:p w14:paraId="36B2B4DD" w14:textId="77777777" w:rsidR="0095094A" w:rsidRDefault="00000000">
            <w:pPr>
              <w:spacing w:after="10" w:line="258" w:lineRule="auto"/>
            </w:pPr>
            <w:r>
              <w:rPr>
                <w:sz w:val="18"/>
                <w:szCs w:val="18"/>
              </w:rPr>
              <w:t>Security Architecture</w:t>
            </w:r>
          </w:p>
        </w:tc>
        <w:tc>
          <w:tcPr>
            <w:tcW w:w="4360" w:type="dxa"/>
            <w:shd w:val="clear" w:color="auto" w:fill="F4F6FA"/>
            <w:tcMar>
              <w:top w:w="70" w:type="dxa"/>
              <w:left w:w="110" w:type="dxa"/>
              <w:bottom w:w="70" w:type="dxa"/>
              <w:right w:w="110" w:type="dxa"/>
            </w:tcMar>
            <w:vAlign w:val="center"/>
          </w:tcPr>
          <w:p w14:paraId="00D15DC7" w14:textId="77777777" w:rsidR="0095094A" w:rsidRDefault="00000000">
            <w:pPr>
              <w:spacing w:after="10" w:line="258" w:lineRule="auto"/>
            </w:pPr>
            <w:r>
              <w:rPr>
                <w:sz w:val="18"/>
                <w:szCs w:val="18"/>
              </w:rPr>
              <w:t>Security workshop input and review</w:t>
            </w:r>
          </w:p>
        </w:tc>
      </w:tr>
      <w:tr w:rsidR="0095094A" w14:paraId="1A019BA0" w14:textId="77777777">
        <w:tblPrEx>
          <w:tblCellMar>
            <w:top w:w="0" w:type="dxa"/>
            <w:bottom w:w="0" w:type="dxa"/>
          </w:tblCellMar>
        </w:tblPrEx>
        <w:tc>
          <w:tcPr>
            <w:tcW w:w="1800" w:type="dxa"/>
            <w:shd w:val="clear" w:color="auto" w:fill="FFFFFF"/>
            <w:tcMar>
              <w:top w:w="70" w:type="dxa"/>
              <w:left w:w="110" w:type="dxa"/>
              <w:bottom w:w="70" w:type="dxa"/>
              <w:right w:w="110" w:type="dxa"/>
            </w:tcMar>
            <w:vAlign w:val="center"/>
          </w:tcPr>
          <w:p w14:paraId="61269B98" w14:textId="77777777" w:rsidR="0095094A" w:rsidRDefault="00000000">
            <w:pPr>
              <w:spacing w:after="10" w:line="258" w:lineRule="auto"/>
            </w:pPr>
            <w:r>
              <w:rPr>
                <w:sz w:val="18"/>
                <w:szCs w:val="18"/>
              </w:rPr>
              <w:t>Contributor</w:t>
            </w:r>
          </w:p>
        </w:tc>
        <w:tc>
          <w:tcPr>
            <w:tcW w:w="3200" w:type="dxa"/>
            <w:shd w:val="clear" w:color="auto" w:fill="FFFFFF"/>
            <w:tcMar>
              <w:top w:w="70" w:type="dxa"/>
              <w:left w:w="110" w:type="dxa"/>
              <w:bottom w:w="70" w:type="dxa"/>
              <w:right w:w="110" w:type="dxa"/>
            </w:tcMar>
            <w:vAlign w:val="center"/>
          </w:tcPr>
          <w:p w14:paraId="212BF84D" w14:textId="77777777" w:rsidR="0095094A" w:rsidRDefault="00000000">
            <w:pPr>
              <w:spacing w:after="10" w:line="258" w:lineRule="auto"/>
            </w:pPr>
            <w:r>
              <w:rPr>
                <w:sz w:val="18"/>
                <w:szCs w:val="18"/>
              </w:rPr>
              <w:t>Data Platform</w:t>
            </w:r>
          </w:p>
        </w:tc>
        <w:tc>
          <w:tcPr>
            <w:tcW w:w="4360" w:type="dxa"/>
            <w:shd w:val="clear" w:color="auto" w:fill="FFFFFF"/>
            <w:tcMar>
              <w:top w:w="70" w:type="dxa"/>
              <w:left w:w="110" w:type="dxa"/>
              <w:bottom w:w="70" w:type="dxa"/>
              <w:right w:w="110" w:type="dxa"/>
            </w:tcMar>
            <w:vAlign w:val="center"/>
          </w:tcPr>
          <w:p w14:paraId="2EE172E6" w14:textId="77777777" w:rsidR="0095094A" w:rsidRDefault="00000000">
            <w:pPr>
              <w:spacing w:after="10" w:line="258" w:lineRule="auto"/>
            </w:pPr>
            <w:r>
              <w:rPr>
                <w:sz w:val="18"/>
                <w:szCs w:val="18"/>
              </w:rPr>
              <w:t>Data boundary and Snowflake exchange</w:t>
            </w:r>
          </w:p>
        </w:tc>
      </w:tr>
      <w:tr w:rsidR="0095094A" w14:paraId="2ADF3AB4" w14:textId="77777777">
        <w:tblPrEx>
          <w:tblCellMar>
            <w:top w:w="0" w:type="dxa"/>
            <w:bottom w:w="0" w:type="dxa"/>
          </w:tblCellMar>
        </w:tblPrEx>
        <w:tc>
          <w:tcPr>
            <w:tcW w:w="1800" w:type="dxa"/>
            <w:shd w:val="clear" w:color="auto" w:fill="F4F6FA"/>
            <w:tcMar>
              <w:top w:w="70" w:type="dxa"/>
              <w:left w:w="110" w:type="dxa"/>
              <w:bottom w:w="70" w:type="dxa"/>
              <w:right w:w="110" w:type="dxa"/>
            </w:tcMar>
            <w:vAlign w:val="center"/>
          </w:tcPr>
          <w:p w14:paraId="4ABC1A32" w14:textId="77777777" w:rsidR="0095094A" w:rsidRDefault="00000000">
            <w:pPr>
              <w:spacing w:after="10" w:line="258" w:lineRule="auto"/>
            </w:pPr>
            <w:r>
              <w:rPr>
                <w:sz w:val="18"/>
                <w:szCs w:val="18"/>
              </w:rPr>
              <w:t>Contributor</w:t>
            </w:r>
          </w:p>
        </w:tc>
        <w:tc>
          <w:tcPr>
            <w:tcW w:w="3200" w:type="dxa"/>
            <w:shd w:val="clear" w:color="auto" w:fill="F4F6FA"/>
            <w:tcMar>
              <w:top w:w="70" w:type="dxa"/>
              <w:left w:w="110" w:type="dxa"/>
              <w:bottom w:w="70" w:type="dxa"/>
              <w:right w:w="110" w:type="dxa"/>
            </w:tcMar>
            <w:vAlign w:val="center"/>
          </w:tcPr>
          <w:p w14:paraId="2D45DE89" w14:textId="77777777" w:rsidR="0095094A" w:rsidRDefault="00000000">
            <w:pPr>
              <w:spacing w:after="10" w:line="258" w:lineRule="auto"/>
            </w:pPr>
            <w:r>
              <w:rPr>
                <w:sz w:val="18"/>
                <w:szCs w:val="18"/>
              </w:rPr>
              <w:t>Cloud Operations</w:t>
            </w:r>
          </w:p>
        </w:tc>
        <w:tc>
          <w:tcPr>
            <w:tcW w:w="4360" w:type="dxa"/>
            <w:shd w:val="clear" w:color="auto" w:fill="F4F6FA"/>
            <w:tcMar>
              <w:top w:w="70" w:type="dxa"/>
              <w:left w:w="110" w:type="dxa"/>
              <w:bottom w:w="70" w:type="dxa"/>
              <w:right w:w="110" w:type="dxa"/>
            </w:tcMar>
            <w:vAlign w:val="center"/>
          </w:tcPr>
          <w:p w14:paraId="6C76F699" w14:textId="77777777" w:rsidR="0095094A" w:rsidRDefault="00000000">
            <w:pPr>
              <w:spacing w:after="10" w:line="258" w:lineRule="auto"/>
            </w:pPr>
            <w:r>
              <w:rPr>
                <w:sz w:val="18"/>
                <w:szCs w:val="18"/>
              </w:rPr>
              <w:t>RBAC, policy enforcement and monitoring</w:t>
            </w:r>
          </w:p>
        </w:tc>
      </w:tr>
    </w:tbl>
    <w:p w14:paraId="50DBCD40" w14:textId="77777777" w:rsidR="0095094A" w:rsidRDefault="00000000">
      <w:pPr>
        <w:pStyle w:val="Heading2"/>
      </w:pPr>
      <w:bookmarkStart w:id="4" w:name="_Toc239329595"/>
      <w:r>
        <w:t>1.3 Approvals and Assurance</w:t>
      </w:r>
      <w:bookmarkEnd w:id="4"/>
    </w:p>
    <w:p w14:paraId="1B5E037E" w14:textId="77777777" w:rsidR="0095094A" w:rsidRDefault="00000000">
      <w:pPr>
        <w:spacing w:after="120" w:line="278" w:lineRule="auto"/>
      </w:pPr>
      <w:r>
        <w:t>This document is a conceptual framework intended for Technical Design Authority review. Approval covers the reference architecture, the pattern catalogue and the governance model. Security exceptions are approved separately by Security Architecture as set out in Sections 13 and 14.</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200"/>
        <w:gridCol w:w="3800"/>
        <w:gridCol w:w="3360"/>
      </w:tblGrid>
      <w:tr w:rsidR="0095094A" w14:paraId="7E8CEA06" w14:textId="77777777">
        <w:tblPrEx>
          <w:tblCellMar>
            <w:top w:w="0" w:type="dxa"/>
            <w:bottom w:w="0" w:type="dxa"/>
          </w:tblCellMar>
        </w:tblPrEx>
        <w:trPr>
          <w:tblHeader/>
        </w:trPr>
        <w:tc>
          <w:tcPr>
            <w:tcW w:w="2200" w:type="dxa"/>
            <w:shd w:val="clear" w:color="auto" w:fill="24446E"/>
            <w:tcMar>
              <w:top w:w="70" w:type="dxa"/>
              <w:left w:w="110" w:type="dxa"/>
              <w:bottom w:w="70" w:type="dxa"/>
              <w:right w:w="110" w:type="dxa"/>
            </w:tcMar>
          </w:tcPr>
          <w:p w14:paraId="00B8BA31" w14:textId="77777777" w:rsidR="0095094A" w:rsidRDefault="00000000">
            <w:r>
              <w:rPr>
                <w:b/>
                <w:bCs/>
                <w:color w:val="FFFFFF"/>
                <w:sz w:val="18"/>
                <w:szCs w:val="18"/>
              </w:rPr>
              <w:t>Role</w:t>
            </w:r>
          </w:p>
        </w:tc>
        <w:tc>
          <w:tcPr>
            <w:tcW w:w="3800" w:type="dxa"/>
            <w:shd w:val="clear" w:color="auto" w:fill="24446E"/>
            <w:tcMar>
              <w:top w:w="70" w:type="dxa"/>
              <w:left w:w="110" w:type="dxa"/>
              <w:bottom w:w="70" w:type="dxa"/>
              <w:right w:w="110" w:type="dxa"/>
            </w:tcMar>
          </w:tcPr>
          <w:p w14:paraId="49CB8CDE" w14:textId="77777777" w:rsidR="0095094A" w:rsidRDefault="00000000">
            <w:r>
              <w:rPr>
                <w:b/>
                <w:bCs/>
                <w:color w:val="FFFFFF"/>
                <w:sz w:val="18"/>
                <w:szCs w:val="18"/>
              </w:rPr>
              <w:t>Name</w:t>
            </w:r>
          </w:p>
        </w:tc>
        <w:tc>
          <w:tcPr>
            <w:tcW w:w="3360" w:type="dxa"/>
            <w:shd w:val="clear" w:color="auto" w:fill="24446E"/>
            <w:tcMar>
              <w:top w:w="70" w:type="dxa"/>
              <w:left w:w="110" w:type="dxa"/>
              <w:bottom w:w="70" w:type="dxa"/>
              <w:right w:w="110" w:type="dxa"/>
            </w:tcMar>
          </w:tcPr>
          <w:p w14:paraId="20E7FACA" w14:textId="77777777" w:rsidR="0095094A" w:rsidRDefault="00000000">
            <w:r>
              <w:rPr>
                <w:b/>
                <w:bCs/>
                <w:color w:val="FFFFFF"/>
                <w:sz w:val="18"/>
                <w:szCs w:val="18"/>
              </w:rPr>
              <w:t>Decision</w:t>
            </w:r>
          </w:p>
        </w:tc>
      </w:tr>
      <w:tr w:rsidR="0095094A" w14:paraId="22521D8A" w14:textId="77777777">
        <w:tblPrEx>
          <w:tblCellMar>
            <w:top w:w="0" w:type="dxa"/>
            <w:bottom w:w="0" w:type="dxa"/>
          </w:tblCellMar>
        </w:tblPrEx>
        <w:tc>
          <w:tcPr>
            <w:tcW w:w="2200" w:type="dxa"/>
            <w:shd w:val="clear" w:color="auto" w:fill="FFFFFF"/>
            <w:tcMar>
              <w:top w:w="70" w:type="dxa"/>
              <w:left w:w="110" w:type="dxa"/>
              <w:bottom w:w="70" w:type="dxa"/>
              <w:right w:w="110" w:type="dxa"/>
            </w:tcMar>
            <w:vAlign w:val="center"/>
          </w:tcPr>
          <w:p w14:paraId="7EFAF5CA" w14:textId="77777777" w:rsidR="0095094A" w:rsidRDefault="00000000">
            <w:pPr>
              <w:spacing w:after="10" w:line="258" w:lineRule="auto"/>
            </w:pPr>
            <w:r>
              <w:rPr>
                <w:sz w:val="18"/>
                <w:szCs w:val="18"/>
              </w:rPr>
              <w:t>Reviewer</w:t>
            </w:r>
          </w:p>
        </w:tc>
        <w:tc>
          <w:tcPr>
            <w:tcW w:w="3800" w:type="dxa"/>
            <w:shd w:val="clear" w:color="auto" w:fill="FFFFFF"/>
            <w:tcMar>
              <w:top w:w="70" w:type="dxa"/>
              <w:left w:w="110" w:type="dxa"/>
              <w:bottom w:w="70" w:type="dxa"/>
              <w:right w:w="110" w:type="dxa"/>
            </w:tcMar>
            <w:vAlign w:val="center"/>
          </w:tcPr>
          <w:p w14:paraId="7CB45245" w14:textId="77777777" w:rsidR="0095094A" w:rsidRDefault="00000000">
            <w:pPr>
              <w:spacing w:after="10" w:line="258" w:lineRule="auto"/>
            </w:pPr>
            <w:r>
              <w:rPr>
                <w:sz w:val="18"/>
                <w:szCs w:val="18"/>
              </w:rPr>
              <w:t>Security Architecture</w:t>
            </w:r>
          </w:p>
        </w:tc>
        <w:tc>
          <w:tcPr>
            <w:tcW w:w="3360" w:type="dxa"/>
            <w:shd w:val="clear" w:color="auto" w:fill="FFFFFF"/>
            <w:tcMar>
              <w:top w:w="70" w:type="dxa"/>
              <w:left w:w="110" w:type="dxa"/>
              <w:bottom w:w="70" w:type="dxa"/>
              <w:right w:w="110" w:type="dxa"/>
            </w:tcMar>
            <w:vAlign w:val="center"/>
          </w:tcPr>
          <w:p w14:paraId="2CC52611" w14:textId="77777777" w:rsidR="0095094A" w:rsidRDefault="00000000">
            <w:pPr>
              <w:spacing w:after="10" w:line="258" w:lineRule="auto"/>
            </w:pPr>
            <w:r>
              <w:rPr>
                <w:sz w:val="18"/>
                <w:szCs w:val="18"/>
              </w:rPr>
              <w:t>Pending</w:t>
            </w:r>
          </w:p>
        </w:tc>
      </w:tr>
      <w:tr w:rsidR="0095094A" w14:paraId="5661FF44" w14:textId="77777777">
        <w:tblPrEx>
          <w:tblCellMar>
            <w:top w:w="0" w:type="dxa"/>
            <w:bottom w:w="0" w:type="dxa"/>
          </w:tblCellMar>
        </w:tblPrEx>
        <w:tc>
          <w:tcPr>
            <w:tcW w:w="2200" w:type="dxa"/>
            <w:shd w:val="clear" w:color="auto" w:fill="F4F6FA"/>
            <w:tcMar>
              <w:top w:w="70" w:type="dxa"/>
              <w:left w:w="110" w:type="dxa"/>
              <w:bottom w:w="70" w:type="dxa"/>
              <w:right w:w="110" w:type="dxa"/>
            </w:tcMar>
            <w:vAlign w:val="center"/>
          </w:tcPr>
          <w:p w14:paraId="4343F5EC" w14:textId="77777777" w:rsidR="0095094A" w:rsidRDefault="00000000">
            <w:pPr>
              <w:spacing w:after="10" w:line="258" w:lineRule="auto"/>
            </w:pPr>
            <w:r>
              <w:rPr>
                <w:sz w:val="18"/>
                <w:szCs w:val="18"/>
              </w:rPr>
              <w:t>Reviewer</w:t>
            </w:r>
          </w:p>
        </w:tc>
        <w:tc>
          <w:tcPr>
            <w:tcW w:w="3800" w:type="dxa"/>
            <w:shd w:val="clear" w:color="auto" w:fill="F4F6FA"/>
            <w:tcMar>
              <w:top w:w="70" w:type="dxa"/>
              <w:left w:w="110" w:type="dxa"/>
              <w:bottom w:w="70" w:type="dxa"/>
              <w:right w:w="110" w:type="dxa"/>
            </w:tcMar>
            <w:vAlign w:val="center"/>
          </w:tcPr>
          <w:p w14:paraId="213E40D1" w14:textId="77777777" w:rsidR="0095094A" w:rsidRDefault="00000000">
            <w:pPr>
              <w:spacing w:after="10" w:line="258" w:lineRule="auto"/>
            </w:pPr>
            <w:r>
              <w:rPr>
                <w:sz w:val="18"/>
                <w:szCs w:val="18"/>
              </w:rPr>
              <w:t>Enterprise Architecture</w:t>
            </w:r>
          </w:p>
        </w:tc>
        <w:tc>
          <w:tcPr>
            <w:tcW w:w="3360" w:type="dxa"/>
            <w:shd w:val="clear" w:color="auto" w:fill="F4F6FA"/>
            <w:tcMar>
              <w:top w:w="70" w:type="dxa"/>
              <w:left w:w="110" w:type="dxa"/>
              <w:bottom w:w="70" w:type="dxa"/>
              <w:right w:w="110" w:type="dxa"/>
            </w:tcMar>
            <w:vAlign w:val="center"/>
          </w:tcPr>
          <w:p w14:paraId="6C4962D9" w14:textId="77777777" w:rsidR="0095094A" w:rsidRDefault="00000000">
            <w:pPr>
              <w:spacing w:after="10" w:line="258" w:lineRule="auto"/>
            </w:pPr>
            <w:r>
              <w:rPr>
                <w:sz w:val="18"/>
                <w:szCs w:val="18"/>
              </w:rPr>
              <w:t>Pending</w:t>
            </w:r>
          </w:p>
        </w:tc>
      </w:tr>
      <w:tr w:rsidR="0095094A" w14:paraId="6773DFCB" w14:textId="77777777">
        <w:tblPrEx>
          <w:tblCellMar>
            <w:top w:w="0" w:type="dxa"/>
            <w:bottom w:w="0" w:type="dxa"/>
          </w:tblCellMar>
        </w:tblPrEx>
        <w:tc>
          <w:tcPr>
            <w:tcW w:w="2200" w:type="dxa"/>
            <w:shd w:val="clear" w:color="auto" w:fill="FFFFFF"/>
            <w:tcMar>
              <w:top w:w="70" w:type="dxa"/>
              <w:left w:w="110" w:type="dxa"/>
              <w:bottom w:w="70" w:type="dxa"/>
              <w:right w:w="110" w:type="dxa"/>
            </w:tcMar>
            <w:vAlign w:val="center"/>
          </w:tcPr>
          <w:p w14:paraId="088AA4DB" w14:textId="77777777" w:rsidR="0095094A" w:rsidRDefault="00000000">
            <w:pPr>
              <w:spacing w:after="10" w:line="258" w:lineRule="auto"/>
            </w:pPr>
            <w:r>
              <w:rPr>
                <w:sz w:val="18"/>
                <w:szCs w:val="18"/>
              </w:rPr>
              <w:t>Approver</w:t>
            </w:r>
          </w:p>
        </w:tc>
        <w:tc>
          <w:tcPr>
            <w:tcW w:w="3800" w:type="dxa"/>
            <w:shd w:val="clear" w:color="auto" w:fill="FFFFFF"/>
            <w:tcMar>
              <w:top w:w="70" w:type="dxa"/>
              <w:left w:w="110" w:type="dxa"/>
              <w:bottom w:w="70" w:type="dxa"/>
              <w:right w:w="110" w:type="dxa"/>
            </w:tcMar>
            <w:vAlign w:val="center"/>
          </w:tcPr>
          <w:p w14:paraId="49E30E2B" w14:textId="77777777" w:rsidR="0095094A" w:rsidRDefault="00000000">
            <w:pPr>
              <w:spacing w:after="10" w:line="258" w:lineRule="auto"/>
            </w:pPr>
            <w:r>
              <w:rPr>
                <w:sz w:val="18"/>
                <w:szCs w:val="18"/>
              </w:rPr>
              <w:t>TDA Chair</w:t>
            </w:r>
          </w:p>
        </w:tc>
        <w:tc>
          <w:tcPr>
            <w:tcW w:w="3360" w:type="dxa"/>
            <w:shd w:val="clear" w:color="auto" w:fill="FFFFFF"/>
            <w:tcMar>
              <w:top w:w="70" w:type="dxa"/>
              <w:left w:w="110" w:type="dxa"/>
              <w:bottom w:w="70" w:type="dxa"/>
              <w:right w:w="110" w:type="dxa"/>
            </w:tcMar>
            <w:vAlign w:val="center"/>
          </w:tcPr>
          <w:p w14:paraId="26A372B2" w14:textId="77777777" w:rsidR="0095094A" w:rsidRDefault="00000000">
            <w:pPr>
              <w:spacing w:after="10" w:line="258" w:lineRule="auto"/>
            </w:pPr>
            <w:r>
              <w:rPr>
                <w:sz w:val="18"/>
                <w:szCs w:val="18"/>
              </w:rPr>
              <w:t>Pending</w:t>
            </w:r>
          </w:p>
        </w:tc>
      </w:tr>
    </w:tbl>
    <w:p w14:paraId="635D535F" w14:textId="77777777" w:rsidR="0095094A" w:rsidRDefault="00000000">
      <w:pPr>
        <w:pStyle w:val="Heading2"/>
      </w:pPr>
      <w:bookmarkStart w:id="5" w:name="_Toc239329596"/>
      <w:r>
        <w:t>1.4 Source Documents and Supersession</w:t>
      </w:r>
      <w:bookmarkEnd w:id="5"/>
    </w:p>
    <w:p w14:paraId="0E54618B" w14:textId="77777777" w:rsidR="0095094A" w:rsidRDefault="00000000">
      <w:pPr>
        <w:spacing w:after="120" w:line="278" w:lineRule="auto"/>
      </w:pPr>
      <w:r>
        <w:t>The following documents were used as inputs and should be read in conjunction with this framework.</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300"/>
        <w:gridCol w:w="5200"/>
        <w:gridCol w:w="2860"/>
      </w:tblGrid>
      <w:tr w:rsidR="0095094A" w14:paraId="017FF267" w14:textId="77777777">
        <w:tblPrEx>
          <w:tblCellMar>
            <w:top w:w="0" w:type="dxa"/>
            <w:bottom w:w="0" w:type="dxa"/>
          </w:tblCellMar>
        </w:tblPrEx>
        <w:trPr>
          <w:tblHeader/>
        </w:trPr>
        <w:tc>
          <w:tcPr>
            <w:tcW w:w="1300" w:type="dxa"/>
            <w:shd w:val="clear" w:color="auto" w:fill="24446E"/>
            <w:tcMar>
              <w:top w:w="70" w:type="dxa"/>
              <w:left w:w="110" w:type="dxa"/>
              <w:bottom w:w="70" w:type="dxa"/>
              <w:right w:w="110" w:type="dxa"/>
            </w:tcMar>
          </w:tcPr>
          <w:p w14:paraId="562ED8E7" w14:textId="77777777" w:rsidR="0095094A" w:rsidRDefault="00000000">
            <w:r>
              <w:rPr>
                <w:b/>
                <w:bCs/>
                <w:color w:val="FFFFFF"/>
                <w:sz w:val="18"/>
                <w:szCs w:val="18"/>
              </w:rPr>
              <w:t>Reference</w:t>
            </w:r>
          </w:p>
        </w:tc>
        <w:tc>
          <w:tcPr>
            <w:tcW w:w="5200" w:type="dxa"/>
            <w:shd w:val="clear" w:color="auto" w:fill="24446E"/>
            <w:tcMar>
              <w:top w:w="70" w:type="dxa"/>
              <w:left w:w="110" w:type="dxa"/>
              <w:bottom w:w="70" w:type="dxa"/>
              <w:right w:w="110" w:type="dxa"/>
            </w:tcMar>
          </w:tcPr>
          <w:p w14:paraId="5E43F3BA" w14:textId="77777777" w:rsidR="0095094A" w:rsidRDefault="00000000">
            <w:r>
              <w:rPr>
                <w:b/>
                <w:bCs/>
                <w:color w:val="FFFFFF"/>
                <w:sz w:val="18"/>
                <w:szCs w:val="18"/>
              </w:rPr>
              <w:t>Document</w:t>
            </w:r>
          </w:p>
        </w:tc>
        <w:tc>
          <w:tcPr>
            <w:tcW w:w="2860" w:type="dxa"/>
            <w:shd w:val="clear" w:color="auto" w:fill="24446E"/>
            <w:tcMar>
              <w:top w:w="70" w:type="dxa"/>
              <w:left w:w="110" w:type="dxa"/>
              <w:bottom w:w="70" w:type="dxa"/>
              <w:right w:w="110" w:type="dxa"/>
            </w:tcMar>
          </w:tcPr>
          <w:p w14:paraId="6FEA104B" w14:textId="77777777" w:rsidR="0095094A" w:rsidRDefault="00000000">
            <w:r>
              <w:rPr>
                <w:b/>
                <w:bCs/>
                <w:color w:val="FFFFFF"/>
                <w:sz w:val="18"/>
                <w:szCs w:val="18"/>
              </w:rPr>
              <w:t>Status</w:t>
            </w:r>
          </w:p>
        </w:tc>
      </w:tr>
      <w:tr w:rsidR="0095094A" w14:paraId="3EAAB6F8" w14:textId="77777777">
        <w:tblPrEx>
          <w:tblCellMar>
            <w:top w:w="0" w:type="dxa"/>
            <w:bottom w:w="0" w:type="dxa"/>
          </w:tblCellMar>
        </w:tblPrEx>
        <w:tc>
          <w:tcPr>
            <w:tcW w:w="1300" w:type="dxa"/>
            <w:shd w:val="clear" w:color="auto" w:fill="FFFFFF"/>
            <w:tcMar>
              <w:top w:w="70" w:type="dxa"/>
              <w:left w:w="110" w:type="dxa"/>
              <w:bottom w:w="70" w:type="dxa"/>
              <w:right w:w="110" w:type="dxa"/>
            </w:tcMar>
            <w:vAlign w:val="center"/>
          </w:tcPr>
          <w:p w14:paraId="2483154A" w14:textId="77777777" w:rsidR="0095094A" w:rsidRDefault="00000000">
            <w:pPr>
              <w:spacing w:after="10" w:line="258" w:lineRule="auto"/>
            </w:pPr>
            <w:r>
              <w:rPr>
                <w:sz w:val="18"/>
                <w:szCs w:val="18"/>
              </w:rPr>
              <w:t>1</w:t>
            </w:r>
          </w:p>
        </w:tc>
        <w:tc>
          <w:tcPr>
            <w:tcW w:w="5200" w:type="dxa"/>
            <w:shd w:val="clear" w:color="auto" w:fill="FFFFFF"/>
            <w:tcMar>
              <w:top w:w="70" w:type="dxa"/>
              <w:left w:w="110" w:type="dxa"/>
              <w:bottom w:w="70" w:type="dxa"/>
              <w:right w:w="110" w:type="dxa"/>
            </w:tcMar>
            <w:vAlign w:val="center"/>
          </w:tcPr>
          <w:p w14:paraId="53D47061" w14:textId="77777777" w:rsidR="0095094A" w:rsidRDefault="00000000">
            <w:pPr>
              <w:spacing w:after="10" w:line="258" w:lineRule="auto"/>
            </w:pPr>
            <w:r>
              <w:rPr>
                <w:sz w:val="18"/>
                <w:szCs w:val="18"/>
              </w:rPr>
              <w:t>Enterprise Architecture Principles</w:t>
            </w:r>
          </w:p>
        </w:tc>
        <w:tc>
          <w:tcPr>
            <w:tcW w:w="2860" w:type="dxa"/>
            <w:shd w:val="clear" w:color="auto" w:fill="FFFFFF"/>
            <w:tcMar>
              <w:top w:w="70" w:type="dxa"/>
              <w:left w:w="110" w:type="dxa"/>
              <w:bottom w:w="70" w:type="dxa"/>
              <w:right w:w="110" w:type="dxa"/>
            </w:tcMar>
            <w:vAlign w:val="center"/>
          </w:tcPr>
          <w:p w14:paraId="17E81CEF" w14:textId="77777777" w:rsidR="0095094A" w:rsidRDefault="00000000">
            <w:pPr>
              <w:spacing w:after="10" w:line="258" w:lineRule="auto"/>
            </w:pPr>
            <w:r>
              <w:rPr>
                <w:sz w:val="18"/>
                <w:szCs w:val="18"/>
              </w:rPr>
              <w:t>Input</w:t>
            </w:r>
          </w:p>
        </w:tc>
      </w:tr>
      <w:tr w:rsidR="0095094A" w14:paraId="2CA8187A" w14:textId="77777777">
        <w:tblPrEx>
          <w:tblCellMar>
            <w:top w:w="0" w:type="dxa"/>
            <w:bottom w:w="0" w:type="dxa"/>
          </w:tblCellMar>
        </w:tblPrEx>
        <w:tc>
          <w:tcPr>
            <w:tcW w:w="1300" w:type="dxa"/>
            <w:shd w:val="clear" w:color="auto" w:fill="F4F6FA"/>
            <w:tcMar>
              <w:top w:w="70" w:type="dxa"/>
              <w:left w:w="110" w:type="dxa"/>
              <w:bottom w:w="70" w:type="dxa"/>
              <w:right w:w="110" w:type="dxa"/>
            </w:tcMar>
            <w:vAlign w:val="center"/>
          </w:tcPr>
          <w:p w14:paraId="363A2023" w14:textId="77777777" w:rsidR="0095094A" w:rsidRDefault="00000000">
            <w:pPr>
              <w:spacing w:after="10" w:line="258" w:lineRule="auto"/>
            </w:pPr>
            <w:r>
              <w:rPr>
                <w:sz w:val="18"/>
                <w:szCs w:val="18"/>
              </w:rPr>
              <w:t>2</w:t>
            </w:r>
          </w:p>
        </w:tc>
        <w:tc>
          <w:tcPr>
            <w:tcW w:w="5200" w:type="dxa"/>
            <w:shd w:val="clear" w:color="auto" w:fill="F4F6FA"/>
            <w:tcMar>
              <w:top w:w="70" w:type="dxa"/>
              <w:left w:w="110" w:type="dxa"/>
              <w:bottom w:w="70" w:type="dxa"/>
              <w:right w:w="110" w:type="dxa"/>
            </w:tcMar>
            <w:vAlign w:val="center"/>
          </w:tcPr>
          <w:p w14:paraId="6EEFA299" w14:textId="77777777" w:rsidR="0095094A" w:rsidRDefault="00000000">
            <w:pPr>
              <w:spacing w:after="10" w:line="258" w:lineRule="auto"/>
            </w:pPr>
            <w:r>
              <w:rPr>
                <w:sz w:val="18"/>
                <w:szCs w:val="18"/>
              </w:rPr>
              <w:t>Engineering Standards (Cloud)</w:t>
            </w:r>
          </w:p>
        </w:tc>
        <w:tc>
          <w:tcPr>
            <w:tcW w:w="2860" w:type="dxa"/>
            <w:shd w:val="clear" w:color="auto" w:fill="F4F6FA"/>
            <w:tcMar>
              <w:top w:w="70" w:type="dxa"/>
              <w:left w:w="110" w:type="dxa"/>
              <w:bottom w:w="70" w:type="dxa"/>
              <w:right w:w="110" w:type="dxa"/>
            </w:tcMar>
            <w:vAlign w:val="center"/>
          </w:tcPr>
          <w:p w14:paraId="7A3DB726" w14:textId="77777777" w:rsidR="0095094A" w:rsidRDefault="00000000">
            <w:pPr>
              <w:spacing w:after="10" w:line="258" w:lineRule="auto"/>
            </w:pPr>
            <w:r>
              <w:rPr>
                <w:sz w:val="18"/>
                <w:szCs w:val="18"/>
              </w:rPr>
              <w:t>Input</w:t>
            </w:r>
          </w:p>
        </w:tc>
      </w:tr>
      <w:tr w:rsidR="0095094A" w14:paraId="7C22A86D" w14:textId="77777777">
        <w:tblPrEx>
          <w:tblCellMar>
            <w:top w:w="0" w:type="dxa"/>
            <w:bottom w:w="0" w:type="dxa"/>
          </w:tblCellMar>
        </w:tblPrEx>
        <w:tc>
          <w:tcPr>
            <w:tcW w:w="1300" w:type="dxa"/>
            <w:shd w:val="clear" w:color="auto" w:fill="FFFFFF"/>
            <w:tcMar>
              <w:top w:w="70" w:type="dxa"/>
              <w:left w:w="110" w:type="dxa"/>
              <w:bottom w:w="70" w:type="dxa"/>
              <w:right w:w="110" w:type="dxa"/>
            </w:tcMar>
            <w:vAlign w:val="center"/>
          </w:tcPr>
          <w:p w14:paraId="47BFDAE9" w14:textId="77777777" w:rsidR="0095094A" w:rsidRDefault="00000000">
            <w:pPr>
              <w:spacing w:after="10" w:line="258" w:lineRule="auto"/>
            </w:pPr>
            <w:r>
              <w:rPr>
                <w:sz w:val="18"/>
                <w:szCs w:val="18"/>
              </w:rPr>
              <w:t>3</w:t>
            </w:r>
          </w:p>
        </w:tc>
        <w:tc>
          <w:tcPr>
            <w:tcW w:w="5200" w:type="dxa"/>
            <w:shd w:val="clear" w:color="auto" w:fill="FFFFFF"/>
            <w:tcMar>
              <w:top w:w="70" w:type="dxa"/>
              <w:left w:w="110" w:type="dxa"/>
              <w:bottom w:w="70" w:type="dxa"/>
              <w:right w:w="110" w:type="dxa"/>
            </w:tcMar>
            <w:vAlign w:val="center"/>
          </w:tcPr>
          <w:p w14:paraId="263DE746" w14:textId="77777777" w:rsidR="0095094A" w:rsidRDefault="00000000">
            <w:pPr>
              <w:spacing w:after="10" w:line="258" w:lineRule="auto"/>
            </w:pPr>
            <w:r>
              <w:rPr>
                <w:sz w:val="18"/>
                <w:szCs w:val="18"/>
              </w:rPr>
              <w:t>Security Workshop Minutes (27 August 2026)</w:t>
            </w:r>
          </w:p>
        </w:tc>
        <w:tc>
          <w:tcPr>
            <w:tcW w:w="2860" w:type="dxa"/>
            <w:shd w:val="clear" w:color="auto" w:fill="FFFFFF"/>
            <w:tcMar>
              <w:top w:w="70" w:type="dxa"/>
              <w:left w:w="110" w:type="dxa"/>
              <w:bottom w:w="70" w:type="dxa"/>
              <w:right w:w="110" w:type="dxa"/>
            </w:tcMar>
            <w:vAlign w:val="center"/>
          </w:tcPr>
          <w:p w14:paraId="2FDE3EF9" w14:textId="77777777" w:rsidR="0095094A" w:rsidRDefault="00000000">
            <w:pPr>
              <w:spacing w:after="10" w:line="258" w:lineRule="auto"/>
            </w:pPr>
            <w:r>
              <w:rPr>
                <w:sz w:val="18"/>
                <w:szCs w:val="18"/>
              </w:rPr>
              <w:t>Input</w:t>
            </w:r>
          </w:p>
        </w:tc>
      </w:tr>
      <w:tr w:rsidR="0095094A" w14:paraId="7362E4E3" w14:textId="77777777">
        <w:tblPrEx>
          <w:tblCellMar>
            <w:top w:w="0" w:type="dxa"/>
            <w:bottom w:w="0" w:type="dxa"/>
          </w:tblCellMar>
        </w:tblPrEx>
        <w:tc>
          <w:tcPr>
            <w:tcW w:w="1300" w:type="dxa"/>
            <w:shd w:val="clear" w:color="auto" w:fill="F4F6FA"/>
            <w:tcMar>
              <w:top w:w="70" w:type="dxa"/>
              <w:left w:w="110" w:type="dxa"/>
              <w:bottom w:w="70" w:type="dxa"/>
              <w:right w:w="110" w:type="dxa"/>
            </w:tcMar>
            <w:vAlign w:val="center"/>
          </w:tcPr>
          <w:p w14:paraId="58A452DC" w14:textId="77777777" w:rsidR="0095094A" w:rsidRDefault="00000000">
            <w:pPr>
              <w:spacing w:after="10" w:line="258" w:lineRule="auto"/>
            </w:pPr>
            <w:r>
              <w:rPr>
                <w:sz w:val="18"/>
                <w:szCs w:val="18"/>
              </w:rPr>
              <w:t>4</w:t>
            </w:r>
          </w:p>
        </w:tc>
        <w:tc>
          <w:tcPr>
            <w:tcW w:w="5200" w:type="dxa"/>
            <w:shd w:val="clear" w:color="auto" w:fill="F4F6FA"/>
            <w:tcMar>
              <w:top w:w="70" w:type="dxa"/>
              <w:left w:w="110" w:type="dxa"/>
              <w:bottom w:w="70" w:type="dxa"/>
              <w:right w:w="110" w:type="dxa"/>
            </w:tcMar>
            <w:vAlign w:val="center"/>
          </w:tcPr>
          <w:p w14:paraId="330BA61A" w14:textId="77777777" w:rsidR="0095094A" w:rsidRDefault="00000000">
            <w:pPr>
              <w:spacing w:after="10" w:line="258" w:lineRule="auto"/>
            </w:pPr>
            <w:r>
              <w:rPr>
                <w:sz w:val="18"/>
                <w:szCs w:val="18"/>
              </w:rPr>
              <w:t>Cloud Security Framework</w:t>
            </w:r>
          </w:p>
        </w:tc>
        <w:tc>
          <w:tcPr>
            <w:tcW w:w="2860" w:type="dxa"/>
            <w:shd w:val="clear" w:color="auto" w:fill="F4F6FA"/>
            <w:tcMar>
              <w:top w:w="70" w:type="dxa"/>
              <w:left w:w="110" w:type="dxa"/>
              <w:bottom w:w="70" w:type="dxa"/>
              <w:right w:w="110" w:type="dxa"/>
            </w:tcMar>
            <w:vAlign w:val="center"/>
          </w:tcPr>
          <w:p w14:paraId="60F007AA" w14:textId="77777777" w:rsidR="0095094A" w:rsidRDefault="00000000">
            <w:pPr>
              <w:spacing w:after="10" w:line="258" w:lineRule="auto"/>
            </w:pPr>
            <w:r>
              <w:rPr>
                <w:sz w:val="18"/>
                <w:szCs w:val="18"/>
              </w:rPr>
              <w:t>Pending from Security Architecture</w:t>
            </w:r>
          </w:p>
        </w:tc>
      </w:tr>
      <w:tr w:rsidR="0095094A" w14:paraId="1C8F1763" w14:textId="77777777">
        <w:tblPrEx>
          <w:tblCellMar>
            <w:top w:w="0" w:type="dxa"/>
            <w:bottom w:w="0" w:type="dxa"/>
          </w:tblCellMar>
        </w:tblPrEx>
        <w:tc>
          <w:tcPr>
            <w:tcW w:w="1300" w:type="dxa"/>
            <w:shd w:val="clear" w:color="auto" w:fill="FFFFFF"/>
            <w:tcMar>
              <w:top w:w="70" w:type="dxa"/>
              <w:left w:w="110" w:type="dxa"/>
              <w:bottom w:w="70" w:type="dxa"/>
              <w:right w:w="110" w:type="dxa"/>
            </w:tcMar>
            <w:vAlign w:val="center"/>
          </w:tcPr>
          <w:p w14:paraId="33F3DA64" w14:textId="77777777" w:rsidR="0095094A" w:rsidRDefault="00000000">
            <w:pPr>
              <w:spacing w:after="10" w:line="258" w:lineRule="auto"/>
            </w:pPr>
            <w:r>
              <w:rPr>
                <w:sz w:val="18"/>
                <w:szCs w:val="18"/>
              </w:rPr>
              <w:t>5</w:t>
            </w:r>
          </w:p>
        </w:tc>
        <w:tc>
          <w:tcPr>
            <w:tcW w:w="5200" w:type="dxa"/>
            <w:shd w:val="clear" w:color="auto" w:fill="FFFFFF"/>
            <w:tcMar>
              <w:top w:w="70" w:type="dxa"/>
              <w:left w:w="110" w:type="dxa"/>
              <w:bottom w:w="70" w:type="dxa"/>
              <w:right w:w="110" w:type="dxa"/>
            </w:tcMar>
            <w:vAlign w:val="center"/>
          </w:tcPr>
          <w:p w14:paraId="2D0E06F8" w14:textId="77777777" w:rsidR="0095094A" w:rsidRDefault="00000000">
            <w:pPr>
              <w:spacing w:after="10" w:line="258" w:lineRule="auto"/>
            </w:pPr>
            <w:r>
              <w:rPr>
                <w:sz w:val="18"/>
                <w:szCs w:val="18"/>
              </w:rPr>
              <w:t>Azure Policies</w:t>
            </w:r>
          </w:p>
        </w:tc>
        <w:tc>
          <w:tcPr>
            <w:tcW w:w="2860" w:type="dxa"/>
            <w:shd w:val="clear" w:color="auto" w:fill="FFFFFF"/>
            <w:tcMar>
              <w:top w:w="70" w:type="dxa"/>
              <w:left w:w="110" w:type="dxa"/>
              <w:bottom w:w="70" w:type="dxa"/>
              <w:right w:w="110" w:type="dxa"/>
            </w:tcMar>
            <w:vAlign w:val="center"/>
          </w:tcPr>
          <w:p w14:paraId="0E2E2D5E" w14:textId="77777777" w:rsidR="0095094A" w:rsidRDefault="00000000">
            <w:pPr>
              <w:spacing w:after="10" w:line="258" w:lineRule="auto"/>
            </w:pPr>
            <w:r>
              <w:rPr>
                <w:sz w:val="18"/>
                <w:szCs w:val="18"/>
              </w:rPr>
              <w:t>Pending upload</w:t>
            </w:r>
          </w:p>
        </w:tc>
      </w:tr>
      <w:tr w:rsidR="0095094A" w14:paraId="49DFC1F9" w14:textId="77777777">
        <w:tblPrEx>
          <w:tblCellMar>
            <w:top w:w="0" w:type="dxa"/>
            <w:bottom w:w="0" w:type="dxa"/>
          </w:tblCellMar>
        </w:tblPrEx>
        <w:tc>
          <w:tcPr>
            <w:tcW w:w="1300" w:type="dxa"/>
            <w:shd w:val="clear" w:color="auto" w:fill="F4F6FA"/>
            <w:tcMar>
              <w:top w:w="70" w:type="dxa"/>
              <w:left w:w="110" w:type="dxa"/>
              <w:bottom w:w="70" w:type="dxa"/>
              <w:right w:w="110" w:type="dxa"/>
            </w:tcMar>
            <w:vAlign w:val="center"/>
          </w:tcPr>
          <w:p w14:paraId="3880F932" w14:textId="77777777" w:rsidR="0095094A" w:rsidRDefault="00000000">
            <w:pPr>
              <w:spacing w:after="10" w:line="258" w:lineRule="auto"/>
            </w:pPr>
            <w:r>
              <w:rPr>
                <w:sz w:val="18"/>
                <w:szCs w:val="18"/>
              </w:rPr>
              <w:t>6</w:t>
            </w:r>
          </w:p>
        </w:tc>
        <w:tc>
          <w:tcPr>
            <w:tcW w:w="5200" w:type="dxa"/>
            <w:shd w:val="clear" w:color="auto" w:fill="F4F6FA"/>
            <w:tcMar>
              <w:top w:w="70" w:type="dxa"/>
              <w:left w:w="110" w:type="dxa"/>
              <w:bottom w:w="70" w:type="dxa"/>
              <w:right w:w="110" w:type="dxa"/>
            </w:tcMar>
            <w:vAlign w:val="center"/>
          </w:tcPr>
          <w:p w14:paraId="46E4D0E6" w14:textId="77777777" w:rsidR="0095094A" w:rsidRDefault="00000000">
            <w:pPr>
              <w:spacing w:after="10" w:line="258" w:lineRule="auto"/>
            </w:pPr>
            <w:r>
              <w:rPr>
                <w:sz w:val="18"/>
                <w:szCs w:val="18"/>
              </w:rPr>
              <w:t>Systems Integration Framework (earlier draft)</w:t>
            </w:r>
          </w:p>
        </w:tc>
        <w:tc>
          <w:tcPr>
            <w:tcW w:w="2860" w:type="dxa"/>
            <w:shd w:val="clear" w:color="auto" w:fill="F4F6FA"/>
            <w:tcMar>
              <w:top w:w="70" w:type="dxa"/>
              <w:left w:w="110" w:type="dxa"/>
              <w:bottom w:w="70" w:type="dxa"/>
              <w:right w:w="110" w:type="dxa"/>
            </w:tcMar>
            <w:vAlign w:val="center"/>
          </w:tcPr>
          <w:p w14:paraId="532EEA4F" w14:textId="77777777" w:rsidR="0095094A" w:rsidRDefault="00000000">
            <w:pPr>
              <w:spacing w:after="10" w:line="258" w:lineRule="auto"/>
            </w:pPr>
            <w:r>
              <w:rPr>
                <w:sz w:val="18"/>
                <w:szCs w:val="18"/>
              </w:rPr>
              <w:t>Superseded by this version</w:t>
            </w:r>
          </w:p>
        </w:tc>
      </w:tr>
    </w:tbl>
    <w:p w14:paraId="28214F2A" w14:textId="77777777" w:rsidR="0095094A" w:rsidRDefault="00000000">
      <w:r>
        <w:br w:type="page"/>
      </w:r>
    </w:p>
    <w:p w14:paraId="20E6D2B4" w14:textId="77777777" w:rsidR="0095094A" w:rsidRDefault="00000000">
      <w:pPr>
        <w:pStyle w:val="Heading1"/>
      </w:pPr>
      <w:bookmarkStart w:id="6" w:name="_Toc239329597"/>
      <w:r>
        <w:lastRenderedPageBreak/>
        <w:t>2. Executive Summary</w:t>
      </w:r>
      <w:bookmarkEnd w:id="6"/>
    </w:p>
    <w:p w14:paraId="27D88335" w14:textId="77777777" w:rsidR="004560C2" w:rsidRDefault="004560C2" w:rsidP="004560C2">
      <w:r>
        <w:t>Chaucer requires a formal Systems Integration Framework to provide consistent architectural direction for system-to-system integration across internal applications, third-party platforms, SaaS services, vendor integrations and the enterprise data platform.</w:t>
      </w:r>
    </w:p>
    <w:p w14:paraId="6A533B4C" w14:textId="77777777" w:rsidR="004560C2" w:rsidRDefault="004560C2" w:rsidP="004560C2"/>
    <w:p w14:paraId="382E410D" w14:textId="77777777" w:rsidR="004560C2" w:rsidRDefault="004560C2" w:rsidP="004560C2">
      <w:r>
        <w:t>The framework is based on a Service-Oriented Architecture approach and explicitly avoids adopting a microservices model as the default integration paradigm. The focus is on practical enterprise integration across existing Chaucer systems, external vendors, Azure PaaS services and the data platform.</w:t>
      </w:r>
    </w:p>
    <w:p w14:paraId="04492B3F" w14:textId="77777777" w:rsidR="004560C2" w:rsidRDefault="004560C2" w:rsidP="004560C2"/>
    <w:p w14:paraId="61825D6C" w14:textId="77777777" w:rsidR="004560C2" w:rsidRDefault="004560C2" w:rsidP="004560C2">
      <w:r>
        <w:t>The framework establishes a single catalogue of patterns with clear boundary applicability across internal Chaucer integration, third-party to Chaucer inbound integration, Chaucer to third-party outbound integration and SIF-to-data-platform exchange. It also defines decision guidance for API, messaging, eventing, orchestration and data-platform usage, supported by mandatory guardrails and a controlled exception process.</w:t>
      </w:r>
    </w:p>
    <w:p w14:paraId="76248BF3" w14:textId="13FF7905" w:rsidR="00172297" w:rsidRDefault="00000000" w:rsidP="003D3D8A">
      <w:pPr>
        <w:pStyle w:val="Heading2"/>
      </w:pPr>
      <w:bookmarkStart w:id="7" w:name="_Toc239329598"/>
      <w:r>
        <w:t>2.1 Why the Framework Exists</w:t>
      </w:r>
      <w:bookmarkEnd w:id="7"/>
    </w:p>
    <w:p w14:paraId="4C77E560" w14:textId="67D1C94D" w:rsidR="0095094A" w:rsidRDefault="00000000">
      <w:pPr>
        <w:spacing w:after="120" w:line="278" w:lineRule="auto"/>
      </w:pPr>
      <w:r>
        <w:t>Integration at Chaucer is functional but has grown one project at a time. Each interface has been implemented in isolation, a synchronous point-to-point call in one case and a file transfer in another, with no shared contract or common runtime. The result is a tightly coupled estate that is costly to change, difficult to observe and offers no route to reuse. Each tactical fix increases coupling and raises the cost of the next change.</w:t>
      </w:r>
    </w:p>
    <w:p w14:paraId="2EA76D7E" w14:textId="77777777" w:rsidR="0095094A" w:rsidRDefault="00000000">
      <w:pPr>
        <w:spacing w:after="120" w:line="278" w:lineRule="auto"/>
      </w:pPr>
      <w:r>
        <w:t>This framework establishes a single reference architecture for integration so that recurring problems are solved through consistent, repeatable patterns. It defines an approved set of integration patterns, a standard set of Azure services as the target platform, and the governance guardrails that delivery teams and suppliers need in order to build correctly without re-opening architectural decisions on every engagement.</w:t>
      </w:r>
    </w:p>
    <w:p w14:paraId="6820378A" w14:textId="77777777" w:rsidR="0095094A" w:rsidRDefault="00000000">
      <w:pPr>
        <w:pStyle w:val="Heading2"/>
      </w:pPr>
      <w:bookmarkStart w:id="8" w:name="_Toc239329599"/>
      <w:r>
        <w:t>2.2 Framework Scope</w:t>
      </w:r>
      <w:bookmarkEnd w:id="8"/>
    </w:p>
    <w:p w14:paraId="36FF8EE3" w14:textId="77777777" w:rsidR="0095094A" w:rsidRDefault="00000000">
      <w:pPr>
        <w:spacing w:after="120" w:line="278" w:lineRule="auto"/>
      </w:pPr>
      <w:r>
        <w:t>The framework covers the following.</w:t>
      </w:r>
    </w:p>
    <w:p w14:paraId="05196792" w14:textId="77777777" w:rsidR="0095094A" w:rsidRDefault="00000000" w:rsidP="003D3D8A">
      <w:pPr>
        <w:pStyle w:val="ListParagraph"/>
        <w:numPr>
          <w:ilvl w:val="0"/>
          <w:numId w:val="2"/>
        </w:numPr>
        <w:spacing w:after="46" w:line="270" w:lineRule="auto"/>
      </w:pPr>
      <w:r>
        <w:t>A reference architecture for integration across Azure Integration Services.</w:t>
      </w:r>
    </w:p>
    <w:p w14:paraId="3AA6FBFE" w14:textId="77777777" w:rsidR="0095094A" w:rsidRDefault="00000000" w:rsidP="003D3D8A">
      <w:pPr>
        <w:pStyle w:val="ListParagraph"/>
        <w:numPr>
          <w:ilvl w:val="0"/>
          <w:numId w:val="2"/>
        </w:numPr>
        <w:spacing w:after="46" w:line="270" w:lineRule="auto"/>
      </w:pPr>
      <w:r>
        <w:t>An enterprise catalogue of approved integration patterns with the Azure components for each.</w:t>
      </w:r>
    </w:p>
    <w:p w14:paraId="331E22B4" w14:textId="77777777" w:rsidR="0095094A" w:rsidRDefault="00000000" w:rsidP="003D3D8A">
      <w:pPr>
        <w:pStyle w:val="ListParagraph"/>
        <w:numPr>
          <w:ilvl w:val="0"/>
          <w:numId w:val="2"/>
        </w:numPr>
        <w:spacing w:after="46" w:line="270" w:lineRule="auto"/>
      </w:pPr>
      <w:r>
        <w:t>Decision guidance, guardrails and an exception process for delivery teams and suppliers.</w:t>
      </w:r>
    </w:p>
    <w:p w14:paraId="26262EA8" w14:textId="77777777" w:rsidR="0095094A" w:rsidRDefault="00000000" w:rsidP="003D3D8A">
      <w:pPr>
        <w:pStyle w:val="ListParagraph"/>
        <w:numPr>
          <w:ilvl w:val="0"/>
          <w:numId w:val="2"/>
        </w:numPr>
        <w:spacing w:after="46" w:line="270" w:lineRule="auto"/>
      </w:pPr>
      <w:r>
        <w:t>The position of the data platform boundary and the approved exchange patterns with Snowflake.</w:t>
      </w:r>
    </w:p>
    <w:p w14:paraId="21D89FA7" w14:textId="77777777" w:rsidR="0095094A" w:rsidRDefault="00000000">
      <w:pPr>
        <w:spacing w:after="120" w:line="278" w:lineRule="auto"/>
      </w:pPr>
      <w:r>
        <w:t>The following are out of scope for this version.</w:t>
      </w:r>
    </w:p>
    <w:p w14:paraId="0E717B20" w14:textId="77777777" w:rsidR="0095094A" w:rsidRDefault="00000000" w:rsidP="003D3D8A">
      <w:pPr>
        <w:pStyle w:val="ListParagraph"/>
        <w:numPr>
          <w:ilvl w:val="0"/>
          <w:numId w:val="3"/>
        </w:numPr>
        <w:spacing w:after="46" w:line="270" w:lineRule="auto"/>
      </w:pPr>
      <w:r>
        <w:t>Implementation, provisioning and deployment, which are future-phase activities.</w:t>
      </w:r>
    </w:p>
    <w:p w14:paraId="328D299B" w14:textId="77777777" w:rsidR="0095094A" w:rsidRDefault="00000000" w:rsidP="003D3D8A">
      <w:pPr>
        <w:pStyle w:val="ListParagraph"/>
        <w:numPr>
          <w:ilvl w:val="0"/>
          <w:numId w:val="3"/>
        </w:numPr>
        <w:spacing w:after="46" w:line="270" w:lineRule="auto"/>
      </w:pPr>
      <w:r>
        <w:t>The detailed API Management high-level design, which is produced as a separate phase.</w:t>
      </w:r>
    </w:p>
    <w:p w14:paraId="6C81F4E0" w14:textId="77777777" w:rsidR="0095094A" w:rsidRDefault="00000000" w:rsidP="003D3D8A">
      <w:pPr>
        <w:pStyle w:val="ListParagraph"/>
        <w:numPr>
          <w:ilvl w:val="0"/>
          <w:numId w:val="3"/>
        </w:numPr>
        <w:spacing w:after="46" w:line="270" w:lineRule="auto"/>
      </w:pPr>
      <w:r>
        <w:t>Any redefinition of Chaucer's cloud strategy.</w:t>
      </w:r>
    </w:p>
    <w:p w14:paraId="509C1FD9" w14:textId="77777777" w:rsidR="0095094A" w:rsidRDefault="00000000">
      <w:pPr>
        <w:pStyle w:val="Heading2"/>
      </w:pPr>
      <w:bookmarkStart w:id="9" w:name="_Toc239329600"/>
      <w:r>
        <w:t>2.3 Intended Outcomes</w:t>
      </w:r>
      <w:bookmarkEnd w:id="9"/>
    </w:p>
    <w:p w14:paraId="107EA605" w14:textId="77777777" w:rsidR="0095094A" w:rsidRDefault="00000000">
      <w:pPr>
        <w:spacing w:after="46" w:line="270" w:lineRule="auto"/>
        <w:ind w:left="360"/>
      </w:pPr>
      <w:r>
        <w:t>Fewer point-to-point interfaces and a measurable reduction in bespoke coupling.</w:t>
      </w:r>
    </w:p>
    <w:p w14:paraId="65B3CDA7" w14:textId="77777777" w:rsidR="0095094A" w:rsidRDefault="00000000">
      <w:pPr>
        <w:spacing w:after="46" w:line="270" w:lineRule="auto"/>
        <w:ind w:left="360"/>
      </w:pPr>
      <w:r>
        <w:t>Greater reuse through shared integration components and published services.</w:t>
      </w:r>
    </w:p>
    <w:p w14:paraId="3DE57694" w14:textId="77777777" w:rsidR="0095094A" w:rsidRDefault="00000000">
      <w:pPr>
        <w:spacing w:after="46" w:line="270" w:lineRule="auto"/>
        <w:ind w:left="360"/>
      </w:pPr>
      <w:r>
        <w:t>Loose coupling and asynchronous messaging as the default interaction style.</w:t>
      </w:r>
    </w:p>
    <w:p w14:paraId="2702EFB9" w14:textId="77777777" w:rsidR="0095094A" w:rsidRDefault="00000000">
      <w:pPr>
        <w:spacing w:after="46" w:line="270" w:lineRule="auto"/>
        <w:ind w:left="360"/>
      </w:pPr>
      <w:r>
        <w:t>Consistent, governed delivery that any internal team or third-party supplier can follow.</w:t>
      </w:r>
    </w:p>
    <w:p w14:paraId="36B34B86" w14:textId="77777777" w:rsidR="0095094A" w:rsidRDefault="00000000">
      <w:pPr>
        <w:spacing w:after="46" w:line="270" w:lineRule="auto"/>
        <w:ind w:left="360"/>
      </w:pPr>
      <w:r>
        <w:t>Faster onboarding of new integrations through a known catalogue and decision path.</w:t>
      </w:r>
    </w:p>
    <w:p w14:paraId="176519D1" w14:textId="77777777" w:rsidR="0095094A" w:rsidRDefault="00000000">
      <w:r>
        <w:br w:type="page"/>
      </w:r>
    </w:p>
    <w:p w14:paraId="1C9C1B01" w14:textId="7138BB34" w:rsidR="0095094A" w:rsidRDefault="00000000">
      <w:pPr>
        <w:pStyle w:val="Heading1"/>
      </w:pPr>
      <w:bookmarkStart w:id="10" w:name="_Toc239329601"/>
      <w:r>
        <w:lastRenderedPageBreak/>
        <w:t xml:space="preserve">3. </w:t>
      </w:r>
      <w:bookmarkEnd w:id="10"/>
      <w:r w:rsidR="003D3D8A">
        <w:t>How to Use This Framework</w:t>
      </w:r>
    </w:p>
    <w:p w14:paraId="2BC4B20F" w14:textId="77777777" w:rsidR="0095094A" w:rsidRDefault="00000000">
      <w:pPr>
        <w:pStyle w:val="Heading2"/>
      </w:pPr>
      <w:bookmarkStart w:id="11" w:name="_Toc239329602"/>
      <w:r>
        <w:t>3.1 Intended Audience</w:t>
      </w:r>
      <w:bookmarkEnd w:id="11"/>
    </w:p>
    <w:p w14:paraId="758C64E4" w14:textId="64EA20E8" w:rsidR="003D3D8A" w:rsidRPr="003D3D8A" w:rsidRDefault="003D3D8A" w:rsidP="003D3D8A">
      <w:pPr>
        <w:pStyle w:val="ListParagraph"/>
        <w:numPr>
          <w:ilvl w:val="0"/>
          <w:numId w:val="5"/>
        </w:numPr>
      </w:pPr>
      <w:bookmarkStart w:id="12" w:name="_Toc239329603"/>
      <w:r w:rsidRPr="003D3D8A">
        <w:t xml:space="preserve">Delivery teams and suppliers </w:t>
      </w:r>
      <w:r>
        <w:t xml:space="preserve">- </w:t>
      </w:r>
      <w:r w:rsidRPr="003D3D8A">
        <w:t>building or changing an integration</w:t>
      </w:r>
    </w:p>
    <w:p w14:paraId="26076AF4" w14:textId="5226104A" w:rsidR="003D3D8A" w:rsidRPr="003D3D8A" w:rsidRDefault="003D3D8A" w:rsidP="003D3D8A">
      <w:pPr>
        <w:pStyle w:val="ListParagraph"/>
        <w:numPr>
          <w:ilvl w:val="0"/>
          <w:numId w:val="5"/>
        </w:numPr>
      </w:pPr>
      <w:r w:rsidRPr="003D3D8A">
        <w:t xml:space="preserve">Solution and domain architects </w:t>
      </w:r>
      <w:r>
        <w:t xml:space="preserve">- </w:t>
      </w:r>
      <w:r w:rsidRPr="003D3D8A">
        <w:t>selecting an approved pattern</w:t>
      </w:r>
    </w:p>
    <w:p w14:paraId="059ECA51" w14:textId="2FBC48E4" w:rsidR="003D3D8A" w:rsidRPr="003D3D8A" w:rsidRDefault="003D3D8A" w:rsidP="003D3D8A">
      <w:pPr>
        <w:pStyle w:val="ListParagraph"/>
        <w:numPr>
          <w:ilvl w:val="0"/>
          <w:numId w:val="5"/>
        </w:numPr>
      </w:pPr>
      <w:r w:rsidRPr="003D3D8A">
        <w:t xml:space="preserve">Technical Design Authority </w:t>
      </w:r>
      <w:r>
        <w:t xml:space="preserve">- </w:t>
      </w:r>
      <w:r w:rsidRPr="003D3D8A">
        <w:t>assessing a design against the guardrails</w:t>
      </w:r>
    </w:p>
    <w:p w14:paraId="31139974" w14:textId="212091BE" w:rsidR="003D3D8A" w:rsidRPr="003D3D8A" w:rsidRDefault="003D3D8A" w:rsidP="003D3D8A">
      <w:pPr>
        <w:pStyle w:val="ListParagraph"/>
        <w:numPr>
          <w:ilvl w:val="0"/>
          <w:numId w:val="5"/>
        </w:numPr>
        <w:rPr>
          <w:b/>
          <w:bCs/>
        </w:rPr>
      </w:pPr>
      <w:r w:rsidRPr="003D3D8A">
        <w:t xml:space="preserve">Security Architecture and Cloud Operations </w:t>
      </w:r>
      <w:r>
        <w:t xml:space="preserve">- </w:t>
      </w:r>
      <w:r w:rsidRPr="003D3D8A">
        <w:t>assessing controls, identity, and monitoring</w:t>
      </w:r>
    </w:p>
    <w:p w14:paraId="70AE4D8A" w14:textId="0E94D1B5" w:rsidR="0095094A" w:rsidRDefault="00000000" w:rsidP="003D3D8A">
      <w:pPr>
        <w:pStyle w:val="Heading2"/>
      </w:pPr>
      <w:r>
        <w:t xml:space="preserve">3.2 </w:t>
      </w:r>
      <w:bookmarkEnd w:id="12"/>
      <w:r w:rsidR="00A80D4A">
        <w:t>How to Use This Framework</w:t>
      </w:r>
    </w:p>
    <w:p w14:paraId="69E1883D" w14:textId="77777777" w:rsidR="0095094A" w:rsidRDefault="00000000">
      <w:pPr>
        <w:spacing w:after="120" w:line="278" w:lineRule="auto"/>
      </w:pPr>
      <w:r>
        <w:t xml:space="preserve">If you are about to build an integration, start with the decision tree in Section 7. A short set of questions resolves to the appropriate pattern. Section 8 then specifies that pattern in full, including the problem it addresses, a reference diagram, the Azure services in scope, the failure modes to design for and the anti-patterns to avoid. Before implementation, validate the design against the guardrails in Sections 13 and 14. Deviation is permitted, but only through the formal exception process.</w:t>
      </w:r>
    </w:p>
    <w:p w14:paraId="0C347596" w14:textId="77777777" w:rsidR="0095094A" w:rsidRDefault="00000000">
      <w:pPr>
        <w:spacing w:after="120" w:line="278" w:lineRule="auto"/>
      </w:pPr>
      <w:r>
        <w:t>Two principles take precedence over all others.</w:t>
      </w:r>
    </w:p>
    <w:p w14:paraId="538FC4C5" w14:textId="77777777" w:rsidR="0095094A" w:rsidRDefault="00000000" w:rsidP="00A80D4A">
      <w:pPr>
        <w:pStyle w:val="ListParagraph"/>
        <w:numPr>
          <w:ilvl w:val="0"/>
          <w:numId w:val="6"/>
        </w:numPr>
        <w:spacing w:after="46" w:line="270" w:lineRule="auto"/>
      </w:pPr>
      <w:r>
        <w:t>Reuse before you build. Check the service catalogue for an existing service or API before provisioning a new one.</w:t>
      </w:r>
    </w:p>
    <w:p w14:paraId="4D7CAC22" w14:textId="77777777" w:rsidR="0095094A" w:rsidRDefault="00000000" w:rsidP="00A80D4A">
      <w:pPr>
        <w:pStyle w:val="ListParagraph"/>
        <w:numPr>
          <w:ilvl w:val="0"/>
          <w:numId w:val="6"/>
        </w:numPr>
        <w:spacing w:after="46" w:line="270" w:lineRule="auto"/>
      </w:pPr>
      <w:r>
        <w:t>Favour integrating with an existing system over standing up new infrastructure. There is no approved pattern for a direct, unmediated connection between two systems, as all integration flows through the mediation layer.</w:t>
      </w:r>
    </w:p>
    <w:p w14:paraId="42E463C7" w14:textId="302FDF80" w:rsidR="0095094A" w:rsidRDefault="00000000">
      <w:pPr>
        <w:pStyle w:val="Heading2"/>
      </w:pPr>
      <w:bookmarkStart w:id="13" w:name="_Toc239329604"/>
      <w:r>
        <w:t xml:space="preserve">3.3 Relationship to </w:t>
      </w:r>
      <w:r w:rsidR="00820FDF">
        <w:t xml:space="preserve">Chaucer </w:t>
      </w:r>
      <w:r>
        <w:t>Principles</w:t>
      </w:r>
      <w:bookmarkEnd w:id="13"/>
    </w:p>
    <w:p w14:paraId="4ED49173" w14:textId="77777777" w:rsidR="0095094A" w:rsidRDefault="00000000">
      <w:pPr>
        <w:spacing w:after="120" w:line="278" w:lineRule="auto"/>
      </w:pPr>
      <w:r>
        <w:t>The framework does not introduce a new set of principles. It inherits the principles Chaucer already holds and translates them into practical integration choices. The stack below shows where those principles originate and where they are enforced in this document.</w:t>
      </w:r>
    </w:p>
    <w:p w14:paraId="4BDCBF8B" w14:textId="77777777" w:rsidR="0095094A" w:rsidRDefault="00000000">
      <w:pPr>
        <w:spacing w:before="90" w:after="130"/>
        <w:jc w:val="center"/>
      </w:pPr>
      <w:r>
        <w:rPr>
          <w:noProof/>
        </w:rPr>
        <w:drawing>
          <wp:inline distT="0" distB="0" distL="0" distR="0" wp14:anchorId="57B81212" wp14:editId="4B9A1B06">
            <wp:extent cx="5191125" cy="2676525"/>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91125" cy="2676525"/>
                    </a:xfrm>
                    <a:prstGeom prst="rect">
                      <a:avLst/>
                    </a:prstGeom>
                    <a:noFill/>
                    <a:ln w="9525">
                      <a:solidFill>
                        <a:srgbClr val="AEB8C6"/>
                      </a:solidFill>
                    </a:ln>
                  </pic:spPr>
                </pic:pic>
              </a:graphicData>
            </a:graphic>
          </wp:inline>
        </w:drawing>
      </w:r>
    </w:p>
    <w:p w14:paraId="6EAD1E5F" w14:textId="77777777" w:rsidR="0095094A" w:rsidRDefault="00000000">
      <w:pPr>
        <w:spacing w:after="120"/>
        <w:jc w:val="center"/>
        <w:rPr>
          <w:i/>
          <w:iCs/>
          <w:color w:val="5A6470"/>
          <w:sz w:val="17"/>
          <w:szCs w:val="17"/>
        </w:rPr>
      </w:pPr>
      <w:r>
        <w:rPr>
          <w:i/>
          <w:iCs/>
          <w:color w:val="5A6470"/>
          <w:sz w:val="17"/>
          <w:szCs w:val="17"/>
        </w:rPr>
        <w:t>Enterprise Architecture to Engineering Standards to SIF traceability</w:t>
      </w:r>
    </w:p>
    <w:p w14:paraId="1D1D2635" w14:textId="77777777" w:rsidR="00C21DCB" w:rsidRDefault="00C21DCB">
      <w:pPr>
        <w:spacing w:after="120"/>
        <w:jc w:val="center"/>
        <w:rPr>
          <w:i/>
          <w:iCs/>
          <w:color w:val="5A6470"/>
          <w:sz w:val="17"/>
          <w:szCs w:val="17"/>
        </w:rPr>
      </w:pPr>
    </w:p>
    <w:p w14:paraId="3C6FE76D" w14:textId="77777777" w:rsidR="00C21DCB" w:rsidRDefault="00C21DCB">
      <w:pPr>
        <w:spacing w:after="120"/>
        <w:jc w:val="center"/>
      </w:pPr>
    </w:p>
    <w:p>
      <w:pPr>
        <w:spacing w:after="120" w:line="278" w:lineRule="auto"/>
      </w:pPr>
      <w:r>
        <w:t xml:space="preserve">The principles the framework inherits, how it applies them to integration, their source, and where each is enforced, are consolidated in the master principles table in Section 6. They are the single reference and are not repeated here.</w:t>
      </w:r>
    </w:p>
    <w:p w14:paraId="410F5068" w14:textId="77777777" w:rsidR="0095094A" w:rsidRDefault="00000000">
      <w:r>
        <w:br w:type="page"/>
      </w:r>
    </w:p>
    <w:p w14:paraId="038C8505" w14:textId="77777777" w:rsidR="0095094A" w:rsidRDefault="00000000">
      <w:pPr>
        <w:pStyle w:val="Heading1"/>
      </w:pPr>
      <w:bookmarkStart w:id="9000" w:name="SIF_Sec4"/>
      <w:bookmarkStart w:id="14" w:name="_Toc239329605"/>
      <w:r>
        <w:lastRenderedPageBreak/>
        <w:t>4. Architectural Position</w:t>
      </w:r>
      <w:bookmarkEnd w:id="14"/>
      <w:bookmarkEnd w:id="9000"/>
    </w:p>
    <w:p w14:paraId="40D7BF1F" w14:textId="77777777" w:rsidR="0095094A" w:rsidRDefault="00000000">
      <w:pPr>
        <w:pStyle w:val="Heading2"/>
      </w:pPr>
      <w:bookmarkStart w:id="15" w:name="_Toc239329606"/>
      <w:r>
        <w:t>4.1 Architectural Stance</w:t>
      </w:r>
      <w:bookmarkEnd w:id="15"/>
    </w:p>
    <w:p w14:paraId="2FCBEBD8" w14:textId="77777777" w:rsidR="0095094A" w:rsidRDefault="00000000">
      <w:pPr>
        <w:spacing w:after="120" w:line="278" w:lineRule="auto"/>
      </w:pPr>
      <w:r>
        <w:t>The framework takes a clear and consistent position, summarised below and expanded in the sections that follow.</w:t>
      </w:r>
    </w:p>
    <w:tbl>
      <w:tblPr>
        <w:tblStyle w:val="TableGrid"/>
        <w:tblW w:w="0" w:type="auto"/>
        <w:jc w:val="center"/>
        <w:tblLook w:val="04A0" w:firstRow="1" w:lastRow="0" w:firstColumn="1" w:lastColumn="0" w:noHBand="0" w:noVBand="1"/>
      </w:tblPr>
      <w:tblGrid>
        <w:gridCol w:w="4933"/>
        <w:gridCol w:w="4937"/>
      </w:tblGrid>
      <w:tr w:rsidR="00A41AD2" w14:paraId="38865250" w14:textId="77777777" w:rsidTr="00044398">
        <w:trPr>
          <w:jc w:val="center"/>
        </w:trPr>
        <w:tc>
          <w:tcPr>
            <w:tcW w:w="5040" w:type="dxa"/>
            <w:shd w:val="clear" w:color="auto" w:fill="1A2B56"/>
            <w:vAlign w:val="center"/>
          </w:tcPr>
          <w:p w14:paraId="644C66A1" w14:textId="77777777" w:rsidR="00A41AD2" w:rsidRDefault="00A41AD2" w:rsidP="00044398">
            <w:pPr>
              <w:spacing w:before="40" w:after="40"/>
            </w:pPr>
            <w:r>
              <w:rPr>
                <w:b/>
                <w:color w:val="FFFFFF"/>
                <w:sz w:val="16"/>
              </w:rPr>
              <w:t>Area</w:t>
            </w:r>
          </w:p>
        </w:tc>
        <w:tc>
          <w:tcPr>
            <w:tcW w:w="5040" w:type="dxa"/>
            <w:shd w:val="clear" w:color="auto" w:fill="1A2B56"/>
            <w:vAlign w:val="center"/>
          </w:tcPr>
          <w:p w14:paraId="620A19A2" w14:textId="77777777" w:rsidR="00A41AD2" w:rsidRDefault="00A41AD2" w:rsidP="00044398">
            <w:pPr>
              <w:spacing w:before="40" w:after="40"/>
            </w:pPr>
            <w:r>
              <w:rPr>
                <w:b/>
                <w:color w:val="FFFFFF"/>
                <w:sz w:val="16"/>
              </w:rPr>
              <w:t>Position</w:t>
            </w:r>
          </w:p>
        </w:tc>
      </w:tr>
      <w:tr w:rsidR="00A41AD2" w14:paraId="43813D84" w14:textId="77777777" w:rsidTr="00044398">
        <w:trPr>
          <w:jc w:val="center"/>
        </w:trPr>
        <w:tc>
          <w:tcPr>
            <w:tcW w:w="5040" w:type="dxa"/>
            <w:vAlign w:val="center"/>
          </w:tcPr>
          <w:p w14:paraId="1410A793" w14:textId="77777777" w:rsidR="00A41AD2" w:rsidRDefault="00A41AD2" w:rsidP="00044398">
            <w:pPr>
              <w:spacing w:before="40" w:after="40"/>
            </w:pPr>
            <w:r>
              <w:rPr>
                <w:sz w:val="16"/>
              </w:rPr>
              <w:t>Architecture model</w:t>
            </w:r>
          </w:p>
        </w:tc>
        <w:tc>
          <w:tcPr>
            <w:tcW w:w="5040" w:type="dxa"/>
            <w:vAlign w:val="center"/>
          </w:tcPr>
          <w:p w14:paraId="5DF96414" w14:textId="77777777" w:rsidR="00A41AD2" w:rsidRDefault="00A41AD2" w:rsidP="00044398">
            <w:pPr>
              <w:spacing w:before="40" w:after="40"/>
            </w:pPr>
            <w:r>
              <w:rPr>
                <w:sz w:val="16"/>
              </w:rPr>
              <w:t>Service-Oriented Architecture, not microservices.</w:t>
            </w:r>
          </w:p>
        </w:tc>
      </w:tr>
      <w:tr w:rsidR="00A41AD2" w14:paraId="5679D188" w14:textId="77777777" w:rsidTr="00044398">
        <w:trPr>
          <w:jc w:val="center"/>
        </w:trPr>
        <w:tc>
          <w:tcPr>
            <w:tcW w:w="5040" w:type="dxa"/>
            <w:vAlign w:val="center"/>
          </w:tcPr>
          <w:p w14:paraId="5021BA28" w14:textId="77777777" w:rsidR="00A41AD2" w:rsidRDefault="00A41AD2" w:rsidP="00044398">
            <w:pPr>
              <w:spacing w:before="40" w:after="40"/>
            </w:pPr>
            <w:r>
              <w:rPr>
                <w:sz w:val="16"/>
              </w:rPr>
              <w:t>Primary objective</w:t>
            </w:r>
          </w:p>
        </w:tc>
        <w:tc>
          <w:tcPr>
            <w:tcW w:w="5040" w:type="dxa"/>
            <w:vAlign w:val="center"/>
          </w:tcPr>
          <w:p w14:paraId="38EF7C21" w14:textId="77777777" w:rsidR="00A41AD2" w:rsidRDefault="00A41AD2" w:rsidP="00044398">
            <w:pPr>
              <w:spacing w:before="40" w:after="40"/>
            </w:pPr>
            <w:r>
              <w:rPr>
                <w:sz w:val="16"/>
              </w:rPr>
              <w:t>Integrate and reuse existing systems and services before creating new ones.</w:t>
            </w:r>
          </w:p>
        </w:tc>
      </w:tr>
      <w:tr w:rsidR="00A41AD2" w14:paraId="75DDC1B5" w14:textId="77777777" w:rsidTr="00044398">
        <w:trPr>
          <w:jc w:val="center"/>
        </w:trPr>
        <w:tc>
          <w:tcPr>
            <w:tcW w:w="5040" w:type="dxa"/>
            <w:vAlign w:val="center"/>
          </w:tcPr>
          <w:p w14:paraId="1A683C8E" w14:textId="77777777" w:rsidR="00A41AD2" w:rsidRDefault="00A41AD2" w:rsidP="00044398">
            <w:pPr>
              <w:spacing w:before="40" w:after="40"/>
            </w:pPr>
            <w:r>
              <w:rPr>
                <w:sz w:val="16"/>
              </w:rPr>
              <w:t>Service model</w:t>
            </w:r>
          </w:p>
        </w:tc>
        <w:tc>
          <w:tcPr>
            <w:tcW w:w="5040" w:type="dxa"/>
            <w:vAlign w:val="center"/>
          </w:tcPr>
          <w:p w14:paraId="2BE7C783" w14:textId="77777777" w:rsidR="00A41AD2" w:rsidRDefault="00A41AD2" w:rsidP="00044398">
            <w:pPr>
              <w:spacing w:before="40" w:after="40"/>
            </w:pPr>
            <w:r>
              <w:rPr>
                <w:sz w:val="16"/>
              </w:rPr>
              <w:t>Business-capability aligned enterprise services.</w:t>
            </w:r>
          </w:p>
        </w:tc>
      </w:tr>
      <w:tr w:rsidR="00A41AD2" w14:paraId="4B6D2ED8" w14:textId="77777777" w:rsidTr="00044398">
        <w:trPr>
          <w:jc w:val="center"/>
        </w:trPr>
        <w:tc>
          <w:tcPr>
            <w:tcW w:w="5040" w:type="dxa"/>
            <w:vAlign w:val="center"/>
          </w:tcPr>
          <w:p w14:paraId="575D23C7" w14:textId="77777777" w:rsidR="00A41AD2" w:rsidRDefault="00A41AD2" w:rsidP="00044398">
            <w:pPr>
              <w:spacing w:before="40" w:after="40"/>
            </w:pPr>
            <w:r>
              <w:rPr>
                <w:sz w:val="16"/>
              </w:rPr>
              <w:t>Integration style</w:t>
            </w:r>
          </w:p>
        </w:tc>
        <w:tc>
          <w:tcPr>
            <w:tcW w:w="5040" w:type="dxa"/>
            <w:vAlign w:val="center"/>
          </w:tcPr>
          <w:p w14:paraId="2B328035" w14:textId="77777777" w:rsidR="00A41AD2" w:rsidRDefault="00A41AD2" w:rsidP="00044398">
            <w:pPr>
              <w:spacing w:before="40" w:after="40"/>
            </w:pPr>
            <w:r>
              <w:rPr>
                <w:sz w:val="16"/>
              </w:rPr>
              <w:t>API-led, event-capable, orchestration-supported.</w:t>
            </w:r>
          </w:p>
        </w:tc>
      </w:tr>
      <w:tr w:rsidR="00A41AD2" w14:paraId="5B6056A0" w14:textId="77777777" w:rsidTr="00044398">
        <w:trPr>
          <w:jc w:val="center"/>
        </w:trPr>
        <w:tc>
          <w:tcPr>
            <w:tcW w:w="5040" w:type="dxa"/>
            <w:vAlign w:val="center"/>
          </w:tcPr>
          <w:p w14:paraId="36AAFA26" w14:textId="77777777" w:rsidR="00A41AD2" w:rsidRDefault="00A41AD2" w:rsidP="00044398">
            <w:pPr>
              <w:spacing w:before="40" w:after="40"/>
            </w:pPr>
            <w:r>
              <w:rPr>
                <w:sz w:val="16"/>
              </w:rPr>
              <w:t>Platform alignment</w:t>
            </w:r>
          </w:p>
        </w:tc>
        <w:tc>
          <w:tcPr>
            <w:tcW w:w="5040" w:type="dxa"/>
            <w:vAlign w:val="center"/>
          </w:tcPr>
          <w:p w14:paraId="584B49F0" w14:textId="77777777" w:rsidR="00A41AD2" w:rsidRDefault="00A41AD2" w:rsidP="00044398">
            <w:pPr>
              <w:spacing w:before="40" w:after="40"/>
            </w:pPr>
            <w:r>
              <w:rPr>
                <w:sz w:val="16"/>
              </w:rPr>
              <w:t>Azure PaaS integration services.</w:t>
            </w:r>
          </w:p>
        </w:tc>
      </w:tr>
      <w:tr w:rsidR="00A41AD2" w14:paraId="386BE35C" w14:textId="77777777" w:rsidTr="00044398">
        <w:trPr>
          <w:jc w:val="center"/>
        </w:trPr>
        <w:tc>
          <w:tcPr>
            <w:tcW w:w="5040" w:type="dxa"/>
            <w:vAlign w:val="center"/>
          </w:tcPr>
          <w:p w14:paraId="19E81B2F" w14:textId="77777777" w:rsidR="00A41AD2" w:rsidRDefault="00A41AD2" w:rsidP="00044398">
            <w:pPr>
              <w:spacing w:before="40" w:after="40"/>
            </w:pPr>
            <w:r>
              <w:rPr>
                <w:sz w:val="16"/>
              </w:rPr>
              <w:t>Governance model</w:t>
            </w:r>
          </w:p>
        </w:tc>
        <w:tc>
          <w:tcPr>
            <w:tcW w:w="5040" w:type="dxa"/>
            <w:vAlign w:val="center"/>
          </w:tcPr>
          <w:p w14:paraId="7867927E" w14:textId="77777777" w:rsidR="00A41AD2" w:rsidRDefault="00A41AD2" w:rsidP="00044398">
            <w:pPr>
              <w:spacing w:before="40" w:after="40"/>
            </w:pPr>
            <w:r>
              <w:rPr>
                <w:sz w:val="16"/>
              </w:rPr>
              <w:t>TDA-approved standards, reusable patterns, controlled exceptions.</w:t>
            </w:r>
          </w:p>
        </w:tc>
      </w:tr>
    </w:tbl>
    <w:p w14:paraId="2440987F" w14:textId="659A1CB6" w:rsidR="0095094A" w:rsidRDefault="00000000">
      <w:pPr>
        <w:spacing w:after="46" w:line="270" w:lineRule="auto"/>
        <w:ind w:left="360"/>
      </w:pPr>
      <w:r>
        <w:t>.</w:t>
      </w:r>
    </w:p>
    <w:p w14:paraId="2667367C" w14:textId="77777777" w:rsidR="00872FAA" w:rsidRDefault="00000000" w:rsidP="00872FAA">
      <w:pPr>
        <w:pStyle w:val="Heading2"/>
      </w:pPr>
      <w:bookmarkStart w:id="16" w:name="_Toc239329607"/>
      <w:r>
        <w:t xml:space="preserve">4.2 </w:t>
      </w:r>
      <w:bookmarkEnd w:id="16"/>
      <w:r w:rsidR="00872FAA">
        <w:t>SOA Positioning Statement</w:t>
      </w:r>
    </w:p>
    <w:p w14:paraId="389023E2" w14:textId="77777777" w:rsidR="00872FAA" w:rsidRPr="00872FAA" w:rsidRDefault="00872FAA" w:rsidP="00872FAA">
      <w:pPr>
        <w:spacing w:after="120" w:line="278" w:lineRule="auto"/>
      </w:pPr>
      <w:r w:rsidRPr="00872FAA">
        <w:t>Chaucer's Systems Integration Framework adopts a Service-Oriented Architecture, not a microservices architecture, aligned to Chaucer's operating model.</w:t>
      </w:r>
    </w:p>
    <w:p w14:paraId="0CBD78C2" w14:textId="5BC28034" w:rsidR="00872FAA" w:rsidRPr="00872FAA" w:rsidRDefault="00872FAA" w:rsidP="00872FAA">
      <w:pPr>
        <w:spacing w:after="120" w:line="278" w:lineRule="auto"/>
      </w:pPr>
      <w:r w:rsidRPr="00872FAA">
        <w:t xml:space="preserve">A service in this framework is a coarse-grained capability aligned to a business </w:t>
      </w:r>
      <w:proofErr w:type="gramStart"/>
      <w:r w:rsidRPr="00872FAA">
        <w:t>domain  such</w:t>
      </w:r>
      <w:proofErr w:type="gramEnd"/>
      <w:r w:rsidRPr="00872FAA">
        <w:t xml:space="preserve"> as Policy, Claims, or Client </w:t>
      </w:r>
      <w:r>
        <w:t>r</w:t>
      </w:r>
      <w:r w:rsidRPr="00872FAA">
        <w:t>ather than an entity-level or table-level endpoint. Services are stable, reused across Chaucer's business and technology teams, and governed through clear ownership, defined contracts, and lifecycle controls. Each service has a named owner and is exposed through the platform.</w:t>
      </w:r>
    </w:p>
    <w:p w14:paraId="5BCE7448" w14:textId="77777777" w:rsidR="00872FAA" w:rsidRDefault="00872FAA" w:rsidP="00872FAA">
      <w:pPr>
        <w:spacing w:after="120" w:line="278" w:lineRule="auto"/>
      </w:pPr>
      <w:r w:rsidRPr="00872FAA">
        <w:t>Microservices are not adopted as the default integration paradigm. The framework's focus is not service decomposition for independent product or application engineering, but pragmatic enterprise integration across existing Chaucer platforms, SaaS services, data platforms, and vendor systems. Accordingly, services are not one of many fine-grained components communicating over a service mesh.</w:t>
      </w:r>
    </w:p>
    <w:p w14:paraId="16E55998" w14:textId="615A25D9" w:rsidR="0095094A" w:rsidRDefault="00000000">
      <w:pPr>
        <w:pStyle w:val="Heading2"/>
      </w:pPr>
      <w:bookmarkStart w:id="17" w:name="_Toc239329609"/>
      <w:r>
        <w:t>4.</w:t>
      </w:r>
      <w:r w:rsidR="006D39A9">
        <w:t>3</w:t>
      </w:r>
      <w:r>
        <w:t xml:space="preserve"> Strategic Objectives</w:t>
      </w:r>
      <w:bookmarkEnd w:id="17"/>
    </w:p>
    <w:tbl>
      <w:tblPr>
        <w:tblStyle w:val="TableGrid"/>
        <w:tblW w:w="0" w:type="auto"/>
        <w:jc w:val="center"/>
        <w:tblLook w:val="04A0" w:firstRow="1" w:lastRow="0" w:firstColumn="1" w:lastColumn="0" w:noHBand="0" w:noVBand="1"/>
      </w:tblPr>
      <w:tblGrid>
        <w:gridCol w:w="4931"/>
        <w:gridCol w:w="4939"/>
      </w:tblGrid>
      <w:tr w:rsidR="006D39A9" w14:paraId="28199AAA" w14:textId="77777777" w:rsidTr="006D39A9">
        <w:trPr>
          <w:jc w:val="center"/>
        </w:trPr>
        <w:tc>
          <w:tcPr>
            <w:tcW w:w="4931" w:type="dxa"/>
            <w:shd w:val="clear" w:color="auto" w:fill="1A2B56"/>
            <w:vAlign w:val="center"/>
          </w:tcPr>
          <w:p w14:paraId="5E7A8ED1" w14:textId="77777777" w:rsidR="006D39A9" w:rsidRDefault="006D39A9" w:rsidP="00044398">
            <w:pPr>
              <w:spacing w:before="40" w:after="40"/>
            </w:pPr>
            <w:bookmarkStart w:id="18" w:name="_Toc239329610"/>
            <w:r>
              <w:rPr>
                <w:b/>
                <w:color w:val="FFFFFF"/>
                <w:sz w:val="16"/>
              </w:rPr>
              <w:t>Objective</w:t>
            </w:r>
          </w:p>
        </w:tc>
        <w:tc>
          <w:tcPr>
            <w:tcW w:w="4939" w:type="dxa"/>
            <w:shd w:val="clear" w:color="auto" w:fill="1A2B56"/>
            <w:vAlign w:val="center"/>
          </w:tcPr>
          <w:p w14:paraId="1EC5DF70" w14:textId="77777777" w:rsidR="006D39A9" w:rsidRDefault="006D39A9" w:rsidP="00044398">
            <w:pPr>
              <w:spacing w:before="40" w:after="40"/>
            </w:pPr>
            <w:r>
              <w:rPr>
                <w:b/>
                <w:color w:val="FFFFFF"/>
                <w:sz w:val="16"/>
              </w:rPr>
              <w:t>SIF Direction</w:t>
            </w:r>
          </w:p>
        </w:tc>
      </w:tr>
      <w:tr w:rsidR="006D39A9" w14:paraId="0C0A81D7" w14:textId="77777777" w:rsidTr="006D39A9">
        <w:trPr>
          <w:jc w:val="center"/>
        </w:trPr>
        <w:tc>
          <w:tcPr>
            <w:tcW w:w="4931" w:type="dxa"/>
            <w:vAlign w:val="center"/>
          </w:tcPr>
          <w:p w14:paraId="794F3077" w14:textId="77777777" w:rsidR="006D39A9" w:rsidRDefault="006D39A9" w:rsidP="00044398">
            <w:pPr>
              <w:spacing w:before="40" w:after="40"/>
            </w:pPr>
            <w:r>
              <w:rPr>
                <w:sz w:val="16"/>
              </w:rPr>
              <w:t>Increase automation</w:t>
            </w:r>
          </w:p>
        </w:tc>
        <w:tc>
          <w:tcPr>
            <w:tcW w:w="4939" w:type="dxa"/>
            <w:vAlign w:val="center"/>
          </w:tcPr>
          <w:p w14:paraId="6E0334B9" w14:textId="77777777" w:rsidR="006D39A9" w:rsidRDefault="006D39A9" w:rsidP="00044398">
            <w:pPr>
              <w:spacing w:before="40" w:after="40"/>
            </w:pPr>
            <w:r>
              <w:rPr>
                <w:sz w:val="16"/>
              </w:rPr>
              <w:t>Promote API, event, and workflow-based integrations over manual re-keying.</w:t>
            </w:r>
          </w:p>
        </w:tc>
      </w:tr>
      <w:tr w:rsidR="006D39A9" w14:paraId="377A75ED" w14:textId="77777777" w:rsidTr="006D39A9">
        <w:trPr>
          <w:jc w:val="center"/>
        </w:trPr>
        <w:tc>
          <w:tcPr>
            <w:tcW w:w="4931" w:type="dxa"/>
            <w:vAlign w:val="center"/>
          </w:tcPr>
          <w:p w14:paraId="0A23C67D" w14:textId="77777777" w:rsidR="006D39A9" w:rsidRDefault="006D39A9" w:rsidP="00044398">
            <w:pPr>
              <w:spacing w:before="40" w:after="40"/>
            </w:pPr>
            <w:r>
              <w:rPr>
                <w:sz w:val="16"/>
              </w:rPr>
              <w:t>Reduce point-to-point integrations</w:t>
            </w:r>
          </w:p>
        </w:tc>
        <w:tc>
          <w:tcPr>
            <w:tcW w:w="4939" w:type="dxa"/>
            <w:vAlign w:val="center"/>
          </w:tcPr>
          <w:p w14:paraId="1982516D" w14:textId="77777777" w:rsidR="006D39A9" w:rsidRDefault="006D39A9" w:rsidP="00044398">
            <w:pPr>
              <w:spacing w:before="40" w:after="40"/>
            </w:pPr>
            <w:r>
              <w:rPr>
                <w:sz w:val="16"/>
              </w:rPr>
              <w:t>Introduce reusable service contracts, APIM-mediated APIs, and shared messaging patterns.</w:t>
            </w:r>
          </w:p>
        </w:tc>
      </w:tr>
      <w:tr w:rsidR="006D39A9" w14:paraId="46E0C1A4" w14:textId="77777777" w:rsidTr="006D39A9">
        <w:trPr>
          <w:jc w:val="center"/>
        </w:trPr>
        <w:tc>
          <w:tcPr>
            <w:tcW w:w="4931" w:type="dxa"/>
            <w:vAlign w:val="center"/>
          </w:tcPr>
          <w:p w14:paraId="700AC8D5" w14:textId="77777777" w:rsidR="006D39A9" w:rsidRDefault="006D39A9" w:rsidP="00044398">
            <w:pPr>
              <w:spacing w:before="40" w:after="40"/>
            </w:pPr>
            <w:r>
              <w:rPr>
                <w:sz w:val="16"/>
              </w:rPr>
              <w:t>Improve system-to-system data flow</w:t>
            </w:r>
          </w:p>
        </w:tc>
        <w:tc>
          <w:tcPr>
            <w:tcW w:w="4939" w:type="dxa"/>
            <w:vAlign w:val="center"/>
          </w:tcPr>
          <w:p w14:paraId="68C77502" w14:textId="77777777" w:rsidR="006D39A9" w:rsidRDefault="006D39A9" w:rsidP="00044398">
            <w:pPr>
              <w:spacing w:before="40" w:after="40"/>
            </w:pPr>
            <w:proofErr w:type="spellStart"/>
            <w:r>
              <w:rPr>
                <w:sz w:val="16"/>
              </w:rPr>
              <w:t>Standardise</w:t>
            </w:r>
            <w:proofErr w:type="spellEnd"/>
            <w:r>
              <w:rPr>
                <w:sz w:val="16"/>
              </w:rPr>
              <w:t xml:space="preserve"> integration approaches across synchronous, asynchronous, file, and data-platform exchange.</w:t>
            </w:r>
          </w:p>
        </w:tc>
      </w:tr>
      <w:tr w:rsidR="006D39A9" w14:paraId="1FB9CFFF" w14:textId="77777777" w:rsidTr="006D39A9">
        <w:trPr>
          <w:jc w:val="center"/>
        </w:trPr>
        <w:tc>
          <w:tcPr>
            <w:tcW w:w="4931" w:type="dxa"/>
            <w:vAlign w:val="center"/>
          </w:tcPr>
          <w:p w14:paraId="37718A58" w14:textId="77777777" w:rsidR="006D39A9" w:rsidRDefault="006D39A9" w:rsidP="00044398">
            <w:pPr>
              <w:spacing w:before="40" w:after="40"/>
            </w:pPr>
            <w:r>
              <w:rPr>
                <w:sz w:val="16"/>
              </w:rPr>
              <w:t>Enable vendor integration</w:t>
            </w:r>
          </w:p>
        </w:tc>
        <w:tc>
          <w:tcPr>
            <w:tcW w:w="4939" w:type="dxa"/>
            <w:vAlign w:val="center"/>
          </w:tcPr>
          <w:p w14:paraId="19D51CAD" w14:textId="77777777" w:rsidR="006D39A9" w:rsidRDefault="006D39A9" w:rsidP="00044398">
            <w:pPr>
              <w:spacing w:before="40" w:after="40"/>
            </w:pPr>
            <w:r>
              <w:rPr>
                <w:sz w:val="16"/>
              </w:rPr>
              <w:t>Provide secure, governed, and reusable ingress/egress patterns for external suppliers and systems.</w:t>
            </w:r>
          </w:p>
        </w:tc>
      </w:tr>
      <w:tr w:rsidR="006D39A9" w14:paraId="0A736B29" w14:textId="77777777" w:rsidTr="006D39A9">
        <w:trPr>
          <w:jc w:val="center"/>
        </w:trPr>
        <w:tc>
          <w:tcPr>
            <w:tcW w:w="4931" w:type="dxa"/>
            <w:vAlign w:val="center"/>
          </w:tcPr>
          <w:p w14:paraId="366D377D" w14:textId="77777777" w:rsidR="006D39A9" w:rsidRDefault="006D39A9" w:rsidP="00044398">
            <w:pPr>
              <w:spacing w:before="40" w:after="40"/>
            </w:pPr>
            <w:r>
              <w:rPr>
                <w:sz w:val="16"/>
              </w:rPr>
              <w:t>Support straight-through processing</w:t>
            </w:r>
          </w:p>
        </w:tc>
        <w:tc>
          <w:tcPr>
            <w:tcW w:w="4939" w:type="dxa"/>
            <w:vAlign w:val="center"/>
          </w:tcPr>
          <w:p w14:paraId="16F685B0" w14:textId="77777777" w:rsidR="006D39A9" w:rsidRDefault="006D39A9" w:rsidP="00044398">
            <w:pPr>
              <w:spacing w:before="40" w:after="40"/>
            </w:pPr>
            <w:r>
              <w:rPr>
                <w:sz w:val="16"/>
              </w:rPr>
              <w:t>Use orchestration where business process coordination is required; avoid embedding logic in consuming systems.</w:t>
            </w:r>
          </w:p>
        </w:tc>
      </w:tr>
      <w:tr w:rsidR="006D39A9" w14:paraId="151333EC" w14:textId="77777777" w:rsidTr="006D39A9">
        <w:trPr>
          <w:jc w:val="center"/>
        </w:trPr>
        <w:tc>
          <w:tcPr>
            <w:tcW w:w="4931" w:type="dxa"/>
            <w:vAlign w:val="center"/>
          </w:tcPr>
          <w:p w14:paraId="08E2BC8B" w14:textId="77777777" w:rsidR="006D39A9" w:rsidRDefault="006D39A9" w:rsidP="00044398">
            <w:pPr>
              <w:spacing w:before="40" w:after="40"/>
            </w:pPr>
            <w:r>
              <w:rPr>
                <w:sz w:val="16"/>
              </w:rPr>
              <w:t>Align to Azure PaaS</w:t>
            </w:r>
          </w:p>
        </w:tc>
        <w:tc>
          <w:tcPr>
            <w:tcW w:w="4939" w:type="dxa"/>
            <w:vAlign w:val="center"/>
          </w:tcPr>
          <w:p w14:paraId="7D67E042" w14:textId="77777777" w:rsidR="006D39A9" w:rsidRDefault="006D39A9" w:rsidP="00044398">
            <w:pPr>
              <w:spacing w:before="40" w:after="40"/>
            </w:pPr>
            <w:r>
              <w:rPr>
                <w:sz w:val="16"/>
              </w:rPr>
              <w:t>Use Azure API Management, Logic Apps, Service Bus, Event Grid, Event Hubs, Azure Functions, and Azure Data Factory as the primary Azure PaaS integration components, with ADF specifically positioned for data ingestion, ELT orchestration, and controlled Snowflake/data-platform exchange rather than real-time operational integration.</w:t>
            </w:r>
          </w:p>
        </w:tc>
      </w:tr>
    </w:tbl>
    <w:p w14:paraId="43106572" w14:textId="5B4AD685" w:rsidR="006D39A9" w:rsidRDefault="006D39A9" w:rsidP="006D39A9">
      <w:pPr>
        <w:pStyle w:val="Heading2"/>
      </w:pPr>
      <w:r>
        <w:lastRenderedPageBreak/>
        <w:t>4.</w:t>
      </w:r>
      <w:r>
        <w:t>4</w:t>
      </w:r>
      <w:r>
        <w:t xml:space="preserve"> What Counts as a Service</w:t>
      </w:r>
      <w:bookmarkEnd w:id="19"/>
    </w:p>
    <w:p w14:paraId="67109DB4" w14:textId="77777777" w:rsidR="006D39A9" w:rsidRDefault="006D39A9" w:rsidP="006D39A9">
      <w:pPr>
        <w:spacing w:after="120" w:line="278" w:lineRule="auto"/>
      </w:pPr>
      <w:r>
        <w:t>A service that belongs in the catalogue meets the following tests.</w:t>
      </w:r>
    </w:p>
    <w:p w14:paraId="037EF3B0" w14:textId="77777777" w:rsidR="006D39A9" w:rsidRDefault="006D39A9" w:rsidP="006D39A9">
      <w:pPr>
        <w:pStyle w:val="ListParagraph"/>
        <w:numPr>
          <w:ilvl w:val="0"/>
          <w:numId w:val="8"/>
        </w:numPr>
        <w:spacing w:after="46" w:line="270" w:lineRule="auto"/>
      </w:pPr>
      <w:r>
        <w:t>It aligns to a business capability rather than a table or a technical function.</w:t>
      </w:r>
    </w:p>
    <w:p w14:paraId="38574CA1" w14:textId="77777777" w:rsidR="006D39A9" w:rsidRDefault="006D39A9" w:rsidP="006D39A9">
      <w:pPr>
        <w:pStyle w:val="ListParagraph"/>
        <w:numPr>
          <w:ilvl w:val="0"/>
          <w:numId w:val="8"/>
        </w:numPr>
        <w:spacing w:after="46" w:line="270" w:lineRule="auto"/>
      </w:pPr>
      <w:r>
        <w:t>It has a stable, versioned contract that hides the implementation behind it.</w:t>
      </w:r>
    </w:p>
    <w:p w14:paraId="08237DFB" w14:textId="77777777" w:rsidR="006D39A9" w:rsidRDefault="006D39A9" w:rsidP="006D39A9">
      <w:pPr>
        <w:pStyle w:val="ListParagraph"/>
        <w:numPr>
          <w:ilvl w:val="0"/>
          <w:numId w:val="8"/>
        </w:numPr>
        <w:spacing w:after="46" w:line="270" w:lineRule="auto"/>
      </w:pPr>
      <w:r>
        <w:t>It has a named owner who is accountable for its behaviour and its change.</w:t>
      </w:r>
    </w:p>
    <w:p w14:paraId="54A4B038" w14:textId="77777777" w:rsidR="006D39A9" w:rsidRDefault="006D39A9" w:rsidP="006D39A9">
      <w:pPr>
        <w:pStyle w:val="ListParagraph"/>
        <w:numPr>
          <w:ilvl w:val="0"/>
          <w:numId w:val="8"/>
        </w:numPr>
        <w:spacing w:after="46" w:line="270" w:lineRule="auto"/>
      </w:pPr>
      <w:r>
        <w:t>It is exposed and consumed through the platform, not through a direct connection.</w:t>
      </w:r>
    </w:p>
    <w:p w14:paraId="4D092A5C" w14:textId="77777777" w:rsidR="006D39A9" w:rsidRDefault="006D39A9" w:rsidP="006D39A9">
      <w:pPr>
        <w:pStyle w:val="ListParagraph"/>
        <w:numPr>
          <w:ilvl w:val="0"/>
          <w:numId w:val="8"/>
        </w:numPr>
        <w:spacing w:after="46" w:line="270" w:lineRule="auto"/>
      </w:pPr>
      <w:r>
        <w:t>It is coarse grained, so that a typical business interaction is one call rather than many.</w:t>
      </w:r>
    </w:p>
    <w:p w14:paraId="5DD31F98" w14:textId="386E446E" w:rsidR="0095094A" w:rsidRDefault="00000000">
      <w:pPr>
        <w:pStyle w:val="Heading2"/>
      </w:pPr>
      <w:r>
        <w:t>4.5 Core Principles and Design Tenets</w:t>
      </w:r>
      <w:bookmarkEnd w:id="18"/>
    </w:p>
    <w:p w14:paraId="1A75C7BB" w14:textId="77777777" w:rsidR="006D39A9" w:rsidRDefault="006D39A9" w:rsidP="006D39A9">
      <w:pPr>
        <w:pStyle w:val="ListParagraph"/>
        <w:numPr>
          <w:ilvl w:val="0"/>
          <w:numId w:val="9"/>
        </w:numPr>
      </w:pPr>
      <w:r>
        <w:t>Platform-mediated only. All integration is mediated through the platform. There is no approved direct connection between two systems.</w:t>
      </w:r>
    </w:p>
    <w:p w14:paraId="337C07EF" w14:textId="77777777" w:rsidR="006D39A9" w:rsidRDefault="006D39A9" w:rsidP="006D39A9">
      <w:pPr>
        <w:pStyle w:val="ListParagraph"/>
        <w:numPr>
          <w:ilvl w:val="0"/>
          <w:numId w:val="9"/>
        </w:numPr>
      </w:pPr>
      <w:r>
        <w:t>Reuse before build. Reuse is assessed before new build is considered.</w:t>
      </w:r>
    </w:p>
    <w:p w14:paraId="38491BBD" w14:textId="77777777" w:rsidR="006D39A9" w:rsidRDefault="006D39A9" w:rsidP="006D39A9">
      <w:pPr>
        <w:pStyle w:val="ListParagraph"/>
        <w:numPr>
          <w:ilvl w:val="0"/>
          <w:numId w:val="9"/>
        </w:numPr>
      </w:pPr>
      <w:r>
        <w:t>Asynchronous by preference. Asynchronous messaging and events are preferred wherever the interaction can tolerate deferral.</w:t>
      </w:r>
    </w:p>
    <w:p w14:paraId="67B9F92D" w14:textId="77777777" w:rsidR="006D39A9" w:rsidRDefault="006D39A9" w:rsidP="006D39A9">
      <w:pPr>
        <w:pStyle w:val="ListParagraph"/>
        <w:numPr>
          <w:ilvl w:val="0"/>
          <w:numId w:val="9"/>
        </w:numPr>
      </w:pPr>
      <w:r>
        <w:t>Centralised orchestration. Orchestration logic resides in Logic Apps and Functions, not in source or target systems.</w:t>
      </w:r>
    </w:p>
    <w:p w14:paraId="6499132E" w14:textId="77777777" w:rsidR="006D39A9" w:rsidRDefault="006D39A9" w:rsidP="006D39A9">
      <w:pPr>
        <w:pStyle w:val="ListParagraph"/>
        <w:numPr>
          <w:ilvl w:val="0"/>
          <w:numId w:val="9"/>
        </w:numPr>
      </w:pPr>
      <w:r>
        <w:t xml:space="preserve">Managed identity and secrets. Identity uses managed identity and OAuth 2.0. Secrets are held in Key Vault and, </w:t>
      </w:r>
      <w:proofErr w:type="gramStart"/>
      <w:r>
        <w:t>where</w:t>
      </w:r>
      <w:proofErr w:type="gramEnd"/>
      <w:r>
        <w:t xml:space="preserve"> static, managed through privileged access management.</w:t>
      </w:r>
    </w:p>
    <w:p w14:paraId="5F81B1C3" w14:textId="77777777" w:rsidR="006D39A9" w:rsidRDefault="006D39A9" w:rsidP="006D39A9">
      <w:pPr>
        <w:pStyle w:val="ListParagraph"/>
        <w:numPr>
          <w:ilvl w:val="0"/>
          <w:numId w:val="9"/>
        </w:numPr>
      </w:pPr>
      <w:r>
        <w:t>Infrastructure as code. Integration assets are defined as code and deployed through pipelines.</w:t>
      </w:r>
    </w:p>
    <w:p w14:paraId="0D8D6ED1" w14:textId="77777777" w:rsidR="006D39A9" w:rsidRDefault="006D39A9" w:rsidP="006D39A9">
      <w:pPr>
        <w:pStyle w:val="ListParagraph"/>
        <w:numPr>
          <w:ilvl w:val="0"/>
          <w:numId w:val="9"/>
        </w:numPr>
      </w:pPr>
      <w:r>
        <w:t>Observability by design. Observability is designed in from the outset, not added afterwards.</w:t>
      </w:r>
    </w:p>
    <w:p w14:paraId="4637E8F6" w14:textId="05E10DC3" w:rsidR="0095094A" w:rsidRDefault="006D39A9" w:rsidP="006D39A9">
      <w:pPr>
        <w:pStyle w:val="ListParagraph"/>
        <w:numPr>
          <w:ilvl w:val="0"/>
          <w:numId w:val="9"/>
        </w:numPr>
      </w:pPr>
      <w:r>
        <w:t>Designed for failure. Every pattern is designed for failure, with retries, idempotency, and clear compensation.</w:t>
      </w:r>
      <w:r w:rsidR="00000000">
        <w:br w:type="page"/>
      </w:r>
    </w:p>
    <w:p w14:paraId="69F10B31" w14:textId="77777777" w:rsidR="0095094A" w:rsidRDefault="00000000">
      <w:pPr>
        <w:pStyle w:val="Heading1"/>
      </w:pPr>
      <w:bookmarkStart w:id="9001" w:name="SIF_Sec5"/>
      <w:bookmarkStart w:id="20" w:name="_Toc239329611"/>
      <w:r>
        <w:lastRenderedPageBreak/>
        <w:t>5. Reference Architecture</w:t>
      </w:r>
      <w:bookmarkEnd w:id="20"/>
      <w:bookmarkEnd w:id="9001"/>
    </w:p>
    <w:p w14:paraId="5F47513B" w14:textId="77777777" w:rsidR="0095094A" w:rsidRDefault="00000000">
      <w:pPr>
        <w:pStyle w:val="Heading2"/>
      </w:pPr>
      <w:bookmarkStart w:id="21" w:name="_Toc239329612"/>
      <w:r>
        <w:t>5.1 Conceptual Reference Architecture</w:t>
      </w:r>
      <w:bookmarkEnd w:id="21"/>
    </w:p>
    <w:p w14:paraId="4E043CFE" w14:textId="77777777" w:rsidR="0095094A" w:rsidRDefault="00000000">
      <w:pPr>
        <w:spacing w:after="120" w:line="278" w:lineRule="auto"/>
      </w:pPr>
      <w:r>
        <w:t>At the conceptual level the framework places a single integration layer between the consumers of integration and the systems, suppliers and data platform that provide or receive information. The integration layer is the only sanctioned route between parties. It presents governed contracts to consumers, mediates protocol and format, and applies security, routing and observability consistently.</w:t>
      </w:r>
    </w:p>
    <w:p w14:paraId="00DC725E" w14:textId="3E00499C" w:rsidR="006D39A9" w:rsidRDefault="006D39A9">
      <w:pPr>
        <w:spacing w:after="120" w:line="278" w:lineRule="auto"/>
      </w:pPr>
      <w:r>
        <w:object w:dxaOrig="25036" w:dyaOrig="15842" w14:anchorId="1967CB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6pt;height:285pt" o:ole="">
            <v:imagedata r:id="rId8" o:title=""/>
          </v:shape>
          <o:OLEObject Type="Embed" ProgID="Visio.Drawing.15" ShapeID="_x0000_i1025" DrawAspect="Content" ObjectID="_1849945264" r:id="rId9"/>
        </w:object>
      </w:r>
    </w:p>
    <w:p w14:paraId="13A4C015" w14:textId="77777777" w:rsidR="0095094A" w:rsidRDefault="00000000">
      <w:pPr>
        <w:spacing w:before="30" w:after="20"/>
      </w:pPr>
      <w:r>
        <w:rPr>
          <w:b/>
          <w:bCs/>
          <w:color w:val="1F3864"/>
        </w:rPr>
        <w:t>Role of the framework</w:t>
      </w:r>
    </w:p>
    <w:p w14:paraId="32699702" w14:textId="77777777" w:rsidR="0095094A" w:rsidRDefault="00000000">
      <w:pPr>
        <w:spacing w:after="46" w:line="270" w:lineRule="auto"/>
        <w:ind w:left="360"/>
      </w:pPr>
      <w:r>
        <w:t>To provide one mediated, observable and governed integration layer that removes direct point-to-point coupling.</w:t>
      </w:r>
    </w:p>
    <w:p w14:paraId="17D2F61B" w14:textId="77777777" w:rsidR="0095094A" w:rsidRDefault="00000000">
      <w:pPr>
        <w:spacing w:before="30" w:after="20"/>
      </w:pPr>
      <w:r>
        <w:rPr>
          <w:b/>
          <w:bCs/>
          <w:color w:val="1F3864"/>
        </w:rPr>
        <w:t>Integration boundaries</w:t>
      </w:r>
    </w:p>
    <w:p w14:paraId="13381D23" w14:textId="77777777" w:rsidR="0095094A" w:rsidRDefault="00000000">
      <w:pPr>
        <w:spacing w:after="46" w:line="270" w:lineRule="auto"/>
        <w:ind w:left="360"/>
      </w:pPr>
      <w:r>
        <w:t>Consumers reach the platform through the exposure layer. Systems and suppliers are reached through private connectivity. The data platform is reached only across a defined exchange boundary.</w:t>
      </w:r>
    </w:p>
    <w:p w14:paraId="6AC28B73" w14:textId="77777777" w:rsidR="0095094A" w:rsidRDefault="00000000">
      <w:pPr>
        <w:spacing w:before="30" w:after="20"/>
      </w:pPr>
      <w:r>
        <w:rPr>
          <w:b/>
          <w:bCs/>
          <w:color w:val="1F3864"/>
        </w:rPr>
        <w:t>Systems, suppliers and Snowflake</w:t>
      </w:r>
    </w:p>
    <w:p w14:paraId="446C9C69" w14:textId="77777777" w:rsidR="0095094A" w:rsidRDefault="00000000">
      <w:pPr>
        <w:spacing w:after="46" w:line="270" w:lineRule="auto"/>
        <w:ind w:left="360"/>
      </w:pPr>
      <w:r>
        <w:t>Internal systems and external suppliers integrate through the platform. Snowflake is the analytical data platform and is exchanged with across the boundary described in Sections 8.4 and 10, not treated as a general integration endpoint.</w:t>
      </w:r>
    </w:p>
    <w:p w14:paraId="15B935A0" w14:textId="77777777" w:rsidR="0095094A" w:rsidRDefault="00000000">
      <w:pPr>
        <w:spacing w:before="30" w:after="20"/>
      </w:pPr>
      <w:r>
        <w:rPr>
          <w:b/>
          <w:bCs/>
          <w:color w:val="1F3864"/>
        </w:rPr>
        <w:t>Enterprise governance position</w:t>
      </w:r>
    </w:p>
    <w:p w14:paraId="7D4AE78E" w14:textId="77777777" w:rsidR="0095094A" w:rsidRDefault="00000000">
      <w:pPr>
        <w:spacing w:after="46" w:line="270" w:lineRule="auto"/>
        <w:ind w:left="360"/>
      </w:pPr>
      <w:r>
        <w:t>The framework sits beneath the enterprise principles and engineering standards and applies them to integration, as shown in Section 3.3.</w:t>
      </w:r>
    </w:p>
    <w:p w14:paraId="3DA227C6" w14:textId="4786AA82" w:rsidR="0095094A" w:rsidRDefault="00000000">
      <w:pPr>
        <w:pStyle w:val="Heading2"/>
      </w:pPr>
      <w:bookmarkStart w:id="22" w:name="_Toc239329613"/>
      <w:r>
        <w:t xml:space="preserve">5.2 Logical </w:t>
      </w:r>
      <w:proofErr w:type="gramStart"/>
      <w:r w:rsidR="006D39A9">
        <w:t xml:space="preserve">Layered </w:t>
      </w:r>
      <w:r w:rsidR="006D39A9">
        <w:t xml:space="preserve"> </w:t>
      </w:r>
      <w:r>
        <w:t>Reference</w:t>
      </w:r>
      <w:proofErr w:type="gramEnd"/>
      <w:r>
        <w:t xml:space="preserve"> Architecture</w:t>
      </w:r>
      <w:bookmarkEnd w:id="22"/>
    </w:p>
    <w:p w14:paraId="10DCB412" w14:textId="77777777" w:rsidR="0095094A" w:rsidRDefault="00000000">
      <w:pPr>
        <w:spacing w:after="120" w:line="278" w:lineRule="auto"/>
      </w:pPr>
      <w:r>
        <w:t>The logical view resolves the conceptual layer into five bands. The diagram should be read from the consumer at the top to the systems and data platform at the base.</w:t>
      </w:r>
    </w:p>
    <w:p w14:paraId="7DF4C18B" w14:textId="77777777" w:rsidR="0095094A" w:rsidRDefault="00000000">
      <w:pPr>
        <w:spacing w:before="90" w:after="130"/>
        <w:jc w:val="center"/>
      </w:pPr>
      <w:r>
        <w:rPr>
          <w:noProof/>
        </w:rPr>
        <w:lastRenderedPageBreak/>
        <w:drawing>
          <wp:inline distT="0" distB="0" distL="0" distR="0" wp14:anchorId="720B90E4" wp14:editId="40C26141">
            <wp:extent cx="5191125" cy="3209925"/>
            <wp:effectExtent l="19050" t="19050" r="19050" b="19050"/>
            <wp:docPr id="829770569" name="Picture 829770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91125" cy="3209925"/>
                    </a:xfrm>
                    <a:prstGeom prst="rect">
                      <a:avLst/>
                    </a:prstGeom>
                    <a:noFill/>
                    <a:ln w="9525">
                      <a:solidFill>
                        <a:srgbClr val="AEB8C6"/>
                      </a:solid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37818" w14:paraId="0422BBBF" w14:textId="77777777" w:rsidTr="00044398">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14:paraId="0DD13AA1" w14:textId="77777777" w:rsidR="00A37818" w:rsidRDefault="00A37818" w:rsidP="00044398">
            <w:bookmarkStart w:id="23" w:name="_Toc239329614"/>
            <w:r>
              <w:rPr>
                <w:b/>
                <w:bCs/>
                <w:color w:val="FFFFFF"/>
              </w:rPr>
              <w:t>Layer</w:t>
            </w:r>
          </w:p>
        </w:tc>
        <w:tc>
          <w:tcPr>
            <w:tcW w:w="6760" w:type="dxa"/>
            <w:shd w:val="clear" w:color="auto" w:fill="1F3864"/>
            <w:tcMar>
              <w:top w:w="100" w:type="dxa"/>
              <w:left w:w="120" w:type="dxa"/>
              <w:bottom w:w="100" w:type="dxa"/>
              <w:right w:w="120" w:type="dxa"/>
            </w:tcMar>
          </w:tcPr>
          <w:p w14:paraId="2EC2D99A" w14:textId="77777777" w:rsidR="00A37818" w:rsidRDefault="00A37818" w:rsidP="00044398">
            <w:r>
              <w:rPr>
                <w:b/>
                <w:bCs/>
                <w:color w:val="FFFFFF"/>
              </w:rPr>
              <w:t>Description</w:t>
            </w:r>
          </w:p>
        </w:tc>
      </w:tr>
      <w:tr w:rsidR="00A37818" w14:paraId="54AD9E77" w14:textId="77777777" w:rsidTr="00044398">
        <w:tblPrEx>
          <w:tblCellMar>
            <w:top w:w="0" w:type="dxa"/>
            <w:bottom w:w="0" w:type="dxa"/>
          </w:tblCellMar>
        </w:tblPrEx>
        <w:tc>
          <w:tcPr>
            <w:tcW w:w="2600" w:type="dxa"/>
            <w:tcMar>
              <w:top w:w="100" w:type="dxa"/>
              <w:left w:w="120" w:type="dxa"/>
              <w:bottom w:w="100" w:type="dxa"/>
              <w:right w:w="120" w:type="dxa"/>
            </w:tcMar>
          </w:tcPr>
          <w:p w14:paraId="438936D9" w14:textId="77777777" w:rsidR="00A37818" w:rsidRDefault="00A37818" w:rsidP="00044398">
            <w:r>
              <w:rPr>
                <w:b/>
                <w:bCs/>
              </w:rPr>
              <w:t>Exposure layer</w:t>
            </w:r>
          </w:p>
        </w:tc>
        <w:tc>
          <w:tcPr>
            <w:tcW w:w="6760" w:type="dxa"/>
            <w:tcMar>
              <w:top w:w="100" w:type="dxa"/>
              <w:left w:w="120" w:type="dxa"/>
              <w:bottom w:w="100" w:type="dxa"/>
              <w:right w:w="120" w:type="dxa"/>
            </w:tcMar>
          </w:tcPr>
          <w:p w14:paraId="0209FFF9" w14:textId="77777777" w:rsidR="00A37818" w:rsidRDefault="00A37818" w:rsidP="00044398">
            <w:r>
              <w:t>API Management is the single ingress for synchronous traffic, applying authentication, rate limiting, product and subscription control, and observability.</w:t>
            </w:r>
          </w:p>
        </w:tc>
      </w:tr>
      <w:tr w:rsidR="00A37818" w14:paraId="01BC47A8" w14:textId="77777777" w:rsidTr="00044398">
        <w:tblPrEx>
          <w:tblCellMar>
            <w:top w:w="0" w:type="dxa"/>
            <w:bottom w:w="0" w:type="dxa"/>
          </w:tblCellMar>
        </w:tblPrEx>
        <w:tc>
          <w:tcPr>
            <w:tcW w:w="2600" w:type="dxa"/>
            <w:tcMar>
              <w:top w:w="100" w:type="dxa"/>
              <w:left w:w="120" w:type="dxa"/>
              <w:bottom w:w="100" w:type="dxa"/>
              <w:right w:w="120" w:type="dxa"/>
            </w:tcMar>
          </w:tcPr>
          <w:p w14:paraId="23A51F1D" w14:textId="77777777" w:rsidR="00A37818" w:rsidRDefault="00A37818" w:rsidP="00044398">
            <w:r>
              <w:rPr>
                <w:b/>
                <w:bCs/>
              </w:rPr>
              <w:t>Orchestration layer</w:t>
            </w:r>
          </w:p>
        </w:tc>
        <w:tc>
          <w:tcPr>
            <w:tcW w:w="6760" w:type="dxa"/>
            <w:tcMar>
              <w:top w:w="100" w:type="dxa"/>
              <w:left w:w="120" w:type="dxa"/>
              <w:bottom w:w="100" w:type="dxa"/>
              <w:right w:w="120" w:type="dxa"/>
            </w:tcMar>
          </w:tcPr>
          <w:p w14:paraId="10A76AE3" w14:textId="77777777" w:rsidR="00A37818" w:rsidRDefault="00A37818" w:rsidP="00044398">
            <w:r>
              <w:t>Logic Apps coordinate stateful, multi-step processes. Orchestration owns process control rather than embedding it in systems.</w:t>
            </w:r>
          </w:p>
        </w:tc>
      </w:tr>
      <w:tr w:rsidR="00A37818" w14:paraId="554F116A" w14:textId="77777777" w:rsidTr="00044398">
        <w:tblPrEx>
          <w:tblCellMar>
            <w:top w:w="0" w:type="dxa"/>
            <w:bottom w:w="0" w:type="dxa"/>
          </w:tblCellMar>
        </w:tblPrEx>
        <w:tc>
          <w:tcPr>
            <w:tcW w:w="2600" w:type="dxa"/>
            <w:tcMar>
              <w:top w:w="100" w:type="dxa"/>
              <w:left w:w="120" w:type="dxa"/>
              <w:bottom w:w="100" w:type="dxa"/>
              <w:right w:w="120" w:type="dxa"/>
            </w:tcMar>
          </w:tcPr>
          <w:p w14:paraId="2F15AC8F" w14:textId="77777777" w:rsidR="00A37818" w:rsidRDefault="00A37818" w:rsidP="00044398">
            <w:r>
              <w:rPr>
                <w:b/>
                <w:bCs/>
              </w:rPr>
              <w:t>Messaging and eventing layer</w:t>
            </w:r>
          </w:p>
        </w:tc>
        <w:tc>
          <w:tcPr>
            <w:tcW w:w="6760" w:type="dxa"/>
            <w:tcMar>
              <w:top w:w="100" w:type="dxa"/>
              <w:left w:w="120" w:type="dxa"/>
              <w:bottom w:w="100" w:type="dxa"/>
              <w:right w:w="120" w:type="dxa"/>
            </w:tcMar>
          </w:tcPr>
          <w:p w14:paraId="6D89AA16" w14:textId="77777777" w:rsidR="00A37818" w:rsidRDefault="00A37818" w:rsidP="00044398">
            <w:r>
              <w:t>Service Bus, Event Grid and Event Hubs provide asynchronous messaging, discrete eventing and streaming respectively.</w:t>
            </w:r>
          </w:p>
        </w:tc>
      </w:tr>
      <w:tr w:rsidR="00A37818" w14:paraId="3963DF14" w14:textId="77777777" w:rsidTr="00044398">
        <w:tblPrEx>
          <w:tblCellMar>
            <w:top w:w="0" w:type="dxa"/>
            <w:bottom w:w="0" w:type="dxa"/>
          </w:tblCellMar>
        </w:tblPrEx>
        <w:tc>
          <w:tcPr>
            <w:tcW w:w="2600" w:type="dxa"/>
            <w:tcMar>
              <w:top w:w="100" w:type="dxa"/>
              <w:left w:w="120" w:type="dxa"/>
              <w:bottom w:w="100" w:type="dxa"/>
              <w:right w:w="120" w:type="dxa"/>
            </w:tcMar>
          </w:tcPr>
          <w:p w14:paraId="555C006C" w14:textId="77777777" w:rsidR="00A37818" w:rsidRDefault="00A37818" w:rsidP="00044398">
            <w:r>
              <w:rPr>
                <w:b/>
                <w:bCs/>
              </w:rPr>
              <w:t>Implementation layer</w:t>
            </w:r>
          </w:p>
        </w:tc>
        <w:tc>
          <w:tcPr>
            <w:tcW w:w="6760" w:type="dxa"/>
            <w:tcMar>
              <w:top w:w="100" w:type="dxa"/>
              <w:left w:w="120" w:type="dxa"/>
              <w:bottom w:w="100" w:type="dxa"/>
              <w:right w:w="120" w:type="dxa"/>
            </w:tcMar>
          </w:tcPr>
          <w:p w14:paraId="4589252C" w14:textId="77777777" w:rsidR="00A37818" w:rsidRDefault="00A37818" w:rsidP="00044398">
            <w:r>
              <w:t>Azure Functions host the discrete implementation logic invoked by the layers above.</w:t>
            </w:r>
          </w:p>
        </w:tc>
      </w:tr>
      <w:tr w:rsidR="00A37818" w14:paraId="3156D796" w14:textId="77777777" w:rsidTr="00044398">
        <w:tblPrEx>
          <w:tblCellMar>
            <w:top w:w="0" w:type="dxa"/>
            <w:bottom w:w="0" w:type="dxa"/>
          </w:tblCellMar>
        </w:tblPrEx>
        <w:tc>
          <w:tcPr>
            <w:tcW w:w="2600" w:type="dxa"/>
            <w:tcMar>
              <w:top w:w="100" w:type="dxa"/>
              <w:left w:w="120" w:type="dxa"/>
              <w:bottom w:w="100" w:type="dxa"/>
              <w:right w:w="120" w:type="dxa"/>
            </w:tcMar>
          </w:tcPr>
          <w:p w14:paraId="4771D0CA" w14:textId="77777777" w:rsidR="00A37818" w:rsidRDefault="00A37818" w:rsidP="00044398">
            <w:r>
              <w:rPr>
                <w:b/>
                <w:bCs/>
              </w:rPr>
              <w:t>Data platform boundary</w:t>
            </w:r>
          </w:p>
        </w:tc>
        <w:tc>
          <w:tcPr>
            <w:tcW w:w="6760" w:type="dxa"/>
            <w:tcMar>
              <w:top w:w="100" w:type="dxa"/>
              <w:left w:w="120" w:type="dxa"/>
              <w:bottom w:w="100" w:type="dxa"/>
              <w:right w:w="120" w:type="dxa"/>
            </w:tcMar>
          </w:tcPr>
          <w:p w14:paraId="7463BD01" w14:textId="77777777" w:rsidR="00A37818" w:rsidRDefault="00A37818" w:rsidP="00044398">
            <w:r>
              <w:t>The framework meets Snowflake at two governed hand-offs only: a push into the platform and a curated consume from it.</w:t>
            </w:r>
          </w:p>
        </w:tc>
      </w:tr>
    </w:tbl>
    <w:p w14:paraId="4710B98E" w14:textId="4FBFFC0C" w:rsidR="0095094A" w:rsidRDefault="00000000">
      <w:pPr>
        <w:pStyle w:val="Heading2"/>
      </w:pPr>
      <w:r>
        <w:t>5.3 Security and Trust Boundary Architecture</w:t>
      </w:r>
      <w:bookmarkEnd w:id="23"/>
    </w:p>
    <w:p w14:paraId="67AB44BD" w14:textId="77777777" w:rsidR="0095094A" w:rsidRDefault="00000000">
      <w:pPr>
        <w:spacing w:after="120" w:line="278" w:lineRule="auto"/>
      </w:pPr>
      <w:r>
        <w:t>Security is the principle the organisation takes most seriously. The framework sets out the trust zones once and holds every pattern to them. The diagram shows the zones a request crosses and the control at each boundary.</w:t>
      </w:r>
    </w:p>
    <w:p w14:paraId="307903CB" w14:textId="77777777" w:rsidR="0095094A" w:rsidRDefault="00000000">
      <w:pPr>
        <w:spacing w:before="90" w:after="130"/>
        <w:jc w:val="center"/>
      </w:pPr>
      <w:r>
        <w:rPr>
          <w:noProof/>
        </w:rPr>
        <w:lastRenderedPageBreak/>
        <w:drawing>
          <wp:inline distT="0" distB="0" distL="0" distR="0" wp14:anchorId="7C19E023" wp14:editId="07B8A3A4">
            <wp:extent cx="5486400" cy="3085714"/>
            <wp:effectExtent l="0" t="0" r="0" b="0"/>
            <wp:docPr id="286663069" name="Picture 28666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486400" cy="3085714"/>
                    </a:xfrm>
                    <a:prstGeom prst="rect">
                      <a:avLst/>
                    </a:prstGeom>
                    <a:noFill/>
                    <a:ln w="9525">
                      <a:solidFill>
                        <a:srgbClr val="AEB8C6"/>
                      </a:solid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trPr>
          <w:tblHeader/>
        </w:trPr>
        <w:tc>
          <w:tcPr>
            <w:tcW w:w="2600" w:type="dxa"/>
            <w:shd w:val="clear" w:color="auto" w:fill="1F3864"/>
            <w:tcMar>
              <w:top w:w="100" w:type="dxa"/>
              <w:left w:w="120" w:type="dxa"/>
              <w:bottom w:w="100" w:type="dxa"/>
              <w:right w:w="120" w:type="dxa"/>
            </w:tcMar>
          </w:tcPr>
          <w:p w14:paraId="22D0D98D" w14:textId="77777777" w:rsidR="00A37818" w:rsidRDefault="00A37818" w:rsidP="00044398">
            <w:bookmarkStart w:id="24" w:name="_Toc239329615"/>
            <w:r>
              <w:rPr>
                <w:b/>
                <w:bCs/>
                <w:color w:val="FFFFFF"/>
              </w:rPr>
              <w:t xml:space="preserve">Layer</w:t>
            </w:r>
          </w:p>
        </w:tc>
        <w:tc>
          <w:tcPr>
            <w:tcW w:w="6760" w:type="dxa"/>
            <w:shd w:val="clear" w:color="auto" w:fill="1F3864"/>
            <w:tcMar>
              <w:top w:w="100" w:type="dxa"/>
              <w:left w:w="120" w:type="dxa"/>
              <w:bottom w:w="100" w:type="dxa"/>
              <w:right w:w="120" w:type="dxa"/>
            </w:tcMar>
          </w:tcPr>
          <w:p w14:paraId="4136B829" w14:textId="77777777" w:rsidR="00A37818" w:rsidRDefault="00A37818" w:rsidP="00044398">
            <w:r>
              <w:rPr>
                <w:b/>
                <w:bCs/>
                <w:color w:val="FFFFFF"/>
              </w:rPr>
              <w:t xml:space="preserve">Description</w:t>
            </w:r>
          </w:p>
        </w:tc>
      </w:tr>
      <w:tr>
        <w:tc>
          <w:tcPr>
            <w:tcW w:w="2600" w:type="dxa"/>
            <w:tcMar>
              <w:top w:w="100" w:type="dxa"/>
              <w:left w:w="120" w:type="dxa"/>
              <w:bottom w:w="100" w:type="dxa"/>
              <w:right w:w="120" w:type="dxa"/>
            </w:tcMar>
          </w:tcPr>
          <w:p w14:paraId="23ABC651" w14:textId="77777777" w:rsidR="00A37818" w:rsidRDefault="00A37818" w:rsidP="00044398">
            <w:r>
              <w:rPr>
                <w:b/>
                <w:bCs/>
              </w:rPr>
              <w:t xml:space="preserve">Internet boundary</w:t>
            </w:r>
          </w:p>
        </w:tc>
        <w:tc>
          <w:tcPr>
            <w:tcW w:w="6760" w:type="dxa"/>
            <w:tcMar>
              <w:top w:w="100" w:type="dxa"/>
              <w:left w:w="120" w:type="dxa"/>
              <w:bottom w:w="100" w:type="dxa"/>
              <w:right w:w="120" w:type="dxa"/>
            </w:tcMar>
          </w:tcPr>
          <w:p w14:paraId="0FE3DB62" w14:textId="77777777" w:rsidR="00A37818" w:rsidRDefault="00A37818" w:rsidP="00044398">
            <w:r>
              <w:t xml:space="preserve">The line between the public internet and the estate. It is crossed only at the edge, and public exposure is an exception approved separately rather than a default.</w:t>
            </w:r>
          </w:p>
        </w:tc>
      </w:tr>
      <w:tr>
        <w:tc>
          <w:tcPr>
            <w:tcW w:w="2600" w:type="dxa"/>
            <w:tcMar>
              <w:top w:w="100" w:type="dxa"/>
              <w:left w:w="120" w:type="dxa"/>
              <w:bottom w:w="100" w:type="dxa"/>
              <w:right w:w="120" w:type="dxa"/>
            </w:tcMar>
          </w:tcPr>
          <w:p w14:paraId="23ABC651" w14:textId="77777777" w:rsidR="00A37818" w:rsidRDefault="00A37818" w:rsidP="00044398">
            <w:r>
              <w:rPr>
                <w:b/>
                <w:bCs/>
              </w:rPr>
              <w:t xml:space="preserve">Perimeter edge</w:t>
            </w:r>
          </w:p>
        </w:tc>
        <w:tc>
          <w:tcPr>
            <w:tcW w:w="6760" w:type="dxa"/>
            <w:tcMar>
              <w:top w:w="100" w:type="dxa"/>
              <w:left w:w="120" w:type="dxa"/>
              <w:bottom w:w="100" w:type="dxa"/>
              <w:right w:w="120" w:type="dxa"/>
            </w:tcMar>
          </w:tcPr>
          <w:p w14:paraId="0FE3DB62" w14:textId="77777777" w:rsidR="00A37818" w:rsidRDefault="00A37818" w:rsidP="00044398">
            <w:r>
              <w:t xml:space="preserve">The internet-facing ingress and the only point where the boundary is crossed. Anything reachable from outside is fronted here by a managed edge that applies the required protections and keeps everything behind it privately connected. The edge technology is chosen with security and network stakeholders.</w:t>
            </w:r>
          </w:p>
        </w:tc>
      </w:tr>
      <w:tr>
        <w:tc>
          <w:tcPr>
            <w:tcW w:w="2600" w:type="dxa"/>
            <w:tcMar>
              <w:top w:w="100" w:type="dxa"/>
              <w:left w:w="120" w:type="dxa"/>
              <w:bottom w:w="100" w:type="dxa"/>
              <w:right w:w="120" w:type="dxa"/>
            </w:tcMar>
          </w:tcPr>
          <w:p w14:paraId="23ABC651" w14:textId="77777777" w:rsidR="00A37818" w:rsidRDefault="00A37818" w:rsidP="00044398">
            <w:r>
              <w:rPr>
                <w:b/>
                <w:bCs/>
              </w:rPr>
              <w:t xml:space="preserve">Governed gateway</w:t>
            </w:r>
          </w:p>
        </w:tc>
        <w:tc>
          <w:tcPr>
            <w:tcW w:w="6760" w:type="dxa"/>
            <w:tcMar>
              <w:top w:w="100" w:type="dxa"/>
              <w:left w:w="120" w:type="dxa"/>
              <w:bottom w:w="100" w:type="dxa"/>
              <w:right w:w="120" w:type="dxa"/>
            </w:tcMar>
          </w:tcPr>
          <w:p w14:paraId="0FE3DB62" w14:textId="77777777" w:rsidR="00A37818" w:rsidRDefault="00A37818" w:rsidP="00044398">
            <w:r>
              <w:t xml:space="preserve">The single, non-public control point for APIs. It authenticates callers, applies policy, throttling and versioning, and mediates all API traffic. It is internal and is never exposed to the internet directly.</w:t>
            </w:r>
          </w:p>
        </w:tc>
      </w:tr>
      <w:tr>
        <w:tc>
          <w:tcPr>
            <w:tcW w:w="2600" w:type="dxa"/>
            <w:tcMar>
              <w:top w:w="100" w:type="dxa"/>
              <w:left w:w="120" w:type="dxa"/>
              <w:bottom w:w="100" w:type="dxa"/>
              <w:right w:w="120" w:type="dxa"/>
            </w:tcMar>
          </w:tcPr>
          <w:p w14:paraId="23ABC651" w14:textId="77777777" w:rsidR="00A37818" w:rsidRDefault="00A37818" w:rsidP="00044398">
            <w:r>
              <w:rPr>
                <w:b/>
                <w:bCs/>
              </w:rPr>
              <w:t xml:space="preserve">Integration platform</w:t>
            </w:r>
          </w:p>
        </w:tc>
        <w:tc>
          <w:tcPr>
            <w:tcW w:w="6760" w:type="dxa"/>
            <w:tcMar>
              <w:top w:w="100" w:type="dxa"/>
              <w:left w:w="120" w:type="dxa"/>
              <w:bottom w:w="100" w:type="dxa"/>
              <w:right w:w="120" w:type="dxa"/>
            </w:tcMar>
          </w:tcPr>
          <w:p w14:paraId="0FE3DB62" w14:textId="77777777" w:rsidR="00A37818" w:rsidRDefault="00A37818" w:rsidP="00044398">
            <w:r>
              <w:t xml:space="preserve">The private runtime where integrations execute, providing messaging, eventing, orchestration and lightweight compute. It runs on the private network and is reached only through the gateway or private connectivity.</w:t>
            </w:r>
          </w:p>
        </w:tc>
      </w:tr>
      <w:tr>
        <w:tc>
          <w:tcPr>
            <w:tcW w:w="2600" w:type="dxa"/>
            <w:tcMar>
              <w:top w:w="100" w:type="dxa"/>
              <w:left w:w="120" w:type="dxa"/>
              <w:bottom w:w="100" w:type="dxa"/>
              <w:right w:w="120" w:type="dxa"/>
            </w:tcMar>
          </w:tcPr>
          <w:p w14:paraId="23ABC651" w14:textId="77777777" w:rsidR="00A37818" w:rsidRDefault="00A37818" w:rsidP="00044398">
            <w:r>
              <w:rPr>
                <w:b/>
                <w:bCs/>
              </w:rPr>
              <w:t xml:space="preserve">Backends and data</w:t>
            </w:r>
          </w:p>
        </w:tc>
        <w:tc>
          <w:tcPr>
            <w:tcW w:w="6760" w:type="dxa"/>
            <w:tcMar>
              <w:top w:w="100" w:type="dxa"/>
              <w:left w:w="120" w:type="dxa"/>
              <w:bottom w:w="100" w:type="dxa"/>
              <w:right w:w="120" w:type="dxa"/>
            </w:tcMar>
          </w:tcPr>
          <w:p w14:paraId="0FE3DB62" w14:textId="77777777" w:rsidR="00A37818" w:rsidRDefault="00A37818" w:rsidP="00044398">
            <w:r>
              <w:t xml:space="preserve">Systems of record and the analytical data platform. Both are reached only over private connectivity and authenticated by identity, never on a public path. The data platform is reached across a governed boundary, not on the live operational path.</w:t>
            </w:r>
          </w:p>
        </w:tc>
      </w:tr>
      <w:tr>
        <w:tc>
          <w:tcPr>
            <w:tcW w:w="2600" w:type="dxa"/>
            <w:tcMar>
              <w:top w:w="100" w:type="dxa"/>
              <w:left w:w="120" w:type="dxa"/>
              <w:bottom w:w="100" w:type="dxa"/>
              <w:right w:w="120" w:type="dxa"/>
            </w:tcMar>
          </w:tcPr>
          <w:p w14:paraId="23ABC651" w14:textId="77777777" w:rsidR="00A37818" w:rsidRDefault="00A37818" w:rsidP="00044398">
            <w:r>
              <w:rPr>
                <w:b/>
                <w:bCs/>
              </w:rPr>
              <w:t xml:space="preserve">Secrets and certificates</w:t>
            </w:r>
          </w:p>
        </w:tc>
        <w:tc>
          <w:tcPr>
            <w:tcW w:w="6760" w:type="dxa"/>
            <w:tcMar>
              <w:top w:w="100" w:type="dxa"/>
              <w:left w:w="120" w:type="dxa"/>
              <w:bottom w:w="100" w:type="dxa"/>
              <w:right w:w="120" w:type="dxa"/>
            </w:tcMar>
          </w:tcPr>
          <w:p w14:paraId="0FE3DB62" w14:textId="77777777" w:rsidR="00A37818" w:rsidRDefault="00A37818" w:rsidP="00044398">
            <w:r>
              <w:t xml:space="preserve">Held in a managed store and referenced by identity at run time, never copied into configuration or code.</w:t>
            </w:r>
          </w:p>
        </w:tc>
      </w:tr>
    </w:tbl>
    <w:p w14:paraId="3CC7F611" w14:textId="77777777" w:rsidR="0095094A" w:rsidRDefault="00000000">
      <w:pPr>
        <w:pStyle w:val="Heading2"/>
      </w:pPr>
      <w:r>
        <w:t>5.4 Target Integration Platform</w:t>
      </w:r>
      <w:bookmarkEnd w:id="24"/>
    </w:p>
    <w:p w14:paraId="5E37BA33" w14:textId="77777777" w:rsidR="0095094A" w:rsidRDefault="00000000">
      <w:pPr>
        <w:spacing w:after="120" w:line="278" w:lineRule="auto"/>
      </w:pPr>
      <w:r>
        <w:t>The framework standardises on the following Azure Integration Services. Delivery teams select from these components and do not introduce alternatives without an exception.</w:t>
      </w:r>
    </w:p>
    <w:tbl>
      <w:tblPr>
        <w:tblStyle w:val="TableGrid"/>
        <w:tblW w:w="0" w:type="auto"/>
        <w:jc w:val="center"/>
        <w:tblLook w:val="04A0" w:firstRow="1" w:lastRow="0" w:firstColumn="1" w:lastColumn="0" w:noHBand="0" w:noVBand="1"/>
      </w:tblPr>
      <w:tblGrid>
        <w:gridCol w:w="2461"/>
        <w:gridCol w:w="2468"/>
        <w:gridCol w:w="2468"/>
        <w:gridCol w:w="2473"/>
      </w:tblGrid>
      <w:tr w:rsidR="006D39A9" w14:paraId="0CC10DBE" w14:textId="77777777" w:rsidTr="00044398">
        <w:trPr>
          <w:jc w:val="center"/>
        </w:trPr>
        <w:tc>
          <w:tcPr>
            <w:tcW w:w="2520" w:type="dxa"/>
            <w:shd w:val="clear" w:color="auto" w:fill="1A2B56"/>
            <w:vAlign w:val="center"/>
          </w:tcPr>
          <w:p w14:paraId="56EB5DBE" w14:textId="77777777" w:rsidR="006D39A9" w:rsidRDefault="006D39A9" w:rsidP="00044398">
            <w:pPr>
              <w:spacing w:before="40" w:after="40"/>
            </w:pPr>
            <w:r>
              <w:rPr>
                <w:b/>
                <w:color w:val="FFFFFF"/>
                <w:sz w:val="16"/>
              </w:rPr>
              <w:t>Component</w:t>
            </w:r>
          </w:p>
        </w:tc>
        <w:tc>
          <w:tcPr>
            <w:tcW w:w="2520" w:type="dxa"/>
            <w:shd w:val="clear" w:color="auto" w:fill="1A2B56"/>
            <w:vAlign w:val="center"/>
          </w:tcPr>
          <w:p w14:paraId="1E782741" w14:textId="77777777" w:rsidR="006D39A9" w:rsidRDefault="006D39A9" w:rsidP="00044398">
            <w:pPr>
              <w:spacing w:before="40" w:after="40"/>
            </w:pPr>
            <w:r>
              <w:rPr>
                <w:b/>
                <w:color w:val="FFFFFF"/>
                <w:sz w:val="16"/>
              </w:rPr>
              <w:t>Framework Role</w:t>
            </w:r>
          </w:p>
        </w:tc>
        <w:tc>
          <w:tcPr>
            <w:tcW w:w="2520" w:type="dxa"/>
            <w:shd w:val="clear" w:color="auto" w:fill="1A2B56"/>
            <w:vAlign w:val="center"/>
          </w:tcPr>
          <w:p w14:paraId="0286AB4E" w14:textId="77777777" w:rsidR="006D39A9" w:rsidRDefault="006D39A9" w:rsidP="00044398">
            <w:pPr>
              <w:spacing w:before="40" w:after="40"/>
            </w:pPr>
            <w:r>
              <w:rPr>
                <w:b/>
                <w:color w:val="FFFFFF"/>
                <w:sz w:val="16"/>
              </w:rPr>
              <w:t>Recommended Use</w:t>
            </w:r>
          </w:p>
        </w:tc>
        <w:tc>
          <w:tcPr>
            <w:tcW w:w="2520" w:type="dxa"/>
            <w:shd w:val="clear" w:color="auto" w:fill="1A2B56"/>
            <w:vAlign w:val="center"/>
          </w:tcPr>
          <w:p w14:paraId="036675C7" w14:textId="77777777" w:rsidR="006D39A9" w:rsidRDefault="006D39A9" w:rsidP="00044398">
            <w:pPr>
              <w:spacing w:before="40" w:after="40"/>
            </w:pPr>
            <w:r>
              <w:rPr>
                <w:b/>
                <w:color w:val="FFFFFF"/>
                <w:sz w:val="16"/>
              </w:rPr>
              <w:t>Do Not Use</w:t>
            </w:r>
          </w:p>
        </w:tc>
      </w:tr>
      <w:tr w:rsidR="006D39A9" w14:paraId="78EB2C47" w14:textId="77777777" w:rsidTr="00044398">
        <w:trPr>
          <w:jc w:val="center"/>
        </w:trPr>
        <w:tc>
          <w:tcPr>
            <w:tcW w:w="2520" w:type="dxa"/>
            <w:vAlign w:val="center"/>
          </w:tcPr>
          <w:p w14:paraId="6538F034" w14:textId="77777777" w:rsidR="006D39A9" w:rsidRDefault="006D39A9" w:rsidP="00044398">
            <w:pPr>
              <w:spacing w:before="40" w:after="40"/>
            </w:pPr>
            <w:r>
              <w:rPr>
                <w:sz w:val="16"/>
              </w:rPr>
              <w:t>Azure API Management</w:t>
            </w:r>
          </w:p>
        </w:tc>
        <w:tc>
          <w:tcPr>
            <w:tcW w:w="2520" w:type="dxa"/>
            <w:vAlign w:val="center"/>
          </w:tcPr>
          <w:p w14:paraId="5463E2B2" w14:textId="77777777" w:rsidR="006D39A9" w:rsidRDefault="006D39A9" w:rsidP="00044398">
            <w:pPr>
              <w:spacing w:before="40" w:after="40"/>
            </w:pPr>
            <w:r>
              <w:rPr>
                <w:sz w:val="16"/>
              </w:rPr>
              <w:t>Enterprise API gateway and single API ingress point</w:t>
            </w:r>
          </w:p>
        </w:tc>
        <w:tc>
          <w:tcPr>
            <w:tcW w:w="2520" w:type="dxa"/>
            <w:vAlign w:val="center"/>
          </w:tcPr>
          <w:p w14:paraId="16FC9784" w14:textId="77777777" w:rsidR="006D39A9" w:rsidRDefault="006D39A9" w:rsidP="00044398">
            <w:pPr>
              <w:spacing w:before="40" w:after="40"/>
            </w:pPr>
            <w:r>
              <w:rPr>
                <w:sz w:val="16"/>
              </w:rPr>
              <w:t>Exposing REST APIs to internal systems, vendors, applications, or digital channels</w:t>
            </w:r>
          </w:p>
        </w:tc>
        <w:tc>
          <w:tcPr>
            <w:tcW w:w="2520" w:type="dxa"/>
            <w:vAlign w:val="center"/>
          </w:tcPr>
          <w:p w14:paraId="734D560D" w14:textId="77777777" w:rsidR="006D39A9" w:rsidRDefault="006D39A9" w:rsidP="00044398">
            <w:pPr>
              <w:spacing w:before="40" w:after="40"/>
            </w:pPr>
            <w:r>
              <w:rPr>
                <w:sz w:val="16"/>
              </w:rPr>
              <w:t>For long-running business processes or data transformation pipelines</w:t>
            </w:r>
          </w:p>
        </w:tc>
      </w:tr>
      <w:tr w:rsidR="006D39A9" w14:paraId="648BA9AE" w14:textId="77777777" w:rsidTr="00044398">
        <w:trPr>
          <w:jc w:val="center"/>
        </w:trPr>
        <w:tc>
          <w:tcPr>
            <w:tcW w:w="2520" w:type="dxa"/>
            <w:vAlign w:val="center"/>
          </w:tcPr>
          <w:p w14:paraId="710E8DDC" w14:textId="77777777" w:rsidR="006D39A9" w:rsidRDefault="006D39A9" w:rsidP="00044398">
            <w:pPr>
              <w:spacing w:before="40" w:after="40"/>
            </w:pPr>
            <w:r>
              <w:rPr>
                <w:sz w:val="16"/>
              </w:rPr>
              <w:t>Azure Logic Apps</w:t>
            </w:r>
          </w:p>
        </w:tc>
        <w:tc>
          <w:tcPr>
            <w:tcW w:w="2520" w:type="dxa"/>
            <w:vAlign w:val="center"/>
          </w:tcPr>
          <w:p w14:paraId="56652AAE" w14:textId="77777777" w:rsidR="006D39A9" w:rsidRDefault="006D39A9" w:rsidP="00044398">
            <w:pPr>
              <w:spacing w:before="40" w:after="40"/>
            </w:pPr>
            <w:r>
              <w:rPr>
                <w:sz w:val="16"/>
              </w:rPr>
              <w:t>Workflow orchestration and cross-system process coordination</w:t>
            </w:r>
          </w:p>
        </w:tc>
        <w:tc>
          <w:tcPr>
            <w:tcW w:w="2520" w:type="dxa"/>
            <w:vAlign w:val="center"/>
          </w:tcPr>
          <w:p w14:paraId="0223357F" w14:textId="77777777" w:rsidR="006D39A9" w:rsidRDefault="006D39A9" w:rsidP="00044398">
            <w:pPr>
              <w:spacing w:before="40" w:after="40"/>
            </w:pPr>
            <w:r>
              <w:rPr>
                <w:sz w:val="16"/>
              </w:rPr>
              <w:t>Multi-step integrations, long-running workflows, connector-based automation, exception paths</w:t>
            </w:r>
          </w:p>
        </w:tc>
        <w:tc>
          <w:tcPr>
            <w:tcW w:w="2520" w:type="dxa"/>
            <w:vAlign w:val="center"/>
          </w:tcPr>
          <w:p w14:paraId="1BC80C46" w14:textId="77777777" w:rsidR="006D39A9" w:rsidRDefault="006D39A9" w:rsidP="00044398">
            <w:pPr>
              <w:spacing w:before="40" w:after="40"/>
            </w:pPr>
            <w:r>
              <w:rPr>
                <w:sz w:val="16"/>
              </w:rPr>
              <w:t>For low-level compute-heavy logic or high-throughput streaming</w:t>
            </w:r>
          </w:p>
        </w:tc>
      </w:tr>
      <w:tr w:rsidR="006D39A9" w14:paraId="27FE6A25" w14:textId="77777777" w:rsidTr="00044398">
        <w:trPr>
          <w:jc w:val="center"/>
        </w:trPr>
        <w:tc>
          <w:tcPr>
            <w:tcW w:w="2520" w:type="dxa"/>
            <w:vAlign w:val="center"/>
          </w:tcPr>
          <w:p w14:paraId="5CF9574B" w14:textId="77777777" w:rsidR="006D39A9" w:rsidRDefault="006D39A9" w:rsidP="00044398">
            <w:pPr>
              <w:spacing w:before="40" w:after="40"/>
            </w:pPr>
            <w:r>
              <w:rPr>
                <w:sz w:val="16"/>
              </w:rPr>
              <w:t>Azure Service Bus</w:t>
            </w:r>
          </w:p>
        </w:tc>
        <w:tc>
          <w:tcPr>
            <w:tcW w:w="2520" w:type="dxa"/>
            <w:vAlign w:val="center"/>
          </w:tcPr>
          <w:p w14:paraId="6496C557" w14:textId="77777777" w:rsidR="006D39A9" w:rsidRDefault="006D39A9" w:rsidP="00044398">
            <w:pPr>
              <w:spacing w:before="40" w:after="40"/>
            </w:pPr>
            <w:r>
              <w:rPr>
                <w:sz w:val="16"/>
              </w:rPr>
              <w:t>Reliable enterprise messaging</w:t>
            </w:r>
          </w:p>
        </w:tc>
        <w:tc>
          <w:tcPr>
            <w:tcW w:w="2520" w:type="dxa"/>
            <w:vAlign w:val="center"/>
          </w:tcPr>
          <w:p w14:paraId="071D866E" w14:textId="77777777" w:rsidR="006D39A9" w:rsidRDefault="006D39A9" w:rsidP="00044398">
            <w:pPr>
              <w:spacing w:before="40" w:after="40"/>
            </w:pPr>
            <w:r>
              <w:rPr>
                <w:sz w:val="16"/>
              </w:rPr>
              <w:t>Guaranteed delivery, commands, queues, topics, retries, dead-letter handling</w:t>
            </w:r>
          </w:p>
        </w:tc>
        <w:tc>
          <w:tcPr>
            <w:tcW w:w="2520" w:type="dxa"/>
            <w:vAlign w:val="center"/>
          </w:tcPr>
          <w:p w14:paraId="12BAEC0D" w14:textId="77777777" w:rsidR="006D39A9" w:rsidRDefault="006D39A9" w:rsidP="00044398">
            <w:pPr>
              <w:spacing w:before="40" w:after="40"/>
            </w:pPr>
            <w:r>
              <w:rPr>
                <w:sz w:val="16"/>
              </w:rPr>
              <w:t>For lightweight notifications where message state is not required</w:t>
            </w:r>
          </w:p>
        </w:tc>
      </w:tr>
      <w:tr w:rsidR="006D39A9" w14:paraId="6001C60B" w14:textId="77777777" w:rsidTr="00044398">
        <w:trPr>
          <w:jc w:val="center"/>
        </w:trPr>
        <w:tc>
          <w:tcPr>
            <w:tcW w:w="2520" w:type="dxa"/>
            <w:vAlign w:val="center"/>
          </w:tcPr>
          <w:p w14:paraId="663AC27D" w14:textId="77777777" w:rsidR="006D39A9" w:rsidRDefault="006D39A9" w:rsidP="00044398">
            <w:pPr>
              <w:spacing w:before="40" w:after="40"/>
            </w:pPr>
            <w:r>
              <w:rPr>
                <w:sz w:val="16"/>
              </w:rPr>
              <w:t>Azure Event Grid</w:t>
            </w:r>
          </w:p>
        </w:tc>
        <w:tc>
          <w:tcPr>
            <w:tcW w:w="2520" w:type="dxa"/>
            <w:vAlign w:val="center"/>
          </w:tcPr>
          <w:p w14:paraId="77442653" w14:textId="77777777" w:rsidR="006D39A9" w:rsidRDefault="006D39A9" w:rsidP="00044398">
            <w:pPr>
              <w:spacing w:before="40" w:after="40"/>
            </w:pPr>
            <w:r>
              <w:rPr>
                <w:sz w:val="16"/>
              </w:rPr>
              <w:t>Event notification and reactive event routing</w:t>
            </w:r>
          </w:p>
        </w:tc>
        <w:tc>
          <w:tcPr>
            <w:tcW w:w="2520" w:type="dxa"/>
            <w:vAlign w:val="center"/>
          </w:tcPr>
          <w:p w14:paraId="0C7F3418" w14:textId="77777777" w:rsidR="006D39A9" w:rsidRDefault="006D39A9" w:rsidP="00044398">
            <w:pPr>
              <w:spacing w:before="40" w:after="40"/>
            </w:pPr>
            <w:r>
              <w:rPr>
                <w:sz w:val="16"/>
              </w:rPr>
              <w:t>Resource/event notifications, event fan-out, near-real-time triggers</w:t>
            </w:r>
          </w:p>
        </w:tc>
        <w:tc>
          <w:tcPr>
            <w:tcW w:w="2520" w:type="dxa"/>
            <w:vAlign w:val="center"/>
          </w:tcPr>
          <w:p w14:paraId="06FE2C9A" w14:textId="77777777" w:rsidR="006D39A9" w:rsidRDefault="006D39A9" w:rsidP="00044398">
            <w:pPr>
              <w:spacing w:before="40" w:after="40"/>
            </w:pPr>
            <w:r>
              <w:rPr>
                <w:sz w:val="16"/>
              </w:rPr>
              <w:t>For ordered business messaging or complex message settlement</w:t>
            </w:r>
          </w:p>
        </w:tc>
      </w:tr>
      <w:tr w:rsidR="006D39A9" w14:paraId="2FE46CB8" w14:textId="77777777" w:rsidTr="00044398">
        <w:trPr>
          <w:jc w:val="center"/>
        </w:trPr>
        <w:tc>
          <w:tcPr>
            <w:tcW w:w="2520" w:type="dxa"/>
            <w:vAlign w:val="center"/>
          </w:tcPr>
          <w:p w14:paraId="3F177361" w14:textId="77777777" w:rsidR="006D39A9" w:rsidRDefault="006D39A9" w:rsidP="00044398">
            <w:pPr>
              <w:spacing w:before="40" w:after="40"/>
            </w:pPr>
            <w:r>
              <w:rPr>
                <w:sz w:val="16"/>
              </w:rPr>
              <w:t>Azure Event Hubs</w:t>
            </w:r>
          </w:p>
        </w:tc>
        <w:tc>
          <w:tcPr>
            <w:tcW w:w="2520" w:type="dxa"/>
            <w:vAlign w:val="center"/>
          </w:tcPr>
          <w:p w14:paraId="01B232D9" w14:textId="77777777" w:rsidR="006D39A9" w:rsidRDefault="006D39A9" w:rsidP="00044398">
            <w:pPr>
              <w:spacing w:before="40" w:after="40"/>
            </w:pPr>
            <w:r>
              <w:rPr>
                <w:sz w:val="16"/>
              </w:rPr>
              <w:t>High-throughput event streaming</w:t>
            </w:r>
          </w:p>
        </w:tc>
        <w:tc>
          <w:tcPr>
            <w:tcW w:w="2520" w:type="dxa"/>
            <w:vAlign w:val="center"/>
          </w:tcPr>
          <w:p w14:paraId="2C5563CF" w14:textId="77777777" w:rsidR="006D39A9" w:rsidRDefault="006D39A9" w:rsidP="00044398">
            <w:pPr>
              <w:spacing w:before="40" w:after="40"/>
            </w:pPr>
            <w:r>
              <w:rPr>
                <w:sz w:val="16"/>
              </w:rPr>
              <w:t>Telemetry, high-volume event ingestion, streaming analytics</w:t>
            </w:r>
          </w:p>
        </w:tc>
        <w:tc>
          <w:tcPr>
            <w:tcW w:w="2520" w:type="dxa"/>
            <w:vAlign w:val="center"/>
          </w:tcPr>
          <w:p w14:paraId="62E2BFC9" w14:textId="77777777" w:rsidR="006D39A9" w:rsidRDefault="006D39A9" w:rsidP="00044398">
            <w:pPr>
              <w:spacing w:before="40" w:after="40"/>
            </w:pPr>
            <w:r>
              <w:rPr>
                <w:sz w:val="16"/>
              </w:rPr>
              <w:t>For command-style workflow messaging or request/response integration</w:t>
            </w:r>
          </w:p>
        </w:tc>
      </w:tr>
      <w:tr w:rsidR="006D39A9" w14:paraId="54A35DA0" w14:textId="77777777" w:rsidTr="00044398">
        <w:trPr>
          <w:jc w:val="center"/>
        </w:trPr>
        <w:tc>
          <w:tcPr>
            <w:tcW w:w="2520" w:type="dxa"/>
            <w:vAlign w:val="center"/>
          </w:tcPr>
          <w:p w14:paraId="692B9B7E" w14:textId="77777777" w:rsidR="006D39A9" w:rsidRDefault="006D39A9" w:rsidP="00044398">
            <w:pPr>
              <w:spacing w:before="40" w:after="40"/>
            </w:pPr>
            <w:r>
              <w:rPr>
                <w:sz w:val="16"/>
              </w:rPr>
              <w:t>Azure Functions</w:t>
            </w:r>
          </w:p>
        </w:tc>
        <w:tc>
          <w:tcPr>
            <w:tcW w:w="2520" w:type="dxa"/>
            <w:vAlign w:val="center"/>
          </w:tcPr>
          <w:p w14:paraId="48F92A02" w14:textId="77777777" w:rsidR="006D39A9" w:rsidRDefault="006D39A9" w:rsidP="00044398">
            <w:pPr>
              <w:spacing w:before="40" w:after="40"/>
            </w:pPr>
            <w:r>
              <w:rPr>
                <w:sz w:val="16"/>
              </w:rPr>
              <w:t>Low-level implementation logic</w:t>
            </w:r>
          </w:p>
        </w:tc>
        <w:tc>
          <w:tcPr>
            <w:tcW w:w="2520" w:type="dxa"/>
            <w:vAlign w:val="center"/>
          </w:tcPr>
          <w:p w14:paraId="19CD6486" w14:textId="77777777" w:rsidR="006D39A9" w:rsidRDefault="006D39A9" w:rsidP="00044398">
            <w:pPr>
              <w:spacing w:before="40" w:after="40"/>
            </w:pPr>
            <w:r>
              <w:rPr>
                <w:sz w:val="16"/>
              </w:rPr>
              <w:t>Lightweight code extensions, transformation helpers, protocol adapters, custom validation</w:t>
            </w:r>
          </w:p>
        </w:tc>
        <w:tc>
          <w:tcPr>
            <w:tcW w:w="2520" w:type="dxa"/>
            <w:vAlign w:val="center"/>
          </w:tcPr>
          <w:p w14:paraId="77961B54" w14:textId="77777777" w:rsidR="006D39A9" w:rsidRDefault="006D39A9" w:rsidP="00044398">
            <w:pPr>
              <w:spacing w:before="40" w:after="40"/>
            </w:pPr>
            <w:r>
              <w:rPr>
                <w:sz w:val="16"/>
              </w:rPr>
              <w:t>As the default orchestration engine or business process owner</w:t>
            </w:r>
          </w:p>
        </w:tc>
      </w:tr>
      <w:tr w:rsidR="006D39A9" w14:paraId="0DE0DDD3" w14:textId="77777777" w:rsidTr="00044398">
        <w:trPr>
          <w:jc w:val="center"/>
        </w:trPr>
        <w:tc>
          <w:tcPr>
            <w:tcW w:w="2520" w:type="dxa"/>
            <w:vAlign w:val="center"/>
          </w:tcPr>
          <w:p w14:paraId="1A4BA38F" w14:textId="77777777" w:rsidR="006D39A9" w:rsidRDefault="006D39A9" w:rsidP="00044398">
            <w:pPr>
              <w:spacing w:before="40" w:after="40"/>
            </w:pPr>
            <w:r>
              <w:rPr>
                <w:sz w:val="16"/>
              </w:rPr>
              <w:lastRenderedPageBreak/>
              <w:t>Azure Data Factory / Data Platform</w:t>
            </w:r>
          </w:p>
        </w:tc>
        <w:tc>
          <w:tcPr>
            <w:tcW w:w="2520" w:type="dxa"/>
            <w:vAlign w:val="center"/>
          </w:tcPr>
          <w:p w14:paraId="62CE7605" w14:textId="77777777" w:rsidR="006D39A9" w:rsidRDefault="006D39A9" w:rsidP="00044398">
            <w:pPr>
              <w:spacing w:before="40" w:after="40"/>
            </w:pPr>
            <w:r>
              <w:rPr>
                <w:sz w:val="16"/>
              </w:rPr>
              <w:t>Data ingestion and analytical pipeline orchestration</w:t>
            </w:r>
          </w:p>
        </w:tc>
        <w:tc>
          <w:tcPr>
            <w:tcW w:w="2520" w:type="dxa"/>
            <w:vAlign w:val="center"/>
          </w:tcPr>
          <w:p w14:paraId="25928C30" w14:textId="77777777" w:rsidR="006D39A9" w:rsidRDefault="006D39A9" w:rsidP="00044398">
            <w:pPr>
              <w:spacing w:before="40" w:after="40"/>
            </w:pPr>
            <w:r>
              <w:rPr>
                <w:sz w:val="16"/>
              </w:rPr>
              <w:t>Batch/ELT, Snowflake loading, analytical data movement</w:t>
            </w:r>
          </w:p>
        </w:tc>
        <w:tc>
          <w:tcPr>
            <w:tcW w:w="2520" w:type="dxa"/>
            <w:vAlign w:val="center"/>
          </w:tcPr>
          <w:p w14:paraId="0218D646" w14:textId="77777777" w:rsidR="006D39A9" w:rsidRDefault="006D39A9" w:rsidP="00044398">
            <w:pPr>
              <w:spacing w:before="40" w:after="40"/>
            </w:pPr>
            <w:r>
              <w:rPr>
                <w:sz w:val="16"/>
              </w:rPr>
              <w:t>Real-time operational integration or transient system-to-system messaging</w:t>
            </w:r>
          </w:p>
        </w:tc>
      </w:tr>
    </w:tbl>
    <w:p w14:paraId="04D34FF4" w14:textId="77777777" w:rsidR="006D39A9" w:rsidRDefault="006D39A9">
      <w:pPr>
        <w:spacing w:after="120" w:line="278" w:lineRule="auto"/>
      </w:pPr>
    </w:p>
    <w:p w14:paraId="0E54CF09" w14:textId="77777777" w:rsidR="0095094A" w:rsidRDefault="00000000">
      <w:pPr>
        <w:pStyle w:val="Heading2"/>
      </w:pPr>
      <w:bookmarkStart w:id="25" w:name="_Toc239329616"/>
      <w:r>
        <w:t>5.5 Messaging Backbone Selection</w:t>
      </w:r>
      <w:bookmarkEnd w:id="25"/>
    </w:p>
    <w:p w14:paraId="6697369A" w14:textId="77777777" w:rsidR="0095094A" w:rsidRDefault="00000000">
      <w:pPr>
        <w:spacing w:after="120" w:line="278" w:lineRule="auto"/>
      </w:pPr>
      <w:r>
        <w:t>Three services form the asynchronous backbone. They are not interchangeable. The table sets out the intent of each with an insurance example, and the subsections give the selection rule.</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500"/>
        <w:gridCol w:w="2300"/>
        <w:gridCol w:w="2760"/>
        <w:gridCol w:w="2800"/>
      </w:tblGrid>
      <w:tr w:rsidR="0095094A" w14:paraId="3C485A52" w14:textId="77777777">
        <w:tblPrEx>
          <w:tblCellMar>
            <w:top w:w="0" w:type="dxa"/>
            <w:bottom w:w="0" w:type="dxa"/>
          </w:tblCellMar>
        </w:tblPrEx>
        <w:trPr>
          <w:tblHeader/>
        </w:trPr>
        <w:tc>
          <w:tcPr>
            <w:tcW w:w="1500" w:type="dxa"/>
            <w:shd w:val="clear" w:color="auto" w:fill="24446E"/>
            <w:tcMar>
              <w:top w:w="70" w:type="dxa"/>
              <w:left w:w="110" w:type="dxa"/>
              <w:bottom w:w="70" w:type="dxa"/>
              <w:right w:w="110" w:type="dxa"/>
            </w:tcMar>
          </w:tcPr>
          <w:p w14:paraId="5216A3D6" w14:textId="77777777" w:rsidR="0095094A" w:rsidRDefault="00000000">
            <w:r>
              <w:rPr>
                <w:b/>
                <w:bCs/>
                <w:color w:val="FFFFFF"/>
                <w:sz w:val="18"/>
                <w:szCs w:val="18"/>
              </w:rPr>
              <w:t>Service</w:t>
            </w:r>
          </w:p>
        </w:tc>
        <w:tc>
          <w:tcPr>
            <w:tcW w:w="2300" w:type="dxa"/>
            <w:shd w:val="clear" w:color="auto" w:fill="24446E"/>
            <w:tcMar>
              <w:top w:w="70" w:type="dxa"/>
              <w:left w:w="110" w:type="dxa"/>
              <w:bottom w:w="70" w:type="dxa"/>
              <w:right w:w="110" w:type="dxa"/>
            </w:tcMar>
          </w:tcPr>
          <w:p w14:paraId="4998262D" w14:textId="77777777" w:rsidR="0095094A" w:rsidRDefault="00000000">
            <w:r>
              <w:rPr>
                <w:b/>
                <w:bCs/>
                <w:color w:val="FFFFFF"/>
                <w:sz w:val="18"/>
                <w:szCs w:val="18"/>
              </w:rPr>
              <w:t>Purpose</w:t>
            </w:r>
          </w:p>
        </w:tc>
        <w:tc>
          <w:tcPr>
            <w:tcW w:w="2760" w:type="dxa"/>
            <w:shd w:val="clear" w:color="auto" w:fill="24446E"/>
            <w:tcMar>
              <w:top w:w="70" w:type="dxa"/>
              <w:left w:w="110" w:type="dxa"/>
              <w:bottom w:w="70" w:type="dxa"/>
              <w:right w:w="110" w:type="dxa"/>
            </w:tcMar>
          </w:tcPr>
          <w:p w14:paraId="6CFD7997" w14:textId="77777777" w:rsidR="0095094A" w:rsidRDefault="00000000">
            <w:r>
              <w:rPr>
                <w:b/>
                <w:bCs/>
                <w:color w:val="FFFFFF"/>
                <w:sz w:val="18"/>
                <w:szCs w:val="18"/>
              </w:rPr>
              <w:t>Choose it when</w:t>
            </w:r>
          </w:p>
        </w:tc>
        <w:tc>
          <w:tcPr>
            <w:tcW w:w="2800" w:type="dxa"/>
            <w:shd w:val="clear" w:color="auto" w:fill="24446E"/>
            <w:tcMar>
              <w:top w:w="70" w:type="dxa"/>
              <w:left w:w="110" w:type="dxa"/>
              <w:bottom w:w="70" w:type="dxa"/>
              <w:right w:w="110" w:type="dxa"/>
            </w:tcMar>
          </w:tcPr>
          <w:p w14:paraId="532E8F9D" w14:textId="77777777" w:rsidR="0095094A" w:rsidRDefault="00000000">
            <w:r>
              <w:rPr>
                <w:b/>
                <w:bCs/>
                <w:color w:val="FFFFFF"/>
                <w:sz w:val="18"/>
                <w:szCs w:val="18"/>
              </w:rPr>
              <w:t>Insurance example</w:t>
            </w:r>
          </w:p>
        </w:tc>
      </w:tr>
      <w:tr w:rsidR="0095094A" w14:paraId="7E849554"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3EBDBEED" w14:textId="77777777" w:rsidR="0095094A" w:rsidRDefault="00000000">
            <w:pPr>
              <w:spacing w:after="10" w:line="258" w:lineRule="auto"/>
            </w:pPr>
            <w:r>
              <w:rPr>
                <w:sz w:val="18"/>
                <w:szCs w:val="18"/>
              </w:rPr>
              <w:t>Service Bus</w:t>
            </w:r>
          </w:p>
        </w:tc>
        <w:tc>
          <w:tcPr>
            <w:tcW w:w="2300" w:type="dxa"/>
            <w:shd w:val="clear" w:color="auto" w:fill="FFFFFF"/>
            <w:tcMar>
              <w:top w:w="70" w:type="dxa"/>
              <w:left w:w="110" w:type="dxa"/>
              <w:bottom w:w="70" w:type="dxa"/>
              <w:right w:w="110" w:type="dxa"/>
            </w:tcMar>
            <w:vAlign w:val="center"/>
          </w:tcPr>
          <w:p w14:paraId="10525A59" w14:textId="77777777" w:rsidR="0095094A" w:rsidRDefault="00000000">
            <w:pPr>
              <w:spacing w:after="10" w:line="258" w:lineRule="auto"/>
            </w:pPr>
            <w:r>
              <w:rPr>
                <w:sz w:val="18"/>
                <w:szCs w:val="18"/>
              </w:rPr>
              <w:t>Reliable command and message delivery</w:t>
            </w:r>
          </w:p>
        </w:tc>
        <w:tc>
          <w:tcPr>
            <w:tcW w:w="2760" w:type="dxa"/>
            <w:shd w:val="clear" w:color="auto" w:fill="FFFFFF"/>
            <w:tcMar>
              <w:top w:w="70" w:type="dxa"/>
              <w:left w:w="110" w:type="dxa"/>
              <w:bottom w:w="70" w:type="dxa"/>
              <w:right w:w="110" w:type="dxa"/>
            </w:tcMar>
            <w:vAlign w:val="center"/>
          </w:tcPr>
          <w:p w14:paraId="4260D06A" w14:textId="77777777" w:rsidR="0095094A" w:rsidRDefault="00000000">
            <w:pPr>
              <w:spacing w:after="10" w:line="258" w:lineRule="auto"/>
            </w:pPr>
            <w:r>
              <w:rPr>
                <w:sz w:val="18"/>
                <w:szCs w:val="18"/>
              </w:rPr>
              <w:t>You need ordered, transactional, at-least-once delivery between systems</w:t>
            </w:r>
          </w:p>
        </w:tc>
        <w:tc>
          <w:tcPr>
            <w:tcW w:w="2800" w:type="dxa"/>
            <w:shd w:val="clear" w:color="auto" w:fill="FFFFFF"/>
            <w:tcMar>
              <w:top w:w="70" w:type="dxa"/>
              <w:left w:w="110" w:type="dxa"/>
              <w:bottom w:w="70" w:type="dxa"/>
              <w:right w:w="110" w:type="dxa"/>
            </w:tcMar>
            <w:vAlign w:val="center"/>
          </w:tcPr>
          <w:p w14:paraId="1728424F" w14:textId="77777777" w:rsidR="0095094A" w:rsidRDefault="00000000">
            <w:pPr>
              <w:spacing w:after="10" w:line="258" w:lineRule="auto"/>
            </w:pPr>
            <w:r>
              <w:rPr>
                <w:sz w:val="18"/>
                <w:szCs w:val="18"/>
              </w:rPr>
              <w:t>A bind instruction placed on a queue for the policy system to process reliably</w:t>
            </w:r>
          </w:p>
        </w:tc>
      </w:tr>
      <w:tr w:rsidR="0095094A" w14:paraId="59778871" w14:textId="77777777">
        <w:tblPrEx>
          <w:tblCellMar>
            <w:top w:w="0" w:type="dxa"/>
            <w:bottom w:w="0" w:type="dxa"/>
          </w:tblCellMar>
        </w:tblPrEx>
        <w:tc>
          <w:tcPr>
            <w:tcW w:w="1500" w:type="dxa"/>
            <w:shd w:val="clear" w:color="auto" w:fill="F4F6FA"/>
            <w:tcMar>
              <w:top w:w="70" w:type="dxa"/>
              <w:left w:w="110" w:type="dxa"/>
              <w:bottom w:w="70" w:type="dxa"/>
              <w:right w:w="110" w:type="dxa"/>
            </w:tcMar>
            <w:vAlign w:val="center"/>
          </w:tcPr>
          <w:p w14:paraId="3F61C667" w14:textId="77777777" w:rsidR="0095094A" w:rsidRDefault="00000000">
            <w:pPr>
              <w:spacing w:after="10" w:line="258" w:lineRule="auto"/>
            </w:pPr>
            <w:r>
              <w:rPr>
                <w:sz w:val="18"/>
                <w:szCs w:val="18"/>
              </w:rPr>
              <w:t>Event Grid</w:t>
            </w:r>
          </w:p>
        </w:tc>
        <w:tc>
          <w:tcPr>
            <w:tcW w:w="2300" w:type="dxa"/>
            <w:shd w:val="clear" w:color="auto" w:fill="F4F6FA"/>
            <w:tcMar>
              <w:top w:w="70" w:type="dxa"/>
              <w:left w:w="110" w:type="dxa"/>
              <w:bottom w:w="70" w:type="dxa"/>
              <w:right w:w="110" w:type="dxa"/>
            </w:tcMar>
            <w:vAlign w:val="center"/>
          </w:tcPr>
          <w:p w14:paraId="2505463F" w14:textId="77777777" w:rsidR="0095094A" w:rsidRDefault="00000000">
            <w:pPr>
              <w:spacing w:after="10" w:line="258" w:lineRule="auto"/>
            </w:pPr>
            <w:r>
              <w:rPr>
                <w:sz w:val="18"/>
                <w:szCs w:val="18"/>
              </w:rPr>
              <w:t>Discrete event notification</w:t>
            </w:r>
          </w:p>
        </w:tc>
        <w:tc>
          <w:tcPr>
            <w:tcW w:w="2760" w:type="dxa"/>
            <w:shd w:val="clear" w:color="auto" w:fill="F4F6FA"/>
            <w:tcMar>
              <w:top w:w="70" w:type="dxa"/>
              <w:left w:w="110" w:type="dxa"/>
              <w:bottom w:w="70" w:type="dxa"/>
              <w:right w:w="110" w:type="dxa"/>
            </w:tcMar>
            <w:vAlign w:val="center"/>
          </w:tcPr>
          <w:p w14:paraId="566496C8" w14:textId="77777777" w:rsidR="0095094A" w:rsidRDefault="00000000">
            <w:pPr>
              <w:spacing w:after="10" w:line="258" w:lineRule="auto"/>
            </w:pPr>
            <w:r>
              <w:rPr>
                <w:sz w:val="18"/>
                <w:szCs w:val="18"/>
              </w:rPr>
              <w:t>You need lightweight fan-out of business events to multiple handlers</w:t>
            </w:r>
          </w:p>
        </w:tc>
        <w:tc>
          <w:tcPr>
            <w:tcW w:w="2800" w:type="dxa"/>
            <w:shd w:val="clear" w:color="auto" w:fill="F4F6FA"/>
            <w:tcMar>
              <w:top w:w="70" w:type="dxa"/>
              <w:left w:w="110" w:type="dxa"/>
              <w:bottom w:w="70" w:type="dxa"/>
              <w:right w:w="110" w:type="dxa"/>
            </w:tcMar>
            <w:vAlign w:val="center"/>
          </w:tcPr>
          <w:p w14:paraId="6BF963D3" w14:textId="77777777" w:rsidR="0095094A" w:rsidRDefault="00000000">
            <w:pPr>
              <w:spacing w:after="10" w:line="258" w:lineRule="auto"/>
            </w:pPr>
            <w:r>
              <w:rPr>
                <w:sz w:val="18"/>
                <w:szCs w:val="18"/>
              </w:rPr>
              <w:t>A claim status change notifying downstream teams and the customer channel</w:t>
            </w:r>
          </w:p>
        </w:tc>
      </w:tr>
      <w:tr w:rsidR="0095094A" w14:paraId="5977BC7F"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59BA3B61" w14:textId="77777777" w:rsidR="0095094A" w:rsidRDefault="00000000">
            <w:pPr>
              <w:spacing w:after="10" w:line="258" w:lineRule="auto"/>
            </w:pPr>
            <w:r>
              <w:rPr>
                <w:sz w:val="18"/>
                <w:szCs w:val="18"/>
              </w:rPr>
              <w:t>Event Hubs</w:t>
            </w:r>
          </w:p>
        </w:tc>
        <w:tc>
          <w:tcPr>
            <w:tcW w:w="2300" w:type="dxa"/>
            <w:shd w:val="clear" w:color="auto" w:fill="FFFFFF"/>
            <w:tcMar>
              <w:top w:w="70" w:type="dxa"/>
              <w:left w:w="110" w:type="dxa"/>
              <w:bottom w:w="70" w:type="dxa"/>
              <w:right w:w="110" w:type="dxa"/>
            </w:tcMar>
            <w:vAlign w:val="center"/>
          </w:tcPr>
          <w:p w14:paraId="5884DA65" w14:textId="77777777" w:rsidR="0095094A" w:rsidRDefault="00000000">
            <w:pPr>
              <w:spacing w:after="10" w:line="258" w:lineRule="auto"/>
            </w:pPr>
            <w:r>
              <w:rPr>
                <w:sz w:val="18"/>
                <w:szCs w:val="18"/>
              </w:rPr>
              <w:t>High-throughput streaming</w:t>
            </w:r>
          </w:p>
        </w:tc>
        <w:tc>
          <w:tcPr>
            <w:tcW w:w="2760" w:type="dxa"/>
            <w:shd w:val="clear" w:color="auto" w:fill="FFFFFF"/>
            <w:tcMar>
              <w:top w:w="70" w:type="dxa"/>
              <w:left w:w="110" w:type="dxa"/>
              <w:bottom w:w="70" w:type="dxa"/>
              <w:right w:w="110" w:type="dxa"/>
            </w:tcMar>
            <w:vAlign w:val="center"/>
          </w:tcPr>
          <w:p w14:paraId="7BBB2C94" w14:textId="77777777" w:rsidR="0095094A" w:rsidRDefault="00000000">
            <w:pPr>
              <w:spacing w:after="10" w:line="258" w:lineRule="auto"/>
            </w:pPr>
            <w:r>
              <w:rPr>
                <w:sz w:val="18"/>
                <w:szCs w:val="18"/>
              </w:rPr>
              <w:t>You need to ingest a continuous, high-volume stream for processing or analytics</w:t>
            </w:r>
          </w:p>
        </w:tc>
        <w:tc>
          <w:tcPr>
            <w:tcW w:w="2800" w:type="dxa"/>
            <w:shd w:val="clear" w:color="auto" w:fill="FFFFFF"/>
            <w:tcMar>
              <w:top w:w="70" w:type="dxa"/>
              <w:left w:w="110" w:type="dxa"/>
              <w:bottom w:w="70" w:type="dxa"/>
              <w:right w:w="110" w:type="dxa"/>
            </w:tcMar>
            <w:vAlign w:val="center"/>
          </w:tcPr>
          <w:p w14:paraId="56AA2C71" w14:textId="77777777" w:rsidR="0095094A" w:rsidRDefault="00000000">
            <w:pPr>
              <w:spacing w:after="10" w:line="258" w:lineRule="auto"/>
            </w:pPr>
            <w:r>
              <w:rPr>
                <w:sz w:val="18"/>
                <w:szCs w:val="18"/>
              </w:rPr>
              <w:t>Telemetry or high-frequency pricing and exposure feeds ingested for the data platform</w:t>
            </w:r>
          </w:p>
        </w:tc>
      </w:tr>
    </w:tbl>
    <w:p w14:paraId="61873EFC" w14:textId="0129D137" w:rsidR="0095094A" w:rsidRDefault="00000000">
      <w:pPr>
        <w:pStyle w:val="Heading3"/>
      </w:pPr>
      <w:r>
        <w:t>5.5.1 Service Bus</w:t>
      </w:r>
      <w:bookmarkEnd w:id="26"/>
    </w:p>
    <w:p w14:paraId="1C882423" w14:textId="77777777" w:rsidR="0095094A" w:rsidRDefault="00000000">
      <w:pPr>
        <w:spacing w:after="120" w:line="278" w:lineRule="auto"/>
      </w:pPr>
      <w:r>
        <w:t>Service Bus is the default for system-to-system messaging where delivery must be reliable and, where required, ordered. It supports queues for point-to-point work, topics for publish and subscribe, sessions for ordering, and dead-lettering for poison messages.</w:t>
      </w:r>
    </w:p>
    <w:p w14:paraId="2DDF1D58" w14:textId="77777777" w:rsidR="0095094A" w:rsidRDefault="00000000">
      <w:pPr>
        <w:pStyle w:val="Heading3"/>
      </w:pPr>
      <w:bookmarkStart w:id="27" w:name="_Toc239329618"/>
      <w:r>
        <w:t>5.5.2 Event Grid</w:t>
      </w:r>
      <w:bookmarkEnd w:id="27"/>
    </w:p>
    <w:p w14:paraId="63758F82" w14:textId="77777777" w:rsidR="0095094A" w:rsidRDefault="00000000">
      <w:pPr>
        <w:spacing w:after="120" w:line="278" w:lineRule="auto"/>
      </w:pPr>
      <w:r>
        <w:t>Event Grid is used for discrete business or resource events where the publisher does not need to know the consumers. It suits lightweight fan-out and reactive processing rather than reliable command delivery or high-volume streams.</w:t>
      </w:r>
    </w:p>
    <w:p w14:paraId="300F6690" w14:textId="77777777" w:rsidR="0095094A" w:rsidRDefault="00000000">
      <w:pPr>
        <w:pStyle w:val="Heading3"/>
      </w:pPr>
      <w:bookmarkStart w:id="28" w:name="_Toc239329619"/>
      <w:r>
        <w:t>5.5.3 Event Hubs</w:t>
      </w:r>
      <w:bookmarkEnd w:id="28"/>
    </w:p>
    <w:p w14:paraId="59DE7136" w14:textId="77777777" w:rsidR="0095094A" w:rsidRDefault="00000000">
      <w:pPr>
        <w:spacing w:after="120" w:line="278" w:lineRule="auto"/>
      </w:pPr>
      <w:r>
        <w:t>Event Hubs is used for high-throughput streaming and telemetry. It is selected for continuous, high-volume feeds, and is not a general business-messaging channel. An existing Event Hub pattern is also used by Security to stream logs to CrowdStrike, as noted in Section 12.3.</w:t>
      </w:r>
    </w:p>
    <w:p w14:paraId="19DA4182" w14:textId="77777777" w:rsidR="0095094A" w:rsidRDefault="00000000">
      <w:pPr>
        <w:pStyle w:val="Heading2"/>
      </w:pPr>
      <w:bookmarkStart w:id="9002" w:name="SIF_Sec56"/>
      <w:bookmarkStart w:id="30" w:name="_Toc239329621"/>
      <w:bookmarkEnd w:id="30"/>
      <w:r>
        <w:t xml:space="preserve">5.6 Deployment and Resilience</w:t>
      </w:r>
      <w:bookmarkEnd w:id="9002"/>
    </w:p>
    <w:p w14:paraId="3F7649D8" w14:textId="77777777" w:rsidR="00B0188B" w:rsidRDefault="00B0188B" w:rsidP="00B0188B">
      <w:r>
        <w:t xml:space="preserve">The framework is delivered as one centralised, shared platform rather than as per-project instances. Centralisation is a principle, not a preference hence it is what makes consistent security, shared skills, single-pane operations and genuine reuse possible, and it is the only way to run integration as the mission-critical service it is. A single platform team owns it, operates it to stringent SLAs, and changes it carefully. Everything is deployed from infrastructure-as-code held in Azure </w:t>
      </w:r>
      <w:proofErr w:type="spellStart"/>
      <w:r>
        <w:t>DevSecOps</w:t>
      </w:r>
      <w:proofErr w:type="spellEnd"/>
      <w:r>
        <w:t>.</w:t>
      </w:r>
    </w:p>
    <w:p w14:paraId="37FBC8C6" w14:textId="77777777" w:rsidR="00B0188B" w:rsidRDefault="00B0188B" w:rsidP="00B0188B">
      <w:r>
        <w:t xml:space="preserve">Resilience is tiered by business criticality rather than applied as a single blanket, because reliability has a cost and not every integration </w:t>
      </w:r>
      <w:proofErr w:type="gramStart"/>
      <w:r>
        <w:t>warrants</w:t>
      </w:r>
      <w:proofErr w:type="gramEnd"/>
      <w:r>
        <w:t xml:space="preserve"> Tier 0 spend. Zone-redundancy within a region is the baseline everywhere; the cross-region posture is chosen per tier.</w:t>
      </w:r>
    </w:p>
    <w:tbl>
      <w:tblPr>
        <w:tblStyle w:val="TableGrid"/>
        <w:tblW w:w="0" w:type="auto"/>
        <w:jc w:val="center"/>
        <w:tblLook w:val="04A0" w:firstRow="1" w:lastRow="0" w:firstColumn="1" w:lastColumn="0" w:noHBand="0" w:noVBand="1"/>
      </w:tblPr>
      <w:tblGrid>
        <w:gridCol w:w="3290"/>
        <w:gridCol w:w="3287"/>
        <w:gridCol w:w="3293"/>
      </w:tblGrid>
      <w:tr w:rsidR="00B0188B" w14:paraId="4D855CA6" w14:textId="77777777" w:rsidTr="00044398">
        <w:trPr>
          <w:jc w:val="center"/>
        </w:trPr>
        <w:tc>
          <w:tcPr>
            <w:tcW w:w="3360" w:type="dxa"/>
            <w:shd w:val="clear" w:color="auto" w:fill="1A2B56"/>
            <w:vAlign w:val="center"/>
          </w:tcPr>
          <w:p w14:paraId="51521D95" w14:textId="77777777" w:rsidR="00B0188B" w:rsidRDefault="00B0188B" w:rsidP="00044398">
            <w:pPr>
              <w:spacing w:before="40" w:after="40"/>
            </w:pPr>
            <w:r>
              <w:rPr>
                <w:b/>
                <w:color w:val="FFFFFF"/>
                <w:sz w:val="16"/>
              </w:rPr>
              <w:t>Tier</w:t>
            </w:r>
          </w:p>
        </w:tc>
        <w:tc>
          <w:tcPr>
            <w:tcW w:w="3360" w:type="dxa"/>
            <w:shd w:val="clear" w:color="auto" w:fill="1A2B56"/>
            <w:vAlign w:val="center"/>
          </w:tcPr>
          <w:p w14:paraId="5645CC2C" w14:textId="77777777" w:rsidR="00B0188B" w:rsidRDefault="00B0188B" w:rsidP="00044398">
            <w:pPr>
              <w:spacing w:before="40" w:after="40"/>
            </w:pPr>
            <w:r>
              <w:rPr>
                <w:b/>
                <w:color w:val="FFFFFF"/>
                <w:sz w:val="16"/>
              </w:rPr>
              <w:t>Posture</w:t>
            </w:r>
          </w:p>
        </w:tc>
        <w:tc>
          <w:tcPr>
            <w:tcW w:w="3360" w:type="dxa"/>
            <w:shd w:val="clear" w:color="auto" w:fill="1A2B56"/>
            <w:vAlign w:val="center"/>
          </w:tcPr>
          <w:p w14:paraId="4EB6952A" w14:textId="77777777" w:rsidR="00B0188B" w:rsidRDefault="00B0188B" w:rsidP="00044398">
            <w:pPr>
              <w:spacing w:before="40" w:after="40"/>
            </w:pPr>
            <w:r>
              <w:rPr>
                <w:b/>
                <w:color w:val="FFFFFF"/>
                <w:sz w:val="16"/>
              </w:rPr>
              <w:t>Approach</w:t>
            </w:r>
          </w:p>
        </w:tc>
      </w:tr>
      <w:tr w:rsidR="00B0188B" w14:paraId="7C13D22C" w14:textId="77777777" w:rsidTr="00044398">
        <w:trPr>
          <w:jc w:val="center"/>
        </w:trPr>
        <w:tc>
          <w:tcPr>
            <w:tcW w:w="3360" w:type="dxa"/>
            <w:vAlign w:val="center"/>
          </w:tcPr>
          <w:p w14:paraId="104037D4" w14:textId="77777777" w:rsidR="00B0188B" w:rsidRDefault="00B0188B" w:rsidP="00044398">
            <w:pPr>
              <w:spacing w:before="40" w:after="40"/>
            </w:pPr>
            <w:r>
              <w:rPr>
                <w:sz w:val="16"/>
              </w:rPr>
              <w:t>Tier 0, mission-critical</w:t>
            </w:r>
          </w:p>
        </w:tc>
        <w:tc>
          <w:tcPr>
            <w:tcW w:w="3360" w:type="dxa"/>
            <w:vAlign w:val="center"/>
          </w:tcPr>
          <w:p w14:paraId="0AAA8C99" w14:textId="77777777" w:rsidR="00B0188B" w:rsidRDefault="00B0188B" w:rsidP="00044398">
            <w:pPr>
              <w:spacing w:before="40" w:after="40"/>
            </w:pPr>
            <w:r>
              <w:rPr>
                <w:sz w:val="16"/>
              </w:rPr>
              <w:t>Active-active / hot standby</w:t>
            </w:r>
          </w:p>
        </w:tc>
        <w:tc>
          <w:tcPr>
            <w:tcW w:w="3360" w:type="dxa"/>
            <w:vAlign w:val="center"/>
          </w:tcPr>
          <w:p w14:paraId="4BE06F1F" w14:textId="77777777" w:rsidR="00B0188B" w:rsidRDefault="00B0188B" w:rsidP="00044398">
            <w:pPr>
              <w:spacing w:before="40" w:after="40"/>
            </w:pPr>
            <w:r>
              <w:rPr>
                <w:sz w:val="16"/>
              </w:rPr>
              <w:t>Multi-region, fronted by Front Door / global load balancing; near-zero RTO/RPO where the service supports it.</w:t>
            </w:r>
          </w:p>
        </w:tc>
      </w:tr>
      <w:tr w:rsidR="00B0188B" w14:paraId="1B328D30" w14:textId="77777777" w:rsidTr="00044398">
        <w:trPr>
          <w:jc w:val="center"/>
        </w:trPr>
        <w:tc>
          <w:tcPr>
            <w:tcW w:w="3360" w:type="dxa"/>
            <w:vAlign w:val="center"/>
          </w:tcPr>
          <w:p w14:paraId="1F72E0FD" w14:textId="77777777" w:rsidR="00B0188B" w:rsidRDefault="00B0188B" w:rsidP="00044398">
            <w:pPr>
              <w:spacing w:before="40" w:after="40"/>
            </w:pPr>
            <w:r>
              <w:rPr>
                <w:sz w:val="16"/>
              </w:rPr>
              <w:t>Tier 1, business-important</w:t>
            </w:r>
          </w:p>
        </w:tc>
        <w:tc>
          <w:tcPr>
            <w:tcW w:w="3360" w:type="dxa"/>
            <w:vAlign w:val="center"/>
          </w:tcPr>
          <w:p w14:paraId="152E1F42" w14:textId="77777777" w:rsidR="00B0188B" w:rsidRDefault="00B0188B" w:rsidP="00044398">
            <w:pPr>
              <w:spacing w:before="40" w:after="40"/>
            </w:pPr>
            <w:r>
              <w:rPr>
                <w:sz w:val="16"/>
              </w:rPr>
              <w:t>Warm active-passive</w:t>
            </w:r>
          </w:p>
        </w:tc>
        <w:tc>
          <w:tcPr>
            <w:tcW w:w="3360" w:type="dxa"/>
            <w:vAlign w:val="center"/>
          </w:tcPr>
          <w:p w14:paraId="2571D62F" w14:textId="77777777" w:rsidR="00B0188B" w:rsidRDefault="00B0188B" w:rsidP="00044398">
            <w:pPr>
              <w:spacing w:before="40" w:after="40"/>
            </w:pPr>
            <w:r>
              <w:rPr>
                <w:sz w:val="16"/>
              </w:rPr>
              <w:t>Secondary paired region kept warm; controlled failover; ASR where a service lacks native HA.</w:t>
            </w:r>
          </w:p>
        </w:tc>
      </w:tr>
      <w:tr w:rsidR="00B0188B" w14:paraId="74465C99" w14:textId="77777777" w:rsidTr="00044398">
        <w:trPr>
          <w:jc w:val="center"/>
        </w:trPr>
        <w:tc>
          <w:tcPr>
            <w:tcW w:w="3360" w:type="dxa"/>
            <w:vAlign w:val="center"/>
          </w:tcPr>
          <w:p w14:paraId="7D5F222E" w14:textId="77777777" w:rsidR="00B0188B" w:rsidRDefault="00B0188B" w:rsidP="00044398">
            <w:pPr>
              <w:spacing w:before="40" w:after="40"/>
            </w:pPr>
            <w:r>
              <w:rPr>
                <w:sz w:val="16"/>
              </w:rPr>
              <w:t>Tier 2, standard</w:t>
            </w:r>
          </w:p>
        </w:tc>
        <w:tc>
          <w:tcPr>
            <w:tcW w:w="3360" w:type="dxa"/>
            <w:vAlign w:val="center"/>
          </w:tcPr>
          <w:p w14:paraId="45AF444F" w14:textId="77777777" w:rsidR="00B0188B" w:rsidRDefault="00B0188B" w:rsidP="00044398">
            <w:pPr>
              <w:spacing w:before="40" w:after="40"/>
            </w:pPr>
            <w:r>
              <w:rPr>
                <w:sz w:val="16"/>
              </w:rPr>
              <w:t>Backup / restore</w:t>
            </w:r>
          </w:p>
        </w:tc>
        <w:tc>
          <w:tcPr>
            <w:tcW w:w="3360" w:type="dxa"/>
            <w:vAlign w:val="center"/>
          </w:tcPr>
          <w:p w14:paraId="6FDC5F71" w14:textId="77777777" w:rsidR="00B0188B" w:rsidRDefault="00B0188B" w:rsidP="00044398">
            <w:pPr>
              <w:spacing w:before="40" w:after="40"/>
            </w:pPr>
            <w:r>
              <w:rPr>
                <w:sz w:val="16"/>
              </w:rPr>
              <w:t xml:space="preserve">Redundant storage (ZRS/GRS) and re-provision from </w:t>
            </w:r>
            <w:proofErr w:type="spellStart"/>
            <w:r>
              <w:rPr>
                <w:sz w:val="16"/>
              </w:rPr>
              <w:t>IaC</w:t>
            </w:r>
            <w:proofErr w:type="spellEnd"/>
            <w:r>
              <w:rPr>
                <w:sz w:val="16"/>
              </w:rPr>
              <w:t>; a higher RTO is acceptable.</w:t>
            </w:r>
          </w:p>
        </w:tc>
      </w:tr>
    </w:tbl>
    <w:p w14:paraId="4A5B3ECF" w14:textId="77777777" w:rsidR="00B0188B" w:rsidRDefault="00B0188B" w:rsidP="00B0188B"/>
    <w:p w14:paraId="29857453" w14:textId="77777777" w:rsidR="00B0188B" w:rsidRDefault="00B0188B" w:rsidP="00B0188B">
      <w:r>
        <w:t xml:space="preserve">A note that is easy to miss: Logic Apps (Standard) run history is region-bound, so orchestration DR is active-passive and in-flight runs do not migrate automatically, orchestration steps must be idempotent and </w:t>
      </w:r>
      <w:proofErr w:type="spellStart"/>
      <w:r>
        <w:t>restartable</w:t>
      </w:r>
      <w:proofErr w:type="spellEnd"/>
      <w:r>
        <w:t xml:space="preserve">. Service Bus and Event Hubs use their Premium geo-DR/geo-replication with alias failover. API Management Premium runs multi-region gateways, Key Vault replicates to its paired region automatically. Security posture is identical in </w:t>
      </w:r>
      <w:proofErr w:type="gramStart"/>
      <w:r>
        <w:t>DR,</w:t>
      </w:r>
      <w:proofErr w:type="gramEnd"/>
      <w:r>
        <w:t xml:space="preserve"> a failover is not a drop in control.</w:t>
      </w:r>
    </w:p>
    <w:p w14:paraId="6E2D3417" w14:textId="1F66A28A" w:rsidR="0095094A" w:rsidRDefault="00000000">
      <w:pPr>
        <w:spacing w:after="120" w:line="278" w:lineRule="auto"/>
      </w:pPr>
      <w:r>
        <w:t>.</w:t>
      </w:r>
    </w:p>
    <w:p w14:paraId="54DCCC5F" w14:textId="1218A029" w:rsidR="001E5517" w:rsidRDefault="001E5517" w:rsidP="001E5517">
      <w:pPr>
        <w:pStyle w:val="Heading1"/>
      </w:pPr>
      <w:bookmarkStart w:id="34" w:name="_Toc239329625"/>
      <w:r>
        <w:lastRenderedPageBreak/>
        <w:t>6. Core SIF Principles</w:t>
      </w:r>
    </w:p>
    <w:p w14:paraId="7FDA7ED7" w14:textId="77777777" w:rsidR="001E5517" w:rsidRDefault="001E5517" w:rsidP="001E5517">
      <w:pPr>
        <w:pStyle w:val="Heading2"/>
      </w:pPr>
      <w:r>
        <w:t>Architecture Principles</w:t>
      </w:r>
    </w:p>
    <w:tbl>
      <w:tblPr>
        <w:tblStyle w:val="TableGrid"/>
        <w:tblW w:w="0" w:type="auto"/>
        <w:jc w:val="center"/>
        <w:tblLook w:val="04A0" w:firstRow="1" w:lastRow="0" w:firstColumn="1" w:lastColumn="0" w:noHBand="0" w:noVBand="1"/>
      </w:tblPr>
      <w:tblGrid>
        <w:gridCol w:w="1950"/>
        <w:gridCol w:w="2850"/>
        <w:gridCol w:w="2850"/>
        <w:gridCol w:w="2220"/>
      </w:tblGrid>
      <w:tr w:rsidR="001E5517" w14:paraId="215E1AF4" w14:textId="77777777" w:rsidTr="00044398">
        <w:trPr>
          <w:jc w:val="center"/>
        </w:trPr>
        <w:tc>
          <w:tcPr>
            <w:tcW w:w="1950" w:type="dxa"/>
            <w:shd w:val="clear" w:color="auto" w:fill="1A2B56"/>
            <w:vAlign w:val="center"/>
          </w:tcPr>
          <w:p w14:paraId="7C40F4B7" w14:textId="77777777" w:rsidR="001E5517" w:rsidRDefault="001E5517" w:rsidP="00044398">
            <w:pPr>
              <w:spacing w:before="40" w:after="40"/>
            </w:pPr>
            <w:r>
              <w:rPr>
                <w:b/>
                <w:color w:val="FFFFFF"/>
                <w:sz w:val="16"/>
              </w:rPr>
              <w:t>Principle</w:t>
            </w:r>
          </w:p>
        </w:tc>
        <w:tc>
          <w:tcPr>
            <w:tcW w:w="2850" w:type="dxa"/>
            <w:shd w:val="clear" w:color="auto" w:fill="1A2B56"/>
            <w:vAlign w:val="center"/>
          </w:tcPr>
          <w:p w14:paraId="62F8FEFF" w14:textId="77777777" w:rsidR="001E5517" w:rsidRDefault="001E5517" w:rsidP="00044398">
            <w:pPr>
              <w:spacing w:before="40" w:after="40"/>
            </w:pPr>
            <w:r>
              <w:rPr>
                <w:b/>
                <w:color w:val="FFFFFF"/>
                <w:sz w:val="16"/>
              </w:rPr>
              <w:t>Statement</w:t>
            </w:r>
          </w:p>
        </w:tc>
        <w:tc>
          <w:tcPr>
            <w:tcW w:w="2850" w:type="dxa"/>
            <w:shd w:val="clear" w:color="auto" w:fill="1A2B56"/>
            <w:vAlign w:val="center"/>
          </w:tcPr>
          <w:p w14:paraId="055B79D9" w14:textId="77777777" w:rsidR="001E5517" w:rsidRDefault="001E5517" w:rsidP="00044398">
            <w:pPr>
              <w:spacing w:before="40" w:after="40"/>
            </w:pPr>
            <w:r>
              <w:rPr>
                <w:b/>
                <w:color w:val="FFFFFF"/>
                <w:sz w:val="16"/>
              </w:rPr>
              <w:t>Practical Implication</w:t>
            </w:r>
          </w:p>
        </w:tc>
        <w:tc>
          <w:tcPr>
            <w:tcW w:w="2220" w:type="dxa"/>
            <w:shd w:val="clear" w:color="auto" w:fill="1A2B56"/>
            <w:vAlign w:val="center"/>
          </w:tcPr>
          <w:p w14:paraId="055B79D9" w14:textId="77777777" w:rsidR="001E5517" w:rsidRDefault="001E5517" w:rsidP="00044398">
            <w:pPr>
              <w:spacing w:before="40" w:after="40"/>
            </w:pPr>
            <w:r>
              <w:rPr>
                <w:b/>
                <w:color w:val="FFFFFF"/>
                <w:sz w:val="16"/>
              </w:rPr>
              <w:t xml:space="preserve">Where it is enforced</w:t>
            </w:r>
          </w:p>
        </w:tc>
      </w:tr>
      <w:tr w:rsidR="001E5517" w14:paraId="23E3F7CB" w14:textId="77777777" w:rsidTr="00044398">
        <w:trPr>
          <w:jc w:val="center"/>
        </w:trPr>
        <w:tc>
          <w:tcPr>
            <w:tcW w:w="1950" w:type="dxa"/>
            <w:vAlign w:val="center"/>
          </w:tcPr>
          <w:p w14:paraId="323CC10F" w14:textId="77777777" w:rsidR="001E5517" w:rsidRDefault="001E5517" w:rsidP="00044398">
            <w:pPr>
              <w:spacing w:before="40" w:after="40"/>
            </w:pPr>
            <w:r>
              <w:rPr>
                <w:sz w:val="16"/>
              </w:rPr>
              <w:t>Loose coupling by default</w:t>
            </w:r>
            <w:r>
              <w:rPr>
                <w:sz w:val="16"/>
              </w:rPr>
              <w:t xml:space="preserve"> (Integration)</w:t>
            </w:r>
          </w:p>
        </w:tc>
        <w:tc>
          <w:tcPr>
            <w:tcW w:w="2850" w:type="dxa"/>
            <w:vAlign w:val="center"/>
          </w:tcPr>
          <w:p w14:paraId="5FC71BB0" w14:textId="77777777" w:rsidR="001E5517" w:rsidRDefault="001E5517" w:rsidP="00044398">
            <w:pPr>
              <w:spacing w:before="40" w:after="40"/>
            </w:pPr>
            <w:r>
              <w:rPr>
                <w:sz w:val="16"/>
              </w:rPr>
              <w:t>Systems should interact through contracts, APIs, messages, or events rather than direct dependencies.</w:t>
            </w:r>
          </w:p>
        </w:tc>
        <w:tc>
          <w:tcPr>
            <w:tcW w:w="2850" w:type="dxa"/>
            <w:vAlign w:val="center"/>
          </w:tcPr>
          <w:p w14:paraId="747E1476" w14:textId="77777777" w:rsidR="001E5517" w:rsidRDefault="001E5517" w:rsidP="00044398">
            <w:pPr>
              <w:spacing w:before="40" w:after="40"/>
            </w:pPr>
            <w:r>
              <w:rPr>
                <w:sz w:val="16"/>
              </w:rPr>
              <w:t>Avoid direct database access, shared file dependencies, and tightly coupled point-to-point calls unless explicitly approved.</w:t>
            </w:r>
          </w:p>
        </w:tc>
        <w:tc>
          <w:tcPr>
            <w:tcW w:w="2220" w:type="dxa"/>
            <w:vAlign w:val="center"/>
          </w:tcPr>
          <w:p w14:paraId="747E1476" w14:textId="77777777" w:rsidR="001E5517" w:rsidRDefault="001E5517" w:rsidP="00044398">
            <w:pPr>
              <w:spacing w:before="40" w:after="40"/>
            </w:pPr>
            <w:hyperlink w:anchor="SIF_Sec5">
              <w:r>
                <w:rPr>
                  <w:rStyle w:val="Hyperlink"/>
                  <w:sz w:val="16"/>
                </w:rPr>
                <w:t xml:space="preserve">Ref architecture (5)</w:t>
              </w:r>
            </w:hyperlink>
            <w:r>
              <w:rPr>
                <w:sz w:val="16"/>
              </w:rPr>
              <w:t xml:space="preserve">, </w:t>
            </w:r>
            <w:hyperlink w:anchor="SIF_Sec74">
              <w:r>
                <w:rPr>
                  <w:rStyle w:val="Hyperlink"/>
                  <w:sz w:val="16"/>
                </w:rPr>
                <w:t xml:space="preserve">Decision tree (7.4)</w:t>
              </w:r>
            </w:hyperlink>
            <w:r>
              <w:rPr>
                <w:sz w:val="16"/>
              </w:rPr>
              <w:t xml:space="preserve">, </w:t>
            </w:r>
            <w:hyperlink w:anchor="SIF_Sec8">
              <w:r>
                <w:rPr>
                  <w:rStyle w:val="Hyperlink"/>
                  <w:sz w:val="16"/>
                </w:rPr>
                <w:t xml:space="preserve">Catalogue (8)</w:t>
              </w:r>
            </w:hyperlink>
          </w:p>
        </w:tc>
      </w:tr>
      <w:tr w:rsidR="001E5517" w14:paraId="67AD5EC9" w14:textId="77777777" w:rsidTr="00044398">
        <w:trPr>
          <w:jc w:val="center"/>
        </w:trPr>
        <w:tc>
          <w:tcPr>
            <w:tcW w:w="1950" w:type="dxa"/>
            <w:vAlign w:val="center"/>
          </w:tcPr>
          <w:p w14:paraId="7BA5E336" w14:textId="77777777" w:rsidR="001E5517" w:rsidRDefault="001E5517" w:rsidP="00044398">
            <w:pPr>
              <w:spacing w:before="40" w:after="40"/>
            </w:pPr>
            <w:r>
              <w:rPr>
                <w:sz w:val="16"/>
              </w:rPr>
              <w:t>Reuse before new build</w:t>
            </w:r>
            <w:r>
              <w:rPr>
                <w:sz w:val="16"/>
              </w:rPr>
              <w:t xml:space="preserve"> (Global EA, Application)</w:t>
            </w:r>
          </w:p>
        </w:tc>
        <w:tc>
          <w:tcPr>
            <w:tcW w:w="2850" w:type="dxa"/>
            <w:vAlign w:val="center"/>
          </w:tcPr>
          <w:p w14:paraId="260A7EDD" w14:textId="77777777" w:rsidR="001E5517" w:rsidRDefault="001E5517" w:rsidP="00044398">
            <w:pPr>
              <w:spacing w:before="40" w:after="40"/>
            </w:pPr>
            <w:r>
              <w:rPr>
                <w:sz w:val="16"/>
              </w:rPr>
              <w:t>Reuse of existing services, APIs, workflows, and platform components must be assessed before creating new integrations.</w:t>
            </w:r>
          </w:p>
        </w:tc>
        <w:tc>
          <w:tcPr>
            <w:tcW w:w="2850" w:type="dxa"/>
            <w:vAlign w:val="center"/>
          </w:tcPr>
          <w:p w14:paraId="7BB19BA7" w14:textId="77777777" w:rsidR="001E5517" w:rsidRDefault="001E5517" w:rsidP="00044398">
            <w:pPr>
              <w:spacing w:before="40" w:after="40"/>
            </w:pPr>
            <w:r>
              <w:rPr>
                <w:sz w:val="16"/>
              </w:rPr>
              <w:t>Every design should document reuse assessment.</w:t>
            </w:r>
          </w:p>
        </w:tc>
        <w:tc>
          <w:tcPr>
            <w:tcW w:w="2220" w:type="dxa"/>
            <w:vAlign w:val="center"/>
          </w:tcPr>
          <w:p w14:paraId="7BB19BA7" w14:textId="77777777" w:rsidR="001E5517" w:rsidRDefault="001E5517" w:rsidP="00044398">
            <w:pPr>
              <w:spacing w:before="40" w:after="40"/>
            </w:pPr>
            <w:hyperlink w:anchor="SIF_Sec4">
              <w:r>
                <w:rPr>
                  <w:rStyle w:val="Hyperlink"/>
                  <w:sz w:val="16"/>
                </w:rPr>
                <w:t xml:space="preserve">Architectural Position (4)</w:t>
              </w:r>
            </w:hyperlink>
            <w:r>
              <w:rPr>
                <w:sz w:val="16"/>
              </w:rPr>
              <w:t xml:space="preserve">, </w:t>
            </w:r>
            <w:hyperlink w:anchor="SIF_Sec8">
              <w:r>
                <w:rPr>
                  <w:rStyle w:val="Hyperlink"/>
                  <w:sz w:val="16"/>
                </w:rPr>
                <w:t xml:space="preserve">Catalogue (8)</w:t>
              </w:r>
            </w:hyperlink>
            <w:r>
              <w:rPr>
                <w:sz w:val="16"/>
              </w:rPr>
              <w:t xml:space="preserve">, </w:t>
            </w:r>
            <w:hyperlink w:anchor="SIF_Sec131">
              <w:r>
                <w:rPr>
                  <w:rStyle w:val="Hyperlink"/>
                  <w:sz w:val="16"/>
                </w:rPr>
                <w:t xml:space="preserve">Guardrails (13.1)</w:t>
              </w:r>
            </w:hyperlink>
          </w:p>
        </w:tc>
      </w:tr>
      <w:tr w:rsidR="001E5517" w14:paraId="3120EB8A" w14:textId="77777777" w:rsidTr="00044398">
        <w:trPr>
          <w:jc w:val="center"/>
        </w:trPr>
        <w:tc>
          <w:tcPr>
            <w:tcW w:w="1950" w:type="dxa"/>
            <w:vAlign w:val="center"/>
          </w:tcPr>
          <w:p w14:paraId="011A2E73" w14:textId="77777777" w:rsidR="001E5517" w:rsidRDefault="001E5517" w:rsidP="00044398">
            <w:pPr>
              <w:spacing w:before="40" w:after="40"/>
            </w:pPr>
            <w:r>
              <w:rPr>
                <w:sz w:val="16"/>
              </w:rPr>
              <w:t>Business capability alignment</w:t>
            </w:r>
            <w:r>
              <w:rPr>
                <w:sz w:val="16"/>
              </w:rPr>
              <w:t xml:space="preserve"> (Application)</w:t>
            </w:r>
          </w:p>
        </w:tc>
        <w:tc>
          <w:tcPr>
            <w:tcW w:w="2850" w:type="dxa"/>
            <w:vAlign w:val="center"/>
          </w:tcPr>
          <w:p w14:paraId="647494B1" w14:textId="77777777" w:rsidR="001E5517" w:rsidRDefault="001E5517" w:rsidP="00044398">
            <w:pPr>
              <w:spacing w:before="40" w:after="40"/>
            </w:pPr>
            <w:r>
              <w:rPr>
                <w:sz w:val="16"/>
              </w:rPr>
              <w:t>Services should expose meaningful business capabilities, not raw system internals.</w:t>
            </w:r>
          </w:p>
        </w:tc>
        <w:tc>
          <w:tcPr>
            <w:tcW w:w="2850" w:type="dxa"/>
            <w:vAlign w:val="center"/>
          </w:tcPr>
          <w:p w14:paraId="67793CDD" w14:textId="77777777" w:rsidR="001E5517" w:rsidRDefault="001E5517" w:rsidP="00044398">
            <w:pPr>
              <w:spacing w:before="40" w:after="40"/>
            </w:pPr>
            <w:r>
              <w:rPr>
                <w:sz w:val="16"/>
              </w:rPr>
              <w:t>APIs should represent business functions such as policy, claim, submission, party, document, or finance capability.</w:t>
            </w:r>
          </w:p>
        </w:tc>
        <w:tc>
          <w:tcPr>
            <w:tcW w:w="2220" w:type="dxa"/>
            <w:vAlign w:val="center"/>
          </w:tcPr>
          <w:p w14:paraId="67793CDD" w14:textId="77777777" w:rsidR="001E5517" w:rsidRDefault="001E5517" w:rsidP="00044398">
            <w:pPr>
              <w:spacing w:before="40" w:after="40"/>
            </w:pPr>
            <w:hyperlink w:anchor="SIF_Sec4">
              <w:r>
                <w:rPr>
                  <w:rStyle w:val="Hyperlink"/>
                  <w:sz w:val="16"/>
                </w:rPr>
                <w:t xml:space="preserve">Architectural Position (4)</w:t>
              </w:r>
            </w:hyperlink>
            <w:r>
              <w:rPr>
                <w:sz w:val="16"/>
              </w:rPr>
              <w:t xml:space="preserve">, </w:t>
            </w:r>
            <w:hyperlink w:anchor="SIF_Sec8">
              <w:r>
                <w:rPr>
                  <w:rStyle w:val="Hyperlink"/>
                  <w:sz w:val="16"/>
                </w:rPr>
                <w:t xml:space="preserve">Catalogue (8)</w:t>
              </w:r>
            </w:hyperlink>
          </w:p>
        </w:tc>
      </w:tr>
      <w:tr w:rsidR="001E5517" w14:paraId="1D77D0EB" w14:textId="77777777" w:rsidTr="00044398">
        <w:trPr>
          <w:jc w:val="center"/>
        </w:trPr>
        <w:tc>
          <w:tcPr>
            <w:tcW w:w="1950" w:type="dxa"/>
            <w:vAlign w:val="center"/>
          </w:tcPr>
          <w:p w14:paraId="56F8CD45" w14:textId="77777777" w:rsidR="001E5517" w:rsidRDefault="001E5517" w:rsidP="00044398">
            <w:pPr>
              <w:spacing w:before="40" w:after="40"/>
            </w:pPr>
            <w:r>
              <w:rPr>
                <w:sz w:val="16"/>
              </w:rPr>
              <w:t>APIM as API publishing and ingress control</w:t>
            </w:r>
            <w:r>
              <w:rPr>
                <w:sz w:val="16"/>
              </w:rPr>
              <w:t xml:space="preserve"> (Integration, Security)</w:t>
            </w:r>
          </w:p>
        </w:tc>
        <w:tc>
          <w:tcPr>
            <w:tcW w:w="2850" w:type="dxa"/>
            <w:vAlign w:val="center"/>
          </w:tcPr>
          <w:p w14:paraId="21E7BC7D" w14:textId="77777777" w:rsidR="001E5517" w:rsidRDefault="001E5517" w:rsidP="00044398">
            <w:pPr>
              <w:spacing w:before="40" w:after="40"/>
            </w:pPr>
            <w:r>
              <w:rPr>
                <w:sz w:val="16"/>
              </w:rPr>
              <w:t>Chaucer-owned APIs exposed for internal or external consumption should be published through Azure API Management unless an exception is approved.</w:t>
            </w:r>
          </w:p>
        </w:tc>
        <w:tc>
          <w:tcPr>
            <w:tcW w:w="2850" w:type="dxa"/>
            <w:vAlign w:val="center"/>
          </w:tcPr>
          <w:p w14:paraId="5236DAE1" w14:textId="77777777" w:rsidR="001E5517" w:rsidRDefault="001E5517" w:rsidP="00044398">
            <w:pPr>
              <w:spacing w:before="40" w:after="40"/>
            </w:pPr>
            <w:r>
              <w:rPr>
                <w:sz w:val="16"/>
              </w:rPr>
              <w:t>APIM is the standard control point for API discovery, policy enforcement, authentication, throttling, monitoring, versioning, and lifecycle governance. Direct exposure of backend APIs, Logic Apps, Functions, or internal service endpoints should be avoided.</w:t>
            </w:r>
          </w:p>
        </w:tc>
        <w:tc>
          <w:tcPr>
            <w:tcW w:w="2220" w:type="dxa"/>
            <w:vAlign w:val="center"/>
          </w:tcPr>
          <w:p w14:paraId="5236DAE1" w14:textId="77777777" w:rsidR="001E5517" w:rsidRDefault="001E5517" w:rsidP="00044398">
            <w:pPr>
              <w:spacing w:before="40" w:after="40"/>
            </w:pPr>
            <w:hyperlink w:anchor="SIF_Sec5">
              <w:r>
                <w:rPr>
                  <w:rStyle w:val="Hyperlink"/>
                  <w:sz w:val="16"/>
                </w:rPr>
                <w:t xml:space="preserve">Ref architecture (5)</w:t>
              </w:r>
            </w:hyperlink>
            <w:r>
              <w:rPr>
                <w:sz w:val="16"/>
              </w:rPr>
              <w:t xml:space="preserve">, </w:t>
            </w:r>
            <w:hyperlink w:anchor="SIF_Sec12">
              <w:r>
                <w:rPr>
                  <w:rStyle w:val="Hyperlink"/>
                  <w:sz w:val="16"/>
                </w:rPr>
                <w:t xml:space="preserve">Security (12)</w:t>
              </w:r>
            </w:hyperlink>
            <w:r>
              <w:rPr>
                <w:sz w:val="16"/>
              </w:rPr>
              <w:t xml:space="preserve">, </w:t>
            </w:r>
            <w:hyperlink w:anchor="SIF_Sec131">
              <w:r>
                <w:rPr>
                  <w:rStyle w:val="Hyperlink"/>
                  <w:sz w:val="16"/>
                </w:rPr>
                <w:t xml:space="preserve">Guardrails (13.1)</w:t>
              </w:r>
            </w:hyperlink>
          </w:p>
        </w:tc>
      </w:tr>
      <w:tr w:rsidR="001E5517" w14:paraId="17214636" w14:textId="77777777" w:rsidTr="00044398">
        <w:trPr>
          <w:jc w:val="center"/>
        </w:trPr>
        <w:tc>
          <w:tcPr>
            <w:tcW w:w="1950" w:type="dxa"/>
            <w:vAlign w:val="center"/>
          </w:tcPr>
          <w:p w14:paraId="18967F6C" w14:textId="77777777" w:rsidR="001E5517" w:rsidRDefault="001E5517" w:rsidP="00044398">
            <w:pPr>
              <w:spacing w:before="40" w:after="40"/>
            </w:pPr>
            <w:r>
              <w:rPr>
                <w:sz w:val="16"/>
              </w:rPr>
              <w:t>Third-party API egress is governed by reuse and risk</w:t>
            </w:r>
            <w:r>
              <w:rPr>
                <w:sz w:val="16"/>
              </w:rPr>
              <w:t xml:space="preserve"> (Integration, Security)</w:t>
            </w:r>
          </w:p>
        </w:tc>
        <w:tc>
          <w:tcPr>
            <w:tcW w:w="2850" w:type="dxa"/>
            <w:vAlign w:val="center"/>
          </w:tcPr>
          <w:p w14:paraId="60A3009D" w14:textId="77777777" w:rsidR="001E5517" w:rsidRDefault="001E5517" w:rsidP="00044398">
            <w:pPr>
              <w:spacing w:before="40" w:after="40"/>
            </w:pPr>
            <w:r>
              <w:rPr>
                <w:sz w:val="16"/>
              </w:rPr>
              <w:t>Chaucer integrations may call third-party APIs directly from Logic Apps or Functions where the integration is workflow-specific, low reuse, and appropriately governed.</w:t>
            </w:r>
          </w:p>
        </w:tc>
        <w:tc>
          <w:tcPr>
            <w:tcW w:w="2850" w:type="dxa"/>
            <w:vAlign w:val="center"/>
          </w:tcPr>
          <w:p w14:paraId="685B7195" w14:textId="77777777" w:rsidR="001E5517" w:rsidRDefault="001E5517" w:rsidP="00044398">
            <w:pPr>
              <w:spacing w:before="40" w:after="40"/>
            </w:pPr>
            <w:r>
              <w:rPr>
                <w:sz w:val="16"/>
              </w:rPr>
              <w:t xml:space="preserve">APIM should be used as a Chaucer-owned facade where third-party APIs are reused, business-critical, strategically important, externally sensitive, or require </w:t>
            </w:r>
            <w:proofErr w:type="spellStart"/>
            <w:r>
              <w:rPr>
                <w:sz w:val="16"/>
              </w:rPr>
              <w:t>centralised</w:t>
            </w:r>
            <w:proofErr w:type="spellEnd"/>
            <w:r>
              <w:rPr>
                <w:sz w:val="16"/>
              </w:rPr>
              <w:t xml:space="preserve"> policy, monitoring, or lifecycle control.</w:t>
            </w:r>
          </w:p>
        </w:tc>
        <w:tc>
          <w:tcPr>
            <w:tcW w:w="2220" w:type="dxa"/>
            <w:vAlign w:val="center"/>
          </w:tcPr>
          <w:p w14:paraId="685B7195" w14:textId="77777777" w:rsidR="001E5517" w:rsidRDefault="001E5517" w:rsidP="00044398">
            <w:pPr>
              <w:spacing w:before="40" w:after="40"/>
            </w:pPr>
            <w:proofErr w:type="spellStart"/>
            <w:proofErr w:type="spellEnd"/>
            <w:hyperlink w:anchor="SIF_Sec8">
              <w:r>
                <w:rPr>
                  <w:rStyle w:val="Hyperlink"/>
                  <w:sz w:val="16"/>
                </w:rPr>
                <w:t xml:space="preserve">Catalogue (8)</w:t>
              </w:r>
            </w:hyperlink>
            <w:r>
              <w:rPr>
                <w:sz w:val="16"/>
              </w:rPr>
              <w:t xml:space="preserve">, </w:t>
            </w:r>
            <w:hyperlink w:anchor="SIF_Sec14">
              <w:r>
                <w:rPr>
                  <w:rStyle w:val="Hyperlink"/>
                  <w:sz w:val="16"/>
                </w:rPr>
                <w:t xml:space="preserve">Exception and TDA (14)</w:t>
              </w:r>
            </w:hyperlink>
          </w:p>
        </w:tc>
      </w:tr>
      <w:tr w:rsidR="001E5517" w14:paraId="5E704C76" w14:textId="77777777" w:rsidTr="00044398">
        <w:trPr>
          <w:jc w:val="center"/>
        </w:trPr>
        <w:tc>
          <w:tcPr>
            <w:tcW w:w="1950" w:type="dxa"/>
            <w:vAlign w:val="center"/>
          </w:tcPr>
          <w:p w14:paraId="728F3A5D" w14:textId="77777777" w:rsidR="001E5517" w:rsidRDefault="001E5517" w:rsidP="00044398">
            <w:pPr>
              <w:spacing w:before="40" w:after="40"/>
            </w:pPr>
            <w:r>
              <w:rPr>
                <w:sz w:val="16"/>
              </w:rPr>
              <w:t>Asynchronous-first where resilience matters</w:t>
            </w:r>
            <w:r>
              <w:rPr>
                <w:sz w:val="16"/>
              </w:rPr>
              <w:t xml:space="preserve"> (Integration, Resilience)</w:t>
            </w:r>
          </w:p>
        </w:tc>
        <w:tc>
          <w:tcPr>
            <w:tcW w:w="2850" w:type="dxa"/>
            <w:vAlign w:val="center"/>
          </w:tcPr>
          <w:p w14:paraId="7BBEFD30" w14:textId="77777777" w:rsidR="001E5517" w:rsidRDefault="001E5517" w:rsidP="00044398">
            <w:pPr>
              <w:spacing w:before="40" w:after="40"/>
            </w:pPr>
            <w:r>
              <w:rPr>
                <w:sz w:val="16"/>
              </w:rPr>
              <w:t>When availability, retry, load levelling, or latency tolerance is important, prefer messaging/events.</w:t>
            </w:r>
          </w:p>
        </w:tc>
        <w:tc>
          <w:tcPr>
            <w:tcW w:w="2850" w:type="dxa"/>
            <w:vAlign w:val="center"/>
          </w:tcPr>
          <w:p w14:paraId="690420EE" w14:textId="77777777" w:rsidR="001E5517" w:rsidRDefault="001E5517" w:rsidP="00044398">
            <w:pPr>
              <w:spacing w:before="40" w:after="40"/>
            </w:pPr>
            <w:r>
              <w:rPr>
                <w:sz w:val="16"/>
              </w:rPr>
              <w:t>Use Service Bus queues/topics for reliable enterprise messaging.</w:t>
            </w:r>
          </w:p>
        </w:tc>
        <w:tc>
          <w:tcPr>
            <w:tcW w:w="2220" w:type="dxa"/>
            <w:vAlign w:val="center"/>
          </w:tcPr>
          <w:p w14:paraId="690420EE" w14:textId="77777777" w:rsidR="001E5517" w:rsidRDefault="001E5517" w:rsidP="00044398">
            <w:pPr>
              <w:spacing w:before="40" w:after="40"/>
            </w:pPr>
            <w:hyperlink w:anchor="SIF_Sec74">
              <w:r>
                <w:rPr>
                  <w:rStyle w:val="Hyperlink"/>
                  <w:sz w:val="16"/>
                </w:rPr>
                <w:t xml:space="preserve">Decision tree (7.4)</w:t>
              </w:r>
            </w:hyperlink>
            <w:r>
              <w:rPr>
                <w:sz w:val="16"/>
              </w:rPr>
              <w:t xml:space="preserve">, </w:t>
            </w:r>
            <w:hyperlink w:anchor="SIF_Sec8">
              <w:r>
                <w:rPr>
                  <w:rStyle w:val="Hyperlink"/>
                  <w:sz w:val="16"/>
                </w:rPr>
                <w:t xml:space="preserve">Catalogue (8)</w:t>
              </w:r>
            </w:hyperlink>
            <w:r>
              <w:rPr>
                <w:sz w:val="16"/>
              </w:rPr>
              <w:t xml:space="preserve">, </w:t>
            </w:r>
            <w:hyperlink w:anchor="SIF_Sec11">
              <w:r>
                <w:rPr>
                  <w:rStyle w:val="Hyperlink"/>
                  <w:sz w:val="16"/>
                </w:rPr>
                <w:t xml:space="preserve">NFRs (11)</w:t>
              </w:r>
            </w:hyperlink>
          </w:p>
        </w:tc>
      </w:tr>
      <w:tr w:rsidR="001E5517" w14:paraId="215FDA58" w14:textId="77777777" w:rsidTr="00044398">
        <w:trPr>
          <w:jc w:val="center"/>
        </w:trPr>
        <w:tc>
          <w:tcPr>
            <w:tcW w:w="1950" w:type="dxa"/>
            <w:vAlign w:val="center"/>
          </w:tcPr>
          <w:p w14:paraId="15322A54" w14:textId="77777777" w:rsidR="001E5517" w:rsidRDefault="001E5517" w:rsidP="00044398">
            <w:pPr>
              <w:spacing w:before="40" w:after="40"/>
            </w:pPr>
            <w:r>
              <w:rPr>
                <w:sz w:val="16"/>
              </w:rPr>
              <w:t>Orchestration usage is explicit</w:t>
            </w:r>
            <w:r>
              <w:rPr>
                <w:sz w:val="16"/>
              </w:rPr>
              <w:t xml:space="preserve"> (Integration)</w:t>
            </w:r>
          </w:p>
        </w:tc>
        <w:tc>
          <w:tcPr>
            <w:tcW w:w="2850" w:type="dxa"/>
            <w:vAlign w:val="center"/>
          </w:tcPr>
          <w:p w14:paraId="408E9BBA" w14:textId="77777777" w:rsidR="001E5517" w:rsidRDefault="001E5517" w:rsidP="00044398">
            <w:pPr>
              <w:spacing w:before="40" w:after="40"/>
            </w:pPr>
            <w:r>
              <w:rPr>
                <w:sz w:val="16"/>
              </w:rPr>
              <w:t>Cross-system business process logic should sit in the integration platform, not in hidden scripts or consuming applications.</w:t>
            </w:r>
          </w:p>
        </w:tc>
        <w:tc>
          <w:tcPr>
            <w:tcW w:w="2850" w:type="dxa"/>
            <w:vAlign w:val="center"/>
          </w:tcPr>
          <w:p w14:paraId="39F905CA" w14:textId="77777777" w:rsidR="001E5517" w:rsidRDefault="001E5517" w:rsidP="00044398">
            <w:pPr>
              <w:spacing w:before="40" w:after="40"/>
            </w:pPr>
            <w:r>
              <w:rPr>
                <w:sz w:val="16"/>
              </w:rPr>
              <w:t>Logic Apps should own workflow coordination; Functions should not become hidden orchestration engines.</w:t>
            </w:r>
          </w:p>
        </w:tc>
        <w:tc>
          <w:tcPr>
            <w:tcW w:w="2220" w:type="dxa"/>
            <w:vAlign w:val="center"/>
          </w:tcPr>
          <w:p w14:paraId="39F905CA" w14:textId="77777777" w:rsidR="001E5517" w:rsidRDefault="001E5517" w:rsidP="00044398">
            <w:pPr>
              <w:spacing w:before="40" w:after="40"/>
            </w:pPr>
            <w:hyperlink w:anchor="SIF_Sec8">
              <w:r>
                <w:rPr>
                  <w:rStyle w:val="Hyperlink"/>
                  <w:sz w:val="16"/>
                </w:rPr>
                <w:t xml:space="preserve">Catalogue (8)</w:t>
              </w:r>
            </w:hyperlink>
            <w:r>
              <w:rPr>
                <w:sz w:val="16"/>
              </w:rPr>
              <w:t xml:space="preserve">, </w:t>
            </w:r>
            <w:hyperlink w:anchor="SIF_Sec15">
              <w:r>
                <w:rPr>
                  <w:rStyle w:val="Hyperlink"/>
                  <w:sz w:val="16"/>
                </w:rPr>
                <w:t xml:space="preserve">Anti-Patterns (15)</w:t>
              </w:r>
            </w:hyperlink>
          </w:p>
        </w:tc>
      </w:tr>
      <w:tr w:rsidR="001E5517" w14:paraId="657B946E" w14:textId="77777777" w:rsidTr="00044398">
        <w:trPr>
          <w:jc w:val="center"/>
        </w:trPr>
        <w:tc>
          <w:tcPr>
            <w:tcW w:w="1950" w:type="dxa"/>
            <w:vAlign w:val="center"/>
          </w:tcPr>
          <w:p w14:paraId="75483224" w14:textId="77777777" w:rsidR="001E5517" w:rsidRDefault="001E5517" w:rsidP="00044398">
            <w:pPr>
              <w:spacing w:before="40" w:after="40"/>
            </w:pPr>
            <w:r>
              <w:rPr>
                <w:sz w:val="16"/>
              </w:rPr>
              <w:t>Implementation logic is separated</w:t>
            </w:r>
            <w:r>
              <w:rPr>
                <w:sz w:val="16"/>
              </w:rPr>
              <w:t xml:space="preserve"> (Integration)</w:t>
            </w:r>
          </w:p>
        </w:tc>
        <w:tc>
          <w:tcPr>
            <w:tcW w:w="2850" w:type="dxa"/>
            <w:vAlign w:val="center"/>
          </w:tcPr>
          <w:p w14:paraId="6DB8768D" w14:textId="77777777" w:rsidR="001E5517" w:rsidRDefault="001E5517" w:rsidP="00044398">
            <w:pPr>
              <w:spacing w:before="40" w:after="40"/>
            </w:pPr>
            <w:r>
              <w:rPr>
                <w:sz w:val="16"/>
              </w:rPr>
              <w:t>Low-level code should be isolated from orchestration and API policy concerns.</w:t>
            </w:r>
          </w:p>
        </w:tc>
        <w:tc>
          <w:tcPr>
            <w:tcW w:w="2850" w:type="dxa"/>
            <w:vAlign w:val="center"/>
          </w:tcPr>
          <w:p w14:paraId="58A8F994" w14:textId="77777777" w:rsidR="001E5517" w:rsidRDefault="001E5517" w:rsidP="00044398">
            <w:pPr>
              <w:spacing w:before="40" w:after="40"/>
            </w:pPr>
            <w:r>
              <w:rPr>
                <w:sz w:val="16"/>
              </w:rPr>
              <w:t>Functions should implement narrow code tasks. They should not be implemented in end-to-end business workflows.</w:t>
            </w:r>
          </w:p>
        </w:tc>
        <w:tc>
          <w:tcPr>
            <w:tcW w:w="2220" w:type="dxa"/>
            <w:vAlign w:val="center"/>
          </w:tcPr>
          <w:p w14:paraId="58A8F994" w14:textId="77777777" w:rsidR="001E5517" w:rsidRDefault="001E5517" w:rsidP="00044398">
            <w:pPr>
              <w:spacing w:before="40" w:after="40"/>
            </w:pPr>
            <w:hyperlink w:anchor="SIF_Sec8">
              <w:r>
                <w:rPr>
                  <w:rStyle w:val="Hyperlink"/>
                  <w:sz w:val="16"/>
                </w:rPr>
                <w:t xml:space="preserve">Catalogue (8)</w:t>
              </w:r>
            </w:hyperlink>
            <w:r>
              <w:rPr>
                <w:sz w:val="16"/>
              </w:rPr>
              <w:t xml:space="preserve">, </w:t>
            </w:r>
            <w:hyperlink w:anchor="SIF_Sec15">
              <w:r>
                <w:rPr>
                  <w:rStyle w:val="Hyperlink"/>
                  <w:sz w:val="16"/>
                </w:rPr>
                <w:t xml:space="preserve">Anti-Patterns (15)</w:t>
              </w:r>
            </w:hyperlink>
          </w:p>
        </w:tc>
      </w:tr>
      <w:tr w:rsidR="001E5517" w14:paraId="4DF2ED95" w14:textId="77777777" w:rsidTr="00044398">
        <w:trPr>
          <w:jc w:val="center"/>
        </w:trPr>
        <w:tc>
          <w:tcPr>
            <w:tcW w:w="1950" w:type="dxa"/>
            <w:vAlign w:val="center"/>
          </w:tcPr>
          <w:p w14:paraId="50FA2EDB" w14:textId="77777777" w:rsidR="001E5517" w:rsidRDefault="001E5517" w:rsidP="00044398">
            <w:pPr>
              <w:spacing w:before="40" w:after="40"/>
            </w:pPr>
            <w:r>
              <w:rPr>
                <w:sz w:val="16"/>
              </w:rPr>
              <w:t>Secure by design</w:t>
            </w:r>
            <w:r>
              <w:rPr>
                <w:sz w:val="16"/>
              </w:rPr>
              <w:t xml:space="preserve"> (Security)</w:t>
            </w:r>
          </w:p>
        </w:tc>
        <w:tc>
          <w:tcPr>
            <w:tcW w:w="2850" w:type="dxa"/>
            <w:vAlign w:val="center"/>
          </w:tcPr>
          <w:p w14:paraId="28E45ACE" w14:textId="77777777" w:rsidR="001E5517" w:rsidRDefault="001E5517" w:rsidP="00044398">
            <w:pPr>
              <w:spacing w:before="40" w:after="40"/>
            </w:pPr>
            <w:r>
              <w:rPr>
                <w:sz w:val="16"/>
              </w:rPr>
              <w:t>Managed identities for authentication, RBAC, private endpoints where possible, Key Vault for storing credentials, access monitoring, and least privilege should be the default security controls.</w:t>
            </w:r>
          </w:p>
        </w:tc>
        <w:tc>
          <w:tcPr>
            <w:tcW w:w="2850" w:type="dxa"/>
            <w:vAlign w:val="center"/>
          </w:tcPr>
          <w:p w14:paraId="5B7C631B" w14:textId="77777777" w:rsidR="001E5517" w:rsidRDefault="001E5517" w:rsidP="00044398">
            <w:pPr>
              <w:spacing w:before="40" w:after="40"/>
            </w:pPr>
            <w:r>
              <w:rPr>
                <w:sz w:val="16"/>
              </w:rPr>
              <w:t>Security patterns should be explicitly included in every design review.</w:t>
            </w:r>
          </w:p>
        </w:tc>
        <w:tc>
          <w:tcPr>
            <w:tcW w:w="2220" w:type="dxa"/>
            <w:vAlign w:val="center"/>
          </w:tcPr>
          <w:p w14:paraId="5B7C631B" w14:textId="77777777" w:rsidR="001E5517" w:rsidRDefault="001E5517" w:rsidP="00044398">
            <w:pPr>
              <w:spacing w:before="40" w:after="40"/>
            </w:pPr>
            <w:hyperlink w:anchor="SIF_Sec12">
              <w:r>
                <w:rPr>
                  <w:rStyle w:val="Hyperlink"/>
                  <w:sz w:val="16"/>
                </w:rPr>
                <w:t xml:space="preserve">Security (12)</w:t>
              </w:r>
            </w:hyperlink>
            <w:r>
              <w:rPr>
                <w:sz w:val="16"/>
              </w:rPr>
              <w:t xml:space="preserve">, </w:t>
            </w:r>
            <w:hyperlink w:anchor="SIF_Sec131">
              <w:r>
                <w:rPr>
                  <w:rStyle w:val="Hyperlink"/>
                  <w:sz w:val="16"/>
                </w:rPr>
                <w:t xml:space="preserve">Guardrails (13.1)</w:t>
              </w:r>
            </w:hyperlink>
          </w:p>
        </w:tc>
      </w:tr>
      <w:tr w:rsidR="001E5517" w14:paraId="4C223D7C" w14:textId="77777777" w:rsidTr="00044398">
        <w:trPr>
          <w:jc w:val="center"/>
        </w:trPr>
        <w:tc>
          <w:tcPr>
            <w:tcW w:w="1950" w:type="dxa"/>
            <w:vAlign w:val="center"/>
          </w:tcPr>
          <w:p w14:paraId="7B9140BF" w14:textId="77777777" w:rsidR="001E5517" w:rsidRDefault="001E5517" w:rsidP="00044398">
            <w:pPr>
              <w:spacing w:before="40" w:after="40"/>
            </w:pPr>
            <w:r>
              <w:rPr>
                <w:sz w:val="16"/>
              </w:rPr>
              <w:t>Observable by default</w:t>
            </w:r>
            <w:r>
              <w:rPr>
                <w:sz w:val="16"/>
              </w:rPr>
              <w:t xml:space="preserve"> (Engineering Standards)</w:t>
            </w:r>
          </w:p>
        </w:tc>
        <w:tc>
          <w:tcPr>
            <w:tcW w:w="2850" w:type="dxa"/>
            <w:vAlign w:val="center"/>
          </w:tcPr>
          <w:p w14:paraId="0E6DD481" w14:textId="77777777" w:rsidR="001E5517" w:rsidRDefault="001E5517" w:rsidP="00044398">
            <w:pPr>
              <w:spacing w:before="40" w:after="40"/>
            </w:pPr>
            <w:r>
              <w:rPr>
                <w:sz w:val="16"/>
              </w:rPr>
              <w:t>Every integration must be traceable, monitored, and supportable.</w:t>
            </w:r>
          </w:p>
        </w:tc>
        <w:tc>
          <w:tcPr>
            <w:tcW w:w="2850" w:type="dxa"/>
            <w:vAlign w:val="center"/>
          </w:tcPr>
          <w:p w14:paraId="267E08BF" w14:textId="77777777" w:rsidR="001E5517" w:rsidRDefault="001E5517" w:rsidP="00044398">
            <w:pPr>
              <w:spacing w:before="40" w:after="40"/>
            </w:pPr>
            <w:r>
              <w:rPr>
                <w:sz w:val="16"/>
              </w:rPr>
              <w:t>Correlation IDs, diagnostics, alerts, and operational runbooks are mandatory to ensure long term supportability.</w:t>
            </w:r>
          </w:p>
        </w:tc>
        <w:tc>
          <w:tcPr>
            <w:tcW w:w="2220" w:type="dxa"/>
            <w:vAlign w:val="center"/>
          </w:tcPr>
          <w:p w14:paraId="267E08BF" w14:textId="77777777" w:rsidR="001E5517" w:rsidRDefault="001E5517" w:rsidP="00044398">
            <w:pPr>
              <w:spacing w:before="40" w:after="40"/>
            </w:pPr>
            <w:hyperlink w:anchor="SIF_Sec12">
              <w:r>
                <w:rPr>
                  <w:rStyle w:val="Hyperlink"/>
                  <w:sz w:val="16"/>
                </w:rPr>
                <w:t xml:space="preserve">Security (12)</w:t>
              </w:r>
            </w:hyperlink>
            <w:r>
              <w:rPr>
                <w:sz w:val="16"/>
              </w:rPr>
              <w:t xml:space="preserve">, </w:t>
            </w:r>
            <w:hyperlink w:anchor="SIF_Sec131">
              <w:r>
                <w:rPr>
                  <w:rStyle w:val="Hyperlink"/>
                  <w:sz w:val="16"/>
                </w:rPr>
                <w:t xml:space="preserve">Guardrails (13.1)</w:t>
              </w:r>
            </w:hyperlink>
          </w:p>
        </w:tc>
      </w:tr>
      <w:tr w:rsidR="001E5517" w14:paraId="7812BA09" w14:textId="77777777" w:rsidTr="00044398">
        <w:trPr>
          <w:jc w:val="center"/>
        </w:trPr>
        <w:tc>
          <w:tcPr>
            <w:tcW w:w="1950" w:type="dxa"/>
            <w:vAlign w:val="center"/>
          </w:tcPr>
          <w:p w14:paraId="589D9D6E" w14:textId="77777777" w:rsidR="001E5517" w:rsidRDefault="001E5517" w:rsidP="00044398">
            <w:pPr>
              <w:spacing w:before="40" w:after="40"/>
            </w:pPr>
            <w:r>
              <w:rPr>
                <w:sz w:val="16"/>
              </w:rPr>
              <w:t>Data platform is not integration technology</w:t>
            </w:r>
            <w:r>
              <w:rPr>
                <w:sz w:val="16"/>
              </w:rPr>
              <w:t xml:space="preserve"> (Data)</w:t>
            </w:r>
          </w:p>
        </w:tc>
        <w:tc>
          <w:tcPr>
            <w:tcW w:w="2850" w:type="dxa"/>
            <w:vAlign w:val="center"/>
          </w:tcPr>
          <w:p w14:paraId="31AD6791" w14:textId="77777777" w:rsidR="001E5517" w:rsidRDefault="001E5517" w:rsidP="00044398">
            <w:pPr>
              <w:spacing w:before="40" w:after="40"/>
            </w:pPr>
            <w:r>
              <w:rPr>
                <w:sz w:val="16"/>
              </w:rPr>
              <w:t>Snowflake and the data platform should not be used as a substitute for operational integration.</w:t>
            </w:r>
          </w:p>
        </w:tc>
        <w:tc>
          <w:tcPr>
            <w:tcW w:w="2850" w:type="dxa"/>
            <w:vAlign w:val="center"/>
          </w:tcPr>
          <w:p w14:paraId="646B0103" w14:textId="77777777" w:rsidR="001E5517" w:rsidRDefault="001E5517" w:rsidP="00044398">
            <w:pPr>
              <w:spacing w:before="40" w:after="40"/>
            </w:pPr>
            <w:r>
              <w:rPr>
                <w:sz w:val="16"/>
              </w:rPr>
              <w:t>Data platform should be used as intended for analytical, historical, reporting, and governance across data products.</w:t>
            </w:r>
          </w:p>
        </w:tc>
        <w:tc>
          <w:tcPr>
            <w:tcW w:w="2220" w:type="dxa"/>
            <w:vAlign w:val="center"/>
          </w:tcPr>
          <w:p w14:paraId="646B0103" w14:textId="77777777" w:rsidR="001E5517" w:rsidRDefault="001E5517" w:rsidP="00044398">
            <w:pPr>
              <w:spacing w:before="40" w:after="40"/>
            </w:pPr>
            <w:hyperlink w:anchor="SIF_Sec10">
              <w:r>
                <w:rPr>
                  <w:rStyle w:val="Hyperlink"/>
                  <w:sz w:val="16"/>
                </w:rPr>
                <w:t xml:space="preserve">Data Platform (10)</w:t>
              </w:r>
            </w:hyperlink>
          </w:p>
        </w:tc>
      </w:tr>
    </w:tbl>
    <w:p w14:paraId="4C8EC39F" w14:textId="50AEFE0F" w:rsidR="0095094A" w:rsidRDefault="001E5517">
      <w:pPr>
        <w:pStyle w:val="Heading1"/>
      </w:pPr>
      <w:r>
        <w:t>7</w:t>
      </w:r>
      <w:r w:rsidR="00000000">
        <w:t>. Choosing an Integration Pattern</w:t>
      </w:r>
      <w:bookmarkEnd w:id="34"/>
    </w:p>
    <w:p w14:paraId="1BF395E9" w14:textId="3891BE70" w:rsidR="0095094A" w:rsidRDefault="001E5517">
      <w:pPr>
        <w:pStyle w:val="Heading2"/>
      </w:pPr>
      <w:bookmarkStart w:id="35" w:name="_Toc239329626"/>
      <w:r>
        <w:t>7</w:t>
      </w:r>
      <w:r w:rsidR="00000000">
        <w:t>.1 How to Use This Section</w:t>
      </w:r>
      <w:bookmarkEnd w:id="35"/>
    </w:p>
    <w:p w14:paraId="6ACADBBE" w14:textId="77777777" w:rsidR="0095094A" w:rsidRDefault="00000000">
      <w:pPr>
        <w:spacing w:after="120" w:line="278" w:lineRule="auto"/>
      </w:pPr>
      <w:r>
        <w:t xml:space="preserve">This section works at two levels, and the navigation below shows where to start. For a leadership or high-level view, the primary decision matrix in 7.2 and the common use cases in 7.3 identify the appropriate integration style in plain terms. For design and delivery, the decision tree in 7.4 chooses the pattern, and the worked example in 7.5 shows it end to end, both leading into the enterprise pattern catalogue in Section 8, where each pattern is specified in full.</w:t>
      </w:r>
    </w:p>
    <w:tbl>
      <w:tblPr>
        <w:tblW w:w="987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200"/>
        <w:gridCol w:w="3200"/>
        <w:gridCol w:w="3470"/>
      </w:tblGrid>
      <w:tr>
        <w:tc>
          <w:tcPr>
            <w:tcW w:w="3200" w:type="dxa"/>
            <w:shd w:val="clear" w:color="auto" w:fill="24446E"/>
            <w:tcMar>
              <w:top w:w="70" w:type="dxa"/>
              <w:left w:w="110" w:type="dxa"/>
              <w:bottom w:w="70" w:type="dxa"/>
              <w:right w:w="110" w:type="dxa"/>
            </w:tcMar>
          </w:tcPr>
          <w:p w14:paraId="37DFDCAA" w14:textId="77777777" w:rsidR="0095094A" w:rsidRDefault="00000000">
            <w:r>
              <w:rPr>
                <w:b/>
                <w:bCs/>
                <w:color w:val="FFFFFF"/>
                <w:sz w:val="17"/>
                <w:szCs w:val="17"/>
              </w:rPr>
              <w:t xml:space="preserve">I am here to...</w:t>
            </w:r>
          </w:p>
        </w:tc>
        <w:tc>
          <w:tcPr>
            <w:tcW w:w="3200" w:type="dxa"/>
            <w:shd w:val="clear" w:color="auto" w:fill="24446E"/>
            <w:tcMar>
              <w:top w:w="70" w:type="dxa"/>
              <w:left w:w="110" w:type="dxa"/>
              <w:bottom w:w="70" w:type="dxa"/>
              <w:right w:w="110" w:type="dxa"/>
            </w:tcMar>
          </w:tcPr>
          <w:p w14:paraId="37DFDCAA" w14:textId="77777777" w:rsidR="0095094A" w:rsidRDefault="00000000">
            <w:r>
              <w:rPr>
                <w:b/>
                <w:bCs/>
                <w:color w:val="FFFFFF"/>
                <w:sz w:val="17"/>
                <w:szCs w:val="17"/>
              </w:rPr>
              <w:t xml:space="preserve">Start at</w:t>
            </w:r>
          </w:p>
        </w:tc>
        <w:tc>
          <w:tcPr>
            <w:tcW w:w="3470" w:type="dxa"/>
            <w:shd w:val="clear" w:color="auto" w:fill="24446E"/>
            <w:tcMar>
              <w:top w:w="70" w:type="dxa"/>
              <w:left w:w="110" w:type="dxa"/>
              <w:bottom w:w="70" w:type="dxa"/>
              <w:right w:w="110" w:type="dxa"/>
            </w:tcMar>
          </w:tcPr>
          <w:p w14:paraId="37DFDCAA" w14:textId="77777777" w:rsidR="0095094A" w:rsidRDefault="00000000">
            <w:r>
              <w:rPr>
                <w:b/>
                <w:bCs/>
                <w:color w:val="FFFFFF"/>
                <w:sz w:val="17"/>
                <w:szCs w:val="17"/>
              </w:rPr>
              <w:t xml:space="preserve">Then</w:t>
            </w:r>
          </w:p>
        </w:tc>
      </w:tr>
      <w:tr>
        <w:tc>
          <w:tcPr>
            <w:tcW w:w="3200" w:type="dxa"/>
            <w:shd w:val="clear" w:color="auto" w:fill="FFFFFF"/>
            <w:tcMar>
              <w:top w:w="70" w:type="dxa"/>
              <w:left w:w="110" w:type="dxa"/>
              <w:bottom w:w="70" w:type="dxa"/>
              <w:right w:w="110" w:type="dxa"/>
            </w:tcMar>
            <w:vAlign w:val="center"/>
          </w:tcPr>
          <w:p w14:paraId="30CFA5FE" w14:textId="77777777" w:rsidR="0095094A" w:rsidRDefault="00000000">
            <w:pPr>
              <w:spacing w:line="250" w:lineRule="auto"/>
            </w:pPr>
            <w:r>
              <w:rPr>
                <w:sz w:val="17"/>
                <w:szCs w:val="17"/>
              </w:rPr>
              <w:t xml:space="preserve">Understand the options in plain terms</w:t>
            </w:r>
          </w:p>
        </w:tc>
        <w:tc>
          <w:tcPr>
            <w:tcW w:w="3200" w:type="dxa"/>
            <w:shd w:val="clear" w:color="auto" w:fill="FFFFFF"/>
            <w:tcMar>
              <w:top w:w="70" w:type="dxa"/>
              <w:left w:w="110" w:type="dxa"/>
              <w:bottom w:w="70" w:type="dxa"/>
              <w:right w:w="110" w:type="dxa"/>
            </w:tcMar>
            <w:vAlign w:val="center"/>
          </w:tcPr>
          <w:p w14:paraId="30CFA5FE" w14:textId="77777777" w:rsidR="0095094A" w:rsidRDefault="00000000">
            <w:pPr>
              <w:spacing w:line="250" w:lineRule="auto"/>
            </w:pPr>
            <w:r>
              <w:rPr>
                <w:sz w:val="17"/>
                <w:szCs w:val="17"/>
              </w:rPr>
              <w:t xml:space="preserve">7.2 Primary Decision Matrix</w:t>
            </w:r>
          </w:p>
        </w:tc>
        <w:tc>
          <w:tcPr>
            <w:tcW w:w="3470" w:type="dxa"/>
            <w:shd w:val="clear" w:color="auto" w:fill="FFFFFF"/>
            <w:tcMar>
              <w:top w:w="70" w:type="dxa"/>
              <w:left w:w="110" w:type="dxa"/>
              <w:bottom w:w="70" w:type="dxa"/>
              <w:right w:w="110" w:type="dxa"/>
            </w:tcMar>
            <w:vAlign w:val="center"/>
          </w:tcPr>
          <w:p w14:paraId="30CFA5FE" w14:textId="77777777" w:rsidR="0095094A" w:rsidRDefault="00000000">
            <w:pPr>
              <w:spacing w:line="250" w:lineRule="auto"/>
            </w:pPr>
            <w:r>
              <w:rPr>
                <w:sz w:val="17"/>
                <w:szCs w:val="17"/>
              </w:rPr>
              <w:t xml:space="preserve">7.3 Common Use Cases</w:t>
            </w:r>
          </w:p>
        </w:tc>
      </w:tr>
      <w:tr>
        <w:tc>
          <w:tcPr>
            <w:tcW w:w="3200" w:type="dxa"/>
            <w:shd w:val="clear" w:color="auto" w:fill="FFFFFF"/>
            <w:tcMar>
              <w:top w:w="70" w:type="dxa"/>
              <w:left w:w="110" w:type="dxa"/>
              <w:bottom w:w="70" w:type="dxa"/>
              <w:right w:w="110" w:type="dxa"/>
            </w:tcMar>
            <w:vAlign w:val="center"/>
          </w:tcPr>
          <w:p w14:paraId="30CFA5FE" w14:textId="77777777" w:rsidR="0095094A" w:rsidRDefault="00000000">
            <w:pPr>
              <w:spacing w:line="250" w:lineRule="auto"/>
            </w:pPr>
            <w:r>
              <w:rPr>
                <w:sz w:val="17"/>
                <w:szCs w:val="17"/>
              </w:rPr>
              <w:t xml:space="preserve">Choose a pattern for a specific need</w:t>
            </w:r>
          </w:p>
        </w:tc>
        <w:tc>
          <w:tcPr>
            <w:tcW w:w="3200" w:type="dxa"/>
            <w:shd w:val="clear" w:color="auto" w:fill="FFFFFF"/>
            <w:tcMar>
              <w:top w:w="70" w:type="dxa"/>
              <w:left w:w="110" w:type="dxa"/>
              <w:bottom w:w="70" w:type="dxa"/>
              <w:right w:w="110" w:type="dxa"/>
            </w:tcMar>
            <w:vAlign w:val="center"/>
          </w:tcPr>
          <w:p w14:paraId="30CFA5FE" w14:textId="77777777" w:rsidR="0095094A" w:rsidRDefault="00000000">
            <w:pPr>
              <w:spacing w:line="250" w:lineRule="auto"/>
            </w:pPr>
            <w:r>
              <w:rPr>
                <w:sz w:val="17"/>
                <w:szCs w:val="17"/>
              </w:rPr>
              <w:t xml:space="preserve">7.4 Decision Tree</w:t>
            </w:r>
          </w:p>
        </w:tc>
        <w:tc>
          <w:tcPr>
            <w:tcW w:w="3470" w:type="dxa"/>
            <w:shd w:val="clear" w:color="auto" w:fill="FFFFFF"/>
            <w:tcMar>
              <w:top w:w="70" w:type="dxa"/>
              <w:left w:w="110" w:type="dxa"/>
              <w:bottom w:w="70" w:type="dxa"/>
              <w:right w:w="110" w:type="dxa"/>
            </w:tcMar>
            <w:vAlign w:val="center"/>
          </w:tcPr>
          <w:p w14:paraId="30CFA5FE" w14:textId="77777777" w:rsidR="0095094A" w:rsidRDefault="00000000">
            <w:pPr>
              <w:spacing w:line="250" w:lineRule="auto"/>
            </w:pPr>
            <w:r>
              <w:rPr>
                <w:sz w:val="17"/>
                <w:szCs w:val="17"/>
              </w:rPr>
              <w:t xml:space="preserve">8 Pattern Catalogue</w:t>
            </w:r>
          </w:p>
        </w:tc>
      </w:tr>
      <w:tr>
        <w:tc>
          <w:tcPr>
            <w:tcW w:w="3200" w:type="dxa"/>
            <w:shd w:val="clear" w:color="auto" w:fill="FFFFFF"/>
            <w:tcMar>
              <w:top w:w="70" w:type="dxa"/>
              <w:left w:w="110" w:type="dxa"/>
              <w:bottom w:w="70" w:type="dxa"/>
              <w:right w:w="110" w:type="dxa"/>
            </w:tcMar>
            <w:vAlign w:val="center"/>
          </w:tcPr>
          <w:p w14:paraId="30CFA5FE" w14:textId="77777777" w:rsidR="0095094A" w:rsidRDefault="00000000">
            <w:pPr>
              <w:spacing w:line="250" w:lineRule="auto"/>
            </w:pPr>
            <w:r>
              <w:rPr>
                <w:sz w:val="17"/>
                <w:szCs w:val="17"/>
              </w:rPr>
              <w:t xml:space="preserve">See it worked through end to end</w:t>
            </w:r>
          </w:p>
        </w:tc>
        <w:tc>
          <w:tcPr>
            <w:tcW w:w="3200" w:type="dxa"/>
            <w:shd w:val="clear" w:color="auto" w:fill="FFFFFF"/>
            <w:tcMar>
              <w:top w:w="70" w:type="dxa"/>
              <w:left w:w="110" w:type="dxa"/>
              <w:bottom w:w="70" w:type="dxa"/>
              <w:right w:w="110" w:type="dxa"/>
            </w:tcMar>
            <w:vAlign w:val="center"/>
          </w:tcPr>
          <w:p w14:paraId="30CFA5FE" w14:textId="77777777" w:rsidR="0095094A" w:rsidRDefault="00000000">
            <w:pPr>
              <w:spacing w:line="250" w:lineRule="auto"/>
            </w:pPr>
            <w:r>
              <w:rPr>
                <w:sz w:val="17"/>
                <w:szCs w:val="17"/>
              </w:rPr>
              <w:t xml:space="preserve">7.5 Worked Example</w:t>
            </w:r>
          </w:p>
        </w:tc>
        <w:tc>
          <w:tcPr>
            <w:tcW w:w="3470" w:type="dxa"/>
            <w:shd w:val="clear" w:color="auto" w:fill="FFFFFF"/>
            <w:tcMar>
              <w:top w:w="70" w:type="dxa"/>
              <w:left w:w="110" w:type="dxa"/>
              <w:bottom w:w="70" w:type="dxa"/>
              <w:right w:w="110" w:type="dxa"/>
            </w:tcMar>
            <w:vAlign w:val="center"/>
          </w:tcPr>
          <w:p w14:paraId="30CFA5FE" w14:textId="77777777" w:rsidR="0095094A" w:rsidRDefault="00000000">
            <w:pPr>
              <w:spacing w:line="250" w:lineRule="auto"/>
            </w:pPr>
            <w:r>
              <w:rPr>
                <w:sz w:val="17"/>
                <w:szCs w:val="17"/>
              </w:rPr>
              <w:t xml:space="preserve">8 the chosen SFINT pattern</w:t>
            </w:r>
          </w:p>
        </w:tc>
      </w:tr>
    </w:tbl>
    <w:p w14:paraId="035CE889" w14:textId="1EC22A72" w:rsidR="0095094A" w:rsidRDefault="001E5517">
      <w:pPr>
        <w:pStyle w:val="Heading2"/>
      </w:pPr>
      <w:bookmarkStart w:id="36" w:name="_Toc239329627"/>
      <w:r>
        <w:lastRenderedPageBreak/>
        <w:t>7</w:t>
      </w:r>
      <w:r w:rsidR="00000000">
        <w:t>.2 Primary Decision Matrix</w:t>
      </w:r>
      <w:bookmarkEnd w:id="36"/>
    </w:p>
    <w:p w14:paraId="1E518173" w14:textId="77777777" w:rsidR="0095094A" w:rsidRDefault="00000000">
      <w:pPr>
        <w:spacing w:after="120" w:line="278" w:lineRule="auto"/>
      </w:pPr>
      <w:r>
        <w:t xml:space="preserve">The matrix reads by question. For a given need, it shows at a glance which platform capability is normally suitable, which may be suitable subject to design review, and which is not the right tool. It indicates the interaction style, and the catalogue in Section 8 remains authoritative for the detailed pattern.</w:t>
      </w:r>
    </w:p>
    <w:tbl>
      <w:tblPr>
        <w:tblW w:w="987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940"/>
        <w:gridCol w:w="990"/>
        <w:gridCol w:w="990"/>
        <w:gridCol w:w="990"/>
        <w:gridCol w:w="990"/>
        <w:gridCol w:w="990"/>
        <w:gridCol w:w="990"/>
        <w:gridCol w:w="990"/>
      </w:tblGrid>
      <w:tr>
        <w:trPr>
          <w:tblHeader/>
        </w:trPr>
        <w:tc>
          <w:tcPr>
            <w:tcW w:w="2940" w:type="dxa"/>
            <w:shd w:val="clear" w:color="auto" w:fill="24446E"/>
            <w:tcMar>
              <w:top w:w="70" w:type="dxa"/>
              <w:left w:w="110" w:type="dxa"/>
              <w:bottom w:w="70" w:type="dxa"/>
              <w:right w:w="110" w:type="dxa"/>
            </w:tcMar>
          </w:tcPr>
          <w:p w14:paraId="37DFDCAA" w14:textId="77777777" w:rsidR="0095094A" w:rsidRDefault="00000000">
            <w:r>
              <w:rPr>
                <w:b/>
                <w:bCs/>
                <w:color w:val="FFFFFF"/>
                <w:sz w:val="17"/>
                <w:szCs w:val="17"/>
              </w:rPr>
              <w:t xml:space="preserve">Does the need involve...</w:t>
            </w:r>
          </w:p>
        </w:tc>
        <w:tc>
          <w:tcPr>
            <w:tcW w:w="990" w:type="dxa"/>
            <w:shd w:val="clear" w:color="auto" w:fill="24446E"/>
            <w:tcMar>
              <w:top w:w="70" w:type="dxa"/>
              <w:left w:w="110" w:type="dxa"/>
              <w:bottom w:w="70" w:type="dxa"/>
              <w:right w:w="110" w:type="dxa"/>
            </w:tcMar>
          </w:tcPr>
          <w:p w14:paraId="22212EF7" w14:textId="77777777" w:rsidR="0095094A" w:rsidRDefault="00000000">
            <w:pPr>
              <w:jc w:val="center"/>
            </w:pPr>
            <w:r>
              <w:rPr>
                <w:b/>
                <w:bCs/>
                <w:color w:val="FFFFFF"/>
                <w:sz w:val="17"/>
                <w:szCs w:val="17"/>
              </w:rPr>
              <w:t xml:space="preserve">API</w:t>
            </w:r>
          </w:p>
        </w:tc>
        <w:tc>
          <w:tcPr>
            <w:tcW w:w="990" w:type="dxa"/>
            <w:shd w:val="clear" w:color="auto" w:fill="24446E"/>
            <w:tcMar>
              <w:top w:w="70" w:type="dxa"/>
              <w:left w:w="110" w:type="dxa"/>
              <w:bottom w:w="70" w:type="dxa"/>
              <w:right w:w="110" w:type="dxa"/>
            </w:tcMar>
          </w:tcPr>
          <w:p w14:paraId="22212EF7" w14:textId="77777777" w:rsidR="0095094A" w:rsidRDefault="00000000">
            <w:pPr>
              <w:jc w:val="center"/>
            </w:pPr>
            <w:r>
              <w:rPr>
                <w:b/>
                <w:bCs/>
                <w:color w:val="FFFFFF"/>
                <w:sz w:val="17"/>
                <w:szCs w:val="17"/>
              </w:rPr>
              <w:t xml:space="preserve">Functions</w:t>
            </w:r>
          </w:p>
        </w:tc>
        <w:tc>
          <w:tcPr>
            <w:tcW w:w="990" w:type="dxa"/>
            <w:shd w:val="clear" w:color="auto" w:fill="24446E"/>
            <w:tcMar>
              <w:top w:w="70" w:type="dxa"/>
              <w:left w:w="110" w:type="dxa"/>
              <w:bottom w:w="70" w:type="dxa"/>
              <w:right w:w="110" w:type="dxa"/>
            </w:tcMar>
          </w:tcPr>
          <w:p w14:paraId="22212EF7" w14:textId="77777777" w:rsidR="0095094A" w:rsidRDefault="00000000">
            <w:pPr>
              <w:jc w:val="center"/>
            </w:pPr>
            <w:r>
              <w:rPr>
                <w:b/>
                <w:bCs/>
                <w:color w:val="FFFFFF"/>
                <w:sz w:val="17"/>
                <w:szCs w:val="17"/>
              </w:rPr>
              <w:t xml:space="preserve">Service Bus</w:t>
            </w:r>
          </w:p>
        </w:tc>
        <w:tc>
          <w:tcPr>
            <w:tcW w:w="990" w:type="dxa"/>
            <w:shd w:val="clear" w:color="auto" w:fill="24446E"/>
            <w:tcMar>
              <w:top w:w="70" w:type="dxa"/>
              <w:left w:w="110" w:type="dxa"/>
              <w:bottom w:w="70" w:type="dxa"/>
              <w:right w:w="110" w:type="dxa"/>
            </w:tcMar>
          </w:tcPr>
          <w:p w14:paraId="22212EF7" w14:textId="77777777" w:rsidR="0095094A" w:rsidRDefault="00000000">
            <w:pPr>
              <w:jc w:val="center"/>
            </w:pPr>
            <w:r>
              <w:rPr>
                <w:b/>
                <w:bCs/>
                <w:color w:val="FFFFFF"/>
                <w:sz w:val="17"/>
                <w:szCs w:val="17"/>
              </w:rPr>
              <w:t xml:space="preserve">Event Grid</w:t>
            </w:r>
          </w:p>
        </w:tc>
        <w:tc>
          <w:tcPr>
            <w:tcW w:w="990" w:type="dxa"/>
            <w:shd w:val="clear" w:color="auto" w:fill="24446E"/>
            <w:tcMar>
              <w:top w:w="70" w:type="dxa"/>
              <w:left w:w="110" w:type="dxa"/>
              <w:bottom w:w="70" w:type="dxa"/>
              <w:right w:w="110" w:type="dxa"/>
            </w:tcMar>
          </w:tcPr>
          <w:p w14:paraId="22212EF7" w14:textId="77777777" w:rsidR="0095094A" w:rsidRDefault="00000000">
            <w:pPr>
              <w:jc w:val="center"/>
            </w:pPr>
            <w:r>
              <w:rPr>
                <w:b/>
                <w:bCs/>
                <w:color w:val="FFFFFF"/>
                <w:sz w:val="17"/>
                <w:szCs w:val="17"/>
              </w:rPr>
              <w:t xml:space="preserve">Event Hubs</w:t>
            </w:r>
          </w:p>
        </w:tc>
        <w:tc>
          <w:tcPr>
            <w:tcW w:w="990" w:type="dxa"/>
            <w:shd w:val="clear" w:color="auto" w:fill="24446E"/>
            <w:tcMar>
              <w:top w:w="70" w:type="dxa"/>
              <w:left w:w="110" w:type="dxa"/>
              <w:bottom w:w="70" w:type="dxa"/>
              <w:right w:w="110" w:type="dxa"/>
            </w:tcMar>
          </w:tcPr>
          <w:p w14:paraId="22212EF7" w14:textId="77777777" w:rsidR="0095094A" w:rsidRDefault="00000000">
            <w:pPr>
              <w:jc w:val="center"/>
            </w:pPr>
            <w:r>
              <w:rPr>
                <w:b/>
                <w:bCs/>
                <w:color w:val="FFFFFF"/>
                <w:sz w:val="17"/>
                <w:szCs w:val="17"/>
              </w:rPr>
              <w:t xml:space="preserve">Logic Apps</w:t>
            </w:r>
          </w:p>
        </w:tc>
        <w:tc>
          <w:tcPr>
            <w:tcW w:w="990" w:type="dxa"/>
            <w:shd w:val="clear" w:color="auto" w:fill="24446E"/>
            <w:tcMar>
              <w:top w:w="70" w:type="dxa"/>
              <w:left w:w="110" w:type="dxa"/>
              <w:bottom w:w="70" w:type="dxa"/>
              <w:right w:w="110" w:type="dxa"/>
            </w:tcMar>
          </w:tcPr>
          <w:p w14:paraId="22212EF7" w14:textId="77777777" w:rsidR="0095094A" w:rsidRDefault="00000000">
            <w:pPr>
              <w:jc w:val="center"/>
            </w:pPr>
            <w:r>
              <w:rPr>
                <w:b/>
                <w:bCs/>
                <w:color w:val="FFFFFF"/>
                <w:sz w:val="17"/>
                <w:szCs w:val="17"/>
              </w:rPr>
              <w:t xml:space="preserve">ADF</w:t>
            </w:r>
          </w:p>
        </w:tc>
      </w:tr>
      <w:tr>
        <w:tc>
          <w:tcPr>
            <w:tcW w:w="2940" w:type="dxa"/>
            <w:shd w:val="clear" w:color="auto" w:fill="FFFFFF"/>
            <w:tcMar>
              <w:top w:w="70" w:type="dxa"/>
              <w:left w:w="110" w:type="dxa"/>
              <w:bottom w:w="70" w:type="dxa"/>
              <w:right w:w="110" w:type="dxa"/>
            </w:tcMar>
            <w:vAlign w:val="center"/>
          </w:tcPr>
          <w:p w14:paraId="30CFA5FE" w14:textId="77777777" w:rsidR="0095094A" w:rsidRDefault="00000000">
            <w:pPr>
              <w:spacing w:line="250" w:lineRule="auto"/>
            </w:pPr>
            <w:r>
              <w:rPr>
                <w:sz w:val="17"/>
                <w:szCs w:val="17"/>
              </w:rPr>
              <w:t xml:space="preserve">A consumer that needs an immediate response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r>
      <w:tr>
        <w:tc>
          <w:tcPr>
            <w:tcW w:w="2940" w:type="dxa"/>
            <w:shd w:val="clear" w:color="auto" w:fill="FFFFFF"/>
            <w:tcMar>
              <w:top w:w="70" w:type="dxa"/>
              <w:left w:w="110" w:type="dxa"/>
              <w:bottom w:w="70" w:type="dxa"/>
              <w:right w:w="110" w:type="dxa"/>
            </w:tcMar>
            <w:vAlign w:val="center"/>
          </w:tcPr>
          <w:p w14:paraId="30CFA5FE" w14:textId="77777777" w:rsidR="0095094A" w:rsidRDefault="00000000">
            <w:pPr>
              <w:spacing w:line="250" w:lineRule="auto"/>
            </w:pPr>
            <w:r>
              <w:rPr>
                <w:sz w:val="17"/>
                <w:szCs w:val="17"/>
              </w:rPr>
              <w:t xml:space="preserve">Guaranteed delivery</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r>
      <w:tr>
        <w:tc>
          <w:tcPr>
            <w:tcW w:w="2940" w:type="dxa"/>
            <w:shd w:val="clear" w:color="auto" w:fill="FFFFFF"/>
            <w:tcMar>
              <w:top w:w="70" w:type="dxa"/>
              <w:left w:w="110" w:type="dxa"/>
              <w:bottom w:w="70" w:type="dxa"/>
              <w:right w:w="110" w:type="dxa"/>
            </w:tcMar>
            <w:vAlign w:val="center"/>
          </w:tcPr>
          <w:p w14:paraId="30CFA5FE" w14:textId="77777777" w:rsidR="0095094A" w:rsidRDefault="00000000">
            <w:pPr>
              <w:spacing w:line="250" w:lineRule="auto"/>
            </w:pPr>
            <w:r>
              <w:rPr>
                <w:sz w:val="17"/>
                <w:szCs w:val="17"/>
              </w:rPr>
              <w:t xml:space="preserve">A business command or transaction</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r>
      <w:tr>
        <w:tc>
          <w:tcPr>
            <w:tcW w:w="2940" w:type="dxa"/>
            <w:shd w:val="clear" w:color="auto" w:fill="FFFFFF"/>
            <w:tcMar>
              <w:top w:w="70" w:type="dxa"/>
              <w:left w:w="110" w:type="dxa"/>
              <w:bottom w:w="70" w:type="dxa"/>
              <w:right w:w="110" w:type="dxa"/>
            </w:tcMar>
            <w:vAlign w:val="center"/>
          </w:tcPr>
          <w:p w14:paraId="30CFA5FE" w14:textId="77777777" w:rsidR="0095094A" w:rsidRDefault="00000000">
            <w:pPr>
              <w:spacing w:line="250" w:lineRule="auto"/>
            </w:pPr>
            <w:r>
              <w:rPr>
                <w:sz w:val="17"/>
                <w:szCs w:val="17"/>
              </w:rPr>
              <w:t xml:space="preserve">A small code-based transformation or enrichment</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r>
      <w:tr>
        <w:tc>
          <w:tcPr>
            <w:tcW w:w="2940" w:type="dxa"/>
            <w:shd w:val="clear" w:color="auto" w:fill="FFFFFF"/>
            <w:tcMar>
              <w:top w:w="70" w:type="dxa"/>
              <w:left w:w="110" w:type="dxa"/>
              <w:bottom w:w="70" w:type="dxa"/>
              <w:right w:w="110" w:type="dxa"/>
            </w:tcMar>
            <w:vAlign w:val="center"/>
          </w:tcPr>
          <w:p w14:paraId="30CFA5FE" w14:textId="77777777" w:rsidR="0095094A" w:rsidRDefault="00000000">
            <w:pPr>
              <w:spacing w:line="250" w:lineRule="auto"/>
            </w:pPr>
            <w:r>
              <w:rPr>
                <w:sz w:val="17"/>
                <w:szCs w:val="17"/>
              </w:rPr>
              <w:t xml:space="preserve">A notification that something happened</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r>
      <w:tr>
        <w:tc>
          <w:tcPr>
            <w:tcW w:w="2940" w:type="dxa"/>
            <w:shd w:val="clear" w:color="auto" w:fill="FFFFFF"/>
            <w:tcMar>
              <w:top w:w="70" w:type="dxa"/>
              <w:left w:w="110" w:type="dxa"/>
              <w:bottom w:w="70" w:type="dxa"/>
              <w:right w:w="110" w:type="dxa"/>
            </w:tcMar>
            <w:vAlign w:val="center"/>
          </w:tcPr>
          <w:p w14:paraId="30CFA5FE" w14:textId="77777777" w:rsidR="0095094A" w:rsidRDefault="00000000">
            <w:pPr>
              <w:spacing w:line="250" w:lineRule="auto"/>
            </w:pPr>
            <w:r>
              <w:rPr>
                <w:sz w:val="17"/>
                <w:szCs w:val="17"/>
              </w:rPr>
              <w:t xml:space="preserve">High-volume telemetry or an event stream</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r>
      <w:tr>
        <w:tc>
          <w:tcPr>
            <w:tcW w:w="2940" w:type="dxa"/>
            <w:shd w:val="clear" w:color="auto" w:fill="FFFFFF"/>
            <w:tcMar>
              <w:top w:w="70" w:type="dxa"/>
              <w:left w:w="110" w:type="dxa"/>
              <w:bottom w:w="70" w:type="dxa"/>
              <w:right w:w="110" w:type="dxa"/>
            </w:tcMar>
            <w:vAlign w:val="center"/>
          </w:tcPr>
          <w:p w14:paraId="30CFA5FE" w14:textId="77777777" w:rsidR="0095094A" w:rsidRDefault="00000000">
            <w:pPr>
              <w:spacing w:line="250" w:lineRule="auto"/>
            </w:pPr>
            <w:r>
              <w:rPr>
                <w:sz w:val="17"/>
                <w:szCs w:val="17"/>
              </w:rPr>
              <w:t xml:space="preserve">A process that spans multiple systems and steps</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r>
      <w:tr>
        <w:tc>
          <w:tcPr>
            <w:tcW w:w="2940" w:type="dxa"/>
            <w:shd w:val="clear" w:color="auto" w:fill="FFFFFF"/>
            <w:tcMar>
              <w:top w:w="70" w:type="dxa"/>
              <w:left w:w="110" w:type="dxa"/>
              <w:bottom w:w="70" w:type="dxa"/>
              <w:right w:w="110" w:type="dxa"/>
            </w:tcMar>
            <w:vAlign w:val="center"/>
          </w:tcPr>
          <w:p w14:paraId="30CFA5FE" w14:textId="77777777" w:rsidR="0095094A" w:rsidRDefault="00000000">
            <w:pPr>
              <w:spacing w:line="250" w:lineRule="auto"/>
            </w:pPr>
            <w:r>
              <w:rPr>
                <w:sz w:val="17"/>
                <w:szCs w:val="17"/>
              </w:rPr>
              <w:t xml:space="preserve">Long-running state or retry orchestration</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r>
      <w:tr>
        <w:tc>
          <w:tcPr>
            <w:tcW w:w="2940" w:type="dxa"/>
            <w:shd w:val="clear" w:color="auto" w:fill="FFFFFF"/>
            <w:tcMar>
              <w:top w:w="70" w:type="dxa"/>
              <w:left w:w="110" w:type="dxa"/>
              <w:bottom w:w="70" w:type="dxa"/>
              <w:right w:w="110" w:type="dxa"/>
            </w:tcMar>
            <w:vAlign w:val="center"/>
          </w:tcPr>
          <w:p w14:paraId="30CFA5FE" w14:textId="77777777" w:rsidR="0095094A" w:rsidRDefault="00000000">
            <w:pPr>
              <w:spacing w:line="250" w:lineRule="auto"/>
            </w:pPr>
            <w:r>
              <w:rPr>
                <w:sz w:val="17"/>
                <w:szCs w:val="17"/>
              </w:rPr>
              <w:t xml:space="preserve">Analytics or data warehousing as the main purpose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c>
          <w:tcPr>
            <w:tcW w:w="99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 xml:space="preserve">✅</w:t>
            </w:r>
          </w:p>
        </w:tc>
      </w:tr>
    </w:tbl>
    <w:p w14:paraId="7F449F6A" w14:textId="77777777" w:rsidR="0095094A" w:rsidRDefault="00000000">
      <w:pPr>
        <w:spacing w:after="120" w:line="278" w:lineRule="auto"/>
      </w:pPr>
      <w:r>
        <w:t>Legend.</w:t>
      </w:r>
    </w:p>
    <w:p w14:paraId="06A49501" w14:textId="77777777" w:rsidR="0095094A" w:rsidRDefault="00000000">
      <w:pPr>
        <w:spacing w:after="46" w:line="270" w:lineRule="auto"/>
        <w:ind w:left="360"/>
      </w:pPr>
      <w:proofErr w:type="gramStart"/>
      <w:r>
        <w:rPr>
          <w:sz w:val="20"/>
          <w:szCs w:val="20"/>
        </w:rPr>
        <w:t xml:space="preserve">✅  </w:t>
      </w:r>
      <w:r>
        <w:t>The</w:t>
      </w:r>
      <w:proofErr w:type="gramEnd"/>
      <w:r>
        <w:t xml:space="preserve"> pattern is normally suitable for the use case.</w:t>
      </w:r>
    </w:p>
    <w:p w14:paraId="72F505A0" w14:textId="77777777" w:rsidR="0095094A" w:rsidRDefault="00000000">
      <w:pPr>
        <w:spacing w:after="46" w:line="270" w:lineRule="auto"/>
        <w:ind w:left="360"/>
      </w:pPr>
      <w:r>
        <w:rPr>
          <w:sz w:val="20"/>
          <w:szCs w:val="20"/>
        </w:rPr>
        <w:t>⚠</w:t>
      </w:r>
      <w:proofErr w:type="gramStart"/>
      <w:r>
        <w:rPr>
          <w:sz w:val="20"/>
          <w:szCs w:val="20"/>
        </w:rPr>
        <w:t xml:space="preserve">️  </w:t>
      </w:r>
      <w:r>
        <w:t>The</w:t>
      </w:r>
      <w:proofErr w:type="gramEnd"/>
      <w:r>
        <w:t xml:space="preserve"> pattern may be suitable, but requires additional design rationale, controls or governance review.</w:t>
      </w:r>
    </w:p>
    <w:p w14:paraId="3CE5C928" w14:textId="77777777" w:rsidR="0095094A" w:rsidRDefault="00000000">
      <w:pPr>
        <w:spacing w:after="46" w:line="270" w:lineRule="auto"/>
        <w:ind w:left="360"/>
      </w:pPr>
      <w:proofErr w:type="gramStart"/>
      <w:r>
        <w:rPr>
          <w:sz w:val="20"/>
          <w:szCs w:val="20"/>
        </w:rPr>
        <w:t xml:space="preserve">❌  </w:t>
      </w:r>
      <w:r>
        <w:t>The</w:t>
      </w:r>
      <w:proofErr w:type="gramEnd"/>
      <w:r>
        <w:t xml:space="preserve"> pattern is not normally suitable for the use case.</w:t>
      </w:r>
    </w:p>
    <w:p w14:paraId="5662CB16" w14:textId="77777777" w:rsidR="0095094A" w:rsidRDefault="00000000">
      <w:pPr>
        <w:spacing w:before="40" w:after="120" w:line="278" w:lineRule="auto"/>
      </w:pPr>
      <w:r>
        <w:t xml:space="preserve">Analytics and data warehousing are served by the data platform, using ADF, Blob, </w:t>
      </w:r>
      <w:proofErr w:type="spellStart"/>
      <w:r>
        <w:t>Snowpipe</w:t>
      </w:r>
      <w:proofErr w:type="spellEnd"/>
      <w:r>
        <w:t xml:space="preserve"> and Snowflake, rather than by an integration pattern. See Section 10.</w:t>
      </w:r>
    </w:p>
    <w:p w14:paraId="2715F6BE" w14:textId="36595C2C" w:rsidR="0095094A" w:rsidRDefault="001E5517">
      <w:pPr>
        <w:pStyle w:val="Heading2"/>
      </w:pPr>
      <w:bookmarkStart w:id="37" w:name="_Toc239329628"/>
      <w:r>
        <w:t>7</w:t>
      </w:r>
      <w:r w:rsidR="00000000">
        <w:t>.3 Common Use Cases</w:t>
      </w:r>
      <w:bookmarkEnd w:id="37"/>
    </w:p>
    <w:p w14:paraId="10A79225" w14:textId="77777777" w:rsidR="0095094A" w:rsidRDefault="00000000">
      <w:pPr>
        <w:spacing w:after="120" w:line="278" w:lineRule="auto"/>
      </w:pPr>
      <w:r>
        <w:t>The table maps everyday scenarios to the recommended pattern and to the catalogue entry that specifies it in full.</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960"/>
        <w:gridCol w:w="3600"/>
        <w:gridCol w:w="1800"/>
      </w:tblGrid>
      <w:tr w:rsidR="0095094A" w14:paraId="55EBB0D6" w14:textId="77777777">
        <w:tblPrEx>
          <w:tblCellMar>
            <w:top w:w="0" w:type="dxa"/>
            <w:bottom w:w="0" w:type="dxa"/>
          </w:tblCellMar>
        </w:tblPrEx>
        <w:trPr>
          <w:tblHeader/>
        </w:trPr>
        <w:tc>
          <w:tcPr>
            <w:tcW w:w="3960" w:type="dxa"/>
            <w:shd w:val="clear" w:color="auto" w:fill="24446E"/>
            <w:tcMar>
              <w:top w:w="70" w:type="dxa"/>
              <w:left w:w="110" w:type="dxa"/>
              <w:bottom w:w="70" w:type="dxa"/>
              <w:right w:w="110" w:type="dxa"/>
            </w:tcMar>
          </w:tcPr>
          <w:p w14:paraId="079E54FC" w14:textId="77777777" w:rsidR="0095094A" w:rsidRDefault="00000000">
            <w:r>
              <w:rPr>
                <w:b/>
                <w:bCs/>
                <w:color w:val="FFFFFF"/>
                <w:sz w:val="18"/>
                <w:szCs w:val="18"/>
              </w:rPr>
              <w:t>Scenario</w:t>
            </w:r>
          </w:p>
        </w:tc>
        <w:tc>
          <w:tcPr>
            <w:tcW w:w="3600" w:type="dxa"/>
            <w:shd w:val="clear" w:color="auto" w:fill="24446E"/>
            <w:tcMar>
              <w:top w:w="70" w:type="dxa"/>
              <w:left w:w="110" w:type="dxa"/>
              <w:bottom w:w="70" w:type="dxa"/>
              <w:right w:w="110" w:type="dxa"/>
            </w:tcMar>
          </w:tcPr>
          <w:p w14:paraId="602EFC38" w14:textId="77777777" w:rsidR="0095094A" w:rsidRDefault="00000000">
            <w:r>
              <w:rPr>
                <w:b/>
                <w:bCs/>
                <w:color w:val="FFFFFF"/>
                <w:sz w:val="18"/>
                <w:szCs w:val="18"/>
              </w:rPr>
              <w:t>Recommended pattern</w:t>
            </w:r>
          </w:p>
        </w:tc>
        <w:tc>
          <w:tcPr>
            <w:tcW w:w="1800" w:type="dxa"/>
            <w:shd w:val="clear" w:color="auto" w:fill="24446E"/>
            <w:tcMar>
              <w:top w:w="70" w:type="dxa"/>
              <w:left w:w="110" w:type="dxa"/>
              <w:bottom w:w="70" w:type="dxa"/>
              <w:right w:w="110" w:type="dxa"/>
            </w:tcMar>
          </w:tcPr>
          <w:p w14:paraId="058EE4C9" w14:textId="77777777" w:rsidR="0095094A" w:rsidRDefault="00000000">
            <w:r>
              <w:rPr>
                <w:b/>
                <w:bCs/>
                <w:color w:val="FFFFFF"/>
                <w:sz w:val="18"/>
                <w:szCs w:val="18"/>
              </w:rPr>
              <w:t>Catalogue reference</w:t>
            </w:r>
          </w:p>
        </w:tc>
      </w:tr>
      <w:tr w:rsidR="0095094A" w14:paraId="1FC86E74" w14:textId="77777777">
        <w:tblPrEx>
          <w:tblCellMar>
            <w:top w:w="0" w:type="dxa"/>
            <w:bottom w:w="0" w:type="dxa"/>
          </w:tblCellMar>
        </w:tblPrEx>
        <w:tc>
          <w:tcPr>
            <w:tcW w:w="3960" w:type="dxa"/>
            <w:shd w:val="clear" w:color="auto" w:fill="FFFFFF"/>
            <w:tcMar>
              <w:top w:w="70" w:type="dxa"/>
              <w:left w:w="110" w:type="dxa"/>
              <w:bottom w:w="70" w:type="dxa"/>
              <w:right w:w="110" w:type="dxa"/>
            </w:tcMar>
            <w:vAlign w:val="center"/>
          </w:tcPr>
          <w:p w14:paraId="4DEBD5F6" w14:textId="77777777" w:rsidR="0095094A" w:rsidRDefault="00000000">
            <w:pPr>
              <w:spacing w:after="10" w:line="258" w:lineRule="auto"/>
            </w:pPr>
            <w:r>
              <w:rPr>
                <w:sz w:val="18"/>
                <w:szCs w:val="18"/>
              </w:rPr>
              <w:t>Retrieve or update business data immediately</w:t>
            </w:r>
          </w:p>
        </w:tc>
        <w:tc>
          <w:tcPr>
            <w:tcW w:w="3600" w:type="dxa"/>
            <w:shd w:val="clear" w:color="auto" w:fill="FFFFFF"/>
            <w:tcMar>
              <w:top w:w="70" w:type="dxa"/>
              <w:left w:w="110" w:type="dxa"/>
              <w:bottom w:w="70" w:type="dxa"/>
              <w:right w:w="110" w:type="dxa"/>
            </w:tcMar>
            <w:vAlign w:val="center"/>
          </w:tcPr>
          <w:p w14:paraId="6B7C1E7F" w14:textId="77777777" w:rsidR="0095094A" w:rsidRDefault="00000000">
            <w:pPr>
              <w:spacing w:after="10" w:line="258" w:lineRule="auto"/>
            </w:pPr>
            <w:r>
              <w:rPr>
                <w:sz w:val="18"/>
                <w:szCs w:val="18"/>
              </w:rPr>
              <w:t>REST API through API Management</w:t>
            </w:r>
          </w:p>
        </w:tc>
        <w:tc>
          <w:tcPr>
            <w:tcW w:w="1800" w:type="dxa"/>
            <w:shd w:val="clear" w:color="auto" w:fill="FFFFFF"/>
            <w:tcMar>
              <w:top w:w="70" w:type="dxa"/>
              <w:left w:w="110" w:type="dxa"/>
              <w:bottom w:w="70" w:type="dxa"/>
              <w:right w:w="110" w:type="dxa"/>
            </w:tcMar>
            <w:vAlign w:val="center"/>
          </w:tcPr>
          <w:p w14:paraId="13AAF011" w14:textId="77777777" w:rsidR="0095094A" w:rsidRDefault="00000000">
            <w:pPr>
              <w:spacing w:after="10" w:line="258" w:lineRule="auto"/>
            </w:pPr>
            <w:r>
              <w:rPr>
                <w:sz w:val="18"/>
                <w:szCs w:val="18"/>
              </w:rPr>
              <w:t xml:space="preserve">SFINT1</w:t>
            </w:r>
          </w:p>
        </w:tc>
      </w:tr>
      <w:tr w:rsidR="0095094A" w14:paraId="3E363122" w14:textId="77777777">
        <w:tblPrEx>
          <w:tblCellMar>
            <w:top w:w="0" w:type="dxa"/>
            <w:bottom w:w="0" w:type="dxa"/>
          </w:tblCellMar>
        </w:tblPrEx>
        <w:tc>
          <w:tcPr>
            <w:tcW w:w="3960" w:type="dxa"/>
            <w:shd w:val="clear" w:color="auto" w:fill="F4F6FA"/>
            <w:tcMar>
              <w:top w:w="70" w:type="dxa"/>
              <w:left w:w="110" w:type="dxa"/>
              <w:bottom w:w="70" w:type="dxa"/>
              <w:right w:w="110" w:type="dxa"/>
            </w:tcMar>
            <w:vAlign w:val="center"/>
          </w:tcPr>
          <w:p w14:paraId="67422D68" w14:textId="77777777" w:rsidR="0095094A" w:rsidRDefault="00000000">
            <w:pPr>
              <w:spacing w:after="10" w:line="258" w:lineRule="auto"/>
            </w:pPr>
            <w:r>
              <w:rPr>
                <w:sz w:val="18"/>
                <w:szCs w:val="18"/>
              </w:rPr>
              <w:t>Tell another system to perform work, where delayed processing is acceptable</w:t>
            </w:r>
          </w:p>
        </w:tc>
        <w:tc>
          <w:tcPr>
            <w:tcW w:w="3600" w:type="dxa"/>
            <w:shd w:val="clear" w:color="auto" w:fill="F4F6FA"/>
            <w:tcMar>
              <w:top w:w="70" w:type="dxa"/>
              <w:left w:w="110" w:type="dxa"/>
              <w:bottom w:w="70" w:type="dxa"/>
              <w:right w:w="110" w:type="dxa"/>
            </w:tcMar>
            <w:vAlign w:val="center"/>
          </w:tcPr>
          <w:p w14:paraId="70D4E3BE" w14:textId="77777777" w:rsidR="0095094A" w:rsidRDefault="00000000">
            <w:pPr>
              <w:spacing w:after="10" w:line="258" w:lineRule="auto"/>
            </w:pPr>
            <w:r>
              <w:rPr>
                <w:sz w:val="18"/>
                <w:szCs w:val="18"/>
              </w:rPr>
              <w:t>Service Bus queue, load levelling</w:t>
            </w:r>
          </w:p>
        </w:tc>
        <w:tc>
          <w:tcPr>
            <w:tcW w:w="1800" w:type="dxa"/>
            <w:shd w:val="clear" w:color="auto" w:fill="F4F6FA"/>
            <w:tcMar>
              <w:top w:w="70" w:type="dxa"/>
              <w:left w:w="110" w:type="dxa"/>
              <w:bottom w:w="70" w:type="dxa"/>
              <w:right w:w="110" w:type="dxa"/>
            </w:tcMar>
            <w:vAlign w:val="center"/>
          </w:tcPr>
          <w:p w14:paraId="3231DE9E" w14:textId="77777777" w:rsidR="0095094A" w:rsidRDefault="00000000">
            <w:pPr>
              <w:spacing w:after="10" w:line="258" w:lineRule="auto"/>
            </w:pPr>
            <w:r>
              <w:rPr>
                <w:sz w:val="18"/>
                <w:szCs w:val="18"/>
              </w:rPr>
              <w:t xml:space="preserve">SFINT5</w:t>
            </w:r>
          </w:p>
        </w:tc>
      </w:tr>
      <w:tr w:rsidR="0095094A" w14:paraId="0D8E87B1" w14:textId="77777777">
        <w:tblPrEx>
          <w:tblCellMar>
            <w:top w:w="0" w:type="dxa"/>
            <w:bottom w:w="0" w:type="dxa"/>
          </w:tblCellMar>
        </w:tblPrEx>
        <w:tc>
          <w:tcPr>
            <w:tcW w:w="3960" w:type="dxa"/>
            <w:shd w:val="clear" w:color="auto" w:fill="FFFFFF"/>
            <w:tcMar>
              <w:top w:w="70" w:type="dxa"/>
              <w:left w:w="110" w:type="dxa"/>
              <w:bottom w:w="70" w:type="dxa"/>
              <w:right w:w="110" w:type="dxa"/>
            </w:tcMar>
            <w:vAlign w:val="center"/>
          </w:tcPr>
          <w:p w14:paraId="4007C81B" w14:textId="77777777" w:rsidR="0095094A" w:rsidRDefault="00000000">
            <w:pPr>
              <w:spacing w:after="10" w:line="258" w:lineRule="auto"/>
            </w:pPr>
            <w:r>
              <w:rPr>
                <w:sz w:val="18"/>
                <w:szCs w:val="18"/>
              </w:rPr>
              <w:t>Have multiple systems react to the same business message</w:t>
            </w:r>
          </w:p>
        </w:tc>
        <w:tc>
          <w:tcPr>
            <w:tcW w:w="3600" w:type="dxa"/>
            <w:shd w:val="clear" w:color="auto" w:fill="FFFFFF"/>
            <w:tcMar>
              <w:top w:w="70" w:type="dxa"/>
              <w:left w:w="110" w:type="dxa"/>
              <w:bottom w:w="70" w:type="dxa"/>
              <w:right w:w="110" w:type="dxa"/>
            </w:tcMar>
            <w:vAlign w:val="center"/>
          </w:tcPr>
          <w:p w14:paraId="05949D16" w14:textId="77777777" w:rsidR="0095094A" w:rsidRDefault="00000000">
            <w:pPr>
              <w:spacing w:after="10" w:line="258" w:lineRule="auto"/>
            </w:pPr>
            <w:r>
              <w:rPr>
                <w:sz w:val="18"/>
                <w:szCs w:val="18"/>
              </w:rPr>
              <w:t>Service Bus topic, publish and subscribe</w:t>
            </w:r>
          </w:p>
        </w:tc>
        <w:tc>
          <w:tcPr>
            <w:tcW w:w="1800" w:type="dxa"/>
            <w:shd w:val="clear" w:color="auto" w:fill="FFFFFF"/>
            <w:tcMar>
              <w:top w:w="70" w:type="dxa"/>
              <w:left w:w="110" w:type="dxa"/>
              <w:bottom w:w="70" w:type="dxa"/>
              <w:right w:w="110" w:type="dxa"/>
            </w:tcMar>
            <w:vAlign w:val="center"/>
          </w:tcPr>
          <w:p w14:paraId="315B1056" w14:textId="77777777" w:rsidR="0095094A" w:rsidRDefault="00000000">
            <w:pPr>
              <w:spacing w:after="10" w:line="258" w:lineRule="auto"/>
            </w:pPr>
            <w:r>
              <w:rPr>
                <w:sz w:val="18"/>
                <w:szCs w:val="18"/>
              </w:rPr>
              <w:t xml:space="preserve">SFINT11</w:t>
            </w:r>
          </w:p>
        </w:tc>
      </w:tr>
      <w:tr w:rsidR="0095094A" w14:paraId="545C5D46" w14:textId="77777777">
        <w:tblPrEx>
          <w:tblCellMar>
            <w:top w:w="0" w:type="dxa"/>
            <w:bottom w:w="0" w:type="dxa"/>
          </w:tblCellMar>
        </w:tblPrEx>
        <w:tc>
          <w:tcPr>
            <w:tcW w:w="3960" w:type="dxa"/>
            <w:shd w:val="clear" w:color="auto" w:fill="F4F6FA"/>
            <w:tcMar>
              <w:top w:w="70" w:type="dxa"/>
              <w:left w:w="110" w:type="dxa"/>
              <w:bottom w:w="70" w:type="dxa"/>
              <w:right w:w="110" w:type="dxa"/>
            </w:tcMar>
            <w:vAlign w:val="center"/>
          </w:tcPr>
          <w:p w14:paraId="2FF8399D" w14:textId="77777777" w:rsidR="0095094A" w:rsidRDefault="00000000">
            <w:pPr>
              <w:spacing w:after="10" w:line="258" w:lineRule="auto"/>
            </w:pPr>
            <w:r>
              <w:rPr>
                <w:sz w:val="18"/>
                <w:szCs w:val="18"/>
              </w:rPr>
              <w:t>Notify that a resource change or event occurred</w:t>
            </w:r>
          </w:p>
        </w:tc>
        <w:tc>
          <w:tcPr>
            <w:tcW w:w="3600" w:type="dxa"/>
            <w:shd w:val="clear" w:color="auto" w:fill="F4F6FA"/>
            <w:tcMar>
              <w:top w:w="70" w:type="dxa"/>
              <w:left w:w="110" w:type="dxa"/>
              <w:bottom w:w="70" w:type="dxa"/>
              <w:right w:w="110" w:type="dxa"/>
            </w:tcMar>
            <w:vAlign w:val="center"/>
          </w:tcPr>
          <w:p w14:paraId="60C70B3C" w14:textId="77777777" w:rsidR="0095094A" w:rsidRDefault="00000000">
            <w:pPr>
              <w:spacing w:after="10" w:line="258" w:lineRule="auto"/>
            </w:pPr>
            <w:r>
              <w:rPr>
                <w:sz w:val="18"/>
                <w:szCs w:val="18"/>
              </w:rPr>
              <w:t>Event Grid notification</w:t>
            </w:r>
          </w:p>
        </w:tc>
        <w:tc>
          <w:tcPr>
            <w:tcW w:w="1800" w:type="dxa"/>
            <w:shd w:val="clear" w:color="auto" w:fill="F4F6FA"/>
            <w:tcMar>
              <w:top w:w="70" w:type="dxa"/>
              <w:left w:w="110" w:type="dxa"/>
              <w:bottom w:w="70" w:type="dxa"/>
              <w:right w:w="110" w:type="dxa"/>
            </w:tcMar>
            <w:vAlign w:val="center"/>
          </w:tcPr>
          <w:p w14:paraId="4F06D669" w14:textId="77777777" w:rsidR="0095094A" w:rsidRDefault="00000000">
            <w:pPr>
              <w:spacing w:after="10" w:line="258" w:lineRule="auto"/>
            </w:pPr>
            <w:r>
              <w:rPr>
                <w:sz w:val="18"/>
                <w:szCs w:val="18"/>
              </w:rPr>
              <w:t xml:space="preserve">SFINT12</w:t>
            </w:r>
          </w:p>
        </w:tc>
      </w:tr>
      <w:tr w:rsidR="0095094A" w14:paraId="78EA750E" w14:textId="77777777">
        <w:tblPrEx>
          <w:tblCellMar>
            <w:top w:w="0" w:type="dxa"/>
            <w:bottom w:w="0" w:type="dxa"/>
          </w:tblCellMar>
        </w:tblPrEx>
        <w:tc>
          <w:tcPr>
            <w:tcW w:w="3960" w:type="dxa"/>
            <w:shd w:val="clear" w:color="auto" w:fill="FFFFFF"/>
            <w:tcMar>
              <w:top w:w="70" w:type="dxa"/>
              <w:left w:w="110" w:type="dxa"/>
              <w:bottom w:w="70" w:type="dxa"/>
              <w:right w:w="110" w:type="dxa"/>
            </w:tcMar>
            <w:vAlign w:val="center"/>
          </w:tcPr>
          <w:p w14:paraId="76732C2E" w14:textId="77777777" w:rsidR="0095094A" w:rsidRDefault="00000000">
            <w:pPr>
              <w:spacing w:after="10" w:line="258" w:lineRule="auto"/>
            </w:pPr>
            <w:r>
              <w:rPr>
                <w:sz w:val="18"/>
                <w:szCs w:val="18"/>
              </w:rPr>
              <w:t>Ingest a high-volume stream, telemetry or near-real-time feed</w:t>
            </w:r>
          </w:p>
        </w:tc>
        <w:tc>
          <w:tcPr>
            <w:tcW w:w="3600" w:type="dxa"/>
            <w:shd w:val="clear" w:color="auto" w:fill="FFFFFF"/>
            <w:tcMar>
              <w:top w:w="70" w:type="dxa"/>
              <w:left w:w="110" w:type="dxa"/>
              <w:bottom w:w="70" w:type="dxa"/>
              <w:right w:w="110" w:type="dxa"/>
            </w:tcMar>
            <w:vAlign w:val="center"/>
          </w:tcPr>
          <w:p w14:paraId="3B72D42D" w14:textId="77777777" w:rsidR="0095094A" w:rsidRDefault="00000000">
            <w:pPr>
              <w:spacing w:after="10" w:line="258" w:lineRule="auto"/>
            </w:pPr>
            <w:r>
              <w:rPr>
                <w:sz w:val="18"/>
                <w:szCs w:val="18"/>
              </w:rPr>
              <w:t>Event Hubs stream ingestion</w:t>
            </w:r>
          </w:p>
        </w:tc>
        <w:tc>
          <w:tcPr>
            <w:tcW w:w="1800" w:type="dxa"/>
            <w:shd w:val="clear" w:color="auto" w:fill="FFFFFF"/>
            <w:tcMar>
              <w:top w:w="70" w:type="dxa"/>
              <w:left w:w="110" w:type="dxa"/>
              <w:bottom w:w="70" w:type="dxa"/>
              <w:right w:w="110" w:type="dxa"/>
            </w:tcMar>
            <w:vAlign w:val="center"/>
          </w:tcPr>
          <w:p w14:paraId="3F4298BE" w14:textId="77777777" w:rsidR="0095094A" w:rsidRDefault="00000000">
            <w:pPr>
              <w:spacing w:after="10" w:line="258" w:lineRule="auto"/>
            </w:pPr>
            <w:r>
              <w:rPr>
                <w:sz w:val="18"/>
                <w:szCs w:val="18"/>
              </w:rPr>
              <w:t xml:space="preserve">SFINT15</w:t>
            </w:r>
          </w:p>
        </w:tc>
      </w:tr>
      <w:tr w:rsidR="0095094A" w14:paraId="1D4031A4" w14:textId="77777777">
        <w:tblPrEx>
          <w:tblCellMar>
            <w:top w:w="0" w:type="dxa"/>
            <w:bottom w:w="0" w:type="dxa"/>
          </w:tblCellMar>
        </w:tblPrEx>
        <w:tc>
          <w:tcPr>
            <w:tcW w:w="3960" w:type="dxa"/>
            <w:shd w:val="clear" w:color="auto" w:fill="F4F6FA"/>
            <w:tcMar>
              <w:top w:w="70" w:type="dxa"/>
              <w:left w:w="110" w:type="dxa"/>
              <w:bottom w:w="70" w:type="dxa"/>
              <w:right w:w="110" w:type="dxa"/>
            </w:tcMar>
            <w:vAlign w:val="center"/>
          </w:tcPr>
          <w:p w14:paraId="55999797" w14:textId="77777777" w:rsidR="0095094A" w:rsidRDefault="00000000">
            <w:pPr>
              <w:spacing w:after="10" w:line="258" w:lineRule="auto"/>
            </w:pPr>
            <w:r>
              <w:rPr>
                <w:sz w:val="18"/>
                <w:szCs w:val="18"/>
              </w:rPr>
              <w:t>Run a multi-step process with conditional routing and exception handling</w:t>
            </w:r>
          </w:p>
        </w:tc>
        <w:tc>
          <w:tcPr>
            <w:tcW w:w="3600" w:type="dxa"/>
            <w:shd w:val="clear" w:color="auto" w:fill="F4F6FA"/>
            <w:tcMar>
              <w:top w:w="70" w:type="dxa"/>
              <w:left w:w="110" w:type="dxa"/>
              <w:bottom w:w="70" w:type="dxa"/>
              <w:right w:w="110" w:type="dxa"/>
            </w:tcMar>
            <w:vAlign w:val="center"/>
          </w:tcPr>
          <w:p w14:paraId="00595F4A" w14:textId="77777777" w:rsidR="0095094A" w:rsidRDefault="00000000">
            <w:pPr>
              <w:spacing w:after="10" w:line="258" w:lineRule="auto"/>
            </w:pPr>
            <w:r>
              <w:rPr>
                <w:sz w:val="18"/>
                <w:szCs w:val="18"/>
              </w:rPr>
              <w:t>Logic Apps orchestration</w:t>
            </w:r>
          </w:p>
        </w:tc>
        <w:tc>
          <w:tcPr>
            <w:tcW w:w="1800" w:type="dxa"/>
            <w:shd w:val="clear" w:color="auto" w:fill="F4F6FA"/>
            <w:tcMar>
              <w:top w:w="70" w:type="dxa"/>
              <w:left w:w="110" w:type="dxa"/>
              <w:bottom w:w="70" w:type="dxa"/>
              <w:right w:w="110" w:type="dxa"/>
            </w:tcMar>
            <w:vAlign w:val="center"/>
          </w:tcPr>
          <w:p w14:paraId="7FA94EC7" w14:textId="77777777" w:rsidR="0095094A" w:rsidRDefault="00000000">
            <w:pPr>
              <w:spacing w:after="10" w:line="258" w:lineRule="auto"/>
            </w:pPr>
            <w:r>
              <w:rPr>
                <w:sz w:val="18"/>
                <w:szCs w:val="18"/>
              </w:rPr>
              <w:t xml:space="preserve">SFINT16</w:t>
            </w:r>
          </w:p>
        </w:tc>
      </w:tr>
      <w:tr w:rsidR="0095094A" w14:paraId="2E8F919C" w14:textId="77777777">
        <w:tblPrEx>
          <w:tblCellMar>
            <w:top w:w="0" w:type="dxa"/>
            <w:bottom w:w="0" w:type="dxa"/>
          </w:tblCellMar>
        </w:tblPrEx>
        <w:tc>
          <w:tcPr>
            <w:tcW w:w="3960" w:type="dxa"/>
            <w:shd w:val="clear" w:color="auto" w:fill="FFFFFF"/>
            <w:tcMar>
              <w:top w:w="70" w:type="dxa"/>
              <w:left w:w="110" w:type="dxa"/>
              <w:bottom w:w="70" w:type="dxa"/>
              <w:right w:w="110" w:type="dxa"/>
            </w:tcMar>
            <w:vAlign w:val="center"/>
          </w:tcPr>
          <w:p w14:paraId="42BD207E" w14:textId="77777777" w:rsidR="0095094A" w:rsidRDefault="00000000">
            <w:pPr>
              <w:spacing w:after="10" w:line="258" w:lineRule="auto"/>
            </w:pPr>
            <w:r>
              <w:rPr>
                <w:sz w:val="18"/>
                <w:szCs w:val="18"/>
              </w:rPr>
              <w:t>Apply a small code-based transformation or validation step</w:t>
            </w:r>
          </w:p>
        </w:tc>
        <w:tc>
          <w:tcPr>
            <w:tcW w:w="3600" w:type="dxa"/>
            <w:shd w:val="clear" w:color="auto" w:fill="FFFFFF"/>
            <w:tcMar>
              <w:top w:w="70" w:type="dxa"/>
              <w:left w:w="110" w:type="dxa"/>
              <w:bottom w:w="70" w:type="dxa"/>
              <w:right w:w="110" w:type="dxa"/>
            </w:tcMar>
            <w:vAlign w:val="center"/>
          </w:tcPr>
          <w:p w14:paraId="6C94594A" w14:textId="77777777" w:rsidR="0095094A" w:rsidRDefault="00000000">
            <w:pPr>
              <w:spacing w:after="10" w:line="258" w:lineRule="auto"/>
            </w:pPr>
            <w:r>
              <w:rPr>
                <w:sz w:val="18"/>
                <w:szCs w:val="18"/>
              </w:rPr>
              <w:t>Azure Function, message translator</w:t>
            </w:r>
          </w:p>
        </w:tc>
        <w:tc>
          <w:tcPr>
            <w:tcW w:w="1800" w:type="dxa"/>
            <w:shd w:val="clear" w:color="auto" w:fill="FFFFFF"/>
            <w:tcMar>
              <w:top w:w="70" w:type="dxa"/>
              <w:left w:w="110" w:type="dxa"/>
              <w:bottom w:w="70" w:type="dxa"/>
              <w:right w:w="110" w:type="dxa"/>
            </w:tcMar>
            <w:vAlign w:val="center"/>
          </w:tcPr>
          <w:p w14:paraId="12324BB8" w14:textId="77777777" w:rsidR="0095094A" w:rsidRDefault="00000000">
            <w:pPr>
              <w:spacing w:after="10" w:line="258" w:lineRule="auto"/>
            </w:pPr>
            <w:r>
              <w:rPr>
                <w:sz w:val="18"/>
                <w:szCs w:val="18"/>
              </w:rPr>
              <w:t xml:space="preserve">SFINT24</w:t>
            </w:r>
          </w:p>
        </w:tc>
      </w:tr>
      <w:tr w:rsidR="0095094A" w14:paraId="246E1D29" w14:textId="77777777">
        <w:tblPrEx>
          <w:tblCellMar>
            <w:top w:w="0" w:type="dxa"/>
            <w:bottom w:w="0" w:type="dxa"/>
          </w:tblCellMar>
        </w:tblPrEx>
        <w:tc>
          <w:tcPr>
            <w:tcW w:w="3960" w:type="dxa"/>
            <w:shd w:val="clear" w:color="auto" w:fill="F4F6FA"/>
            <w:tcMar>
              <w:top w:w="70" w:type="dxa"/>
              <w:left w:w="110" w:type="dxa"/>
              <w:bottom w:w="70" w:type="dxa"/>
              <w:right w:w="110" w:type="dxa"/>
            </w:tcMar>
            <w:vAlign w:val="center"/>
          </w:tcPr>
          <w:p w14:paraId="54D1D740" w14:textId="77777777" w:rsidR="0095094A" w:rsidRDefault="00000000">
            <w:pPr>
              <w:spacing w:after="10" w:line="258" w:lineRule="auto"/>
            </w:pPr>
            <w:r>
              <w:rPr>
                <w:sz w:val="18"/>
                <w:szCs w:val="18"/>
              </w:rPr>
              <w:lastRenderedPageBreak/>
              <w:t>Ingest a batch into Snowflake for reporting or analytics</w:t>
            </w:r>
          </w:p>
        </w:tc>
        <w:tc>
          <w:tcPr>
            <w:tcW w:w="3600" w:type="dxa"/>
            <w:shd w:val="clear" w:color="auto" w:fill="F4F6FA"/>
            <w:tcMar>
              <w:top w:w="70" w:type="dxa"/>
              <w:left w:w="110" w:type="dxa"/>
              <w:bottom w:w="70" w:type="dxa"/>
              <w:right w:w="110" w:type="dxa"/>
            </w:tcMar>
            <w:vAlign w:val="center"/>
          </w:tcPr>
          <w:p w14:paraId="113B9A54" w14:textId="77777777" w:rsidR="0095094A" w:rsidRDefault="00000000">
            <w:pPr>
              <w:spacing w:after="10" w:line="258" w:lineRule="auto"/>
            </w:pPr>
            <w:r>
              <w:rPr>
                <w:sz w:val="18"/>
                <w:szCs w:val="18"/>
              </w:rPr>
              <w:t xml:space="preserve">Data platform pattern, ADF, Blob, </w:t>
            </w:r>
            <w:proofErr w:type="spellStart"/>
            <w:r>
              <w:rPr>
                <w:sz w:val="18"/>
                <w:szCs w:val="18"/>
              </w:rPr>
              <w:t>Snowpipe</w:t>
            </w:r>
            <w:proofErr w:type="spellEnd"/>
          </w:p>
        </w:tc>
        <w:tc>
          <w:tcPr>
            <w:tcW w:w="1800" w:type="dxa"/>
            <w:shd w:val="clear" w:color="auto" w:fill="F4F6FA"/>
            <w:tcMar>
              <w:top w:w="70" w:type="dxa"/>
              <w:left w:w="110" w:type="dxa"/>
              <w:bottom w:w="70" w:type="dxa"/>
              <w:right w:w="110" w:type="dxa"/>
            </w:tcMar>
            <w:vAlign w:val="center"/>
          </w:tcPr>
          <w:p w14:paraId="369C4775" w14:textId="77777777" w:rsidR="0095094A" w:rsidRDefault="00000000">
            <w:pPr>
              <w:spacing w:after="10" w:line="258" w:lineRule="auto"/>
            </w:pPr>
            <w:r>
              <w:rPr>
                <w:sz w:val="18"/>
                <w:szCs w:val="18"/>
              </w:rPr>
              <w:t xml:space="preserve">SFINT21, Section 10</w:t>
            </w:r>
          </w:p>
        </w:tc>
      </w:tr>
      <w:tr w:rsidR="0095094A" w14:paraId="31D003D7" w14:textId="77777777">
        <w:tblPrEx>
          <w:tblCellMar>
            <w:top w:w="0" w:type="dxa"/>
            <w:bottom w:w="0" w:type="dxa"/>
          </w:tblCellMar>
        </w:tblPrEx>
        <w:tc>
          <w:tcPr>
            <w:tcW w:w="3960" w:type="dxa"/>
            <w:shd w:val="clear" w:color="auto" w:fill="FFFFFF"/>
            <w:tcMar>
              <w:top w:w="70" w:type="dxa"/>
              <w:left w:w="110" w:type="dxa"/>
              <w:bottom w:w="70" w:type="dxa"/>
              <w:right w:w="110" w:type="dxa"/>
            </w:tcMar>
            <w:vAlign w:val="center"/>
          </w:tcPr>
          <w:p w14:paraId="2F617694" w14:textId="77777777" w:rsidR="0095094A" w:rsidRDefault="00000000">
            <w:pPr>
              <w:spacing w:after="10" w:line="258" w:lineRule="auto"/>
            </w:pPr>
            <w:r>
              <w:rPr>
                <w:sz w:val="18"/>
                <w:szCs w:val="18"/>
              </w:rPr>
              <w:t>Run an operational real-time transaction between applications</w:t>
            </w:r>
          </w:p>
        </w:tc>
        <w:tc>
          <w:tcPr>
            <w:tcW w:w="3600" w:type="dxa"/>
            <w:shd w:val="clear" w:color="auto" w:fill="FFFFFF"/>
            <w:tcMar>
              <w:top w:w="70" w:type="dxa"/>
              <w:left w:w="110" w:type="dxa"/>
              <w:bottom w:w="70" w:type="dxa"/>
              <w:right w:w="110" w:type="dxa"/>
            </w:tcMar>
            <w:vAlign w:val="center"/>
          </w:tcPr>
          <w:p w14:paraId="490EC696" w14:textId="77777777" w:rsidR="0095094A" w:rsidRDefault="00000000">
            <w:pPr>
              <w:spacing w:after="10" w:line="258" w:lineRule="auto"/>
            </w:pPr>
            <w:r>
              <w:rPr>
                <w:sz w:val="18"/>
                <w:szCs w:val="18"/>
              </w:rPr>
              <w:t>API or messaging pattern, not Snowflake as an intermediary</w:t>
            </w:r>
          </w:p>
        </w:tc>
        <w:tc>
          <w:tcPr>
            <w:tcW w:w="1800" w:type="dxa"/>
            <w:shd w:val="clear" w:color="auto" w:fill="FFFFFF"/>
            <w:tcMar>
              <w:top w:w="70" w:type="dxa"/>
              <w:left w:w="110" w:type="dxa"/>
              <w:bottom w:w="70" w:type="dxa"/>
              <w:right w:w="110" w:type="dxa"/>
            </w:tcMar>
            <w:vAlign w:val="center"/>
          </w:tcPr>
          <w:p w14:paraId="56E53285" w14:textId="77777777" w:rsidR="0095094A" w:rsidRDefault="00000000">
            <w:pPr>
              <w:spacing w:after="10" w:line="258" w:lineRule="auto"/>
            </w:pPr>
            <w:r>
              <w:rPr>
                <w:sz w:val="18"/>
                <w:szCs w:val="18"/>
              </w:rPr>
              <w:t xml:space="preserve">SFINT1 to SFINT10</w:t>
            </w:r>
          </w:p>
        </w:tc>
      </w:tr>
    </w:tbl>
    <w:p w14:paraId="14301BAF" w14:textId="0910391C" w:rsidR="0095094A" w:rsidRDefault="001E5517">
      <w:pPr>
        <w:pStyle w:val="Heading2"/>
      </w:pPr>
      <w:bookmarkStart w:id="9003" w:name="SIF_Sec74"/>
      <w:bookmarkStart w:id="38" w:name="_Toc239329629"/>
      <w:r>
        <w:t>7</w:t>
      </w:r>
      <w:r w:rsidR="00000000">
        <w:t xml:space="preserve">.4 </w:t>
      </w:r>
      <w:r>
        <w:t>Detailed Architecture</w:t>
      </w:r>
      <w:r w:rsidR="00000000">
        <w:t xml:space="preserve"> Decision Tree</w:t>
      </w:r>
      <w:bookmarkEnd w:id="38"/>
      <w:bookmarkEnd w:id="9003"/>
    </w:p>
    <w:p w14:paraId="14A2D47B" w14:textId="77777777" w:rsidR="0095094A" w:rsidRDefault="00000000">
      <w:pPr>
        <w:spacing w:after="120" w:line="278" w:lineRule="auto"/>
      </w:pPr>
      <w:r>
        <w:t xml:space="preserve">The decision tree merges the primary decision matrix and the earlier tree into a single view. It resolves an integration need to a pattern family by asking about interaction style, timing and delivery guarantees, read from the top, and it names no technology. The matrix in 7.2 then maps the chosen family to the Azure capabilities that realise it, and the catalogue in Section 8 specifies each pattern in full.</w:t>
      </w:r>
    </w:p>
    <w:p w14:paraId="45BE263C" w14:textId="77777777" w:rsidR="0095094A" w:rsidRDefault="00000000">
      <w:pPr>
        <w:spacing w:before="90" w:after="130"/>
        <w:jc w:val="center"/>
      </w:pPr>
      <w:r>
        <w:rPr>
          <w:noProof/>
        </w:rPr>
        <w:drawing>
          <wp:inline distT="0" distB="0" distL="0" distR="0" wp14:anchorId="516A870B" wp14:editId="7ECBA13C">
            <wp:extent cx="6266400" cy="3524409"/>
            <wp:effectExtent l="0" t="0" r="0" b="0"/>
            <wp:docPr id="425947215" name="Picture 425947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6266400" cy="3524409"/>
                    </a:xfrm>
                    <a:prstGeom prst="rect">
                      <a:avLst/>
                    </a:prstGeom>
                    <a:noFill/>
                    <a:ln w="9525">
                      <a:solidFill>
                        <a:srgbClr val="AEB8C6"/>
                      </a:solidFill>
                    </a:ln>
                  </pic:spPr>
                </pic:pic>
              </a:graphicData>
            </a:graphic>
          </wp:inline>
        </w:drawing>
      </w:r>
    </w:p>
    <w:p w14:paraId="02AB9F8E" w14:textId="7E3AA2FE" w:rsidR="0095094A" w:rsidRDefault="001E5517">
      <w:pPr>
        <w:pStyle w:val="Heading2"/>
      </w:pPr>
      <w:bookmarkStart w:id="39" w:name="_Toc239329631"/>
      <w:r>
        <w:t>7</w:t>
      </w:r>
      <w:r w:rsidR="00000000">
        <w:t>.</w:t>
      </w:r>
      <w:r>
        <w:t>5</w:t>
      </w:r>
      <w:r w:rsidR="00000000">
        <w:t xml:space="preserve"> Worked Example</w:t>
      </w:r>
      <w:bookmarkEnd w:id="39"/>
      <w:r>
        <w:t xml:space="preserve"/>
      </w:r>
    </w:p>
    <w:p>
      <w:pPr>
        <w:spacing w:after="120" w:line="278" w:lineRule="auto"/>
      </w:pPr>
      <w:r>
        <w:t xml:space="preserve">This example runs one real scenario through the framework from end to end, to show the decision tree, the catalogue and the guardrails working together rather than in theory.</w:t>
      </w:r>
    </w:p>
    <w:p>
      <w:pPr>
        <w:spacing w:before="40" w:after="110" w:line="278" w:lineRule="auto"/>
      </w:pPr>
      <w:r>
        <w:rPr>
          <w:b/>
        </w:rPr>
        <w:t xml:space="preserve">The problem. </w:t>
      </w:r>
      <w:r>
        <w:t xml:space="preserve">A broker operating under a delegated authority submits a bordereau, a batch file of bound risks, that must update Chaucer exposure before the bind is confirmed back to them. This is not a simple request and reply. A file arrives, it is translated to the internal model, exposure and accumulation are calculated and validated, the bind is confirmed to the broker system, and the downstream teams are told. The steps are ordered, some run long, and none can be silently lost, so reliability and traceability matter as much as the logic.</w:t>
      </w:r>
    </w:p>
    <w:p>
      <w:pPr>
        <w:spacing w:before="40" w:after="110" w:line="278" w:lineRule="auto"/>
      </w:pPr>
      <w:r>
        <w:rPr>
          <w:b/>
        </w:rPr>
        <w:t xml:space="preserve">Using the document. </w:t>
      </w:r>
      <w:r>
        <w:t xml:space="preserve">The selection is not guesswork. A reader reaches it by following the framework in order.</w:t>
      </w:r>
    </w:p>
    <w:p>
      <w:pPr>
        <w:spacing w:after="46" w:line="270" w:lineRule="auto"/>
        <w:ind w:left="360"/>
      </w:pPr>
      <w:r>
        <w:rPr>
          <w:b/>
        </w:rPr>
        <w:t xml:space="preserve">The reading path (7.1). </w:t>
      </w:r>
      <w:r>
        <w:t xml:space="preserve">The task is to choose a pattern for a specific need, so the reading path sends the reader to the decision tree in 7.4 and then the catalogue in Section 8.</w:t>
      </w:r>
    </w:p>
    <w:p>
      <w:pPr>
        <w:spacing w:after="46" w:line="270" w:lineRule="auto"/>
        <w:ind w:left="360"/>
      </w:pPr>
      <w:r>
        <w:rPr>
          <w:b/>
        </w:rPr>
        <w:t xml:space="preserve">The decision tree (7.4). </w:t>
      </w:r>
      <w:r>
        <w:t xml:space="preserve">The scenario is plainly multi-step, so it is split into its parts, and each part is read from the top of the tree, landing on one pattern family with no technology chosen yet.</w:t>
      </w:r>
    </w:p>
    <w:p>
      <w:pPr>
        <w:spacing w:after="46" w:line="270" w:lineRule="auto"/>
        <w:ind w:left="360"/>
      </w:pPr>
      <w:r>
        <w:rPr>
          <w:b/>
        </w:rPr>
        <w:t xml:space="preserve">The matrix and use cases (7.2 and 7.3). </w:t>
      </w:r>
      <w:r>
        <w:t xml:space="preserve">The matrix confirms the Azure capability that realises each family, and the common use cases show the same scenarios already recognised, so nothing is invented.</w:t>
      </w:r>
    </w:p>
    <w:p>
      <w:pPr>
        <w:spacing w:after="46" w:line="270" w:lineRule="auto"/>
        <w:ind w:left="360"/>
      </w:pPr>
      <w:r>
        <w:rPr>
          <w:b/>
        </w:rPr>
        <w:t xml:space="preserve">The catalogue (Section 8). </w:t>
      </w:r>
      <w:r>
        <w:t xml:space="preserve">Each chosen pattern is opened for its full specification, the problem it solves, the solution, when to use and avoid it, its security boundary and its non-functional profile.</w:t>
      </w:r>
    </w:p>
    <w:p>
      <w:pPr>
        <w:spacing w:after="46" w:line="270" w:lineRule="auto"/>
        <w:ind w:left="360"/>
      </w:pPr>
      <w:r>
        <w:rPr>
          <w:b/>
        </w:rPr>
        <w:t xml:space="preserve">Scope and governance (Sections 9, 11 and 13). </w:t>
      </w:r>
      <w:r>
        <w:t xml:space="preserve">Section 9 places the insurance scenario, Section 11 sets the criticality tier, the guardrails in Section 13 apply, and the design goes to the Technical Design Authority for sign-off.</w:t>
      </w:r>
    </w:p>
    <w:p>
      <w:pPr>
        <w:spacing w:before="40" w:after="110" w:line="278" w:lineRule="auto"/>
      </w:pPr>
      <w:r>
        <w:rPr>
          <w:b/>
        </w:rPr>
        <w:t xml:space="preserve">Walking the decision. </w:t>
      </w:r>
      <w:r>
        <w:t xml:space="preserve">Applying that method, the five parts each resolve to a single pattern.</w:t>
      </w:r>
    </w:p>
    <w:p>
      <w:pPr>
        <w:spacing w:after="46" w:line="270" w:lineRule="auto"/>
        <w:ind w:left="360"/>
      </w:pPr>
      <w:r>
        <w:rPr>
          <w:b/>
        </w:rPr>
        <w:t xml:space="preserve">Inbound bordereau. </w:t>
      </w:r>
      <w:r>
        <w:t xml:space="preserve">The submission is a file, so it is taken in through event-driven file ingestion (SFINT19).</w:t>
      </w:r>
    </w:p>
    <w:p>
      <w:pPr>
        <w:spacing w:after="46" w:line="270" w:lineRule="auto"/>
        <w:ind w:left="360"/>
      </w:pPr>
      <w:r>
        <w:rPr>
          <w:b/>
        </w:rPr>
        <w:t xml:space="preserve">Into the internal model. </w:t>
      </w:r>
      <w:r>
        <w:t xml:space="preserve">The broker format is not the Chaucer format, so the payload is translated to the canonical model before anything downstream sees it (SFINT24).</w:t>
      </w:r>
    </w:p>
    <w:p>
      <w:pPr>
        <w:spacing w:after="46" w:line="270" w:lineRule="auto"/>
        <w:ind w:left="360"/>
      </w:pPr>
      <w:r>
        <w:rPr>
          <w:b/>
        </w:rPr>
        <w:t xml:space="preserve">The core process. </w:t>
      </w:r>
      <w:r>
        <w:t xml:space="preserve">The work spans several systems and runs long, with validation and calculation, so it resolves to orchestration (SFINT16), which sequences validate, calculate accumulation and confirm the bind.</w:t>
      </w:r>
    </w:p>
    <w:p>
      <w:pPr>
        <w:spacing w:after="46" w:line="270" w:lineRule="auto"/>
        <w:ind w:left="360"/>
      </w:pPr>
      <w:r>
        <w:rPr>
          <w:b/>
        </w:rPr>
        <w:t xml:space="preserve">The confirmed instruction. </w:t>
      </w:r>
      <w:r>
        <w:t xml:space="preserve">It must reach the policy system without loss, so it travels as guaranteed-delivery reliable messaging (SFINT9).</w:t>
      </w:r>
    </w:p>
    <w:p>
      <w:pPr>
        <w:spacing w:after="46" w:line="270" w:lineRule="auto"/>
        <w:ind w:left="360"/>
      </w:pPr>
      <w:r>
        <w:rPr>
          <w:b/>
        </w:rPr>
        <w:t xml:space="preserve">Telling the rest. </w:t>
      </w:r>
      <w:r>
        <w:t xml:space="preserve">Downstream teams need to know but are not on the critical path, so they are told through a discrete event notification (SFINT12).</w:t>
      </w:r>
    </w:p>
    <w:p>
      <w:pPr>
        <w:spacing w:before="40" w:after="110" w:line="278" w:lineRule="auto"/>
      </w:pPr>
      <w:r>
        <w:rPr>
          <w:b/>
        </w:rPr>
        <w:t xml:space="preserve">The solution. </w:t>
      </w:r>
      <w:r>
        <w:t xml:space="preserve">End to end, the bordereau lands and file ingestion (SFINT19) picks it up, canonical translation (SFINT24) maps it to the internal model, and an orchestration (SFINT16) validates the risks, calculates the accumulation against current exposure and confirms the bind. Reliable messaging (SFINT9) carries the confirmed instruction to the policy system, and a discrete event (SFINT12) notifies the downstream teams. No step calls another synchronously across the whole chain, so a slow or unavailable system never fails the broker submission.</w:t>
      </w:r>
    </w:p>
    <w:p>
      <w:pPr>
        <w:spacing w:before="40" w:after="110" w:line="278" w:lineRule="auto"/>
      </w:pPr>
      <w:r>
        <w:rPr>
          <w:b/>
        </w:rPr>
        <w:t xml:space="preserve">Why this is credible. </w:t>
      </w:r>
      <w:r>
        <w:t xml:space="preserve">The example shows the framework doing what it claims. A real, multi-step scenario resolves through the decision tree into named catalogue patterns rather than a bespoke design. Each pattern brings its own security boundary and non-functional profile, the whole flow is bound by the mandatory guardrails in Section 13 and evidenced at the Technical Design Authority, and its criticality as a regulated, exposure-affecting submission sets its tier under Section 11. The reliability and traceability the scenario demands fall out of the patterns chosen rather than from extra effort, which is the point of the framework.</w:t>
      </w:r>
    </w:p>
    <w:p w14:paraId="6E426F34" w14:textId="77777777" w:rsidR="0095094A" w:rsidRDefault="00000000">
      <w:r>
        <w:br w:type="page"/>
      </w:r>
    </w:p>
    <w:p w14:paraId="6E0933A3" w14:textId="7032F892" w:rsidR="001E5517" w:rsidRDefault="001E5517">
      <w:pPr>
        <w:pStyle w:val="Heading1"/>
      </w:pPr>
      <w:bookmarkStart w:id="9004" w:name="SIF_Sec8"/>
      <w:bookmarkStart w:id="40" w:name="_Toc239329632"/>
      <w:r>
        <w:lastRenderedPageBreak/>
        <w:t xml:space="preserve">8. </w:t>
      </w:r>
      <w:r>
        <w:t>Enterprise Pattern Catalogue</w:t>
      </w:r>
      <w:bookmarkEnd w:id="9004"/>
    </w:p>
    <w:p w14:paraId="6F7F92FB" w14:textId="77777777" w:rsidR="001E5517" w:rsidRDefault="001E5517" w:rsidP="001E5517">
      <w:pPr>
        <w:pStyle w:val="Heading2"/>
      </w:pPr>
      <w:r>
        <w:t>8.1 Enterprise Pattern Index and Boundary Applicability</w:t>
      </w:r>
    </w:p>
    <w:p w14:paraId="0C3689CB" w14:textId="77777777" w:rsidR="001E5517" w:rsidRDefault="001E5517" w:rsidP="001E5517">
      <w:r>
        <w:t>The Systems Integration Framework defines a single enterprise pattern catalogue that applies across internal Chaucer integrations and Chaucer-to-third-party integrations. Patterns are intentionally classified by integration boundary to ensure that delivery teams and suppliers understand where each pattern is appropriate and what additional controls are required.</w:t>
      </w:r>
    </w:p>
    <w:p w14:paraId="2350E5B9" w14:textId="77777777" w:rsidR="001E5517" w:rsidRDefault="001E5517" w:rsidP="001E5517">
      <w:r>
        <w:t>Internal integrations may use approved API, messaging, event, workflow, and file exchange patterns within Chaucer’s controlled Azure integration platform. Third-party integrations must use approved ingress and egress patterns, with stronger controls for API exposure, identity, network boundary, payload validation, monitoring, support ownership, and data protection.</w:t>
      </w:r>
    </w:p>
    <w:p w14:paraId="7189ADCA" w14:textId="77777777" w:rsidR="001E5517" w:rsidRDefault="001E5517" w:rsidP="001E5517">
      <w:r>
        <w:t>The data platform, including Snowflake, is included as a controlled exchange boundary but is not the default mechanism for operational integration, transient messaging, or real-time process orchestration. Data platform integration should be used where the objective is analytical ingestion, reporting or controlled data exchange.</w:t>
      </w:r>
    </w:p>
    <w:p w14:paraId="49DD1871" w14:textId="77777777" w:rsidR="001E5517" w:rsidRDefault="001E5517" w:rsidP="001E5517">
      <w:pPr>
        <w:pStyle w:val="Heading2"/>
      </w:pPr>
      <w:r>
        <w:t>Pattern Catalogue with Boundary Applicability</w:t>
      </w:r>
    </w:p>
    <w:tbl>
      <w:tblPr>
        <w:tblStyle w:val="TableGrid"/>
        <w:tblW w:w="0" w:type="auto"/>
        <w:jc w:val="center"/>
        <w:tblLook w:val="04A0" w:firstRow="1" w:lastRow="0" w:firstColumn="1" w:lastColumn="0" w:noHBand="0" w:noVBand="1"/>
      </w:tblPr>
      <w:tblGrid>
        <w:gridCol w:w="1080"/>
        <w:gridCol w:w="1120"/>
        <w:gridCol w:w="1098"/>
        <w:gridCol w:w="1084"/>
        <w:gridCol w:w="1085"/>
        <w:gridCol w:w="1085"/>
        <w:gridCol w:w="1089"/>
        <w:gridCol w:w="1117"/>
        <w:gridCol w:w="1112"/>
      </w:tblGrid>
      <w:tr w:rsidR="001E5517" w14:paraId="7818E385" w14:textId="77777777" w:rsidTr="00044398">
        <w:trPr>
          <w:jc w:val="center"/>
        </w:trPr>
        <w:tc>
          <w:tcPr>
            <w:tcW w:w="1120" w:type="dxa"/>
            <w:shd w:val="clear" w:color="auto" w:fill="1A2B56"/>
            <w:vAlign w:val="center"/>
          </w:tcPr>
          <w:p w14:paraId="41FF7CD8" w14:textId="77777777" w:rsidR="001E5517" w:rsidRDefault="001E5517" w:rsidP="00044398">
            <w:pPr>
              <w:spacing w:before="40" w:after="40"/>
            </w:pPr>
            <w:r>
              <w:rPr>
                <w:b/>
                <w:color w:val="FFFFFF"/>
                <w:sz w:val="16"/>
              </w:rPr>
              <w:t>Pattern ID</w:t>
            </w:r>
          </w:p>
        </w:tc>
        <w:tc>
          <w:tcPr>
            <w:tcW w:w="1120" w:type="dxa"/>
            <w:shd w:val="clear" w:color="auto" w:fill="1A2B56"/>
            <w:vAlign w:val="center"/>
          </w:tcPr>
          <w:p w14:paraId="0165437D" w14:textId="77777777" w:rsidR="001E5517" w:rsidRDefault="001E5517" w:rsidP="00044398">
            <w:pPr>
              <w:spacing w:before="40" w:after="40"/>
            </w:pPr>
            <w:r>
              <w:rPr>
                <w:b/>
                <w:color w:val="FFFFFF"/>
                <w:sz w:val="16"/>
              </w:rPr>
              <w:t>Pattern</w:t>
            </w:r>
          </w:p>
        </w:tc>
        <w:tc>
          <w:tcPr>
            <w:tcW w:w="1120" w:type="dxa"/>
            <w:shd w:val="clear" w:color="auto" w:fill="1A2B56"/>
            <w:vAlign w:val="center"/>
          </w:tcPr>
          <w:p w14:paraId="24DABDCC" w14:textId="77777777" w:rsidR="001E5517" w:rsidRDefault="001E5517" w:rsidP="00044398">
            <w:pPr>
              <w:spacing w:before="40" w:after="40"/>
            </w:pPr>
            <w:r>
              <w:rPr>
                <w:b/>
                <w:color w:val="FFFFFF"/>
                <w:sz w:val="16"/>
              </w:rPr>
              <w:t>Primary Boundary</w:t>
            </w:r>
          </w:p>
        </w:tc>
        <w:tc>
          <w:tcPr>
            <w:tcW w:w="1120" w:type="dxa"/>
            <w:shd w:val="clear" w:color="auto" w:fill="1A2B56"/>
            <w:vAlign w:val="center"/>
          </w:tcPr>
          <w:p w14:paraId="76AFF51A" w14:textId="77777777" w:rsidR="001E5517" w:rsidRDefault="001E5517" w:rsidP="00044398">
            <w:pPr>
              <w:spacing w:before="40" w:after="40"/>
            </w:pPr>
            <w:r>
              <w:rPr>
                <w:b/>
                <w:color w:val="FFFFFF"/>
                <w:sz w:val="16"/>
              </w:rPr>
              <w:t>Internal</w:t>
            </w:r>
          </w:p>
        </w:tc>
        <w:tc>
          <w:tcPr>
            <w:tcW w:w="1120" w:type="dxa"/>
            <w:shd w:val="clear" w:color="auto" w:fill="1A2B56"/>
            <w:vAlign w:val="center"/>
          </w:tcPr>
          <w:p w14:paraId="575AE26A" w14:textId="77777777" w:rsidR="001E5517" w:rsidRDefault="001E5517" w:rsidP="00044398">
            <w:pPr>
              <w:spacing w:before="40" w:after="40"/>
            </w:pPr>
            <w:r>
              <w:rPr>
                <w:b/>
                <w:color w:val="FFFFFF"/>
                <w:sz w:val="16"/>
              </w:rPr>
              <w:t>3rd Party to Chaucer</w:t>
            </w:r>
          </w:p>
        </w:tc>
        <w:tc>
          <w:tcPr>
            <w:tcW w:w="1120" w:type="dxa"/>
            <w:shd w:val="clear" w:color="auto" w:fill="1A2B56"/>
            <w:vAlign w:val="center"/>
          </w:tcPr>
          <w:p w14:paraId="54ACD765" w14:textId="77777777" w:rsidR="001E5517" w:rsidRDefault="001E5517" w:rsidP="00044398">
            <w:pPr>
              <w:spacing w:before="40" w:after="40"/>
            </w:pPr>
            <w:r>
              <w:rPr>
                <w:b/>
                <w:color w:val="FFFFFF"/>
                <w:sz w:val="16"/>
              </w:rPr>
              <w:t>Chaucer to 3rd Party</w:t>
            </w:r>
          </w:p>
        </w:tc>
        <w:tc>
          <w:tcPr>
            <w:tcW w:w="1120" w:type="dxa"/>
            <w:shd w:val="clear" w:color="auto" w:fill="1A2B56"/>
            <w:vAlign w:val="center"/>
          </w:tcPr>
          <w:p w14:paraId="05D02432" w14:textId="77777777" w:rsidR="001E5517" w:rsidRDefault="001E5517" w:rsidP="00044398">
            <w:pPr>
              <w:spacing w:before="40" w:after="40"/>
            </w:pPr>
            <w:r>
              <w:rPr>
                <w:b/>
                <w:color w:val="FFFFFF"/>
                <w:sz w:val="16"/>
              </w:rPr>
              <w:t>SIF to Data Platform</w:t>
            </w:r>
          </w:p>
        </w:tc>
        <w:tc>
          <w:tcPr>
            <w:tcW w:w="1120" w:type="dxa"/>
            <w:shd w:val="clear" w:color="auto" w:fill="1A2B56"/>
            <w:vAlign w:val="center"/>
          </w:tcPr>
          <w:p w14:paraId="1D095839" w14:textId="77777777" w:rsidR="001E5517" w:rsidRDefault="001E5517" w:rsidP="00044398">
            <w:pPr>
              <w:spacing w:before="40" w:after="40"/>
            </w:pPr>
            <w:r>
              <w:rPr>
                <w:b/>
                <w:color w:val="FFFFFF"/>
                <w:sz w:val="16"/>
              </w:rPr>
              <w:t>Primary Technology</w:t>
            </w:r>
          </w:p>
        </w:tc>
        <w:tc>
          <w:tcPr>
            <w:tcW w:w="1120" w:type="dxa"/>
            <w:shd w:val="clear" w:color="auto" w:fill="1A2B56"/>
            <w:vAlign w:val="center"/>
          </w:tcPr>
          <w:p w14:paraId="0A8A562E" w14:textId="77777777" w:rsidR="001E5517" w:rsidRDefault="001E5517" w:rsidP="00044398">
            <w:pPr>
              <w:spacing w:before="40" w:after="40"/>
            </w:pPr>
            <w:r>
              <w:rPr>
                <w:b/>
                <w:color w:val="FFFFFF"/>
                <w:sz w:val="16"/>
              </w:rPr>
              <w:t>Usage Approval</w:t>
            </w:r>
          </w:p>
        </w:tc>
      </w:tr>
      <w:tr w:rsidR="001E5517" w14:paraId="3B66448A" w14:textId="77777777" w:rsidTr="00044398">
        <w:trPr>
          <w:jc w:val="center"/>
        </w:trPr>
        <w:tc>
          <w:tcPr>
            <w:tcW w:w="1120" w:type="dxa"/>
            <w:vAlign w:val="center"/>
          </w:tcPr>
          <w:p w14:paraId="6DDD6A16" w14:textId="77777777" w:rsidR="001E5517" w:rsidRDefault="001E5517" w:rsidP="00044398">
            <w:pPr>
              <w:spacing w:before="40" w:after="40"/>
            </w:pPr>
            <w:r>
              <w:rPr>
                <w:sz w:val="16"/>
              </w:rPr>
              <w:t>SIF-P01</w:t>
            </w:r>
          </w:p>
        </w:tc>
        <w:tc>
          <w:tcPr>
            <w:tcW w:w="1120" w:type="dxa"/>
            <w:vAlign w:val="center"/>
          </w:tcPr>
          <w:p w14:paraId="623BC919" w14:textId="77777777" w:rsidR="001E5517" w:rsidRDefault="001E5517" w:rsidP="00044398">
            <w:pPr>
              <w:spacing w:before="40" w:after="40"/>
            </w:pPr>
            <w:r>
              <w:rPr>
                <w:sz w:val="16"/>
              </w:rPr>
              <w:t>Internal REST API</w:t>
            </w:r>
          </w:p>
        </w:tc>
        <w:tc>
          <w:tcPr>
            <w:tcW w:w="1120" w:type="dxa"/>
            <w:vAlign w:val="center"/>
          </w:tcPr>
          <w:p w14:paraId="2A9EAEB5" w14:textId="77777777" w:rsidR="001E5517" w:rsidRDefault="001E5517" w:rsidP="00044398">
            <w:pPr>
              <w:spacing w:before="40" w:after="40"/>
            </w:pPr>
            <w:r>
              <w:rPr>
                <w:sz w:val="16"/>
              </w:rPr>
              <w:t>Internal</w:t>
            </w:r>
          </w:p>
        </w:tc>
        <w:tc>
          <w:tcPr>
            <w:tcW w:w="1120" w:type="dxa"/>
            <w:vAlign w:val="center"/>
          </w:tcPr>
          <w:p w14:paraId="24A11B70"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3A66EAE"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2F0DEA1"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D99A306"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6A100388" w14:textId="77777777" w:rsidR="001E5517" w:rsidRDefault="001E5517" w:rsidP="00044398">
            <w:pPr>
              <w:spacing w:before="40" w:after="40"/>
            </w:pPr>
            <w:r>
              <w:rPr>
                <w:sz w:val="16"/>
              </w:rPr>
              <w:t>Azure API Management + backend API / Logic App / Function</w:t>
            </w:r>
          </w:p>
        </w:tc>
        <w:tc>
          <w:tcPr>
            <w:tcW w:w="1120" w:type="dxa"/>
            <w:vAlign w:val="center"/>
          </w:tcPr>
          <w:p w14:paraId="036456E5" w14:textId="77777777" w:rsidR="001E5517" w:rsidRDefault="001E5517" w:rsidP="00044398">
            <w:pPr>
              <w:spacing w:before="40" w:after="40"/>
            </w:pPr>
            <w:r>
              <w:rPr>
                <w:sz w:val="16"/>
              </w:rPr>
              <w:t>Standard</w:t>
            </w:r>
          </w:p>
        </w:tc>
      </w:tr>
      <w:tr w:rsidR="001E5517" w14:paraId="5FAF0F04" w14:textId="77777777" w:rsidTr="00044398">
        <w:trPr>
          <w:jc w:val="center"/>
        </w:trPr>
        <w:tc>
          <w:tcPr>
            <w:tcW w:w="1120" w:type="dxa"/>
            <w:vAlign w:val="center"/>
          </w:tcPr>
          <w:p w14:paraId="5D60488F" w14:textId="77777777" w:rsidR="001E5517" w:rsidRDefault="001E5517" w:rsidP="00044398">
            <w:pPr>
              <w:spacing w:before="40" w:after="40"/>
            </w:pPr>
            <w:r>
              <w:rPr>
                <w:sz w:val="16"/>
              </w:rPr>
              <w:t>SIF-P02</w:t>
            </w:r>
          </w:p>
        </w:tc>
        <w:tc>
          <w:tcPr>
            <w:tcW w:w="1120" w:type="dxa"/>
            <w:vAlign w:val="center"/>
          </w:tcPr>
          <w:p w14:paraId="51CC7B67" w14:textId="77777777" w:rsidR="001E5517" w:rsidRDefault="001E5517" w:rsidP="00044398">
            <w:pPr>
              <w:spacing w:before="40" w:after="40"/>
            </w:pPr>
            <w:r>
              <w:rPr>
                <w:sz w:val="16"/>
              </w:rPr>
              <w:t>External API Ingress</w:t>
            </w:r>
          </w:p>
        </w:tc>
        <w:tc>
          <w:tcPr>
            <w:tcW w:w="1120" w:type="dxa"/>
            <w:vAlign w:val="center"/>
          </w:tcPr>
          <w:p w14:paraId="2CA6F603" w14:textId="77777777" w:rsidR="001E5517" w:rsidRDefault="001E5517" w:rsidP="00044398">
            <w:pPr>
              <w:spacing w:before="40" w:after="40"/>
            </w:pPr>
            <w:r>
              <w:rPr>
                <w:sz w:val="16"/>
              </w:rPr>
              <w:t>Third party to Chaucer</w:t>
            </w:r>
          </w:p>
        </w:tc>
        <w:tc>
          <w:tcPr>
            <w:tcW w:w="1120" w:type="dxa"/>
            <w:vAlign w:val="center"/>
          </w:tcPr>
          <w:p w14:paraId="1C389188"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4133C9F9"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AD83ECE"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4EE4D83"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5206AFD" w14:textId="77777777" w:rsidR="001E5517" w:rsidRDefault="001E5517" w:rsidP="00044398">
            <w:pPr>
              <w:spacing w:before="40" w:after="40"/>
            </w:pPr>
            <w:r>
              <w:rPr>
                <w:sz w:val="16"/>
              </w:rPr>
              <w:t>Azure API Management</w:t>
            </w:r>
          </w:p>
        </w:tc>
        <w:tc>
          <w:tcPr>
            <w:tcW w:w="1120" w:type="dxa"/>
            <w:vAlign w:val="center"/>
          </w:tcPr>
          <w:p w14:paraId="57B541ED" w14:textId="77777777" w:rsidR="001E5517" w:rsidRDefault="001E5517" w:rsidP="00044398">
            <w:pPr>
              <w:spacing w:before="40" w:after="40"/>
            </w:pPr>
            <w:r>
              <w:rPr>
                <w:sz w:val="16"/>
              </w:rPr>
              <w:t>Standard</w:t>
            </w:r>
          </w:p>
        </w:tc>
      </w:tr>
      <w:tr w:rsidR="001E5517" w14:paraId="67947D3B" w14:textId="77777777" w:rsidTr="00044398">
        <w:trPr>
          <w:jc w:val="center"/>
        </w:trPr>
        <w:tc>
          <w:tcPr>
            <w:tcW w:w="1120" w:type="dxa"/>
            <w:vAlign w:val="center"/>
          </w:tcPr>
          <w:p w14:paraId="59DFF833" w14:textId="77777777" w:rsidR="001E5517" w:rsidRDefault="001E5517" w:rsidP="00044398">
            <w:pPr>
              <w:spacing w:before="40" w:after="40"/>
            </w:pPr>
            <w:r>
              <w:rPr>
                <w:sz w:val="16"/>
              </w:rPr>
              <w:t>SIF-P03</w:t>
            </w:r>
          </w:p>
        </w:tc>
        <w:tc>
          <w:tcPr>
            <w:tcW w:w="1120" w:type="dxa"/>
            <w:vAlign w:val="center"/>
          </w:tcPr>
          <w:p w14:paraId="00419E03" w14:textId="77777777" w:rsidR="001E5517" w:rsidRDefault="001E5517" w:rsidP="00044398">
            <w:pPr>
              <w:spacing w:before="40" w:after="40"/>
            </w:pPr>
            <w:r>
              <w:rPr>
                <w:sz w:val="16"/>
              </w:rPr>
              <w:t>External API Egress</w:t>
            </w:r>
          </w:p>
        </w:tc>
        <w:tc>
          <w:tcPr>
            <w:tcW w:w="1120" w:type="dxa"/>
            <w:vAlign w:val="center"/>
          </w:tcPr>
          <w:p w14:paraId="705798A0" w14:textId="77777777" w:rsidR="001E5517" w:rsidRDefault="001E5517" w:rsidP="00044398">
            <w:pPr>
              <w:spacing w:before="40" w:after="40"/>
            </w:pPr>
            <w:r>
              <w:rPr>
                <w:sz w:val="16"/>
              </w:rPr>
              <w:t>Chaucer to third party</w:t>
            </w:r>
          </w:p>
        </w:tc>
        <w:tc>
          <w:tcPr>
            <w:tcW w:w="1120" w:type="dxa"/>
            <w:vAlign w:val="center"/>
          </w:tcPr>
          <w:p w14:paraId="6B873386"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CD09E94"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2A607A32"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23C8F41"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8508834" w14:textId="77777777" w:rsidR="001E5517" w:rsidRDefault="001E5517" w:rsidP="00044398">
            <w:pPr>
              <w:spacing w:before="40" w:after="40"/>
            </w:pPr>
            <w:r>
              <w:rPr>
                <w:sz w:val="16"/>
              </w:rPr>
              <w:t>Azure API Management / Logic Apps / Functions</w:t>
            </w:r>
          </w:p>
        </w:tc>
        <w:tc>
          <w:tcPr>
            <w:tcW w:w="1120" w:type="dxa"/>
            <w:vAlign w:val="center"/>
          </w:tcPr>
          <w:p w14:paraId="448619B1" w14:textId="77777777" w:rsidR="001E5517" w:rsidRDefault="001E5517" w:rsidP="00044398">
            <w:pPr>
              <w:spacing w:before="40" w:after="40"/>
            </w:pPr>
            <w:r>
              <w:rPr>
                <w:sz w:val="16"/>
              </w:rPr>
              <w:t>Standard</w:t>
            </w:r>
          </w:p>
        </w:tc>
      </w:tr>
      <w:tr w:rsidR="001E5517" w14:paraId="5F28522C" w14:textId="77777777" w:rsidTr="00044398">
        <w:trPr>
          <w:jc w:val="center"/>
        </w:trPr>
        <w:tc>
          <w:tcPr>
            <w:tcW w:w="1120" w:type="dxa"/>
            <w:vAlign w:val="center"/>
          </w:tcPr>
          <w:p w14:paraId="469529C8" w14:textId="77777777" w:rsidR="001E5517" w:rsidRDefault="001E5517" w:rsidP="00044398">
            <w:pPr>
              <w:spacing w:before="40" w:after="40"/>
            </w:pPr>
            <w:r>
              <w:rPr>
                <w:sz w:val="16"/>
              </w:rPr>
              <w:t>SIF-P04</w:t>
            </w:r>
          </w:p>
        </w:tc>
        <w:tc>
          <w:tcPr>
            <w:tcW w:w="1120" w:type="dxa"/>
            <w:vAlign w:val="center"/>
          </w:tcPr>
          <w:p w14:paraId="6370C654" w14:textId="77777777" w:rsidR="001E5517" w:rsidRDefault="001E5517" w:rsidP="00044398">
            <w:pPr>
              <w:spacing w:before="40" w:after="40"/>
            </w:pPr>
            <w:r>
              <w:rPr>
                <w:sz w:val="16"/>
              </w:rPr>
              <w:t>API Facade / API Mediation</w:t>
            </w:r>
          </w:p>
        </w:tc>
        <w:tc>
          <w:tcPr>
            <w:tcW w:w="1120" w:type="dxa"/>
            <w:vAlign w:val="center"/>
          </w:tcPr>
          <w:p w14:paraId="78757B33" w14:textId="77777777" w:rsidR="001E5517" w:rsidRDefault="001E5517" w:rsidP="00044398">
            <w:pPr>
              <w:spacing w:before="40" w:after="40"/>
            </w:pPr>
            <w:r>
              <w:rPr>
                <w:sz w:val="16"/>
              </w:rPr>
              <w:t>Internal and external</w:t>
            </w:r>
          </w:p>
        </w:tc>
        <w:tc>
          <w:tcPr>
            <w:tcW w:w="1120" w:type="dxa"/>
            <w:vAlign w:val="center"/>
          </w:tcPr>
          <w:p w14:paraId="4E0448F0"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156F114E"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60F7A950"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182742F3"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540126F" w14:textId="77777777" w:rsidR="001E5517" w:rsidRDefault="001E5517" w:rsidP="00044398">
            <w:pPr>
              <w:spacing w:before="40" w:after="40"/>
            </w:pPr>
            <w:r>
              <w:rPr>
                <w:sz w:val="16"/>
              </w:rPr>
              <w:t>Azure API Management + Logic App / Function</w:t>
            </w:r>
          </w:p>
        </w:tc>
        <w:tc>
          <w:tcPr>
            <w:tcW w:w="1120" w:type="dxa"/>
            <w:vAlign w:val="center"/>
          </w:tcPr>
          <w:p w14:paraId="761001F7" w14:textId="77777777" w:rsidR="001E5517" w:rsidRDefault="001E5517" w:rsidP="00044398">
            <w:pPr>
              <w:spacing w:before="40" w:after="40"/>
            </w:pPr>
            <w:r>
              <w:rPr>
                <w:sz w:val="16"/>
              </w:rPr>
              <w:t>Standard</w:t>
            </w:r>
          </w:p>
        </w:tc>
      </w:tr>
      <w:tr w:rsidR="001E5517" w14:paraId="3766C4C3" w14:textId="77777777" w:rsidTr="00044398">
        <w:trPr>
          <w:jc w:val="center"/>
        </w:trPr>
        <w:tc>
          <w:tcPr>
            <w:tcW w:w="1120" w:type="dxa"/>
            <w:vAlign w:val="center"/>
          </w:tcPr>
          <w:p w14:paraId="28E53C20" w14:textId="77777777" w:rsidR="001E5517" w:rsidRDefault="001E5517" w:rsidP="00044398">
            <w:pPr>
              <w:spacing w:before="40" w:after="40"/>
            </w:pPr>
            <w:r>
              <w:rPr>
                <w:sz w:val="16"/>
              </w:rPr>
              <w:t>SIF-P05</w:t>
            </w:r>
          </w:p>
        </w:tc>
        <w:tc>
          <w:tcPr>
            <w:tcW w:w="1120" w:type="dxa"/>
            <w:vAlign w:val="center"/>
          </w:tcPr>
          <w:p w14:paraId="7D405ECE" w14:textId="77777777" w:rsidR="001E5517" w:rsidRDefault="001E5517" w:rsidP="00044398">
            <w:pPr>
              <w:spacing w:before="40" w:after="40"/>
            </w:pPr>
            <w:r>
              <w:rPr>
                <w:sz w:val="16"/>
              </w:rPr>
              <w:t>Reliable Queue Messaging</w:t>
            </w:r>
          </w:p>
        </w:tc>
        <w:tc>
          <w:tcPr>
            <w:tcW w:w="1120" w:type="dxa"/>
            <w:vAlign w:val="center"/>
          </w:tcPr>
          <w:p w14:paraId="2981F41B" w14:textId="77777777" w:rsidR="001E5517" w:rsidRDefault="001E5517" w:rsidP="00044398">
            <w:pPr>
              <w:spacing w:before="40" w:after="40"/>
            </w:pPr>
            <w:r>
              <w:rPr>
                <w:sz w:val="16"/>
              </w:rPr>
              <w:t>Primarily internal</w:t>
            </w:r>
          </w:p>
        </w:tc>
        <w:tc>
          <w:tcPr>
            <w:tcW w:w="1120" w:type="dxa"/>
            <w:vAlign w:val="center"/>
          </w:tcPr>
          <w:p w14:paraId="797E7F9B"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04F2484F"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DCCC0DC"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130FA0AD"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993BDC6" w14:textId="77777777" w:rsidR="001E5517" w:rsidRDefault="001E5517" w:rsidP="00044398">
            <w:pPr>
              <w:spacing w:before="40" w:after="40"/>
            </w:pPr>
            <w:r>
              <w:rPr>
                <w:sz w:val="16"/>
              </w:rPr>
              <w:t>Azure Service Bus Queue</w:t>
            </w:r>
          </w:p>
        </w:tc>
        <w:tc>
          <w:tcPr>
            <w:tcW w:w="1120" w:type="dxa"/>
            <w:vAlign w:val="center"/>
          </w:tcPr>
          <w:p w14:paraId="13E44639" w14:textId="77777777" w:rsidR="001E5517" w:rsidRDefault="001E5517" w:rsidP="00044398">
            <w:pPr>
              <w:spacing w:before="40" w:after="40"/>
            </w:pPr>
            <w:r>
              <w:rPr>
                <w:sz w:val="16"/>
              </w:rPr>
              <w:t>Standard internally; controlled externally</w:t>
            </w:r>
          </w:p>
        </w:tc>
      </w:tr>
      <w:tr w:rsidR="001E5517" w14:paraId="64F23E20" w14:textId="77777777" w:rsidTr="00044398">
        <w:trPr>
          <w:jc w:val="center"/>
        </w:trPr>
        <w:tc>
          <w:tcPr>
            <w:tcW w:w="1120" w:type="dxa"/>
            <w:vAlign w:val="center"/>
          </w:tcPr>
          <w:p w14:paraId="7C972E53" w14:textId="77777777" w:rsidR="001E5517" w:rsidRDefault="001E5517" w:rsidP="00044398">
            <w:pPr>
              <w:spacing w:before="40" w:after="40"/>
            </w:pPr>
            <w:r>
              <w:rPr>
                <w:sz w:val="16"/>
              </w:rPr>
              <w:t>SIF-P06</w:t>
            </w:r>
          </w:p>
        </w:tc>
        <w:tc>
          <w:tcPr>
            <w:tcW w:w="1120" w:type="dxa"/>
            <w:vAlign w:val="center"/>
          </w:tcPr>
          <w:p w14:paraId="4ED91CEA" w14:textId="77777777" w:rsidR="001E5517" w:rsidRDefault="001E5517" w:rsidP="00044398">
            <w:pPr>
              <w:spacing w:before="40" w:after="40"/>
            </w:pPr>
            <w:r>
              <w:rPr>
                <w:sz w:val="16"/>
              </w:rPr>
              <w:t>Publish / Subscribe Messaging</w:t>
            </w:r>
          </w:p>
        </w:tc>
        <w:tc>
          <w:tcPr>
            <w:tcW w:w="1120" w:type="dxa"/>
            <w:vAlign w:val="center"/>
          </w:tcPr>
          <w:p w14:paraId="7A371319" w14:textId="77777777" w:rsidR="001E5517" w:rsidRDefault="001E5517" w:rsidP="00044398">
            <w:pPr>
              <w:spacing w:before="40" w:after="40"/>
            </w:pPr>
            <w:r>
              <w:rPr>
                <w:sz w:val="16"/>
              </w:rPr>
              <w:t>Primarily internal</w:t>
            </w:r>
          </w:p>
        </w:tc>
        <w:tc>
          <w:tcPr>
            <w:tcW w:w="1120" w:type="dxa"/>
            <w:vAlign w:val="center"/>
          </w:tcPr>
          <w:p w14:paraId="2DE49AF9"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61A03B8"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1F0D8BB4"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65B53468"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3A86693" w14:textId="77777777" w:rsidR="001E5517" w:rsidRDefault="001E5517" w:rsidP="00044398">
            <w:pPr>
              <w:spacing w:before="40" w:after="40"/>
            </w:pPr>
            <w:r>
              <w:rPr>
                <w:sz w:val="16"/>
              </w:rPr>
              <w:t>Azure Service Bus Topic</w:t>
            </w:r>
          </w:p>
        </w:tc>
        <w:tc>
          <w:tcPr>
            <w:tcW w:w="1120" w:type="dxa"/>
            <w:vAlign w:val="center"/>
          </w:tcPr>
          <w:p w14:paraId="1E740BB7" w14:textId="77777777" w:rsidR="001E5517" w:rsidRDefault="001E5517" w:rsidP="00044398">
            <w:pPr>
              <w:spacing w:before="40" w:after="40"/>
            </w:pPr>
            <w:r>
              <w:rPr>
                <w:sz w:val="16"/>
              </w:rPr>
              <w:t>Standard internally; external by exception</w:t>
            </w:r>
          </w:p>
        </w:tc>
      </w:tr>
      <w:tr w:rsidR="001E5517" w14:paraId="4F3D2EE1" w14:textId="77777777" w:rsidTr="00044398">
        <w:trPr>
          <w:jc w:val="center"/>
        </w:trPr>
        <w:tc>
          <w:tcPr>
            <w:tcW w:w="1120" w:type="dxa"/>
            <w:vAlign w:val="center"/>
          </w:tcPr>
          <w:p w14:paraId="3C4638E0" w14:textId="77777777" w:rsidR="001E5517" w:rsidRDefault="001E5517" w:rsidP="00044398">
            <w:pPr>
              <w:spacing w:before="40" w:after="40"/>
            </w:pPr>
            <w:r>
              <w:rPr>
                <w:sz w:val="16"/>
              </w:rPr>
              <w:t>SIF-P07</w:t>
            </w:r>
          </w:p>
        </w:tc>
        <w:tc>
          <w:tcPr>
            <w:tcW w:w="1120" w:type="dxa"/>
            <w:vAlign w:val="center"/>
          </w:tcPr>
          <w:p w14:paraId="6D00CEC0" w14:textId="77777777" w:rsidR="001E5517" w:rsidRDefault="001E5517" w:rsidP="00044398">
            <w:pPr>
              <w:spacing w:before="40" w:after="40"/>
            </w:pPr>
            <w:r>
              <w:rPr>
                <w:sz w:val="16"/>
              </w:rPr>
              <w:t>Event Notification</w:t>
            </w:r>
          </w:p>
        </w:tc>
        <w:tc>
          <w:tcPr>
            <w:tcW w:w="1120" w:type="dxa"/>
            <w:vAlign w:val="center"/>
          </w:tcPr>
          <w:p w14:paraId="530892BC" w14:textId="77777777" w:rsidR="001E5517" w:rsidRDefault="001E5517" w:rsidP="00044398">
            <w:pPr>
              <w:spacing w:before="40" w:after="40"/>
            </w:pPr>
            <w:r>
              <w:rPr>
                <w:sz w:val="16"/>
              </w:rPr>
              <w:t>Internal and external</w:t>
            </w:r>
          </w:p>
        </w:tc>
        <w:tc>
          <w:tcPr>
            <w:tcW w:w="1120" w:type="dxa"/>
            <w:vAlign w:val="center"/>
          </w:tcPr>
          <w:p w14:paraId="0AF22139"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05F142E7"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13A05E6E"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0A535285"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9916067" w14:textId="77777777" w:rsidR="001E5517" w:rsidRDefault="001E5517" w:rsidP="00044398">
            <w:pPr>
              <w:spacing w:before="40" w:after="40"/>
            </w:pPr>
            <w:r>
              <w:rPr>
                <w:sz w:val="16"/>
              </w:rPr>
              <w:t>Event Grid / Webhook / Logic App Trigger</w:t>
            </w:r>
          </w:p>
        </w:tc>
        <w:tc>
          <w:tcPr>
            <w:tcW w:w="1120" w:type="dxa"/>
            <w:vAlign w:val="center"/>
          </w:tcPr>
          <w:p w14:paraId="192C3014" w14:textId="77777777" w:rsidR="001E5517" w:rsidRDefault="001E5517" w:rsidP="00044398">
            <w:pPr>
              <w:spacing w:before="40" w:after="40"/>
            </w:pPr>
            <w:r>
              <w:rPr>
                <w:sz w:val="16"/>
              </w:rPr>
              <w:t>Standard</w:t>
            </w:r>
          </w:p>
        </w:tc>
      </w:tr>
      <w:tr w:rsidR="001E5517" w14:paraId="5F554E93" w14:textId="77777777" w:rsidTr="00044398">
        <w:trPr>
          <w:jc w:val="center"/>
        </w:trPr>
        <w:tc>
          <w:tcPr>
            <w:tcW w:w="1120" w:type="dxa"/>
            <w:vAlign w:val="center"/>
          </w:tcPr>
          <w:p w14:paraId="793C4FBE" w14:textId="77777777" w:rsidR="001E5517" w:rsidRDefault="001E5517" w:rsidP="00044398">
            <w:pPr>
              <w:spacing w:before="40" w:after="40"/>
            </w:pPr>
            <w:r>
              <w:rPr>
                <w:sz w:val="16"/>
              </w:rPr>
              <w:t>SIF-P08</w:t>
            </w:r>
          </w:p>
        </w:tc>
        <w:tc>
          <w:tcPr>
            <w:tcW w:w="1120" w:type="dxa"/>
            <w:vAlign w:val="center"/>
          </w:tcPr>
          <w:p w14:paraId="19CC1C58" w14:textId="77777777" w:rsidR="001E5517" w:rsidRDefault="001E5517" w:rsidP="00044398">
            <w:pPr>
              <w:spacing w:before="40" w:after="40"/>
            </w:pPr>
            <w:r>
              <w:rPr>
                <w:sz w:val="16"/>
              </w:rPr>
              <w:t>High-Volume Event Streaming</w:t>
            </w:r>
          </w:p>
        </w:tc>
        <w:tc>
          <w:tcPr>
            <w:tcW w:w="1120" w:type="dxa"/>
            <w:vAlign w:val="center"/>
          </w:tcPr>
          <w:p w14:paraId="46681A3C" w14:textId="77777777" w:rsidR="001E5517" w:rsidRDefault="001E5517" w:rsidP="00044398">
            <w:pPr>
              <w:spacing w:before="40" w:after="40"/>
            </w:pPr>
            <w:r>
              <w:rPr>
                <w:sz w:val="16"/>
              </w:rPr>
              <w:t>Internal / analytics / selected external</w:t>
            </w:r>
          </w:p>
        </w:tc>
        <w:tc>
          <w:tcPr>
            <w:tcW w:w="1120" w:type="dxa"/>
            <w:vAlign w:val="center"/>
          </w:tcPr>
          <w:p w14:paraId="22C34777"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89967A3"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029B606"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0B38EDE8"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220B9C26" w14:textId="77777777" w:rsidR="001E5517" w:rsidRDefault="001E5517" w:rsidP="00044398">
            <w:pPr>
              <w:spacing w:before="40" w:after="40"/>
            </w:pPr>
            <w:r>
              <w:rPr>
                <w:sz w:val="16"/>
              </w:rPr>
              <w:t>Azure Event Hubs</w:t>
            </w:r>
          </w:p>
        </w:tc>
        <w:tc>
          <w:tcPr>
            <w:tcW w:w="1120" w:type="dxa"/>
            <w:vAlign w:val="center"/>
          </w:tcPr>
          <w:p w14:paraId="3272207E" w14:textId="77777777" w:rsidR="001E5517" w:rsidRDefault="001E5517" w:rsidP="00044398">
            <w:pPr>
              <w:spacing w:before="40" w:after="40"/>
            </w:pPr>
            <w:r>
              <w:rPr>
                <w:sz w:val="16"/>
              </w:rPr>
              <w:t>Conditional</w:t>
            </w:r>
          </w:p>
        </w:tc>
      </w:tr>
      <w:tr w:rsidR="001E5517" w14:paraId="6ACFAC84" w14:textId="77777777" w:rsidTr="00044398">
        <w:trPr>
          <w:jc w:val="center"/>
        </w:trPr>
        <w:tc>
          <w:tcPr>
            <w:tcW w:w="1120" w:type="dxa"/>
            <w:vAlign w:val="center"/>
          </w:tcPr>
          <w:p w14:paraId="66B43E35" w14:textId="77777777" w:rsidR="001E5517" w:rsidRDefault="001E5517" w:rsidP="00044398">
            <w:pPr>
              <w:spacing w:before="40" w:after="40"/>
            </w:pPr>
            <w:r>
              <w:rPr>
                <w:sz w:val="16"/>
              </w:rPr>
              <w:t>SIF-P09</w:t>
            </w:r>
          </w:p>
        </w:tc>
        <w:tc>
          <w:tcPr>
            <w:tcW w:w="1120" w:type="dxa"/>
            <w:vAlign w:val="center"/>
          </w:tcPr>
          <w:p w14:paraId="2BC36B2B" w14:textId="77777777" w:rsidR="001E5517" w:rsidRDefault="001E5517" w:rsidP="00044398">
            <w:pPr>
              <w:spacing w:before="40" w:after="40"/>
            </w:pPr>
            <w:r>
              <w:rPr>
                <w:sz w:val="16"/>
              </w:rPr>
              <w:t>Workflow Orchestration</w:t>
            </w:r>
          </w:p>
        </w:tc>
        <w:tc>
          <w:tcPr>
            <w:tcW w:w="1120" w:type="dxa"/>
            <w:vAlign w:val="center"/>
          </w:tcPr>
          <w:p w14:paraId="02F32A64" w14:textId="77777777" w:rsidR="001E5517" w:rsidRDefault="001E5517" w:rsidP="00044398">
            <w:pPr>
              <w:spacing w:before="40" w:after="40"/>
            </w:pPr>
            <w:r>
              <w:rPr>
                <w:sz w:val="16"/>
              </w:rPr>
              <w:t>Internal and external</w:t>
            </w:r>
          </w:p>
        </w:tc>
        <w:tc>
          <w:tcPr>
            <w:tcW w:w="1120" w:type="dxa"/>
            <w:vAlign w:val="center"/>
          </w:tcPr>
          <w:p w14:paraId="45ADE2AB"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ADD97A2"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620F06B4"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58113F5"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3E7A5C5" w14:textId="77777777" w:rsidR="001E5517" w:rsidRDefault="001E5517" w:rsidP="00044398">
            <w:pPr>
              <w:spacing w:before="40" w:after="40"/>
            </w:pPr>
            <w:r>
              <w:rPr>
                <w:sz w:val="16"/>
              </w:rPr>
              <w:t>Azure Logic Apps</w:t>
            </w:r>
          </w:p>
        </w:tc>
        <w:tc>
          <w:tcPr>
            <w:tcW w:w="1120" w:type="dxa"/>
            <w:vAlign w:val="center"/>
          </w:tcPr>
          <w:p w14:paraId="18CF7BDE" w14:textId="77777777" w:rsidR="001E5517" w:rsidRDefault="001E5517" w:rsidP="00044398">
            <w:pPr>
              <w:spacing w:before="40" w:after="40"/>
            </w:pPr>
            <w:r>
              <w:rPr>
                <w:sz w:val="16"/>
              </w:rPr>
              <w:t>Standard</w:t>
            </w:r>
          </w:p>
        </w:tc>
      </w:tr>
      <w:tr w:rsidR="001E5517" w14:paraId="199D0B01" w14:textId="77777777" w:rsidTr="00044398">
        <w:trPr>
          <w:jc w:val="center"/>
        </w:trPr>
        <w:tc>
          <w:tcPr>
            <w:tcW w:w="1120" w:type="dxa"/>
            <w:vAlign w:val="center"/>
          </w:tcPr>
          <w:p w14:paraId="3C1A3EFC" w14:textId="77777777" w:rsidR="001E5517" w:rsidRDefault="001E5517" w:rsidP="00044398">
            <w:pPr>
              <w:spacing w:before="40" w:after="40"/>
            </w:pPr>
            <w:r>
              <w:rPr>
                <w:sz w:val="16"/>
              </w:rPr>
              <w:t>SIF-P10</w:t>
            </w:r>
          </w:p>
        </w:tc>
        <w:tc>
          <w:tcPr>
            <w:tcW w:w="1120" w:type="dxa"/>
            <w:vAlign w:val="center"/>
          </w:tcPr>
          <w:p w14:paraId="55EF2D47" w14:textId="77777777" w:rsidR="001E5517" w:rsidRDefault="001E5517" w:rsidP="00044398">
            <w:pPr>
              <w:spacing w:before="40" w:after="40"/>
            </w:pPr>
            <w:r>
              <w:rPr>
                <w:sz w:val="16"/>
              </w:rPr>
              <w:t>Long-Running Workflow</w:t>
            </w:r>
          </w:p>
        </w:tc>
        <w:tc>
          <w:tcPr>
            <w:tcW w:w="1120" w:type="dxa"/>
            <w:vAlign w:val="center"/>
          </w:tcPr>
          <w:p w14:paraId="53A8CD91" w14:textId="77777777" w:rsidR="001E5517" w:rsidRDefault="001E5517" w:rsidP="00044398">
            <w:pPr>
              <w:spacing w:before="40" w:after="40"/>
            </w:pPr>
            <w:r>
              <w:rPr>
                <w:sz w:val="16"/>
              </w:rPr>
              <w:t>Internal and external</w:t>
            </w:r>
          </w:p>
        </w:tc>
        <w:tc>
          <w:tcPr>
            <w:tcW w:w="1120" w:type="dxa"/>
            <w:vAlign w:val="center"/>
          </w:tcPr>
          <w:p w14:paraId="0DE3062D"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9709F4C"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09C143B"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0EC0EB4F"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1A10014E" w14:textId="77777777" w:rsidR="001E5517" w:rsidRDefault="001E5517" w:rsidP="00044398">
            <w:pPr>
              <w:spacing w:before="40" w:after="40"/>
            </w:pPr>
            <w:r>
              <w:rPr>
                <w:sz w:val="16"/>
              </w:rPr>
              <w:t>Azure Logic Apps Standard</w:t>
            </w:r>
          </w:p>
        </w:tc>
        <w:tc>
          <w:tcPr>
            <w:tcW w:w="1120" w:type="dxa"/>
            <w:vAlign w:val="center"/>
          </w:tcPr>
          <w:p w14:paraId="730ECB60" w14:textId="77777777" w:rsidR="001E5517" w:rsidRDefault="001E5517" w:rsidP="00044398">
            <w:pPr>
              <w:spacing w:before="40" w:after="40"/>
            </w:pPr>
            <w:r>
              <w:rPr>
                <w:sz w:val="16"/>
              </w:rPr>
              <w:t>Standard</w:t>
            </w:r>
          </w:p>
        </w:tc>
      </w:tr>
      <w:tr w:rsidR="001E5517" w14:paraId="0E04CEFF" w14:textId="77777777" w:rsidTr="00044398">
        <w:trPr>
          <w:jc w:val="center"/>
        </w:trPr>
        <w:tc>
          <w:tcPr>
            <w:tcW w:w="1120" w:type="dxa"/>
            <w:vAlign w:val="center"/>
          </w:tcPr>
          <w:p w14:paraId="38BBD2D8" w14:textId="77777777" w:rsidR="001E5517" w:rsidRDefault="001E5517" w:rsidP="00044398">
            <w:pPr>
              <w:spacing w:before="40" w:after="40"/>
            </w:pPr>
            <w:r>
              <w:rPr>
                <w:sz w:val="16"/>
              </w:rPr>
              <w:lastRenderedPageBreak/>
              <w:t>SIF-P11</w:t>
            </w:r>
          </w:p>
        </w:tc>
        <w:tc>
          <w:tcPr>
            <w:tcW w:w="1120" w:type="dxa"/>
            <w:vAlign w:val="center"/>
          </w:tcPr>
          <w:p w14:paraId="18948C20" w14:textId="77777777" w:rsidR="001E5517" w:rsidRDefault="001E5517" w:rsidP="00044398">
            <w:pPr>
              <w:spacing w:before="40" w:after="40"/>
            </w:pPr>
            <w:r>
              <w:rPr>
                <w:sz w:val="16"/>
              </w:rPr>
              <w:t>Third-Party Webhook Ingress</w:t>
            </w:r>
          </w:p>
        </w:tc>
        <w:tc>
          <w:tcPr>
            <w:tcW w:w="1120" w:type="dxa"/>
            <w:vAlign w:val="center"/>
          </w:tcPr>
          <w:p w14:paraId="15D0716F" w14:textId="77777777" w:rsidR="001E5517" w:rsidRDefault="001E5517" w:rsidP="00044398">
            <w:pPr>
              <w:spacing w:before="40" w:after="40"/>
            </w:pPr>
            <w:r>
              <w:rPr>
                <w:sz w:val="16"/>
              </w:rPr>
              <w:t>Third party to Chaucer</w:t>
            </w:r>
          </w:p>
        </w:tc>
        <w:tc>
          <w:tcPr>
            <w:tcW w:w="1120" w:type="dxa"/>
            <w:vAlign w:val="center"/>
          </w:tcPr>
          <w:p w14:paraId="789C5F93"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220B89B5"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2FAEAF9C"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B93B8C1"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4D23B016" w14:textId="77777777" w:rsidR="001E5517" w:rsidRDefault="001E5517" w:rsidP="00044398">
            <w:pPr>
              <w:spacing w:before="40" w:after="40"/>
            </w:pPr>
            <w:r>
              <w:rPr>
                <w:sz w:val="16"/>
              </w:rPr>
              <w:t>APIM + Logic App / Function</w:t>
            </w:r>
          </w:p>
        </w:tc>
        <w:tc>
          <w:tcPr>
            <w:tcW w:w="1120" w:type="dxa"/>
            <w:vAlign w:val="center"/>
          </w:tcPr>
          <w:p w14:paraId="6D270C03" w14:textId="77777777" w:rsidR="001E5517" w:rsidRDefault="001E5517" w:rsidP="00044398">
            <w:pPr>
              <w:spacing w:before="40" w:after="40"/>
            </w:pPr>
            <w:r>
              <w:rPr>
                <w:sz w:val="16"/>
              </w:rPr>
              <w:t>Standard for SaaS/vendor callback scenarios</w:t>
            </w:r>
          </w:p>
        </w:tc>
      </w:tr>
      <w:tr w:rsidR="001E5517" w14:paraId="575C361E" w14:textId="77777777" w:rsidTr="00044398">
        <w:trPr>
          <w:jc w:val="center"/>
        </w:trPr>
        <w:tc>
          <w:tcPr>
            <w:tcW w:w="1120" w:type="dxa"/>
            <w:vAlign w:val="center"/>
          </w:tcPr>
          <w:p w14:paraId="6985C282" w14:textId="77777777" w:rsidR="001E5517" w:rsidRDefault="001E5517" w:rsidP="00044398">
            <w:pPr>
              <w:spacing w:before="40" w:after="40"/>
            </w:pPr>
            <w:r>
              <w:rPr>
                <w:sz w:val="16"/>
              </w:rPr>
              <w:t>SIF-P12</w:t>
            </w:r>
          </w:p>
        </w:tc>
        <w:tc>
          <w:tcPr>
            <w:tcW w:w="1120" w:type="dxa"/>
            <w:vAlign w:val="center"/>
          </w:tcPr>
          <w:p w14:paraId="4B83E611" w14:textId="77777777" w:rsidR="001E5517" w:rsidRDefault="001E5517" w:rsidP="00044398">
            <w:pPr>
              <w:spacing w:before="40" w:after="40"/>
            </w:pPr>
            <w:r>
              <w:rPr>
                <w:sz w:val="16"/>
              </w:rPr>
              <w:t>Managed File Exchange</w:t>
            </w:r>
          </w:p>
        </w:tc>
        <w:tc>
          <w:tcPr>
            <w:tcW w:w="1120" w:type="dxa"/>
            <w:vAlign w:val="center"/>
          </w:tcPr>
          <w:p w14:paraId="1E1E0926" w14:textId="77777777" w:rsidR="001E5517" w:rsidRDefault="001E5517" w:rsidP="00044398">
            <w:pPr>
              <w:spacing w:before="40" w:after="40"/>
            </w:pPr>
            <w:r>
              <w:rPr>
                <w:sz w:val="16"/>
              </w:rPr>
              <w:t>Internal and external</w:t>
            </w:r>
          </w:p>
        </w:tc>
        <w:tc>
          <w:tcPr>
            <w:tcW w:w="1120" w:type="dxa"/>
            <w:vAlign w:val="center"/>
          </w:tcPr>
          <w:p w14:paraId="0151AAA9"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50CBD2F"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44C278DC"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3A36B85"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F60BC82" w14:textId="77777777" w:rsidR="001E5517" w:rsidRDefault="001E5517" w:rsidP="00044398">
            <w:pPr>
              <w:spacing w:before="40" w:after="40"/>
            </w:pPr>
            <w:r>
              <w:rPr>
                <w:sz w:val="16"/>
              </w:rPr>
              <w:t>Logic Apps / Storage / SFTP / Service Bus where required</w:t>
            </w:r>
          </w:p>
        </w:tc>
        <w:tc>
          <w:tcPr>
            <w:tcW w:w="1120" w:type="dxa"/>
            <w:vAlign w:val="center"/>
          </w:tcPr>
          <w:p w14:paraId="1D2CB659" w14:textId="77777777" w:rsidR="001E5517" w:rsidRDefault="001E5517" w:rsidP="00044398">
            <w:pPr>
              <w:spacing w:before="40" w:after="40"/>
            </w:pPr>
            <w:r>
              <w:rPr>
                <w:sz w:val="16"/>
              </w:rPr>
              <w:t>Conditional</w:t>
            </w:r>
          </w:p>
        </w:tc>
      </w:tr>
      <w:tr w:rsidR="001E5517" w14:paraId="01854412" w14:textId="77777777" w:rsidTr="00044398">
        <w:trPr>
          <w:jc w:val="center"/>
        </w:trPr>
        <w:tc>
          <w:tcPr>
            <w:tcW w:w="1120" w:type="dxa"/>
            <w:vAlign w:val="center"/>
          </w:tcPr>
          <w:p w14:paraId="0795092C" w14:textId="77777777" w:rsidR="001E5517" w:rsidRDefault="001E5517" w:rsidP="00044398">
            <w:pPr>
              <w:spacing w:before="40" w:after="40"/>
            </w:pPr>
            <w:r>
              <w:rPr>
                <w:sz w:val="16"/>
              </w:rPr>
              <w:t>SIF-P13</w:t>
            </w:r>
          </w:p>
        </w:tc>
        <w:tc>
          <w:tcPr>
            <w:tcW w:w="1120" w:type="dxa"/>
            <w:vAlign w:val="center"/>
          </w:tcPr>
          <w:p w14:paraId="7B8DA284" w14:textId="77777777" w:rsidR="001E5517" w:rsidRDefault="001E5517" w:rsidP="00044398">
            <w:pPr>
              <w:spacing w:before="40" w:after="40"/>
            </w:pPr>
            <w:r>
              <w:rPr>
                <w:sz w:val="16"/>
              </w:rPr>
              <w:t>Data Platform Exchange</w:t>
            </w:r>
          </w:p>
        </w:tc>
        <w:tc>
          <w:tcPr>
            <w:tcW w:w="1120" w:type="dxa"/>
            <w:vAlign w:val="center"/>
          </w:tcPr>
          <w:p w14:paraId="03A09160" w14:textId="77777777" w:rsidR="001E5517" w:rsidRDefault="001E5517" w:rsidP="00044398">
            <w:pPr>
              <w:spacing w:before="40" w:after="40"/>
            </w:pPr>
            <w:r>
              <w:rPr>
                <w:sz w:val="16"/>
              </w:rPr>
              <w:t>SIF to Snowflake / Snowflake to SIF</w:t>
            </w:r>
          </w:p>
        </w:tc>
        <w:tc>
          <w:tcPr>
            <w:tcW w:w="1120" w:type="dxa"/>
            <w:vAlign w:val="center"/>
          </w:tcPr>
          <w:p w14:paraId="41F5C73F"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0CE99EA5"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977E2D9"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0746A6E8"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C7DC05D" w14:textId="77777777" w:rsidR="001E5517" w:rsidRDefault="001E5517" w:rsidP="00044398">
            <w:pPr>
              <w:spacing w:before="40" w:after="40"/>
            </w:pPr>
            <w:r>
              <w:rPr>
                <w:sz w:val="16"/>
              </w:rPr>
              <w:t xml:space="preserve">ADF / Blob or ADLS / </w:t>
            </w:r>
            <w:proofErr w:type="spellStart"/>
            <w:r>
              <w:rPr>
                <w:sz w:val="16"/>
              </w:rPr>
              <w:t>Snowpipe</w:t>
            </w:r>
            <w:proofErr w:type="spellEnd"/>
            <w:r>
              <w:rPr>
                <w:sz w:val="16"/>
              </w:rPr>
              <w:t xml:space="preserve"> / COPY INTO / controlled APIs</w:t>
            </w:r>
          </w:p>
        </w:tc>
        <w:tc>
          <w:tcPr>
            <w:tcW w:w="1120" w:type="dxa"/>
            <w:vAlign w:val="center"/>
          </w:tcPr>
          <w:p w14:paraId="3F497E76" w14:textId="77777777" w:rsidR="001E5517" w:rsidRDefault="001E5517" w:rsidP="00044398">
            <w:pPr>
              <w:spacing w:before="40" w:after="40"/>
            </w:pPr>
            <w:r>
              <w:rPr>
                <w:sz w:val="16"/>
              </w:rPr>
              <w:t>Conditional; not default operational integration</w:t>
            </w:r>
          </w:p>
        </w:tc>
      </w:tr>
      <w:tr w:rsidR="001E5517" w14:paraId="3BAE616F" w14:textId="77777777" w:rsidTr="00044398">
        <w:trPr>
          <w:jc w:val="center"/>
        </w:trPr>
        <w:tc>
          <w:tcPr>
            <w:tcW w:w="1120" w:type="dxa"/>
            <w:vAlign w:val="center"/>
          </w:tcPr>
          <w:p w14:paraId="709119CA" w14:textId="77777777" w:rsidR="001E5517" w:rsidRDefault="001E5517" w:rsidP="00044398">
            <w:pPr>
              <w:spacing w:before="40" w:after="40"/>
            </w:pPr>
            <w:r>
              <w:rPr>
                <w:sz w:val="16"/>
              </w:rPr>
              <w:t>SIF-P14</w:t>
            </w:r>
          </w:p>
        </w:tc>
        <w:tc>
          <w:tcPr>
            <w:tcW w:w="1120" w:type="dxa"/>
            <w:vAlign w:val="center"/>
          </w:tcPr>
          <w:p w14:paraId="09973D85" w14:textId="77777777" w:rsidR="001E5517" w:rsidRDefault="001E5517" w:rsidP="00044398">
            <w:pPr>
              <w:spacing w:before="40" w:after="40"/>
            </w:pPr>
            <w:r>
              <w:rPr>
                <w:sz w:val="16"/>
              </w:rPr>
              <w:t>Custom Code Extension</w:t>
            </w:r>
          </w:p>
        </w:tc>
        <w:tc>
          <w:tcPr>
            <w:tcW w:w="1120" w:type="dxa"/>
            <w:vAlign w:val="center"/>
          </w:tcPr>
          <w:p w14:paraId="0A1FBBF6" w14:textId="77777777" w:rsidR="001E5517" w:rsidRDefault="001E5517" w:rsidP="00044398">
            <w:pPr>
              <w:spacing w:before="40" w:after="40"/>
            </w:pPr>
            <w:r>
              <w:rPr>
                <w:sz w:val="16"/>
              </w:rPr>
              <w:t>Internal and external</w:t>
            </w:r>
          </w:p>
        </w:tc>
        <w:tc>
          <w:tcPr>
            <w:tcW w:w="1120" w:type="dxa"/>
            <w:vAlign w:val="center"/>
          </w:tcPr>
          <w:p w14:paraId="7E7A7905"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B81BEE9"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B85C17D"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55CD83D"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65E07180" w14:textId="77777777" w:rsidR="001E5517" w:rsidRDefault="001E5517" w:rsidP="00044398">
            <w:pPr>
              <w:spacing w:before="40" w:after="40"/>
            </w:pPr>
            <w:r>
              <w:rPr>
                <w:sz w:val="16"/>
              </w:rPr>
              <w:t>Azure Functions</w:t>
            </w:r>
          </w:p>
        </w:tc>
        <w:tc>
          <w:tcPr>
            <w:tcW w:w="1120" w:type="dxa"/>
            <w:vAlign w:val="center"/>
          </w:tcPr>
          <w:p w14:paraId="6E6F376E" w14:textId="77777777" w:rsidR="001E5517" w:rsidRDefault="001E5517" w:rsidP="00044398">
            <w:pPr>
              <w:spacing w:before="40" w:after="40"/>
            </w:pPr>
            <w:r>
              <w:rPr>
                <w:sz w:val="16"/>
              </w:rPr>
              <w:t>Standard with constraints</w:t>
            </w:r>
          </w:p>
        </w:tc>
      </w:tr>
    </w:tbl>
    <w:p w14:paraId="2BDCBD83" w14:textId="77777777" w:rsidR="001E5517" w:rsidRDefault="001E5517" w:rsidP="001E5517"/>
    <w:tbl>
      <w:tblPr>
        <w:tblStyle w:val="TableGrid"/>
        <w:tblW w:w="0" w:type="auto"/>
        <w:jc w:val="center"/>
        <w:tblLook w:val="04A0" w:firstRow="1" w:lastRow="0" w:firstColumn="1" w:lastColumn="0" w:noHBand="0" w:noVBand="1"/>
      </w:tblPr>
      <w:tblGrid>
        <w:gridCol w:w="4928"/>
        <w:gridCol w:w="4942"/>
      </w:tblGrid>
      <w:tr w:rsidR="001E5517" w14:paraId="770DD52E" w14:textId="77777777" w:rsidTr="00044398">
        <w:trPr>
          <w:jc w:val="center"/>
        </w:trPr>
        <w:tc>
          <w:tcPr>
            <w:tcW w:w="5040" w:type="dxa"/>
            <w:shd w:val="clear" w:color="auto" w:fill="1A2B56"/>
            <w:vAlign w:val="center"/>
          </w:tcPr>
          <w:p w14:paraId="4E5F0A6E" w14:textId="77777777" w:rsidR="001E5517" w:rsidRDefault="001E5517" w:rsidP="00044398">
            <w:pPr>
              <w:spacing w:before="40" w:after="40"/>
            </w:pPr>
            <w:r>
              <w:rPr>
                <w:rFonts w:ascii="Segoe UI Emoji" w:hAnsi="Segoe UI Emoji" w:cs="Segoe UI Emoji"/>
                <w:b/>
                <w:color w:val="FFFFFF"/>
                <w:sz w:val="16"/>
              </w:rPr>
              <w:t>✅</w:t>
            </w:r>
          </w:p>
        </w:tc>
        <w:tc>
          <w:tcPr>
            <w:tcW w:w="5040" w:type="dxa"/>
            <w:shd w:val="clear" w:color="auto" w:fill="1A2B56"/>
            <w:vAlign w:val="center"/>
          </w:tcPr>
          <w:p w14:paraId="2F1FEE83" w14:textId="77777777" w:rsidR="001E5517" w:rsidRDefault="001E5517" w:rsidP="00044398">
            <w:pPr>
              <w:spacing w:before="40" w:after="40"/>
            </w:pPr>
            <w:r>
              <w:rPr>
                <w:b/>
                <w:color w:val="FFFFFF"/>
                <w:sz w:val="16"/>
              </w:rPr>
              <w:t>Pattern is applicable and normally acceptable for this boundary.</w:t>
            </w:r>
          </w:p>
        </w:tc>
      </w:tr>
      <w:tr w:rsidR="001E5517" w14:paraId="585BA62D" w14:textId="77777777" w:rsidTr="00044398">
        <w:trPr>
          <w:jc w:val="center"/>
        </w:trPr>
        <w:tc>
          <w:tcPr>
            <w:tcW w:w="5040" w:type="dxa"/>
            <w:vAlign w:val="center"/>
          </w:tcPr>
          <w:p w14:paraId="68B82B63" w14:textId="77777777" w:rsidR="001E5517" w:rsidRDefault="001E5517" w:rsidP="00044398">
            <w:pPr>
              <w:spacing w:before="40" w:after="40"/>
            </w:pPr>
            <w:r>
              <w:rPr>
                <w:rFonts w:ascii="Segoe UI Emoji" w:hAnsi="Segoe UI Emoji" w:cs="Segoe UI Emoji"/>
                <w:sz w:val="16"/>
              </w:rPr>
              <w:t>⚠️</w:t>
            </w:r>
          </w:p>
        </w:tc>
        <w:tc>
          <w:tcPr>
            <w:tcW w:w="5040" w:type="dxa"/>
            <w:vAlign w:val="center"/>
          </w:tcPr>
          <w:p w14:paraId="7C656188" w14:textId="77777777" w:rsidR="001E5517" w:rsidRDefault="001E5517" w:rsidP="00044398">
            <w:pPr>
              <w:spacing w:before="40" w:after="40"/>
            </w:pPr>
            <w:r>
              <w:rPr>
                <w:sz w:val="16"/>
              </w:rPr>
              <w:t>Pattern may be applicable, but requires additional design rationale, controls, or governance review.</w:t>
            </w:r>
          </w:p>
        </w:tc>
      </w:tr>
      <w:tr w:rsidR="001E5517" w14:paraId="7B90D920" w14:textId="77777777" w:rsidTr="00044398">
        <w:trPr>
          <w:jc w:val="center"/>
        </w:trPr>
        <w:tc>
          <w:tcPr>
            <w:tcW w:w="5040" w:type="dxa"/>
            <w:vAlign w:val="center"/>
          </w:tcPr>
          <w:p w14:paraId="4F02EB48" w14:textId="77777777" w:rsidR="001E5517" w:rsidRDefault="001E5517" w:rsidP="00044398">
            <w:pPr>
              <w:spacing w:before="40" w:after="40"/>
            </w:pPr>
            <w:r>
              <w:rPr>
                <w:rFonts w:ascii="Segoe UI Emoji" w:hAnsi="Segoe UI Emoji" w:cs="Segoe UI Emoji"/>
                <w:sz w:val="16"/>
              </w:rPr>
              <w:t>❌</w:t>
            </w:r>
          </w:p>
        </w:tc>
        <w:tc>
          <w:tcPr>
            <w:tcW w:w="5040" w:type="dxa"/>
            <w:vAlign w:val="center"/>
          </w:tcPr>
          <w:p w14:paraId="3E090851" w14:textId="77777777" w:rsidR="001E5517" w:rsidRDefault="001E5517" w:rsidP="00044398">
            <w:pPr>
              <w:spacing w:before="40" w:after="40"/>
            </w:pPr>
            <w:r>
              <w:rPr>
                <w:sz w:val="16"/>
              </w:rPr>
              <w:t>Pattern is not normally appropriate for this boundary.</w:t>
            </w:r>
          </w:p>
        </w:tc>
      </w:tr>
    </w:tbl>
    <w:p w14:paraId="7EE68852" w14:textId="77777777" w:rsidR="001E5517" w:rsidRDefault="001E5517" w:rsidP="001E5517"/>
    <w:p w14:paraId="6D08C0F9" w14:textId="77777777" w:rsidR="001E5517" w:rsidRDefault="001E5517" w:rsidP="001E5517">
      <w:r>
        <w:t>Note: Any pattern implementation for a specific scenario which necessitates the use of technologies not mentioned above requires approval.</w:t>
      </w:r>
    </w:p>
    <w:p>
      <w:pPr>
        <w:spacing w:after="120" w:line="278" w:lineRule="auto"/>
      </w:pPr>
      <w:r>
        <w:t xml:space="preserve">Each enterprise pattern in the index above is realised by one or more of the detailed practitioner patterns in 8.3 to 8.9. The mapping below links the two, so a reader can move from the governed enterprise view to the pattern they build, and 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trPr>
          <w:tblHeader/>
        </w:trPr>
        <w:tc>
          <w:tcPr>
            <w:tcW w:w="3400" w:type="dxa"/>
            <w:shd w:val="clear" w:color="auto" w:fill="1F3864"/>
            <w:tcMar>
              <w:top w:w="100" w:type="dxa"/>
              <w:left w:w="120" w:type="dxa"/>
              <w:bottom w:w="100" w:type="dxa"/>
              <w:right w:w="120" w:type="dxa"/>
            </w:tcMar>
          </w:tcPr>
          <w:p w:rsidR="00A37818" w:rsidRDefault="00A37818" w:rsidP="00044398">
            <w:r>
              <w:rPr>
                <w:b/>
                <w:bCs/>
                <w:color w:val="FFFFFF"/>
              </w:rPr>
              <w:t xml:space="preserve">Enterprise pattern</w:t>
            </w:r>
          </w:p>
        </w:tc>
        <w:tc>
          <w:tcPr>
            <w:tcW w:w="5960" w:type="dxa"/>
            <w:shd w:val="clear" w:color="auto" w:fill="1F3864"/>
            <w:tcMar>
              <w:top w:w="100" w:type="dxa"/>
              <w:left w:w="120" w:type="dxa"/>
              <w:bottom w:w="100" w:type="dxa"/>
              <w:right w:w="120" w:type="dxa"/>
            </w:tcMar>
          </w:tcPr>
          <w:p w:rsidR="00A37818" w:rsidRDefault="00A37818" w:rsidP="00044398">
            <w:r>
              <w:rPr>
                <w:b/>
                <w:bCs/>
                <w:color w:val="FFFFFF"/>
              </w:rPr>
              <w:t xml:space="preserve">Realised by practitioner patterns</w:t>
            </w:r>
          </w:p>
        </w:tc>
      </w:tr>
      <w:tr>
        <w:tc>
          <w:tcPr>
            <w:tcW w:w="3400" w:type="dxa"/>
            <w:tcMar>
              <w:top w:w="100" w:type="dxa"/>
              <w:left w:w="120" w:type="dxa"/>
              <w:bottom w:w="100" w:type="dxa"/>
              <w:right w:w="120" w:type="dxa"/>
            </w:tcMar>
          </w:tcPr>
          <w:p w:rsidR="00A37818" w:rsidRDefault="00A37818" w:rsidP="00044398">
            <w:r>
              <w:rPr>
                <w:b/>
                <w:bCs/>
              </w:rPr>
              <w:t xml:space="preserve">SIF-P01 Internal REST API</w:t>
            </w:r>
          </w:p>
        </w:tc>
        <w:tc>
          <w:tcPr>
            <w:tcW w:w="5960" w:type="dxa"/>
            <w:tcMar>
              <w:top w:w="100" w:type="dxa"/>
              <w:left w:w="120" w:type="dxa"/>
              <w:bottom w:w="100" w:type="dxa"/>
              <w:right w:w="120" w:type="dxa"/>
            </w:tcMar>
          </w:tcPr>
          <w:p w:rsidR="00A37818" w:rsidRDefault="00A37818" w:rsidP="00044398">
            <w:r>
              <w:t xml:space="preserve">SFINT1, SFINT4 (8.3)</w:t>
            </w:r>
          </w:p>
        </w:tc>
      </w:tr>
      <w:tr>
        <w:tc>
          <w:tcPr>
            <w:tcW w:w="3400" w:type="dxa"/>
            <w:tcMar>
              <w:top w:w="100" w:type="dxa"/>
              <w:left w:w="120" w:type="dxa"/>
              <w:bottom w:w="100" w:type="dxa"/>
              <w:right w:w="120" w:type="dxa"/>
            </w:tcMar>
          </w:tcPr>
          <w:p w:rsidR="00A37818" w:rsidRDefault="00A37818" w:rsidP="00044398">
            <w:r>
              <w:rPr>
                <w:b/>
                <w:bCs/>
              </w:rPr>
              <w:t xml:space="preserve">SIF-P02 External API Ingress</w:t>
            </w:r>
          </w:p>
        </w:tc>
        <w:tc>
          <w:tcPr>
            <w:tcW w:w="5960" w:type="dxa"/>
            <w:tcMar>
              <w:top w:w="100" w:type="dxa"/>
              <w:left w:w="120" w:type="dxa"/>
              <w:bottom w:w="100" w:type="dxa"/>
              <w:right w:w="120" w:type="dxa"/>
            </w:tcMar>
          </w:tcPr>
          <w:p w:rsidR="00A37818" w:rsidRDefault="00A37818" w:rsidP="00044398">
            <w:r>
              <w:t xml:space="preserve">SFINT1, SFINT4 (8.3)</w:t>
            </w:r>
          </w:p>
        </w:tc>
      </w:tr>
      <w:tr>
        <w:tc>
          <w:tcPr>
            <w:tcW w:w="3400" w:type="dxa"/>
            <w:tcMar>
              <w:top w:w="100" w:type="dxa"/>
              <w:left w:w="120" w:type="dxa"/>
              <w:bottom w:w="100" w:type="dxa"/>
              <w:right w:w="120" w:type="dxa"/>
            </w:tcMar>
          </w:tcPr>
          <w:p w:rsidR="00A37818" w:rsidRDefault="00A37818" w:rsidP="00044398">
            <w:r>
              <w:rPr>
                <w:b/>
                <w:bCs/>
              </w:rPr>
              <w:t xml:space="preserve">SIF-P03 External API Egress</w:t>
            </w:r>
          </w:p>
        </w:tc>
        <w:tc>
          <w:tcPr>
            <w:tcW w:w="5960" w:type="dxa"/>
            <w:tcMar>
              <w:top w:w="100" w:type="dxa"/>
              <w:left w:w="120" w:type="dxa"/>
              <w:bottom w:w="100" w:type="dxa"/>
              <w:right w:w="120" w:type="dxa"/>
            </w:tcMar>
          </w:tcPr>
          <w:p w:rsidR="00A37818" w:rsidRDefault="00A37818" w:rsidP="00044398">
            <w:r>
              <w:t xml:space="preserve">SFINT3, SFINT4 (8.3)</w:t>
            </w:r>
          </w:p>
        </w:tc>
      </w:tr>
      <w:tr>
        <w:tc>
          <w:tcPr>
            <w:tcW w:w="3400" w:type="dxa"/>
            <w:tcMar>
              <w:top w:w="100" w:type="dxa"/>
              <w:left w:w="120" w:type="dxa"/>
              <w:bottom w:w="100" w:type="dxa"/>
              <w:right w:w="120" w:type="dxa"/>
            </w:tcMar>
          </w:tcPr>
          <w:p w:rsidR="00A37818" w:rsidRDefault="00A37818" w:rsidP="00044398">
            <w:r>
              <w:rPr>
                <w:b/>
                <w:bCs/>
              </w:rPr>
              <w:t xml:space="preserve">SIF-P04 API Facade / Mediation</w:t>
            </w:r>
          </w:p>
        </w:tc>
        <w:tc>
          <w:tcPr>
            <w:tcW w:w="5960" w:type="dxa"/>
            <w:tcMar>
              <w:top w:w="100" w:type="dxa"/>
              <w:left w:w="120" w:type="dxa"/>
              <w:bottom w:w="100" w:type="dxa"/>
              <w:right w:w="120" w:type="dxa"/>
            </w:tcMar>
          </w:tcPr>
          <w:p w:rsidR="00A37818" w:rsidRDefault="00A37818" w:rsidP="00044398">
            <w:r>
              <w:t xml:space="preserve">SFINT1, SFINT2, SFINT3 (8.3)</w:t>
            </w:r>
          </w:p>
        </w:tc>
      </w:tr>
      <w:tr>
        <w:tc>
          <w:tcPr>
            <w:tcW w:w="3400" w:type="dxa"/>
            <w:tcMar>
              <w:top w:w="100" w:type="dxa"/>
              <w:left w:w="120" w:type="dxa"/>
              <w:bottom w:w="100" w:type="dxa"/>
              <w:right w:w="120" w:type="dxa"/>
            </w:tcMar>
          </w:tcPr>
          <w:p w:rsidR="00A37818" w:rsidRDefault="00A37818" w:rsidP="00044398">
            <w:r>
              <w:rPr>
                <w:b/>
                <w:bCs/>
              </w:rPr>
              <w:t xml:space="preserve">SIF-P05 Reliable Queue Messaging</w:t>
            </w:r>
          </w:p>
        </w:tc>
        <w:tc>
          <w:tcPr>
            <w:tcW w:w="5960" w:type="dxa"/>
            <w:tcMar>
              <w:top w:w="100" w:type="dxa"/>
              <w:left w:w="120" w:type="dxa"/>
              <w:bottom w:w="100" w:type="dxa"/>
              <w:right w:w="120" w:type="dxa"/>
            </w:tcMar>
          </w:tcPr>
          <w:p w:rsidR="00A37818" w:rsidRDefault="00A37818" w:rsidP="00044398">
            <w:r>
              <w:t xml:space="preserve">SFINT5, SFINT6, SFINT7, SFINT8, SFINT9 (8.4)</w:t>
            </w:r>
          </w:p>
        </w:tc>
      </w:tr>
      <w:tr>
        <w:tc>
          <w:tcPr>
            <w:tcW w:w="3400" w:type="dxa"/>
            <w:tcMar>
              <w:top w:w="100" w:type="dxa"/>
              <w:left w:w="120" w:type="dxa"/>
              <w:bottom w:w="100" w:type="dxa"/>
              <w:right w:w="120" w:type="dxa"/>
            </w:tcMar>
          </w:tcPr>
          <w:p w:rsidR="00A37818" w:rsidRDefault="00A37818" w:rsidP="00044398">
            <w:r>
              <w:rPr>
                <w:b/>
                <w:bCs/>
              </w:rPr>
              <w:t xml:space="preserve">SIF-P06 Publish / Subscribe Messaging</w:t>
            </w:r>
          </w:p>
        </w:tc>
        <w:tc>
          <w:tcPr>
            <w:tcW w:w="5960" w:type="dxa"/>
            <w:tcMar>
              <w:top w:w="100" w:type="dxa"/>
              <w:left w:w="120" w:type="dxa"/>
              <w:bottom w:w="100" w:type="dxa"/>
              <w:right w:w="120" w:type="dxa"/>
            </w:tcMar>
          </w:tcPr>
          <w:p w:rsidR="00A37818" w:rsidRDefault="00A37818" w:rsidP="00044398">
            <w:r>
              <w:t xml:space="preserve">SFINT11 (8.5)</w:t>
            </w:r>
          </w:p>
        </w:tc>
      </w:tr>
      <w:tr>
        <w:tc>
          <w:tcPr>
            <w:tcW w:w="3400" w:type="dxa"/>
            <w:tcMar>
              <w:top w:w="100" w:type="dxa"/>
              <w:left w:w="120" w:type="dxa"/>
              <w:bottom w:w="100" w:type="dxa"/>
              <w:right w:w="120" w:type="dxa"/>
            </w:tcMar>
          </w:tcPr>
          <w:p w:rsidR="00A37818" w:rsidRDefault="00A37818" w:rsidP="00044398">
            <w:r>
              <w:rPr>
                <w:b/>
                <w:bCs/>
              </w:rPr>
              <w:t xml:space="preserve">SIF-P07 Event Notification</w:t>
            </w:r>
          </w:p>
        </w:tc>
        <w:tc>
          <w:tcPr>
            <w:tcW w:w="5960" w:type="dxa"/>
            <w:tcMar>
              <w:top w:w="100" w:type="dxa"/>
              <w:left w:w="120" w:type="dxa"/>
              <w:bottom w:w="100" w:type="dxa"/>
              <w:right w:w="120" w:type="dxa"/>
            </w:tcMar>
          </w:tcPr>
          <w:p w:rsidR="00A37818" w:rsidRDefault="00A37818" w:rsidP="00044398">
            <w:r>
              <w:t xml:space="preserve">SFINT12, SFINT14 (8.5)</w:t>
            </w:r>
          </w:p>
        </w:tc>
      </w:tr>
      <w:tr>
        <w:tc>
          <w:tcPr>
            <w:tcW w:w="3400" w:type="dxa"/>
            <w:tcMar>
              <w:top w:w="100" w:type="dxa"/>
              <w:left w:w="120" w:type="dxa"/>
              <w:bottom w:w="100" w:type="dxa"/>
              <w:right w:w="120" w:type="dxa"/>
            </w:tcMar>
          </w:tcPr>
          <w:p w:rsidR="00A37818" w:rsidRDefault="00A37818" w:rsidP="00044398">
            <w:r>
              <w:rPr>
                <w:b/>
                <w:bCs/>
              </w:rPr>
              <w:t xml:space="preserve">SIF-P08 High-Volume Event Streaming</w:t>
            </w:r>
          </w:p>
        </w:tc>
        <w:tc>
          <w:tcPr>
            <w:tcW w:w="5960" w:type="dxa"/>
            <w:tcMar>
              <w:top w:w="100" w:type="dxa"/>
              <w:left w:w="120" w:type="dxa"/>
              <w:bottom w:w="100" w:type="dxa"/>
              <w:right w:w="120" w:type="dxa"/>
            </w:tcMar>
          </w:tcPr>
          <w:p w:rsidR="00A37818" w:rsidRDefault="00A37818" w:rsidP="00044398">
            <w:r>
              <w:t xml:space="preserve">SFINT15 (8.5)</w:t>
            </w:r>
          </w:p>
        </w:tc>
      </w:tr>
      <w:tr>
        <w:tc>
          <w:tcPr>
            <w:tcW w:w="3400" w:type="dxa"/>
            <w:tcMar>
              <w:top w:w="100" w:type="dxa"/>
              <w:left w:w="120" w:type="dxa"/>
              <w:bottom w:w="100" w:type="dxa"/>
              <w:right w:w="120" w:type="dxa"/>
            </w:tcMar>
          </w:tcPr>
          <w:p w:rsidR="00A37818" w:rsidRDefault="00A37818" w:rsidP="00044398">
            <w:r>
              <w:rPr>
                <w:b/>
                <w:bCs/>
              </w:rPr>
              <w:t xml:space="preserve">SIF-P09 Workflow Orchestration</w:t>
            </w:r>
          </w:p>
        </w:tc>
        <w:tc>
          <w:tcPr>
            <w:tcW w:w="5960" w:type="dxa"/>
            <w:tcMar>
              <w:top w:w="100" w:type="dxa"/>
              <w:left w:w="120" w:type="dxa"/>
              <w:bottom w:w="100" w:type="dxa"/>
              <w:right w:w="120" w:type="dxa"/>
            </w:tcMar>
          </w:tcPr>
          <w:p w:rsidR="00A37818" w:rsidRDefault="00A37818" w:rsidP="00044398">
            <w:r>
              <w:t xml:space="preserve">SFINT16 (8.6)</w:t>
            </w:r>
          </w:p>
        </w:tc>
      </w:tr>
      <w:tr>
        <w:tc>
          <w:tcPr>
            <w:tcW w:w="3400" w:type="dxa"/>
            <w:tcMar>
              <w:top w:w="100" w:type="dxa"/>
              <w:left w:w="120" w:type="dxa"/>
              <w:bottom w:w="100" w:type="dxa"/>
              <w:right w:w="120" w:type="dxa"/>
            </w:tcMar>
          </w:tcPr>
          <w:p w:rsidR="00A37818" w:rsidRDefault="00A37818" w:rsidP="00044398">
            <w:r>
              <w:rPr>
                <w:b/>
                <w:bCs/>
              </w:rPr>
              <w:t xml:space="preserve">SIF-P10 Long-Running Workflow</w:t>
            </w:r>
          </w:p>
        </w:tc>
        <w:tc>
          <w:tcPr>
            <w:tcW w:w="5960" w:type="dxa"/>
            <w:tcMar>
              <w:top w:w="100" w:type="dxa"/>
              <w:left w:w="120" w:type="dxa"/>
              <w:bottom w:w="100" w:type="dxa"/>
              <w:right w:w="120" w:type="dxa"/>
            </w:tcMar>
          </w:tcPr>
          <w:p w:rsidR="00A37818" w:rsidRDefault="00A37818" w:rsidP="00044398">
            <w:r>
              <w:t xml:space="preserve">SFINT16, SFINT17, SFINT18 (8.6)</w:t>
            </w:r>
          </w:p>
        </w:tc>
      </w:tr>
      <w:tr>
        <w:tc>
          <w:tcPr>
            <w:tcW w:w="3400" w:type="dxa"/>
            <w:tcMar>
              <w:top w:w="100" w:type="dxa"/>
              <w:left w:w="120" w:type="dxa"/>
              <w:bottom w:w="100" w:type="dxa"/>
              <w:right w:w="120" w:type="dxa"/>
            </w:tcMar>
          </w:tcPr>
          <w:p w:rsidR="00A37818" w:rsidRDefault="00A37818" w:rsidP="00044398">
            <w:r>
              <w:rPr>
                <w:b/>
                <w:bCs/>
              </w:rPr>
              <w:t xml:space="preserve">SIF-P11 Third-Party Webhook Ingress</w:t>
            </w:r>
          </w:p>
        </w:tc>
        <w:tc>
          <w:tcPr>
            <w:tcW w:w="5960" w:type="dxa"/>
            <w:tcMar>
              <w:top w:w="100" w:type="dxa"/>
              <w:left w:w="120" w:type="dxa"/>
              <w:bottom w:w="100" w:type="dxa"/>
              <w:right w:w="120" w:type="dxa"/>
            </w:tcMar>
          </w:tcPr>
          <w:p w:rsidR="00A37818" w:rsidRDefault="00A37818" w:rsidP="00044398">
            <w:r>
              <w:t xml:space="preserve">SFINT13 (8.5)</w:t>
            </w:r>
          </w:p>
        </w:tc>
      </w:tr>
      <w:tr>
        <w:tc>
          <w:tcPr>
            <w:tcW w:w="3400" w:type="dxa"/>
            <w:tcMar>
              <w:top w:w="100" w:type="dxa"/>
              <w:left w:w="120" w:type="dxa"/>
              <w:bottom w:w="100" w:type="dxa"/>
              <w:right w:w="120" w:type="dxa"/>
            </w:tcMar>
          </w:tcPr>
          <w:p w:rsidR="00A37818" w:rsidRDefault="00A37818" w:rsidP="00044398">
            <w:r>
              <w:rPr>
                <w:b/>
                <w:bCs/>
              </w:rPr>
              <w:t xml:space="preserve">SIF-P12 Managed File Exchange</w:t>
            </w:r>
          </w:p>
        </w:tc>
        <w:tc>
          <w:tcPr>
            <w:tcW w:w="5960" w:type="dxa"/>
            <w:tcMar>
              <w:top w:w="100" w:type="dxa"/>
              <w:left w:w="120" w:type="dxa"/>
              <w:bottom w:w="100" w:type="dxa"/>
              <w:right w:w="120" w:type="dxa"/>
            </w:tcMar>
          </w:tcPr>
          <w:p w:rsidR="00A37818" w:rsidRDefault="00A37818" w:rsidP="00044398">
            <w:r>
              <w:t xml:space="preserve">SFINT10, SFINT19, SFINT20 (8.4, 8.7)</w:t>
            </w:r>
          </w:p>
        </w:tc>
      </w:tr>
      <w:tr>
        <w:tc>
          <w:tcPr>
            <w:tcW w:w="3400" w:type="dxa"/>
            <w:tcMar>
              <w:top w:w="100" w:type="dxa"/>
              <w:left w:w="120" w:type="dxa"/>
              <w:bottom w:w="100" w:type="dxa"/>
              <w:right w:w="120" w:type="dxa"/>
            </w:tcMar>
          </w:tcPr>
          <w:p w:rsidR="00A37818" w:rsidRDefault="00A37818" w:rsidP="00044398">
            <w:r>
              <w:rPr>
                <w:b/>
                <w:bCs/>
              </w:rPr>
              <w:t xml:space="preserve">SIF-P13 Data Platform Exchange</w:t>
            </w:r>
          </w:p>
        </w:tc>
        <w:tc>
          <w:tcPr>
            <w:tcW w:w="5960" w:type="dxa"/>
            <w:tcMar>
              <w:top w:w="100" w:type="dxa"/>
              <w:left w:w="120" w:type="dxa"/>
              <w:bottom w:w="100" w:type="dxa"/>
              <w:right w:w="120" w:type="dxa"/>
            </w:tcMar>
          </w:tcPr>
          <w:p w:rsidR="00A37818" w:rsidRDefault="00A37818" w:rsidP="00044398">
            <w:r>
              <w:t xml:space="preserve">SFINT21, SFINT22, SFINT23 (8.8)</w:t>
            </w:r>
          </w:p>
        </w:tc>
      </w:tr>
      <w:tr>
        <w:tc>
          <w:tcPr>
            <w:tcW w:w="3400" w:type="dxa"/>
            <w:tcMar>
              <w:top w:w="100" w:type="dxa"/>
              <w:left w:w="120" w:type="dxa"/>
              <w:bottom w:w="100" w:type="dxa"/>
              <w:right w:w="120" w:type="dxa"/>
            </w:tcMar>
          </w:tcPr>
          <w:p w:rsidR="00A37818" w:rsidRDefault="00A37818" w:rsidP="00044398">
            <w:r>
              <w:rPr>
                <w:b/>
                <w:bCs/>
              </w:rPr>
              <w:t xml:space="preserve">SIF-P14 Custom Code Extension</w:t>
            </w:r>
          </w:p>
        </w:tc>
        <w:tc>
          <w:tcPr>
            <w:tcW w:w="5960" w:type="dxa"/>
            <w:tcMar>
              <w:top w:w="100" w:type="dxa"/>
              <w:left w:w="120" w:type="dxa"/>
              <w:bottom w:w="100" w:type="dxa"/>
              <w:right w:w="120" w:type="dxa"/>
            </w:tcMar>
          </w:tcPr>
          <w:p w:rsidR="00A37818" w:rsidRDefault="00A37818" w:rsidP="00044398">
            <w:r>
              <w:t xml:space="preserve">SFINT24, SFINT25 (8.9)</w:t>
            </w:r>
          </w:p>
        </w:tc>
      </w:tr>
    </w:tbl>
    <w:p w14:paraId="03E01529" w14:textId="77777777" w:rsidR="001E5517" w:rsidRDefault="001E5517" w:rsidP="001E5517">
      <w:pPr>
        <w:pStyle w:val="Heading2"/>
      </w:pPr>
      <w:r>
        <w:t>Pattern Grouping by Integration Boundary</w:t>
      </w:r>
    </w:p>
    <w:p w14:paraId="46986D62" w14:textId="77777777" w:rsidR="001E5517" w:rsidRDefault="001E5517" w:rsidP="001E5517">
      <w:pPr>
        <w:pStyle w:val="Heading3"/>
      </w:pPr>
      <w:r>
        <w:t>Internal Chaucer Integration Patterns</w:t>
      </w:r>
    </w:p>
    <w:tbl>
      <w:tblPr>
        <w:tblStyle w:val="TableGrid"/>
        <w:tblW w:w="0" w:type="auto"/>
        <w:jc w:val="center"/>
        <w:tblLook w:val="04A0" w:firstRow="1" w:lastRow="0" w:firstColumn="1" w:lastColumn="0" w:noHBand="0" w:noVBand="1"/>
      </w:tblPr>
      <w:tblGrid>
        <w:gridCol w:w="3279"/>
        <w:gridCol w:w="3292"/>
        <w:gridCol w:w="3299"/>
      </w:tblGrid>
      <w:tr w:rsidR="001E5517" w14:paraId="3A7E0338" w14:textId="77777777" w:rsidTr="00044398">
        <w:trPr>
          <w:jc w:val="center"/>
        </w:trPr>
        <w:tc>
          <w:tcPr>
            <w:tcW w:w="3360" w:type="dxa"/>
            <w:shd w:val="clear" w:color="auto" w:fill="1A2B56"/>
            <w:vAlign w:val="center"/>
          </w:tcPr>
          <w:p w14:paraId="60A917E0" w14:textId="77777777" w:rsidR="001E5517" w:rsidRDefault="001E5517" w:rsidP="00044398">
            <w:pPr>
              <w:spacing w:before="40" w:after="40"/>
            </w:pPr>
            <w:r>
              <w:rPr>
                <w:b/>
                <w:color w:val="FFFFFF"/>
                <w:sz w:val="16"/>
              </w:rPr>
              <w:t>Pattern ID</w:t>
            </w:r>
          </w:p>
        </w:tc>
        <w:tc>
          <w:tcPr>
            <w:tcW w:w="3360" w:type="dxa"/>
            <w:shd w:val="clear" w:color="auto" w:fill="1A2B56"/>
            <w:vAlign w:val="center"/>
          </w:tcPr>
          <w:p w14:paraId="5205CCF5" w14:textId="77777777" w:rsidR="001E5517" w:rsidRDefault="001E5517" w:rsidP="00044398">
            <w:pPr>
              <w:spacing w:before="40" w:after="40"/>
            </w:pPr>
            <w:r>
              <w:rPr>
                <w:b/>
                <w:color w:val="FFFFFF"/>
                <w:sz w:val="16"/>
              </w:rPr>
              <w:t>Pattern</w:t>
            </w:r>
          </w:p>
        </w:tc>
        <w:tc>
          <w:tcPr>
            <w:tcW w:w="3360" w:type="dxa"/>
            <w:shd w:val="clear" w:color="auto" w:fill="1A2B56"/>
            <w:vAlign w:val="center"/>
          </w:tcPr>
          <w:p w14:paraId="4394B203" w14:textId="77777777" w:rsidR="001E5517" w:rsidRDefault="001E5517" w:rsidP="00044398">
            <w:pPr>
              <w:spacing w:before="40" w:after="40"/>
            </w:pPr>
            <w:r>
              <w:rPr>
                <w:b/>
                <w:color w:val="FFFFFF"/>
                <w:sz w:val="16"/>
              </w:rPr>
              <w:t>Typical Use</w:t>
            </w:r>
          </w:p>
        </w:tc>
      </w:tr>
      <w:tr w:rsidR="001E5517" w14:paraId="734EA184" w14:textId="77777777" w:rsidTr="00044398">
        <w:trPr>
          <w:jc w:val="center"/>
        </w:trPr>
        <w:tc>
          <w:tcPr>
            <w:tcW w:w="3360" w:type="dxa"/>
            <w:vAlign w:val="center"/>
          </w:tcPr>
          <w:p w14:paraId="0F4E44ED" w14:textId="77777777" w:rsidR="001E5517" w:rsidRDefault="001E5517" w:rsidP="00044398">
            <w:pPr>
              <w:spacing w:before="40" w:after="40"/>
            </w:pPr>
            <w:r>
              <w:rPr>
                <w:sz w:val="16"/>
              </w:rPr>
              <w:t>SIF-P01</w:t>
            </w:r>
          </w:p>
        </w:tc>
        <w:tc>
          <w:tcPr>
            <w:tcW w:w="3360" w:type="dxa"/>
            <w:vAlign w:val="center"/>
          </w:tcPr>
          <w:p w14:paraId="48B6F9CF" w14:textId="77777777" w:rsidR="001E5517" w:rsidRDefault="001E5517" w:rsidP="00044398">
            <w:pPr>
              <w:spacing w:before="40" w:after="40"/>
            </w:pPr>
            <w:r>
              <w:rPr>
                <w:sz w:val="16"/>
              </w:rPr>
              <w:t>Internal REST API</w:t>
            </w:r>
          </w:p>
        </w:tc>
        <w:tc>
          <w:tcPr>
            <w:tcW w:w="3360" w:type="dxa"/>
            <w:vAlign w:val="center"/>
          </w:tcPr>
          <w:p w14:paraId="2E9A5F81" w14:textId="77777777" w:rsidR="001E5517" w:rsidRDefault="001E5517" w:rsidP="00044398">
            <w:pPr>
              <w:spacing w:before="40" w:after="40"/>
            </w:pPr>
            <w:r>
              <w:rPr>
                <w:sz w:val="16"/>
              </w:rPr>
              <w:t>Internal application-to-application request/response integration.</w:t>
            </w:r>
          </w:p>
        </w:tc>
      </w:tr>
      <w:tr w:rsidR="001E5517" w14:paraId="2269EABB" w14:textId="77777777" w:rsidTr="00044398">
        <w:trPr>
          <w:jc w:val="center"/>
        </w:trPr>
        <w:tc>
          <w:tcPr>
            <w:tcW w:w="3360" w:type="dxa"/>
            <w:vAlign w:val="center"/>
          </w:tcPr>
          <w:p w14:paraId="2A973400" w14:textId="77777777" w:rsidR="001E5517" w:rsidRDefault="001E5517" w:rsidP="00044398">
            <w:pPr>
              <w:spacing w:before="40" w:after="40"/>
            </w:pPr>
            <w:r>
              <w:rPr>
                <w:sz w:val="16"/>
              </w:rPr>
              <w:t>SIF-P04</w:t>
            </w:r>
          </w:p>
        </w:tc>
        <w:tc>
          <w:tcPr>
            <w:tcW w:w="3360" w:type="dxa"/>
            <w:vAlign w:val="center"/>
          </w:tcPr>
          <w:p w14:paraId="05B29EF9" w14:textId="77777777" w:rsidR="001E5517" w:rsidRDefault="001E5517" w:rsidP="00044398">
            <w:pPr>
              <w:spacing w:before="40" w:after="40"/>
            </w:pPr>
            <w:r>
              <w:rPr>
                <w:sz w:val="16"/>
              </w:rPr>
              <w:t>API Facade / Mediation</w:t>
            </w:r>
          </w:p>
        </w:tc>
        <w:tc>
          <w:tcPr>
            <w:tcW w:w="3360" w:type="dxa"/>
            <w:vAlign w:val="center"/>
          </w:tcPr>
          <w:p w14:paraId="30896810" w14:textId="77777777" w:rsidR="001E5517" w:rsidRDefault="001E5517" w:rsidP="00044398">
            <w:pPr>
              <w:spacing w:before="40" w:after="40"/>
            </w:pPr>
            <w:r>
              <w:rPr>
                <w:sz w:val="16"/>
              </w:rPr>
              <w:t>Shielding consumers from backend complexity or legacy constraints.</w:t>
            </w:r>
          </w:p>
        </w:tc>
      </w:tr>
      <w:tr w:rsidR="001E5517" w14:paraId="53D4029B" w14:textId="77777777" w:rsidTr="00044398">
        <w:trPr>
          <w:jc w:val="center"/>
        </w:trPr>
        <w:tc>
          <w:tcPr>
            <w:tcW w:w="3360" w:type="dxa"/>
            <w:vAlign w:val="center"/>
          </w:tcPr>
          <w:p w14:paraId="545ED542" w14:textId="77777777" w:rsidR="001E5517" w:rsidRDefault="001E5517" w:rsidP="00044398">
            <w:pPr>
              <w:spacing w:before="40" w:after="40"/>
            </w:pPr>
            <w:r>
              <w:rPr>
                <w:sz w:val="16"/>
              </w:rPr>
              <w:t>SIF-P05</w:t>
            </w:r>
          </w:p>
        </w:tc>
        <w:tc>
          <w:tcPr>
            <w:tcW w:w="3360" w:type="dxa"/>
            <w:vAlign w:val="center"/>
          </w:tcPr>
          <w:p w14:paraId="55283033" w14:textId="77777777" w:rsidR="001E5517" w:rsidRDefault="001E5517" w:rsidP="00044398">
            <w:pPr>
              <w:spacing w:before="40" w:after="40"/>
            </w:pPr>
            <w:r>
              <w:rPr>
                <w:sz w:val="16"/>
              </w:rPr>
              <w:t>Reliable Queue Messaging</w:t>
            </w:r>
          </w:p>
        </w:tc>
        <w:tc>
          <w:tcPr>
            <w:tcW w:w="3360" w:type="dxa"/>
            <w:vAlign w:val="center"/>
          </w:tcPr>
          <w:p w14:paraId="01CDEB99" w14:textId="77777777" w:rsidR="001E5517" w:rsidRDefault="001E5517" w:rsidP="00044398">
            <w:pPr>
              <w:spacing w:before="40" w:after="40"/>
            </w:pPr>
            <w:r>
              <w:rPr>
                <w:sz w:val="16"/>
              </w:rPr>
              <w:t>Decoupled internal processing with retry and dead-letter handling.</w:t>
            </w:r>
          </w:p>
        </w:tc>
      </w:tr>
      <w:tr w:rsidR="001E5517" w14:paraId="6D9BFAEC" w14:textId="77777777" w:rsidTr="00044398">
        <w:trPr>
          <w:jc w:val="center"/>
        </w:trPr>
        <w:tc>
          <w:tcPr>
            <w:tcW w:w="3360" w:type="dxa"/>
            <w:vAlign w:val="center"/>
          </w:tcPr>
          <w:p w14:paraId="0774CCBB" w14:textId="77777777" w:rsidR="001E5517" w:rsidRDefault="001E5517" w:rsidP="00044398">
            <w:pPr>
              <w:spacing w:before="40" w:after="40"/>
            </w:pPr>
            <w:r>
              <w:rPr>
                <w:sz w:val="16"/>
              </w:rPr>
              <w:t>SIF-P06</w:t>
            </w:r>
          </w:p>
        </w:tc>
        <w:tc>
          <w:tcPr>
            <w:tcW w:w="3360" w:type="dxa"/>
            <w:vAlign w:val="center"/>
          </w:tcPr>
          <w:p w14:paraId="26DED2F0" w14:textId="77777777" w:rsidR="001E5517" w:rsidRDefault="001E5517" w:rsidP="00044398">
            <w:pPr>
              <w:spacing w:before="40" w:after="40"/>
            </w:pPr>
            <w:r>
              <w:rPr>
                <w:sz w:val="16"/>
              </w:rPr>
              <w:t>Publish / Subscribe Messaging</w:t>
            </w:r>
          </w:p>
        </w:tc>
        <w:tc>
          <w:tcPr>
            <w:tcW w:w="3360" w:type="dxa"/>
            <w:vAlign w:val="center"/>
          </w:tcPr>
          <w:p w14:paraId="4D4F1315" w14:textId="77777777" w:rsidR="001E5517" w:rsidRDefault="001E5517" w:rsidP="00044398">
            <w:pPr>
              <w:spacing w:before="40" w:after="40"/>
            </w:pPr>
            <w:r>
              <w:rPr>
                <w:sz w:val="16"/>
              </w:rPr>
              <w:t>Internal business event transfer to one or to multiple consumers.</w:t>
            </w:r>
          </w:p>
        </w:tc>
      </w:tr>
      <w:tr w:rsidR="001E5517" w14:paraId="2121D44C" w14:textId="77777777" w:rsidTr="00044398">
        <w:trPr>
          <w:jc w:val="center"/>
        </w:trPr>
        <w:tc>
          <w:tcPr>
            <w:tcW w:w="3360" w:type="dxa"/>
            <w:vAlign w:val="center"/>
          </w:tcPr>
          <w:p w14:paraId="13F617F6" w14:textId="77777777" w:rsidR="001E5517" w:rsidRDefault="001E5517" w:rsidP="00044398">
            <w:pPr>
              <w:spacing w:before="40" w:after="40"/>
            </w:pPr>
            <w:r>
              <w:rPr>
                <w:sz w:val="16"/>
              </w:rPr>
              <w:t>SIF-P07</w:t>
            </w:r>
          </w:p>
        </w:tc>
        <w:tc>
          <w:tcPr>
            <w:tcW w:w="3360" w:type="dxa"/>
            <w:vAlign w:val="center"/>
          </w:tcPr>
          <w:p w14:paraId="63020551" w14:textId="77777777" w:rsidR="001E5517" w:rsidRDefault="001E5517" w:rsidP="00044398">
            <w:pPr>
              <w:spacing w:before="40" w:after="40"/>
            </w:pPr>
            <w:r>
              <w:rPr>
                <w:sz w:val="16"/>
              </w:rPr>
              <w:t>Event Notification</w:t>
            </w:r>
          </w:p>
        </w:tc>
        <w:tc>
          <w:tcPr>
            <w:tcW w:w="3360" w:type="dxa"/>
            <w:vAlign w:val="center"/>
          </w:tcPr>
          <w:p w14:paraId="5F92E32B" w14:textId="77777777" w:rsidR="001E5517" w:rsidRDefault="001E5517" w:rsidP="00044398">
            <w:pPr>
              <w:spacing w:before="40" w:after="40"/>
            </w:pPr>
            <w:r>
              <w:rPr>
                <w:sz w:val="16"/>
              </w:rPr>
              <w:t>Lightweight internal notification that something has happened.</w:t>
            </w:r>
          </w:p>
        </w:tc>
      </w:tr>
      <w:tr w:rsidR="001E5517" w14:paraId="0569C4DC" w14:textId="77777777" w:rsidTr="00044398">
        <w:trPr>
          <w:jc w:val="center"/>
        </w:trPr>
        <w:tc>
          <w:tcPr>
            <w:tcW w:w="3360" w:type="dxa"/>
            <w:vAlign w:val="center"/>
          </w:tcPr>
          <w:p w14:paraId="29DA1BC3" w14:textId="77777777" w:rsidR="001E5517" w:rsidRDefault="001E5517" w:rsidP="00044398">
            <w:pPr>
              <w:spacing w:before="40" w:after="40"/>
            </w:pPr>
            <w:r>
              <w:rPr>
                <w:sz w:val="16"/>
              </w:rPr>
              <w:t>SIF-P09</w:t>
            </w:r>
          </w:p>
        </w:tc>
        <w:tc>
          <w:tcPr>
            <w:tcW w:w="3360" w:type="dxa"/>
            <w:vAlign w:val="center"/>
          </w:tcPr>
          <w:p w14:paraId="2F67CB80" w14:textId="77777777" w:rsidR="001E5517" w:rsidRDefault="001E5517" w:rsidP="00044398">
            <w:pPr>
              <w:spacing w:before="40" w:after="40"/>
            </w:pPr>
            <w:r>
              <w:rPr>
                <w:sz w:val="16"/>
              </w:rPr>
              <w:t>Workflow Orchestration</w:t>
            </w:r>
          </w:p>
        </w:tc>
        <w:tc>
          <w:tcPr>
            <w:tcW w:w="3360" w:type="dxa"/>
            <w:vAlign w:val="center"/>
          </w:tcPr>
          <w:p w14:paraId="3BF6C82A" w14:textId="77777777" w:rsidR="001E5517" w:rsidRDefault="001E5517" w:rsidP="00044398">
            <w:pPr>
              <w:spacing w:before="40" w:after="40"/>
            </w:pPr>
            <w:r>
              <w:rPr>
                <w:sz w:val="16"/>
              </w:rPr>
              <w:t>Multi-step integration across Chaucer-owned systems.</w:t>
            </w:r>
          </w:p>
        </w:tc>
      </w:tr>
      <w:tr w:rsidR="001E5517" w14:paraId="4BBD4485" w14:textId="77777777" w:rsidTr="00044398">
        <w:trPr>
          <w:jc w:val="center"/>
        </w:trPr>
        <w:tc>
          <w:tcPr>
            <w:tcW w:w="3360" w:type="dxa"/>
            <w:vAlign w:val="center"/>
          </w:tcPr>
          <w:p w14:paraId="45B1D7FB" w14:textId="77777777" w:rsidR="001E5517" w:rsidRDefault="001E5517" w:rsidP="00044398">
            <w:pPr>
              <w:spacing w:before="40" w:after="40"/>
            </w:pPr>
            <w:r>
              <w:rPr>
                <w:sz w:val="16"/>
              </w:rPr>
              <w:t>SIF-P10</w:t>
            </w:r>
          </w:p>
        </w:tc>
        <w:tc>
          <w:tcPr>
            <w:tcW w:w="3360" w:type="dxa"/>
            <w:vAlign w:val="center"/>
          </w:tcPr>
          <w:p w14:paraId="52B78A87" w14:textId="77777777" w:rsidR="001E5517" w:rsidRDefault="001E5517" w:rsidP="00044398">
            <w:pPr>
              <w:spacing w:before="40" w:after="40"/>
            </w:pPr>
            <w:r>
              <w:rPr>
                <w:sz w:val="16"/>
              </w:rPr>
              <w:t>Long-Running Workflow</w:t>
            </w:r>
          </w:p>
        </w:tc>
        <w:tc>
          <w:tcPr>
            <w:tcW w:w="3360" w:type="dxa"/>
            <w:vAlign w:val="center"/>
          </w:tcPr>
          <w:p w14:paraId="664A4EC8" w14:textId="77777777" w:rsidR="001E5517" w:rsidRDefault="001E5517" w:rsidP="00044398">
            <w:pPr>
              <w:spacing w:before="40" w:after="40"/>
            </w:pPr>
            <w:r>
              <w:rPr>
                <w:sz w:val="16"/>
              </w:rPr>
              <w:t>Stateful processes, callbacks, retry cycles, or human/system delays.</w:t>
            </w:r>
          </w:p>
        </w:tc>
      </w:tr>
      <w:tr w:rsidR="001E5517" w14:paraId="77681B62" w14:textId="77777777" w:rsidTr="00044398">
        <w:trPr>
          <w:jc w:val="center"/>
        </w:trPr>
        <w:tc>
          <w:tcPr>
            <w:tcW w:w="3360" w:type="dxa"/>
            <w:vAlign w:val="center"/>
          </w:tcPr>
          <w:p w14:paraId="36FA7171" w14:textId="77777777" w:rsidR="001E5517" w:rsidRDefault="001E5517" w:rsidP="00044398">
            <w:pPr>
              <w:spacing w:before="40" w:after="40"/>
            </w:pPr>
            <w:r>
              <w:rPr>
                <w:sz w:val="16"/>
              </w:rPr>
              <w:t>SIF-P12</w:t>
            </w:r>
          </w:p>
        </w:tc>
        <w:tc>
          <w:tcPr>
            <w:tcW w:w="3360" w:type="dxa"/>
            <w:vAlign w:val="center"/>
          </w:tcPr>
          <w:p w14:paraId="40DECEB2" w14:textId="77777777" w:rsidR="001E5517" w:rsidRDefault="001E5517" w:rsidP="00044398">
            <w:pPr>
              <w:spacing w:before="40" w:after="40"/>
            </w:pPr>
            <w:r>
              <w:rPr>
                <w:sz w:val="16"/>
              </w:rPr>
              <w:t>Managed File Exchange</w:t>
            </w:r>
          </w:p>
        </w:tc>
        <w:tc>
          <w:tcPr>
            <w:tcW w:w="3360" w:type="dxa"/>
            <w:vAlign w:val="center"/>
          </w:tcPr>
          <w:p w14:paraId="3EAC69EA" w14:textId="77777777" w:rsidR="001E5517" w:rsidRDefault="001E5517" w:rsidP="00044398">
            <w:pPr>
              <w:spacing w:before="40" w:after="40"/>
            </w:pPr>
            <w:r>
              <w:rPr>
                <w:sz w:val="16"/>
              </w:rPr>
              <w:t>Controlled file movement between Chaucer systems.</w:t>
            </w:r>
          </w:p>
        </w:tc>
      </w:tr>
      <w:tr w:rsidR="001E5517" w14:paraId="370DFC8E" w14:textId="77777777" w:rsidTr="00044398">
        <w:trPr>
          <w:jc w:val="center"/>
        </w:trPr>
        <w:tc>
          <w:tcPr>
            <w:tcW w:w="3360" w:type="dxa"/>
            <w:vAlign w:val="center"/>
          </w:tcPr>
          <w:p w14:paraId="6FEF7596" w14:textId="77777777" w:rsidR="001E5517" w:rsidRDefault="001E5517" w:rsidP="00044398">
            <w:pPr>
              <w:spacing w:before="40" w:after="40"/>
            </w:pPr>
            <w:r>
              <w:rPr>
                <w:sz w:val="16"/>
              </w:rPr>
              <w:t>SIF-P14</w:t>
            </w:r>
          </w:p>
        </w:tc>
        <w:tc>
          <w:tcPr>
            <w:tcW w:w="3360" w:type="dxa"/>
            <w:vAlign w:val="center"/>
          </w:tcPr>
          <w:p w14:paraId="507EE66A" w14:textId="77777777" w:rsidR="001E5517" w:rsidRDefault="001E5517" w:rsidP="00044398">
            <w:pPr>
              <w:spacing w:before="40" w:after="40"/>
            </w:pPr>
            <w:r>
              <w:rPr>
                <w:sz w:val="16"/>
              </w:rPr>
              <w:t>Custom Code Extension</w:t>
            </w:r>
          </w:p>
        </w:tc>
        <w:tc>
          <w:tcPr>
            <w:tcW w:w="3360" w:type="dxa"/>
            <w:vAlign w:val="center"/>
          </w:tcPr>
          <w:p w14:paraId="2F5A5224" w14:textId="77777777" w:rsidR="001E5517" w:rsidRDefault="001E5517" w:rsidP="00044398">
            <w:pPr>
              <w:spacing w:before="40" w:after="40"/>
            </w:pPr>
            <w:r>
              <w:rPr>
                <w:sz w:val="16"/>
              </w:rPr>
              <w:t>Small transformation, validation, enrichment, or protocol adaptation.</w:t>
            </w:r>
          </w:p>
        </w:tc>
      </w:tr>
    </w:tbl>
    <w:p w14:paraId="2E9EA662" w14:textId="77777777" w:rsidR="001E5517" w:rsidRDefault="001E5517" w:rsidP="001E5517"/>
    <w:p w14:paraId="1761CC6E" w14:textId="77777777" w:rsidR="001E5517" w:rsidRDefault="001E5517" w:rsidP="001E5517">
      <w:pPr>
        <w:pStyle w:val="Heading3"/>
      </w:pPr>
      <w:r>
        <w:t>Third Party to Chaucer Inbound Patterns</w:t>
      </w:r>
    </w:p>
    <w:tbl>
      <w:tblPr>
        <w:tblStyle w:val="TableGrid"/>
        <w:tblW w:w="0" w:type="auto"/>
        <w:jc w:val="center"/>
        <w:tblLook w:val="04A0" w:firstRow="1" w:lastRow="0" w:firstColumn="1" w:lastColumn="0" w:noHBand="0" w:noVBand="1"/>
      </w:tblPr>
      <w:tblGrid>
        <w:gridCol w:w="2461"/>
        <w:gridCol w:w="2469"/>
        <w:gridCol w:w="2465"/>
        <w:gridCol w:w="2475"/>
      </w:tblGrid>
      <w:tr w:rsidR="001E5517" w14:paraId="6A3CF95E" w14:textId="77777777" w:rsidTr="00044398">
        <w:trPr>
          <w:jc w:val="center"/>
        </w:trPr>
        <w:tc>
          <w:tcPr>
            <w:tcW w:w="2520" w:type="dxa"/>
            <w:shd w:val="clear" w:color="auto" w:fill="1A2B56"/>
            <w:vAlign w:val="center"/>
          </w:tcPr>
          <w:p w14:paraId="1DEC4EBC" w14:textId="77777777" w:rsidR="001E5517" w:rsidRDefault="001E5517" w:rsidP="00044398">
            <w:pPr>
              <w:spacing w:before="40" w:after="40"/>
            </w:pPr>
            <w:r>
              <w:rPr>
                <w:b/>
                <w:color w:val="FFFFFF"/>
                <w:sz w:val="16"/>
              </w:rPr>
              <w:t>Pattern ID</w:t>
            </w:r>
          </w:p>
        </w:tc>
        <w:tc>
          <w:tcPr>
            <w:tcW w:w="2520" w:type="dxa"/>
            <w:shd w:val="clear" w:color="auto" w:fill="1A2B56"/>
            <w:vAlign w:val="center"/>
          </w:tcPr>
          <w:p w14:paraId="0D9553AC" w14:textId="77777777" w:rsidR="001E5517" w:rsidRDefault="001E5517" w:rsidP="00044398">
            <w:pPr>
              <w:spacing w:before="40" w:after="40"/>
            </w:pPr>
            <w:r>
              <w:rPr>
                <w:b/>
                <w:color w:val="FFFFFF"/>
                <w:sz w:val="16"/>
              </w:rPr>
              <w:t>Pattern</w:t>
            </w:r>
          </w:p>
        </w:tc>
        <w:tc>
          <w:tcPr>
            <w:tcW w:w="2520" w:type="dxa"/>
            <w:shd w:val="clear" w:color="auto" w:fill="1A2B56"/>
            <w:vAlign w:val="center"/>
          </w:tcPr>
          <w:p w14:paraId="34B7AB00" w14:textId="77777777" w:rsidR="001E5517" w:rsidRDefault="001E5517" w:rsidP="00044398">
            <w:pPr>
              <w:spacing w:before="40" w:after="40"/>
            </w:pPr>
            <w:r>
              <w:rPr>
                <w:b/>
                <w:color w:val="FFFFFF"/>
                <w:sz w:val="16"/>
              </w:rPr>
              <w:t>Typical Use</w:t>
            </w:r>
          </w:p>
        </w:tc>
        <w:tc>
          <w:tcPr>
            <w:tcW w:w="2520" w:type="dxa"/>
            <w:shd w:val="clear" w:color="auto" w:fill="1A2B56"/>
            <w:vAlign w:val="center"/>
          </w:tcPr>
          <w:p w14:paraId="0527FDB7" w14:textId="77777777" w:rsidR="001E5517" w:rsidRDefault="001E5517" w:rsidP="00044398">
            <w:pPr>
              <w:spacing w:before="40" w:after="40"/>
            </w:pPr>
            <w:r>
              <w:rPr>
                <w:b/>
                <w:color w:val="FFFFFF"/>
                <w:sz w:val="16"/>
              </w:rPr>
              <w:t>Additional Controls</w:t>
            </w:r>
          </w:p>
        </w:tc>
      </w:tr>
      <w:tr w:rsidR="001E5517" w14:paraId="02E0CF49" w14:textId="77777777" w:rsidTr="00044398">
        <w:trPr>
          <w:jc w:val="center"/>
        </w:trPr>
        <w:tc>
          <w:tcPr>
            <w:tcW w:w="2520" w:type="dxa"/>
            <w:vAlign w:val="center"/>
          </w:tcPr>
          <w:p w14:paraId="40378B93" w14:textId="77777777" w:rsidR="001E5517" w:rsidRDefault="001E5517" w:rsidP="00044398">
            <w:pPr>
              <w:spacing w:before="40" w:after="40"/>
            </w:pPr>
            <w:r>
              <w:rPr>
                <w:sz w:val="16"/>
              </w:rPr>
              <w:lastRenderedPageBreak/>
              <w:t>SIF-P02</w:t>
            </w:r>
          </w:p>
        </w:tc>
        <w:tc>
          <w:tcPr>
            <w:tcW w:w="2520" w:type="dxa"/>
            <w:vAlign w:val="center"/>
          </w:tcPr>
          <w:p w14:paraId="2DF26CFB" w14:textId="77777777" w:rsidR="001E5517" w:rsidRDefault="001E5517" w:rsidP="00044398">
            <w:pPr>
              <w:spacing w:before="40" w:after="40"/>
            </w:pPr>
            <w:r>
              <w:rPr>
                <w:sz w:val="16"/>
              </w:rPr>
              <w:t>External API Ingress</w:t>
            </w:r>
          </w:p>
        </w:tc>
        <w:tc>
          <w:tcPr>
            <w:tcW w:w="2520" w:type="dxa"/>
            <w:vAlign w:val="center"/>
          </w:tcPr>
          <w:p w14:paraId="484BA636" w14:textId="77777777" w:rsidR="001E5517" w:rsidRDefault="001E5517" w:rsidP="00044398">
            <w:pPr>
              <w:spacing w:before="40" w:after="40"/>
            </w:pPr>
            <w:r>
              <w:rPr>
                <w:sz w:val="16"/>
              </w:rPr>
              <w:t>Supplier, SaaS, broker, or vendor calls a Chaucer API.</w:t>
            </w:r>
          </w:p>
        </w:tc>
        <w:tc>
          <w:tcPr>
            <w:tcW w:w="2520" w:type="dxa"/>
            <w:vAlign w:val="center"/>
          </w:tcPr>
          <w:p w14:paraId="193434F8" w14:textId="77777777" w:rsidR="001E5517" w:rsidRDefault="001E5517" w:rsidP="00044398">
            <w:pPr>
              <w:spacing w:before="40" w:after="40"/>
            </w:pPr>
            <w:r>
              <w:rPr>
                <w:sz w:val="16"/>
              </w:rPr>
              <w:t>APIM, OAuth/OIDC or approved auth model, throttling, usage quota, validation, logging.</w:t>
            </w:r>
          </w:p>
        </w:tc>
      </w:tr>
      <w:tr w:rsidR="001E5517" w14:paraId="2A94C031" w14:textId="77777777" w:rsidTr="00044398">
        <w:trPr>
          <w:jc w:val="center"/>
        </w:trPr>
        <w:tc>
          <w:tcPr>
            <w:tcW w:w="2520" w:type="dxa"/>
            <w:vAlign w:val="center"/>
          </w:tcPr>
          <w:p w14:paraId="057CD80C" w14:textId="77777777" w:rsidR="001E5517" w:rsidRDefault="001E5517" w:rsidP="00044398">
            <w:pPr>
              <w:spacing w:before="40" w:after="40"/>
            </w:pPr>
            <w:r>
              <w:rPr>
                <w:sz w:val="16"/>
              </w:rPr>
              <w:t>SIF-P04</w:t>
            </w:r>
          </w:p>
        </w:tc>
        <w:tc>
          <w:tcPr>
            <w:tcW w:w="2520" w:type="dxa"/>
            <w:vAlign w:val="center"/>
          </w:tcPr>
          <w:p w14:paraId="21790481" w14:textId="77777777" w:rsidR="001E5517" w:rsidRDefault="001E5517" w:rsidP="00044398">
            <w:pPr>
              <w:spacing w:before="40" w:after="40"/>
            </w:pPr>
            <w:r>
              <w:rPr>
                <w:sz w:val="16"/>
              </w:rPr>
              <w:t>API Facade / Mediation</w:t>
            </w:r>
          </w:p>
        </w:tc>
        <w:tc>
          <w:tcPr>
            <w:tcW w:w="2520" w:type="dxa"/>
            <w:vAlign w:val="center"/>
          </w:tcPr>
          <w:p w14:paraId="3AAE7F8D" w14:textId="77777777" w:rsidR="001E5517" w:rsidRDefault="001E5517" w:rsidP="00044398">
            <w:pPr>
              <w:spacing w:before="40" w:after="40"/>
            </w:pPr>
            <w:r>
              <w:rPr>
                <w:sz w:val="16"/>
              </w:rPr>
              <w:t>Chaucer exposes stable contract while shielding internal systems.</w:t>
            </w:r>
          </w:p>
        </w:tc>
        <w:tc>
          <w:tcPr>
            <w:tcW w:w="2520" w:type="dxa"/>
            <w:vAlign w:val="center"/>
          </w:tcPr>
          <w:p w14:paraId="536025BE" w14:textId="77777777" w:rsidR="001E5517" w:rsidRDefault="001E5517" w:rsidP="00044398">
            <w:pPr>
              <w:spacing w:before="40" w:after="40"/>
            </w:pPr>
            <w:r>
              <w:rPr>
                <w:sz w:val="16"/>
              </w:rPr>
              <w:t>Contract ownership, versioning, backend isolation.</w:t>
            </w:r>
          </w:p>
        </w:tc>
      </w:tr>
      <w:tr w:rsidR="001E5517" w14:paraId="6A91A60E" w14:textId="77777777" w:rsidTr="00044398">
        <w:trPr>
          <w:jc w:val="center"/>
        </w:trPr>
        <w:tc>
          <w:tcPr>
            <w:tcW w:w="2520" w:type="dxa"/>
            <w:vAlign w:val="center"/>
          </w:tcPr>
          <w:p w14:paraId="279DED4C" w14:textId="77777777" w:rsidR="001E5517" w:rsidRDefault="001E5517" w:rsidP="00044398">
            <w:pPr>
              <w:spacing w:before="40" w:after="40"/>
            </w:pPr>
            <w:r>
              <w:rPr>
                <w:sz w:val="16"/>
              </w:rPr>
              <w:t>SIF-P07</w:t>
            </w:r>
          </w:p>
        </w:tc>
        <w:tc>
          <w:tcPr>
            <w:tcW w:w="2520" w:type="dxa"/>
            <w:vAlign w:val="center"/>
          </w:tcPr>
          <w:p w14:paraId="70A539C0" w14:textId="77777777" w:rsidR="001E5517" w:rsidRDefault="001E5517" w:rsidP="00044398">
            <w:pPr>
              <w:spacing w:before="40" w:after="40"/>
            </w:pPr>
            <w:r>
              <w:rPr>
                <w:sz w:val="16"/>
              </w:rPr>
              <w:t>Event Notification</w:t>
            </w:r>
          </w:p>
        </w:tc>
        <w:tc>
          <w:tcPr>
            <w:tcW w:w="2520" w:type="dxa"/>
            <w:vAlign w:val="center"/>
          </w:tcPr>
          <w:p w14:paraId="0DA55CFC" w14:textId="77777777" w:rsidR="001E5517" w:rsidRDefault="001E5517" w:rsidP="00044398">
            <w:pPr>
              <w:spacing w:before="40" w:after="40"/>
            </w:pPr>
            <w:r>
              <w:rPr>
                <w:sz w:val="16"/>
              </w:rPr>
              <w:t>Third party notifies Chaucer that an event has occurred.</w:t>
            </w:r>
          </w:p>
        </w:tc>
        <w:tc>
          <w:tcPr>
            <w:tcW w:w="2520" w:type="dxa"/>
            <w:vAlign w:val="center"/>
          </w:tcPr>
          <w:p w14:paraId="1BECE81F" w14:textId="77777777" w:rsidR="001E5517" w:rsidRDefault="001E5517" w:rsidP="00044398">
            <w:pPr>
              <w:spacing w:before="40" w:after="40"/>
            </w:pPr>
            <w:r>
              <w:rPr>
                <w:sz w:val="16"/>
              </w:rPr>
              <w:t>Schema validation, replay controls, monitoring.</w:t>
            </w:r>
          </w:p>
        </w:tc>
      </w:tr>
      <w:tr w:rsidR="001E5517" w14:paraId="4A0B1E7C" w14:textId="77777777" w:rsidTr="00044398">
        <w:trPr>
          <w:jc w:val="center"/>
        </w:trPr>
        <w:tc>
          <w:tcPr>
            <w:tcW w:w="2520" w:type="dxa"/>
            <w:vAlign w:val="center"/>
          </w:tcPr>
          <w:p w14:paraId="709C5B26" w14:textId="77777777" w:rsidR="001E5517" w:rsidRDefault="001E5517" w:rsidP="00044398">
            <w:pPr>
              <w:spacing w:before="40" w:after="40"/>
            </w:pPr>
            <w:r>
              <w:rPr>
                <w:sz w:val="16"/>
              </w:rPr>
              <w:t>SIF-P11</w:t>
            </w:r>
          </w:p>
        </w:tc>
        <w:tc>
          <w:tcPr>
            <w:tcW w:w="2520" w:type="dxa"/>
            <w:vAlign w:val="center"/>
          </w:tcPr>
          <w:p w14:paraId="3961A882" w14:textId="77777777" w:rsidR="001E5517" w:rsidRDefault="001E5517" w:rsidP="00044398">
            <w:pPr>
              <w:spacing w:before="40" w:after="40"/>
            </w:pPr>
            <w:r>
              <w:rPr>
                <w:sz w:val="16"/>
              </w:rPr>
              <w:t>Third-Party Webhook Ingress</w:t>
            </w:r>
          </w:p>
        </w:tc>
        <w:tc>
          <w:tcPr>
            <w:tcW w:w="2520" w:type="dxa"/>
            <w:vAlign w:val="center"/>
          </w:tcPr>
          <w:p w14:paraId="728A45AF" w14:textId="77777777" w:rsidR="001E5517" w:rsidRDefault="001E5517" w:rsidP="00044398">
            <w:pPr>
              <w:spacing w:before="40" w:after="40"/>
            </w:pPr>
            <w:r>
              <w:rPr>
                <w:sz w:val="16"/>
              </w:rPr>
              <w:t>SaaS callback or vendor event pushed to Chaucer.</w:t>
            </w:r>
          </w:p>
        </w:tc>
        <w:tc>
          <w:tcPr>
            <w:tcW w:w="2520" w:type="dxa"/>
            <w:vAlign w:val="center"/>
          </w:tcPr>
          <w:p w14:paraId="3DA04F33" w14:textId="77777777" w:rsidR="001E5517" w:rsidRDefault="001E5517" w:rsidP="00044398">
            <w:pPr>
              <w:spacing w:before="40" w:after="40"/>
            </w:pPr>
            <w:r>
              <w:rPr>
                <w:sz w:val="16"/>
              </w:rPr>
              <w:t>Signature validation, replay protection, APIM mediation.</w:t>
            </w:r>
          </w:p>
        </w:tc>
      </w:tr>
      <w:tr w:rsidR="001E5517" w14:paraId="4933D49B" w14:textId="77777777" w:rsidTr="00044398">
        <w:trPr>
          <w:jc w:val="center"/>
        </w:trPr>
        <w:tc>
          <w:tcPr>
            <w:tcW w:w="2520" w:type="dxa"/>
            <w:vAlign w:val="center"/>
          </w:tcPr>
          <w:p w14:paraId="279D556A" w14:textId="77777777" w:rsidR="001E5517" w:rsidRDefault="001E5517" w:rsidP="00044398">
            <w:pPr>
              <w:spacing w:before="40" w:after="40"/>
            </w:pPr>
            <w:r>
              <w:rPr>
                <w:sz w:val="16"/>
              </w:rPr>
              <w:t>SIF-P12</w:t>
            </w:r>
          </w:p>
        </w:tc>
        <w:tc>
          <w:tcPr>
            <w:tcW w:w="2520" w:type="dxa"/>
            <w:vAlign w:val="center"/>
          </w:tcPr>
          <w:p w14:paraId="59E2793B" w14:textId="77777777" w:rsidR="001E5517" w:rsidRDefault="001E5517" w:rsidP="00044398">
            <w:pPr>
              <w:spacing w:before="40" w:after="40"/>
            </w:pPr>
            <w:r>
              <w:rPr>
                <w:sz w:val="16"/>
              </w:rPr>
              <w:t>Managed File Exchange</w:t>
            </w:r>
          </w:p>
        </w:tc>
        <w:tc>
          <w:tcPr>
            <w:tcW w:w="2520" w:type="dxa"/>
            <w:vAlign w:val="center"/>
          </w:tcPr>
          <w:p w14:paraId="6051AF56" w14:textId="77777777" w:rsidR="001E5517" w:rsidRDefault="001E5517" w:rsidP="00044398">
            <w:pPr>
              <w:spacing w:before="40" w:after="40"/>
            </w:pPr>
            <w:r>
              <w:rPr>
                <w:sz w:val="16"/>
              </w:rPr>
              <w:t>Supplier, broker, or vendor sends files to Chaucer.</w:t>
            </w:r>
          </w:p>
        </w:tc>
        <w:tc>
          <w:tcPr>
            <w:tcW w:w="2520" w:type="dxa"/>
            <w:vAlign w:val="center"/>
          </w:tcPr>
          <w:p w14:paraId="38C06D74" w14:textId="77777777" w:rsidR="001E5517" w:rsidRDefault="001E5517" w:rsidP="00044398">
            <w:pPr>
              <w:spacing w:before="40" w:after="40"/>
            </w:pPr>
            <w:r>
              <w:rPr>
                <w:sz w:val="16"/>
              </w:rPr>
              <w:t>Malware scanning, encryption, metadata capture, reconciliation.</w:t>
            </w:r>
          </w:p>
        </w:tc>
      </w:tr>
      <w:tr w:rsidR="001E5517" w14:paraId="465B26D8" w14:textId="77777777" w:rsidTr="00044398">
        <w:trPr>
          <w:jc w:val="center"/>
        </w:trPr>
        <w:tc>
          <w:tcPr>
            <w:tcW w:w="2520" w:type="dxa"/>
            <w:vAlign w:val="center"/>
          </w:tcPr>
          <w:p w14:paraId="64701380" w14:textId="77777777" w:rsidR="001E5517" w:rsidRDefault="001E5517" w:rsidP="00044398">
            <w:pPr>
              <w:spacing w:before="40" w:after="40"/>
            </w:pPr>
            <w:r>
              <w:rPr>
                <w:sz w:val="16"/>
              </w:rPr>
              <w:t>SIF-P13</w:t>
            </w:r>
          </w:p>
        </w:tc>
        <w:tc>
          <w:tcPr>
            <w:tcW w:w="2520" w:type="dxa"/>
            <w:vAlign w:val="center"/>
          </w:tcPr>
          <w:p w14:paraId="3AA9037F" w14:textId="77777777" w:rsidR="001E5517" w:rsidRDefault="001E5517" w:rsidP="00044398">
            <w:pPr>
              <w:spacing w:before="40" w:after="40"/>
            </w:pPr>
            <w:r>
              <w:rPr>
                <w:sz w:val="16"/>
              </w:rPr>
              <w:t>Data Platform Exchange</w:t>
            </w:r>
          </w:p>
        </w:tc>
        <w:tc>
          <w:tcPr>
            <w:tcW w:w="2520" w:type="dxa"/>
            <w:vAlign w:val="center"/>
          </w:tcPr>
          <w:p w14:paraId="00F7EB7E" w14:textId="77777777" w:rsidR="001E5517" w:rsidRDefault="001E5517" w:rsidP="00044398">
            <w:pPr>
              <w:spacing w:before="40" w:after="40"/>
            </w:pPr>
            <w:r>
              <w:rPr>
                <w:sz w:val="16"/>
              </w:rPr>
              <w:t>External data is provided for analytical ingestion.</w:t>
            </w:r>
          </w:p>
        </w:tc>
        <w:tc>
          <w:tcPr>
            <w:tcW w:w="2520" w:type="dxa"/>
            <w:vAlign w:val="center"/>
          </w:tcPr>
          <w:p w14:paraId="4211F7C5" w14:textId="77777777" w:rsidR="001E5517" w:rsidRDefault="001E5517" w:rsidP="00044398">
            <w:pPr>
              <w:spacing w:before="40" w:after="40"/>
            </w:pPr>
            <w:r>
              <w:rPr>
                <w:sz w:val="16"/>
              </w:rPr>
              <w:t>Data ownership, lineage, classification, ingestion controls.</w:t>
            </w:r>
          </w:p>
        </w:tc>
      </w:tr>
    </w:tbl>
    <w:p w14:paraId="31EE0F73" w14:textId="77777777" w:rsidR="001E5517" w:rsidRDefault="001E5517" w:rsidP="001E5517"/>
    <w:p w14:paraId="14D38699" w14:textId="77777777" w:rsidR="001E5517" w:rsidRDefault="001E5517" w:rsidP="001E5517">
      <w:pPr>
        <w:pStyle w:val="Heading3"/>
      </w:pPr>
      <w:r>
        <w:t>Chaucer to Third Party Outbound Patterns</w:t>
      </w:r>
    </w:p>
    <w:tbl>
      <w:tblPr>
        <w:tblStyle w:val="TableGrid"/>
        <w:tblW w:w="0" w:type="auto"/>
        <w:jc w:val="center"/>
        <w:tblLook w:val="04A0" w:firstRow="1" w:lastRow="0" w:firstColumn="1" w:lastColumn="0" w:noHBand="0" w:noVBand="1"/>
      </w:tblPr>
      <w:tblGrid>
        <w:gridCol w:w="2455"/>
        <w:gridCol w:w="2470"/>
        <w:gridCol w:w="2474"/>
        <w:gridCol w:w="2471"/>
      </w:tblGrid>
      <w:tr w:rsidR="001E5517" w14:paraId="542068CE" w14:textId="77777777" w:rsidTr="00044398">
        <w:trPr>
          <w:jc w:val="center"/>
        </w:trPr>
        <w:tc>
          <w:tcPr>
            <w:tcW w:w="2520" w:type="dxa"/>
            <w:shd w:val="clear" w:color="auto" w:fill="1A2B56"/>
            <w:vAlign w:val="center"/>
          </w:tcPr>
          <w:p w14:paraId="11DF4A91" w14:textId="77777777" w:rsidR="001E5517" w:rsidRDefault="001E5517" w:rsidP="00044398">
            <w:pPr>
              <w:spacing w:before="40" w:after="40"/>
            </w:pPr>
            <w:r>
              <w:rPr>
                <w:b/>
                <w:color w:val="FFFFFF"/>
                <w:sz w:val="16"/>
              </w:rPr>
              <w:t>Pattern ID</w:t>
            </w:r>
          </w:p>
        </w:tc>
        <w:tc>
          <w:tcPr>
            <w:tcW w:w="2520" w:type="dxa"/>
            <w:shd w:val="clear" w:color="auto" w:fill="1A2B56"/>
            <w:vAlign w:val="center"/>
          </w:tcPr>
          <w:p w14:paraId="3E3C4BE2" w14:textId="77777777" w:rsidR="001E5517" w:rsidRDefault="001E5517" w:rsidP="00044398">
            <w:pPr>
              <w:spacing w:before="40" w:after="40"/>
            </w:pPr>
            <w:r>
              <w:rPr>
                <w:b/>
                <w:color w:val="FFFFFF"/>
                <w:sz w:val="16"/>
              </w:rPr>
              <w:t>Pattern</w:t>
            </w:r>
          </w:p>
        </w:tc>
        <w:tc>
          <w:tcPr>
            <w:tcW w:w="2520" w:type="dxa"/>
            <w:shd w:val="clear" w:color="auto" w:fill="1A2B56"/>
            <w:vAlign w:val="center"/>
          </w:tcPr>
          <w:p w14:paraId="2A37E137" w14:textId="77777777" w:rsidR="001E5517" w:rsidRDefault="001E5517" w:rsidP="00044398">
            <w:pPr>
              <w:spacing w:before="40" w:after="40"/>
            </w:pPr>
            <w:r>
              <w:rPr>
                <w:b/>
                <w:color w:val="FFFFFF"/>
                <w:sz w:val="16"/>
              </w:rPr>
              <w:t>Typical Use</w:t>
            </w:r>
          </w:p>
        </w:tc>
        <w:tc>
          <w:tcPr>
            <w:tcW w:w="2520" w:type="dxa"/>
            <w:shd w:val="clear" w:color="auto" w:fill="1A2B56"/>
            <w:vAlign w:val="center"/>
          </w:tcPr>
          <w:p w14:paraId="3CC7B2BA" w14:textId="77777777" w:rsidR="001E5517" w:rsidRDefault="001E5517" w:rsidP="00044398">
            <w:pPr>
              <w:spacing w:before="40" w:after="40"/>
            </w:pPr>
            <w:r>
              <w:rPr>
                <w:b/>
                <w:color w:val="FFFFFF"/>
                <w:sz w:val="16"/>
              </w:rPr>
              <w:t>Additional Controls</w:t>
            </w:r>
          </w:p>
        </w:tc>
      </w:tr>
      <w:tr w:rsidR="001E5517" w14:paraId="0DC0545F" w14:textId="77777777" w:rsidTr="00044398">
        <w:trPr>
          <w:jc w:val="center"/>
        </w:trPr>
        <w:tc>
          <w:tcPr>
            <w:tcW w:w="2520" w:type="dxa"/>
            <w:vAlign w:val="center"/>
          </w:tcPr>
          <w:p w14:paraId="7A617B80" w14:textId="77777777" w:rsidR="001E5517" w:rsidRDefault="001E5517" w:rsidP="00044398">
            <w:pPr>
              <w:spacing w:before="40" w:after="40"/>
            </w:pPr>
            <w:r>
              <w:rPr>
                <w:sz w:val="16"/>
              </w:rPr>
              <w:t>SIF-P03</w:t>
            </w:r>
          </w:p>
        </w:tc>
        <w:tc>
          <w:tcPr>
            <w:tcW w:w="2520" w:type="dxa"/>
            <w:vAlign w:val="center"/>
          </w:tcPr>
          <w:p w14:paraId="08CBE772" w14:textId="77777777" w:rsidR="001E5517" w:rsidRDefault="001E5517" w:rsidP="00044398">
            <w:pPr>
              <w:spacing w:before="40" w:after="40"/>
            </w:pPr>
            <w:r>
              <w:rPr>
                <w:sz w:val="16"/>
              </w:rPr>
              <w:t>External API Egress</w:t>
            </w:r>
          </w:p>
        </w:tc>
        <w:tc>
          <w:tcPr>
            <w:tcW w:w="2520" w:type="dxa"/>
            <w:vAlign w:val="center"/>
          </w:tcPr>
          <w:p w14:paraId="117AC354" w14:textId="77777777" w:rsidR="001E5517" w:rsidRDefault="001E5517" w:rsidP="00044398">
            <w:pPr>
              <w:spacing w:before="40" w:after="40"/>
            </w:pPr>
            <w:r>
              <w:rPr>
                <w:sz w:val="16"/>
              </w:rPr>
              <w:t>Chaucer calls supplier, SaaS, market, or vendor APIs.</w:t>
            </w:r>
          </w:p>
        </w:tc>
        <w:tc>
          <w:tcPr>
            <w:tcW w:w="2520" w:type="dxa"/>
            <w:vAlign w:val="center"/>
          </w:tcPr>
          <w:p w14:paraId="2DA428DC" w14:textId="77777777" w:rsidR="001E5517" w:rsidRDefault="001E5517" w:rsidP="00044398">
            <w:pPr>
              <w:spacing w:before="40" w:after="40"/>
            </w:pPr>
            <w:r>
              <w:rPr>
                <w:sz w:val="16"/>
              </w:rPr>
              <w:t>Credential management, timeout, retry with exponential fall back, throttling, error mapping.</w:t>
            </w:r>
          </w:p>
        </w:tc>
      </w:tr>
      <w:tr w:rsidR="001E5517" w14:paraId="03217146" w14:textId="77777777" w:rsidTr="00044398">
        <w:trPr>
          <w:jc w:val="center"/>
        </w:trPr>
        <w:tc>
          <w:tcPr>
            <w:tcW w:w="2520" w:type="dxa"/>
            <w:vAlign w:val="center"/>
          </w:tcPr>
          <w:p w14:paraId="267168D3" w14:textId="77777777" w:rsidR="001E5517" w:rsidRDefault="001E5517" w:rsidP="00044398">
            <w:pPr>
              <w:spacing w:before="40" w:after="40"/>
            </w:pPr>
            <w:r>
              <w:rPr>
                <w:sz w:val="16"/>
              </w:rPr>
              <w:t>SIF-P04</w:t>
            </w:r>
          </w:p>
        </w:tc>
        <w:tc>
          <w:tcPr>
            <w:tcW w:w="2520" w:type="dxa"/>
            <w:vAlign w:val="center"/>
          </w:tcPr>
          <w:p w14:paraId="67CF35D9" w14:textId="77777777" w:rsidR="001E5517" w:rsidRDefault="001E5517" w:rsidP="00044398">
            <w:pPr>
              <w:spacing w:before="40" w:after="40"/>
            </w:pPr>
            <w:r>
              <w:rPr>
                <w:sz w:val="16"/>
              </w:rPr>
              <w:t>API Facade / Mediation</w:t>
            </w:r>
          </w:p>
        </w:tc>
        <w:tc>
          <w:tcPr>
            <w:tcW w:w="2520" w:type="dxa"/>
            <w:vAlign w:val="center"/>
          </w:tcPr>
          <w:p w14:paraId="1351C5D0" w14:textId="77777777" w:rsidR="001E5517" w:rsidRDefault="001E5517" w:rsidP="00044398">
            <w:pPr>
              <w:spacing w:before="40" w:after="40"/>
            </w:pPr>
            <w:r>
              <w:rPr>
                <w:sz w:val="16"/>
              </w:rPr>
              <w:t xml:space="preserve">Chaucer </w:t>
            </w:r>
            <w:proofErr w:type="spellStart"/>
            <w:r>
              <w:rPr>
                <w:sz w:val="16"/>
              </w:rPr>
              <w:t>standardises</w:t>
            </w:r>
            <w:proofErr w:type="spellEnd"/>
            <w:r>
              <w:rPr>
                <w:sz w:val="16"/>
              </w:rPr>
              <w:t xml:space="preserve"> access to third-party APIs for internal consumers.</w:t>
            </w:r>
          </w:p>
        </w:tc>
        <w:tc>
          <w:tcPr>
            <w:tcW w:w="2520" w:type="dxa"/>
            <w:vAlign w:val="center"/>
          </w:tcPr>
          <w:p w14:paraId="431E7954" w14:textId="77777777" w:rsidR="001E5517" w:rsidRDefault="001E5517" w:rsidP="00044398">
            <w:pPr>
              <w:spacing w:before="40" w:after="40"/>
            </w:pPr>
            <w:r>
              <w:rPr>
                <w:sz w:val="16"/>
              </w:rPr>
              <w:t>Abstraction, versioning, supplier contract management.</w:t>
            </w:r>
          </w:p>
        </w:tc>
      </w:tr>
      <w:tr w:rsidR="001E5517" w14:paraId="7E8428CE" w14:textId="77777777" w:rsidTr="00044398">
        <w:trPr>
          <w:jc w:val="center"/>
        </w:trPr>
        <w:tc>
          <w:tcPr>
            <w:tcW w:w="2520" w:type="dxa"/>
            <w:vAlign w:val="center"/>
          </w:tcPr>
          <w:p w14:paraId="3503312B" w14:textId="77777777" w:rsidR="001E5517" w:rsidRDefault="001E5517" w:rsidP="00044398">
            <w:pPr>
              <w:spacing w:before="40" w:after="40"/>
            </w:pPr>
            <w:r>
              <w:rPr>
                <w:sz w:val="16"/>
              </w:rPr>
              <w:t>SIF-P07</w:t>
            </w:r>
          </w:p>
        </w:tc>
        <w:tc>
          <w:tcPr>
            <w:tcW w:w="2520" w:type="dxa"/>
            <w:vAlign w:val="center"/>
          </w:tcPr>
          <w:p w14:paraId="568214F1" w14:textId="77777777" w:rsidR="001E5517" w:rsidRDefault="001E5517" w:rsidP="00044398">
            <w:pPr>
              <w:spacing w:before="40" w:after="40"/>
            </w:pPr>
            <w:r>
              <w:rPr>
                <w:sz w:val="16"/>
              </w:rPr>
              <w:t>Event Notification</w:t>
            </w:r>
          </w:p>
        </w:tc>
        <w:tc>
          <w:tcPr>
            <w:tcW w:w="2520" w:type="dxa"/>
            <w:vAlign w:val="center"/>
          </w:tcPr>
          <w:p w14:paraId="576A359F" w14:textId="77777777" w:rsidR="001E5517" w:rsidRDefault="001E5517" w:rsidP="00044398">
            <w:pPr>
              <w:spacing w:before="40" w:after="40"/>
            </w:pPr>
            <w:r>
              <w:rPr>
                <w:sz w:val="16"/>
              </w:rPr>
              <w:t>Chaucer notifies an external party of a process or status event.</w:t>
            </w:r>
          </w:p>
        </w:tc>
        <w:tc>
          <w:tcPr>
            <w:tcW w:w="2520" w:type="dxa"/>
            <w:vAlign w:val="center"/>
          </w:tcPr>
          <w:p w14:paraId="2097E6F6" w14:textId="77777777" w:rsidR="001E5517" w:rsidRDefault="001E5517" w:rsidP="00044398">
            <w:pPr>
              <w:spacing w:before="40" w:after="40"/>
            </w:pPr>
            <w:r>
              <w:rPr>
                <w:sz w:val="16"/>
              </w:rPr>
              <w:t>Contracted endpoint, failure handling, audit trail.</w:t>
            </w:r>
          </w:p>
        </w:tc>
      </w:tr>
      <w:tr w:rsidR="001E5517" w14:paraId="739035BB" w14:textId="77777777" w:rsidTr="00044398">
        <w:trPr>
          <w:jc w:val="center"/>
        </w:trPr>
        <w:tc>
          <w:tcPr>
            <w:tcW w:w="2520" w:type="dxa"/>
            <w:vAlign w:val="center"/>
          </w:tcPr>
          <w:p w14:paraId="2F1E64F1" w14:textId="77777777" w:rsidR="001E5517" w:rsidRDefault="001E5517" w:rsidP="00044398">
            <w:pPr>
              <w:spacing w:before="40" w:after="40"/>
            </w:pPr>
            <w:r>
              <w:rPr>
                <w:sz w:val="16"/>
              </w:rPr>
              <w:t>SIF-P09</w:t>
            </w:r>
          </w:p>
        </w:tc>
        <w:tc>
          <w:tcPr>
            <w:tcW w:w="2520" w:type="dxa"/>
            <w:vAlign w:val="center"/>
          </w:tcPr>
          <w:p w14:paraId="3C134000" w14:textId="77777777" w:rsidR="001E5517" w:rsidRDefault="001E5517" w:rsidP="00044398">
            <w:pPr>
              <w:spacing w:before="40" w:after="40"/>
            </w:pPr>
            <w:r>
              <w:rPr>
                <w:sz w:val="16"/>
              </w:rPr>
              <w:t>Workflow Orchestration</w:t>
            </w:r>
          </w:p>
        </w:tc>
        <w:tc>
          <w:tcPr>
            <w:tcW w:w="2520" w:type="dxa"/>
            <w:vAlign w:val="center"/>
          </w:tcPr>
          <w:p w14:paraId="498B20A8" w14:textId="77777777" w:rsidR="001E5517" w:rsidRDefault="001E5517" w:rsidP="00044398">
            <w:pPr>
              <w:spacing w:before="40" w:after="40"/>
            </w:pPr>
            <w:r>
              <w:rPr>
                <w:sz w:val="16"/>
              </w:rPr>
              <w:t>Chaucer coordinates multi-step third-party process.</w:t>
            </w:r>
          </w:p>
        </w:tc>
        <w:tc>
          <w:tcPr>
            <w:tcW w:w="2520" w:type="dxa"/>
            <w:vAlign w:val="center"/>
          </w:tcPr>
          <w:p w14:paraId="7970B301" w14:textId="77777777" w:rsidR="001E5517" w:rsidRDefault="001E5517" w:rsidP="00044398">
            <w:pPr>
              <w:spacing w:before="40" w:after="40"/>
            </w:pPr>
            <w:r>
              <w:rPr>
                <w:sz w:val="16"/>
              </w:rPr>
              <w:t>Operational ownership, compensating action, monitoring.</w:t>
            </w:r>
          </w:p>
        </w:tc>
      </w:tr>
      <w:tr w:rsidR="001E5517" w14:paraId="49F7D74A" w14:textId="77777777" w:rsidTr="00044398">
        <w:trPr>
          <w:jc w:val="center"/>
        </w:trPr>
        <w:tc>
          <w:tcPr>
            <w:tcW w:w="2520" w:type="dxa"/>
            <w:vAlign w:val="center"/>
          </w:tcPr>
          <w:p w14:paraId="7E6A373F" w14:textId="77777777" w:rsidR="001E5517" w:rsidRDefault="001E5517" w:rsidP="00044398">
            <w:pPr>
              <w:spacing w:before="40" w:after="40"/>
            </w:pPr>
            <w:r>
              <w:rPr>
                <w:sz w:val="16"/>
              </w:rPr>
              <w:t>SIF-P10</w:t>
            </w:r>
          </w:p>
        </w:tc>
        <w:tc>
          <w:tcPr>
            <w:tcW w:w="2520" w:type="dxa"/>
            <w:vAlign w:val="center"/>
          </w:tcPr>
          <w:p w14:paraId="4BD676E1" w14:textId="77777777" w:rsidR="001E5517" w:rsidRDefault="001E5517" w:rsidP="00044398">
            <w:pPr>
              <w:spacing w:before="40" w:after="40"/>
            </w:pPr>
            <w:r>
              <w:rPr>
                <w:sz w:val="16"/>
              </w:rPr>
              <w:t>Long-Running Workflow</w:t>
            </w:r>
          </w:p>
        </w:tc>
        <w:tc>
          <w:tcPr>
            <w:tcW w:w="2520" w:type="dxa"/>
            <w:vAlign w:val="center"/>
          </w:tcPr>
          <w:p w14:paraId="7D9B6D7A" w14:textId="77777777" w:rsidR="001E5517" w:rsidRDefault="001E5517" w:rsidP="00044398">
            <w:pPr>
              <w:spacing w:before="40" w:after="40"/>
            </w:pPr>
            <w:r>
              <w:rPr>
                <w:sz w:val="16"/>
              </w:rPr>
              <w:t>Supplier interaction requires polling, callbacks, or delayed response.</w:t>
            </w:r>
          </w:p>
        </w:tc>
        <w:tc>
          <w:tcPr>
            <w:tcW w:w="2520" w:type="dxa"/>
            <w:vAlign w:val="center"/>
          </w:tcPr>
          <w:p w14:paraId="4EC3D60F" w14:textId="77777777" w:rsidR="001E5517" w:rsidRDefault="001E5517" w:rsidP="00044398">
            <w:pPr>
              <w:spacing w:before="40" w:after="40"/>
            </w:pPr>
            <w:r>
              <w:rPr>
                <w:sz w:val="16"/>
              </w:rPr>
              <w:t>State management, timeout, escalation, retry policy.</w:t>
            </w:r>
          </w:p>
        </w:tc>
      </w:tr>
      <w:tr w:rsidR="001E5517" w14:paraId="78349C82" w14:textId="77777777" w:rsidTr="00044398">
        <w:trPr>
          <w:jc w:val="center"/>
        </w:trPr>
        <w:tc>
          <w:tcPr>
            <w:tcW w:w="2520" w:type="dxa"/>
            <w:vAlign w:val="center"/>
          </w:tcPr>
          <w:p w14:paraId="440B038E" w14:textId="77777777" w:rsidR="001E5517" w:rsidRDefault="001E5517" w:rsidP="00044398">
            <w:pPr>
              <w:spacing w:before="40" w:after="40"/>
            </w:pPr>
            <w:r>
              <w:rPr>
                <w:sz w:val="16"/>
              </w:rPr>
              <w:t>SIF-P12</w:t>
            </w:r>
          </w:p>
        </w:tc>
        <w:tc>
          <w:tcPr>
            <w:tcW w:w="2520" w:type="dxa"/>
            <w:vAlign w:val="center"/>
          </w:tcPr>
          <w:p w14:paraId="759437F9" w14:textId="77777777" w:rsidR="001E5517" w:rsidRDefault="001E5517" w:rsidP="00044398">
            <w:pPr>
              <w:spacing w:before="40" w:after="40"/>
            </w:pPr>
            <w:r>
              <w:rPr>
                <w:sz w:val="16"/>
              </w:rPr>
              <w:t>Managed File Exchange</w:t>
            </w:r>
          </w:p>
        </w:tc>
        <w:tc>
          <w:tcPr>
            <w:tcW w:w="2520" w:type="dxa"/>
            <w:vAlign w:val="center"/>
          </w:tcPr>
          <w:p w14:paraId="5234400B" w14:textId="77777777" w:rsidR="001E5517" w:rsidRDefault="001E5517" w:rsidP="00044398">
            <w:pPr>
              <w:spacing w:before="40" w:after="40"/>
            </w:pPr>
            <w:r>
              <w:rPr>
                <w:sz w:val="16"/>
              </w:rPr>
              <w:t>Chaucer sends files to supplier, broker, or vendor.</w:t>
            </w:r>
          </w:p>
        </w:tc>
        <w:tc>
          <w:tcPr>
            <w:tcW w:w="2520" w:type="dxa"/>
            <w:vAlign w:val="center"/>
          </w:tcPr>
          <w:p w14:paraId="3989D81D" w14:textId="77777777" w:rsidR="001E5517" w:rsidRDefault="001E5517" w:rsidP="00044398">
            <w:pPr>
              <w:spacing w:before="40" w:after="40"/>
            </w:pPr>
            <w:r>
              <w:rPr>
                <w:sz w:val="16"/>
              </w:rPr>
              <w:t>Encryption, confirmation handling, reconciliation, support model.</w:t>
            </w:r>
          </w:p>
        </w:tc>
      </w:tr>
      <w:tr w:rsidR="001E5517" w14:paraId="31E22664" w14:textId="77777777" w:rsidTr="00044398">
        <w:trPr>
          <w:jc w:val="center"/>
        </w:trPr>
        <w:tc>
          <w:tcPr>
            <w:tcW w:w="2520" w:type="dxa"/>
            <w:vAlign w:val="center"/>
          </w:tcPr>
          <w:p w14:paraId="15652E7A" w14:textId="77777777" w:rsidR="001E5517" w:rsidRDefault="001E5517" w:rsidP="00044398">
            <w:pPr>
              <w:spacing w:before="40" w:after="40"/>
            </w:pPr>
            <w:r>
              <w:rPr>
                <w:sz w:val="16"/>
              </w:rPr>
              <w:t>SIF-P14</w:t>
            </w:r>
          </w:p>
        </w:tc>
        <w:tc>
          <w:tcPr>
            <w:tcW w:w="2520" w:type="dxa"/>
            <w:vAlign w:val="center"/>
          </w:tcPr>
          <w:p w14:paraId="65B4AC8D" w14:textId="77777777" w:rsidR="001E5517" w:rsidRDefault="001E5517" w:rsidP="00044398">
            <w:pPr>
              <w:spacing w:before="40" w:after="40"/>
            </w:pPr>
            <w:r>
              <w:rPr>
                <w:sz w:val="16"/>
              </w:rPr>
              <w:t>Custom Code Extension</w:t>
            </w:r>
          </w:p>
        </w:tc>
        <w:tc>
          <w:tcPr>
            <w:tcW w:w="2520" w:type="dxa"/>
            <w:vAlign w:val="center"/>
          </w:tcPr>
          <w:p w14:paraId="5F4C79D5" w14:textId="77777777" w:rsidR="001E5517" w:rsidRDefault="001E5517" w:rsidP="00044398">
            <w:pPr>
              <w:spacing w:before="40" w:after="40"/>
            </w:pPr>
            <w:r>
              <w:rPr>
                <w:sz w:val="16"/>
              </w:rPr>
              <w:t>Adapter logic for supplier-specific payload, protocol, or transformation.</w:t>
            </w:r>
          </w:p>
        </w:tc>
        <w:tc>
          <w:tcPr>
            <w:tcW w:w="2520" w:type="dxa"/>
            <w:vAlign w:val="center"/>
          </w:tcPr>
          <w:p w14:paraId="13EACDB4" w14:textId="77777777" w:rsidR="001E5517" w:rsidRDefault="001E5517" w:rsidP="00044398">
            <w:pPr>
              <w:spacing w:before="40" w:after="40"/>
            </w:pPr>
            <w:r>
              <w:rPr>
                <w:sz w:val="16"/>
              </w:rPr>
              <w:t>Code review, testing, version control, CI/CD.</w:t>
            </w:r>
          </w:p>
        </w:tc>
      </w:tr>
    </w:tbl>
    <w:p w14:paraId="4BE7A66A" w14:textId="77777777" w:rsidR="001E5517" w:rsidRDefault="001E5517" w:rsidP="001E5517"/>
    <w:p w14:paraId="10E8136B" w14:textId="77777777" w:rsidR="001E5517" w:rsidRDefault="001E5517" w:rsidP="001E5517">
      <w:pPr>
        <w:pStyle w:val="Heading3"/>
      </w:pPr>
      <w:r>
        <w:t>SIF to Data Platform / Snowflake Exchange Patterns</w:t>
      </w:r>
    </w:p>
    <w:tbl>
      <w:tblPr>
        <w:tblStyle w:val="TableGrid"/>
        <w:tblW w:w="0" w:type="auto"/>
        <w:jc w:val="center"/>
        <w:tblLook w:val="04A0" w:firstRow="1" w:lastRow="0" w:firstColumn="1" w:lastColumn="0" w:noHBand="0" w:noVBand="1"/>
      </w:tblPr>
      <w:tblGrid>
        <w:gridCol w:w="2459"/>
        <w:gridCol w:w="2469"/>
        <w:gridCol w:w="2468"/>
        <w:gridCol w:w="2474"/>
      </w:tblGrid>
      <w:tr w:rsidR="001E5517" w14:paraId="459A9377" w14:textId="77777777" w:rsidTr="001E5517">
        <w:trPr>
          <w:jc w:val="center"/>
        </w:trPr>
        <w:tc>
          <w:tcPr>
            <w:tcW w:w="2459" w:type="dxa"/>
            <w:shd w:val="clear" w:color="auto" w:fill="1A2B56"/>
            <w:vAlign w:val="center"/>
          </w:tcPr>
          <w:p w14:paraId="323D9A5B" w14:textId="77777777" w:rsidR="001E5517" w:rsidRDefault="001E5517" w:rsidP="00044398">
            <w:pPr>
              <w:spacing w:before="40" w:after="40"/>
            </w:pPr>
            <w:r>
              <w:rPr>
                <w:b/>
                <w:color w:val="FFFFFF"/>
                <w:sz w:val="16"/>
              </w:rPr>
              <w:t>Pattern ID</w:t>
            </w:r>
          </w:p>
        </w:tc>
        <w:tc>
          <w:tcPr>
            <w:tcW w:w="2469" w:type="dxa"/>
            <w:shd w:val="clear" w:color="auto" w:fill="1A2B56"/>
            <w:vAlign w:val="center"/>
          </w:tcPr>
          <w:p w14:paraId="00576E87" w14:textId="77777777" w:rsidR="001E5517" w:rsidRDefault="001E5517" w:rsidP="00044398">
            <w:pPr>
              <w:spacing w:before="40" w:after="40"/>
            </w:pPr>
            <w:r>
              <w:rPr>
                <w:b/>
                <w:color w:val="FFFFFF"/>
                <w:sz w:val="16"/>
              </w:rPr>
              <w:t>Pattern</w:t>
            </w:r>
          </w:p>
        </w:tc>
        <w:tc>
          <w:tcPr>
            <w:tcW w:w="2468" w:type="dxa"/>
            <w:shd w:val="clear" w:color="auto" w:fill="1A2B56"/>
            <w:vAlign w:val="center"/>
          </w:tcPr>
          <w:p w14:paraId="3537DFE0" w14:textId="77777777" w:rsidR="001E5517" w:rsidRDefault="001E5517" w:rsidP="00044398">
            <w:pPr>
              <w:spacing w:before="40" w:after="40"/>
            </w:pPr>
            <w:r>
              <w:rPr>
                <w:b/>
                <w:color w:val="FFFFFF"/>
                <w:sz w:val="16"/>
              </w:rPr>
              <w:t>Typical Use</w:t>
            </w:r>
          </w:p>
        </w:tc>
        <w:tc>
          <w:tcPr>
            <w:tcW w:w="2474" w:type="dxa"/>
            <w:shd w:val="clear" w:color="auto" w:fill="1A2B56"/>
            <w:vAlign w:val="center"/>
          </w:tcPr>
          <w:p w14:paraId="3B945C02" w14:textId="77777777" w:rsidR="001E5517" w:rsidRDefault="001E5517" w:rsidP="00044398">
            <w:pPr>
              <w:spacing w:before="40" w:after="40"/>
            </w:pPr>
            <w:r>
              <w:rPr>
                <w:b/>
                <w:color w:val="FFFFFF"/>
                <w:sz w:val="16"/>
              </w:rPr>
              <w:t>Guardrail</w:t>
            </w:r>
          </w:p>
        </w:tc>
      </w:tr>
      <w:tr w:rsidR="001E5517" w14:paraId="2571441F" w14:textId="77777777" w:rsidTr="001E5517">
        <w:trPr>
          <w:jc w:val="center"/>
        </w:trPr>
        <w:tc>
          <w:tcPr>
            <w:tcW w:w="2459" w:type="dxa"/>
            <w:vAlign w:val="center"/>
          </w:tcPr>
          <w:p w14:paraId="561814CB" w14:textId="77777777" w:rsidR="001E5517" w:rsidRDefault="001E5517" w:rsidP="00044398">
            <w:pPr>
              <w:spacing w:before="40" w:after="40"/>
            </w:pPr>
            <w:r>
              <w:rPr>
                <w:sz w:val="16"/>
              </w:rPr>
              <w:t>SIF-P07</w:t>
            </w:r>
          </w:p>
        </w:tc>
        <w:tc>
          <w:tcPr>
            <w:tcW w:w="2469" w:type="dxa"/>
            <w:vAlign w:val="center"/>
          </w:tcPr>
          <w:p w14:paraId="74E2A468" w14:textId="77777777" w:rsidR="001E5517" w:rsidRDefault="001E5517" w:rsidP="00044398">
            <w:pPr>
              <w:spacing w:before="40" w:after="40"/>
            </w:pPr>
            <w:r>
              <w:rPr>
                <w:sz w:val="16"/>
              </w:rPr>
              <w:t>Event Notification</w:t>
            </w:r>
          </w:p>
        </w:tc>
        <w:tc>
          <w:tcPr>
            <w:tcW w:w="2468" w:type="dxa"/>
            <w:vAlign w:val="center"/>
          </w:tcPr>
          <w:p w14:paraId="35CA22DE" w14:textId="77777777" w:rsidR="001E5517" w:rsidRDefault="001E5517" w:rsidP="00044398">
            <w:pPr>
              <w:spacing w:before="40" w:after="40"/>
            </w:pPr>
            <w:r>
              <w:rPr>
                <w:sz w:val="16"/>
              </w:rPr>
              <w:t>Notify data platform that data is available for ingestion.</w:t>
            </w:r>
          </w:p>
        </w:tc>
        <w:tc>
          <w:tcPr>
            <w:tcW w:w="2474" w:type="dxa"/>
            <w:vAlign w:val="center"/>
          </w:tcPr>
          <w:p w14:paraId="26A86682" w14:textId="77777777" w:rsidR="001E5517" w:rsidRDefault="001E5517" w:rsidP="00044398">
            <w:pPr>
              <w:spacing w:before="40" w:after="40"/>
            </w:pPr>
            <w:r>
              <w:rPr>
                <w:sz w:val="16"/>
              </w:rPr>
              <w:t>Notification only; not operational process orchestration.</w:t>
            </w:r>
          </w:p>
        </w:tc>
      </w:tr>
      <w:tr w:rsidR="001E5517" w14:paraId="25A93763" w14:textId="77777777" w:rsidTr="001E5517">
        <w:trPr>
          <w:jc w:val="center"/>
        </w:trPr>
        <w:tc>
          <w:tcPr>
            <w:tcW w:w="2459" w:type="dxa"/>
            <w:vAlign w:val="center"/>
          </w:tcPr>
          <w:p w14:paraId="054F2A43" w14:textId="77777777" w:rsidR="001E5517" w:rsidRDefault="001E5517" w:rsidP="00044398">
            <w:pPr>
              <w:spacing w:before="40" w:after="40"/>
            </w:pPr>
            <w:r>
              <w:rPr>
                <w:sz w:val="16"/>
              </w:rPr>
              <w:t>SIF-P08</w:t>
            </w:r>
          </w:p>
        </w:tc>
        <w:tc>
          <w:tcPr>
            <w:tcW w:w="2469" w:type="dxa"/>
            <w:vAlign w:val="center"/>
          </w:tcPr>
          <w:p w14:paraId="49150D61" w14:textId="77777777" w:rsidR="001E5517" w:rsidRDefault="001E5517" w:rsidP="00044398">
            <w:pPr>
              <w:spacing w:before="40" w:after="40"/>
            </w:pPr>
            <w:r>
              <w:rPr>
                <w:sz w:val="16"/>
              </w:rPr>
              <w:t>High-Volume Event Streaming</w:t>
            </w:r>
          </w:p>
        </w:tc>
        <w:tc>
          <w:tcPr>
            <w:tcW w:w="2468" w:type="dxa"/>
            <w:vAlign w:val="center"/>
          </w:tcPr>
          <w:p w14:paraId="47AF0F31" w14:textId="77777777" w:rsidR="001E5517" w:rsidRDefault="001E5517" w:rsidP="00044398">
            <w:pPr>
              <w:spacing w:before="40" w:after="40"/>
            </w:pPr>
            <w:r>
              <w:rPr>
                <w:sz w:val="16"/>
              </w:rPr>
              <w:t>Stream high-volume events or telemetry for analytical use.</w:t>
            </w:r>
          </w:p>
        </w:tc>
        <w:tc>
          <w:tcPr>
            <w:tcW w:w="2474" w:type="dxa"/>
            <w:vAlign w:val="center"/>
          </w:tcPr>
          <w:p w14:paraId="21E6932F" w14:textId="77777777" w:rsidR="001E5517" w:rsidRDefault="001E5517" w:rsidP="00044398">
            <w:pPr>
              <w:spacing w:before="40" w:after="40"/>
            </w:pPr>
            <w:r>
              <w:rPr>
                <w:sz w:val="16"/>
              </w:rPr>
              <w:t>Use only where event-streaming requirements are proven.</w:t>
            </w:r>
          </w:p>
        </w:tc>
      </w:tr>
      <w:tr w:rsidR="001E5517" w14:paraId="146F7847" w14:textId="77777777" w:rsidTr="001E5517">
        <w:trPr>
          <w:jc w:val="center"/>
        </w:trPr>
        <w:tc>
          <w:tcPr>
            <w:tcW w:w="2459" w:type="dxa"/>
            <w:vAlign w:val="center"/>
          </w:tcPr>
          <w:p w14:paraId="67BE851D" w14:textId="77777777" w:rsidR="001E5517" w:rsidRDefault="001E5517" w:rsidP="00044398">
            <w:pPr>
              <w:spacing w:before="40" w:after="40"/>
            </w:pPr>
            <w:r>
              <w:rPr>
                <w:sz w:val="16"/>
              </w:rPr>
              <w:t>SIF-P12</w:t>
            </w:r>
          </w:p>
        </w:tc>
        <w:tc>
          <w:tcPr>
            <w:tcW w:w="2469" w:type="dxa"/>
            <w:vAlign w:val="center"/>
          </w:tcPr>
          <w:p w14:paraId="13059390" w14:textId="77777777" w:rsidR="001E5517" w:rsidRDefault="001E5517" w:rsidP="00044398">
            <w:pPr>
              <w:spacing w:before="40" w:after="40"/>
            </w:pPr>
            <w:r>
              <w:rPr>
                <w:sz w:val="16"/>
              </w:rPr>
              <w:t>Managed File Exchange</w:t>
            </w:r>
          </w:p>
        </w:tc>
        <w:tc>
          <w:tcPr>
            <w:tcW w:w="2468" w:type="dxa"/>
            <w:vAlign w:val="center"/>
          </w:tcPr>
          <w:p w14:paraId="57FAAF9C" w14:textId="77777777" w:rsidR="001E5517" w:rsidRDefault="001E5517" w:rsidP="00044398">
            <w:pPr>
              <w:spacing w:before="40" w:after="40"/>
            </w:pPr>
            <w:r>
              <w:rPr>
                <w:sz w:val="16"/>
              </w:rPr>
              <w:t>Land files for analytical ingestion.</w:t>
            </w:r>
          </w:p>
        </w:tc>
        <w:tc>
          <w:tcPr>
            <w:tcW w:w="2474" w:type="dxa"/>
            <w:vAlign w:val="center"/>
          </w:tcPr>
          <w:p w14:paraId="472FEBA2" w14:textId="77777777" w:rsidR="001E5517" w:rsidRDefault="001E5517" w:rsidP="00044398">
            <w:pPr>
              <w:spacing w:before="40" w:after="40"/>
            </w:pPr>
            <w:r>
              <w:rPr>
                <w:sz w:val="16"/>
              </w:rPr>
              <w:t>Must include ownership, metadata, retention, and monitoring.</w:t>
            </w:r>
          </w:p>
        </w:tc>
      </w:tr>
      <w:tr w:rsidR="001E5517" w14:paraId="661D4821" w14:textId="77777777" w:rsidTr="001E5517">
        <w:trPr>
          <w:jc w:val="center"/>
        </w:trPr>
        <w:tc>
          <w:tcPr>
            <w:tcW w:w="2459" w:type="dxa"/>
            <w:vAlign w:val="center"/>
          </w:tcPr>
          <w:p w14:paraId="1365E7C7" w14:textId="77777777" w:rsidR="001E5517" w:rsidRDefault="001E5517" w:rsidP="00044398">
            <w:pPr>
              <w:spacing w:before="40" w:after="40"/>
            </w:pPr>
            <w:r>
              <w:rPr>
                <w:sz w:val="16"/>
              </w:rPr>
              <w:t>SIF-P13</w:t>
            </w:r>
          </w:p>
        </w:tc>
        <w:tc>
          <w:tcPr>
            <w:tcW w:w="2469" w:type="dxa"/>
            <w:vAlign w:val="center"/>
          </w:tcPr>
          <w:p w14:paraId="477988AC" w14:textId="77777777" w:rsidR="001E5517" w:rsidRDefault="001E5517" w:rsidP="00044398">
            <w:pPr>
              <w:spacing w:before="40" w:after="40"/>
            </w:pPr>
            <w:r>
              <w:rPr>
                <w:sz w:val="16"/>
              </w:rPr>
              <w:t>Data Platform Exchange</w:t>
            </w:r>
          </w:p>
        </w:tc>
        <w:tc>
          <w:tcPr>
            <w:tcW w:w="2468" w:type="dxa"/>
            <w:vAlign w:val="center"/>
          </w:tcPr>
          <w:p w14:paraId="1C7CFDFC" w14:textId="77777777" w:rsidR="001E5517" w:rsidRDefault="001E5517" w:rsidP="00044398">
            <w:pPr>
              <w:spacing w:before="40" w:after="40"/>
            </w:pPr>
            <w:r>
              <w:rPr>
                <w:sz w:val="16"/>
              </w:rPr>
              <w:t>Controlled exchange between SIF and Snowflake.</w:t>
            </w:r>
          </w:p>
        </w:tc>
        <w:tc>
          <w:tcPr>
            <w:tcW w:w="2474" w:type="dxa"/>
            <w:vAlign w:val="center"/>
          </w:tcPr>
          <w:p w14:paraId="02287BAD" w14:textId="77777777" w:rsidR="001E5517" w:rsidRDefault="001E5517" w:rsidP="00044398">
            <w:pPr>
              <w:spacing w:before="40" w:after="40"/>
            </w:pPr>
            <w:r>
              <w:rPr>
                <w:sz w:val="16"/>
              </w:rPr>
              <w:t>Data platform must not be the default operational integration mechanism.</w:t>
            </w:r>
          </w:p>
        </w:tc>
      </w:tr>
      <w:tr w:rsidR="001E5517" w14:paraId="38547014" w14:textId="77777777" w:rsidTr="001E5517">
        <w:trPr>
          <w:jc w:val="center"/>
        </w:trPr>
        <w:tc>
          <w:tcPr>
            <w:tcW w:w="2459" w:type="dxa"/>
            <w:vAlign w:val="center"/>
          </w:tcPr>
          <w:p w14:paraId="0C65013F" w14:textId="77777777" w:rsidR="001E5517" w:rsidRDefault="001E5517" w:rsidP="00044398">
            <w:pPr>
              <w:spacing w:before="40" w:after="40"/>
            </w:pPr>
            <w:r>
              <w:rPr>
                <w:sz w:val="16"/>
              </w:rPr>
              <w:t>SIF-P14</w:t>
            </w:r>
          </w:p>
        </w:tc>
        <w:tc>
          <w:tcPr>
            <w:tcW w:w="2469" w:type="dxa"/>
            <w:vAlign w:val="center"/>
          </w:tcPr>
          <w:p w14:paraId="19ED7D8B" w14:textId="77777777" w:rsidR="001E5517" w:rsidRDefault="001E5517" w:rsidP="00044398">
            <w:pPr>
              <w:spacing w:before="40" w:after="40"/>
            </w:pPr>
            <w:r>
              <w:rPr>
                <w:sz w:val="16"/>
              </w:rPr>
              <w:t>Custom Code Extension</w:t>
            </w:r>
          </w:p>
        </w:tc>
        <w:tc>
          <w:tcPr>
            <w:tcW w:w="2468" w:type="dxa"/>
            <w:vAlign w:val="center"/>
          </w:tcPr>
          <w:p w14:paraId="46F6050D" w14:textId="77777777" w:rsidR="001E5517" w:rsidRDefault="001E5517" w:rsidP="00044398">
            <w:pPr>
              <w:spacing w:before="40" w:after="40"/>
            </w:pPr>
            <w:r>
              <w:rPr>
                <w:sz w:val="16"/>
              </w:rPr>
              <w:t>Lightweight extraction, validation, or formatting helper.</w:t>
            </w:r>
          </w:p>
        </w:tc>
        <w:tc>
          <w:tcPr>
            <w:tcW w:w="2474" w:type="dxa"/>
            <w:vAlign w:val="center"/>
          </w:tcPr>
          <w:p w14:paraId="672CAF78" w14:textId="77777777" w:rsidR="001E5517" w:rsidRDefault="001E5517" w:rsidP="00044398">
            <w:pPr>
              <w:spacing w:before="40" w:after="40"/>
            </w:pPr>
            <w:r>
              <w:rPr>
                <w:sz w:val="16"/>
              </w:rPr>
              <w:t>Avoid embedding business process orchestration in code.</w:t>
            </w:r>
          </w:p>
        </w:tc>
      </w:tr>
    </w:tbl>
    <w:p w14:paraId="3D1763C3" w14:textId="7681DB27" w:rsidR="001E5517" w:rsidRDefault="001E5517" w:rsidP="001E5517">
      <w:pPr>
        <w:pStyle w:val="Heading2"/>
      </w:pPr>
      <w:r>
        <w:lastRenderedPageBreak/>
        <w:t>8.2 Detailed Practitioner Patterns</w:t>
      </w:r>
    </w:p>
    <w:p w14:paraId="115232FA" w14:textId="77777777" w:rsidR="00474299" w:rsidRDefault="00474299" w:rsidP="00474299">
      <w:pPr>
        <w:pStyle w:val="Caption"/>
      </w:pPr>
      <w:r>
        <w:rPr>
          <w:i/>
          <w:color w:val="646464"/>
        </w:rPr>
        <w:t>The following patterns retain the detailed problem, solution, use, avoid, risks, security boundary, common pitfall and Chaucer example format from the expert draft.</w:t>
      </w:r>
    </w:p>
    <w:p w14:paraId="197A6D53" w14:textId="77777777" w:rsidR="00474299" w:rsidRDefault="00474299" w:rsidP="00474299">
      <w:r>
        <w:t>The catalogue is organised by interaction style, request/response, asynchronous messaging, event-driven, orchestration, file-based exchange, and data-platform exchange. That is a considered choice. It mirrors the very first decision a developer makes. it lines up one-to-one with the decision tree, and each style maps cleanly onto a primary Azure service, file-based being the one that spans a few, because a file is a transport rather than a service.</w:t>
      </w:r>
    </w:p>
    <w:p w14:paraId="08C0CE17" w14:textId="77777777" w:rsidR="00474299" w:rsidRDefault="00474299" w:rsidP="00474299">
      <w:r>
        <w:t>Each pattern is written the same way, so you can read any of them quickly. A one-line statement of what it is for, a diagram, the problem and the solution in plain terms, when to use and avoid it, the risks worth planning for, the common pitfall to steer around, and a Chaucer-flavoured example. The diagrams share a visual language, blue is the gateway, purple is orchestration, teal is Service Bus, green is Event Grid, orange is Event Hubs, amber is Functions, and a cylinder is a store.</w:t>
      </w:r>
    </w:p>
    <w:p w14:paraId="1E508231" w14:textId="654EE840" w:rsidR="0095094A" w:rsidRDefault="00474299">
      <w:pPr>
        <w:pStyle w:val="Heading2"/>
      </w:pPr>
      <w:bookmarkStart w:id="41" w:name="_Toc239329634"/>
      <w:bookmarkEnd w:id="40"/>
      <w:r>
        <w:t>8.3</w:t>
      </w:r>
      <w:r w:rsidR="00000000">
        <w:t xml:space="preserve"> API Patterns</w:t>
      </w:r>
      <w:bookmarkEnd w:id="41"/>
    </w:p>
    <w:p w14:paraId="119F5FE1" w14:textId="71688260" w:rsidR="0095094A" w:rsidRDefault="000514FA">
      <w:pPr>
        <w:pStyle w:val="Heading3"/>
      </w:pPr>
      <w:bookmarkStart w:id="42" w:name="_Toc239329635"/>
      <w:proofErr w:type="gramStart"/>
      <w:r>
        <w:t>8</w:t>
      </w:r>
      <w:r w:rsidR="00000000">
        <w:t>.</w:t>
      </w:r>
      <w:r>
        <w:t>3</w:t>
      </w:r>
      <w:r w:rsidR="00000000">
        <w:t>.1  Managed</w:t>
      </w:r>
      <w:proofErr w:type="gramEnd"/>
      <w:r w:rsidR="00000000">
        <w:t xml:space="preserve"> API façade</w:t>
      </w:r>
      <w:bookmarkEnd w:id="42"/>
      <w:r>
        <w:t xml:space="preserve">  (SFINT1)</w:t>
      </w:r>
    </w:p>
    <w:p w14:paraId="2A2DF88E" w14:textId="77777777" w:rsidR="0095094A" w:rsidRDefault="00000000">
      <w:pPr>
        <w:spacing w:before="10" w:after="90"/>
      </w:pPr>
      <w:r>
        <w:rPr>
          <w:i/>
          <w:iCs/>
          <w:color w:val="5A6470"/>
        </w:rPr>
        <w:t>Put every exposed capability behind the shared gateway, so consumers never bind to a backend directly.</w:t>
      </w:r>
    </w:p>
    <w:p w14:paraId="40A533CE" w14:textId="77777777" w:rsidR="0095094A" w:rsidRDefault="00000000">
      <w:pPr>
        <w:spacing w:before="90" w:after="130"/>
        <w:jc w:val="center"/>
      </w:pPr>
      <w:r>
        <w:rPr>
          <w:noProof/>
        </w:rPr>
        <w:drawing>
          <wp:inline distT="0" distB="0" distL="0" distR="0" wp14:anchorId="64F57EBE" wp14:editId="390C3A48">
            <wp:extent cx="5191125" cy="981075"/>
            <wp:effectExtent l="19050" t="19050" r="19050" b="19050"/>
            <wp:docPr id="1470661406" name="Picture 147066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1CC145F9" w14:textId="77777777" w:rsidR="0095094A" w:rsidRDefault="00000000">
      <w:pPr>
        <w:spacing w:before="40" w:after="110" w:line="278" w:lineRule="auto"/>
        <w:ind w:left="360"/>
      </w:pPr>
      <w:r>
        <w:rPr>
          <w:b/>
          <w:bCs/>
          <w:color w:val="1F3864"/>
        </w:rPr>
        <w:t xml:space="preserve">Problem. </w:t>
      </w:r>
      <w:r>
        <w:t>A consumer needs an immediate answer from a system of record. Letting it call that system directly couples the two together, scatters authentication and throttling across the estate, and makes the backend impossible to version or move, the tactical, point-to-point coupling this framework exists to remove.</w:t>
      </w:r>
    </w:p>
    <w:p w14:paraId="3DA616A8" w14:textId="77777777" w:rsidR="0095094A" w:rsidRDefault="00000000">
      <w:pPr>
        <w:spacing w:before="40" w:after="110" w:line="278" w:lineRule="auto"/>
        <w:ind w:left="360"/>
      </w:pPr>
      <w:r>
        <w:rPr>
          <w:b/>
          <w:bCs/>
          <w:color w:val="1F3864"/>
        </w:rPr>
        <w:t xml:space="preserve">Solution. </w:t>
      </w:r>
      <w:r>
        <w:t>Expose the capability as a coarse-grained REST/JSON operation on API Management. APIM authenticates the caller with an Entra token, applies a rate limit and a product subscription, and forwards to the backend over a Private Endpoint using a managed identity. The consumer knows only the contract, so the backend can be re-platformed behind a stable façade. Where the capability must be reachable from the internet, APIM sits behind Front Door with a WAF and DDoS, it is never public itself.</w:t>
      </w:r>
    </w:p>
    <w:p w14:paraId="27C00386" w14:textId="77777777" w:rsidR="0095094A" w:rsidRDefault="00000000">
      <w:pPr>
        <w:spacing w:after="120"/>
        <w:jc w:val="center"/>
      </w:pPr>
      <w:r>
        <w:rPr>
          <w:i/>
          <w:iCs/>
          <w:color w:val="5A6470"/>
          <w:sz w:val="17"/>
          <w:szCs w:val="17"/>
        </w:rPr>
        <w:t>Azure components</w:t>
      </w:r>
    </w:p>
    <w:p w14:paraId="0C53F304" w14:textId="77777777" w:rsidR="0095094A" w:rsidRDefault="00000000">
      <w:pPr>
        <w:spacing w:before="90" w:after="130"/>
        <w:jc w:val="center"/>
      </w:pPr>
      <w:r>
        <w:rPr>
          <w:noProof/>
        </w:rPr>
        <w:drawing>
          <wp:inline distT="0" distB="0" distL="0" distR="0" wp14:anchorId="2524AE48" wp14:editId="0B3EB6A2">
            <wp:extent cx="4457700" cy="1123950"/>
            <wp:effectExtent l="19050" t="19050" r="19050" b="19050"/>
            <wp:docPr id="1577419313" name="Picture 157741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0B9E90EF" w14:textId="77777777" w:rsidR="0095094A" w:rsidRDefault="00000000">
      <w:pPr>
        <w:spacing w:before="40" w:after="110" w:line="278" w:lineRule="auto"/>
        <w:ind w:left="360"/>
      </w:pPr>
      <w:r>
        <w:rPr>
          <w:b/>
          <w:bCs/>
          <w:color w:val="1F3864"/>
        </w:rPr>
        <w:t xml:space="preserve">Use it when. </w:t>
      </w:r>
      <w:r>
        <w:t>the caller needs a synchronous answer to a query or short command and you want one governed, reusable front door to a capability.</w:t>
      </w:r>
    </w:p>
    <w:p w14:paraId="5D2AE84E" w14:textId="77777777" w:rsidR="0095094A" w:rsidRDefault="00000000">
      <w:pPr>
        <w:spacing w:before="40" w:after="110" w:line="278" w:lineRule="auto"/>
        <w:ind w:left="360"/>
      </w:pPr>
      <w:r>
        <w:rPr>
          <w:b/>
          <w:bCs/>
          <w:color w:val="1F3864"/>
        </w:rPr>
        <w:t xml:space="preserve">Avoid it when. </w:t>
      </w:r>
      <w:r>
        <w:t>the work is long-running or unpredictable (orchestrate it), or the interaction is really fire-and-forget (use messaging).</w:t>
      </w:r>
    </w:p>
    <w:p w14:paraId="521EDD1D" w14:textId="77777777" w:rsidR="0095094A" w:rsidRDefault="00000000">
      <w:pPr>
        <w:spacing w:before="40" w:after="110" w:line="278" w:lineRule="auto"/>
        <w:ind w:left="360"/>
      </w:pPr>
      <w:r>
        <w:rPr>
          <w:b/>
          <w:bCs/>
          <w:color w:val="1F3864"/>
        </w:rPr>
        <w:t xml:space="preserve">Risks and considerations. </w:t>
      </w:r>
      <w:r>
        <w:t xml:space="preserve">APIM is a shared chokepoint, so its availability is everyone's availability, run it zone-redundant, and multi-region for Tier 0, and treat its capacity and policy changes as mission-critical. The façade </w:t>
      </w:r>
      <w:r>
        <w:lastRenderedPageBreak/>
        <w:t>adds a hop and a few milliseconds; keep policies lean and cache idempotent reads. And the gateway does not absolve the backend of protecting itself, it still needs its own throttling behind the façade.</w:t>
      </w:r>
    </w:p>
    <w:p w14:paraId="05158724" w14:textId="77777777" w:rsidR="0095094A" w:rsidRDefault="00000000">
      <w:pPr>
        <w:spacing w:before="40" w:after="110" w:line="278" w:lineRule="auto"/>
        <w:ind w:left="360"/>
      </w:pPr>
      <w:r>
        <w:rPr>
          <w:b/>
          <w:bCs/>
          <w:color w:val="1F3864"/>
        </w:rPr>
        <w:t xml:space="preserve">Security boundary. </w:t>
      </w:r>
      <w:r>
        <w:t xml:space="preserve">Landing zone: APIM sits in the shared subscription (non-public); the backend in its workload spoke. For internal consumers the whole flow is private and crosses no internet boundary. Within Azure: consumer-to-APIM and APIM-to-backend both over Private Endpoints, APIM authenticates to the backend with a managed identity, TLS on every hop. Outside Azure: only where the API must be public, then it is fronted from the online subscription by Front Door + WAF + DDoS with OAuth or </w:t>
      </w:r>
      <w:proofErr w:type="spellStart"/>
      <w:r>
        <w:t>mTLS</w:t>
      </w:r>
      <w:proofErr w:type="spellEnd"/>
      <w:r>
        <w:t xml:space="preserve"> at the edge, as a registered exception; APIM is never exposed directly.</w:t>
      </w:r>
    </w:p>
    <w:p w14:paraId="25EE2F3F" w14:textId="77777777" w:rsidR="0095094A" w:rsidRDefault="00000000">
      <w:pPr>
        <w:spacing w:before="40" w:after="110" w:line="278" w:lineRule="auto"/>
        <w:ind w:left="360"/>
      </w:pPr>
      <w:r>
        <w:rPr>
          <w:b/>
          <w:bCs/>
          <w:color w:val="1F3864"/>
        </w:rPr>
        <w:t xml:space="preserve">Common pitfall. </w:t>
      </w:r>
      <w:r>
        <w:t>A pass-through proxy that adds no policy, security or versioning, or, worse, business logic buried in gateway policies.</w:t>
      </w:r>
    </w:p>
    <w:p w14:paraId="3D973C15" w14:textId="77777777" w:rsidR="0095094A" w:rsidRDefault="00000000">
      <w:pPr>
        <w:spacing w:before="40" w:after="110" w:line="278" w:lineRule="auto"/>
        <w:ind w:left="360"/>
      </w:pPr>
      <w:r>
        <w:rPr>
          <w:b/>
          <w:bCs/>
          <w:color w:val="1F3864"/>
        </w:rPr>
        <w:t xml:space="preserve">In practice. </w:t>
      </w:r>
      <w:r>
        <w:t>The underwriting system exposes get-policy-summary through APIM; the broker portal calls the API and has no knowledge of the policy admin system behind it.</w:t>
      </w:r>
    </w:p>
    <w:p w14:paraId="6DE8D44F" w14:textId="77777777" w:rsidR="0095094A" w:rsidRDefault="0095094A">
      <w:pPr>
        <w:spacing w:after="150"/>
      </w:pPr>
    </w:p>
    <w:p w14:paraId="1825BD02" w14:textId="3002B3A2" w:rsidR="0095094A" w:rsidRDefault="000514FA">
      <w:pPr>
        <w:pStyle w:val="Heading3"/>
      </w:pPr>
      <w:bookmarkStart w:id="43" w:name="_Toc239329636"/>
      <w:proofErr w:type="gramStart"/>
      <w:r>
        <w:t>8.3</w:t>
      </w:r>
      <w:r w:rsidR="00000000">
        <w:t>.2  API</w:t>
      </w:r>
      <w:proofErr w:type="gramEnd"/>
      <w:r w:rsidR="00000000">
        <w:t xml:space="preserve"> composition / aggregation</w:t>
      </w:r>
      <w:bookmarkEnd w:id="43"/>
      <w:r>
        <w:t xml:space="preserve">  (SFINT2)</w:t>
      </w:r>
    </w:p>
    <w:p w14:paraId="7AD0B530" w14:textId="77777777" w:rsidR="0095094A" w:rsidRDefault="00000000">
      <w:pPr>
        <w:spacing w:before="10" w:after="90"/>
      </w:pPr>
      <w:r>
        <w:rPr>
          <w:i/>
          <w:iCs/>
          <w:color w:val="5A6470"/>
        </w:rPr>
        <w:t>Assemble one coarse-grained business response from a few backend reads, so the consumer makes a single call.</w:t>
      </w:r>
    </w:p>
    <w:p w14:paraId="33C3ECDF" w14:textId="77777777" w:rsidR="0095094A" w:rsidRDefault="00000000">
      <w:pPr>
        <w:spacing w:before="90" w:after="130"/>
        <w:jc w:val="center"/>
      </w:pPr>
      <w:r>
        <w:rPr>
          <w:noProof/>
        </w:rPr>
        <w:drawing>
          <wp:inline distT="0" distB="0" distL="0" distR="0" wp14:anchorId="7FF11A59" wp14:editId="5F8CBCB2">
            <wp:extent cx="5191125" cy="1733550"/>
            <wp:effectExtent l="19050" t="19050" r="19050" b="19050"/>
            <wp:docPr id="5877968" name="Picture 5877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91125" cy="1733550"/>
                    </a:xfrm>
                    <a:prstGeom prst="rect">
                      <a:avLst/>
                    </a:prstGeom>
                    <a:noFill/>
                    <a:ln w="9525">
                      <a:solidFill>
                        <a:srgbClr val="AEB8C6"/>
                      </a:solidFill>
                    </a:ln>
                  </pic:spPr>
                </pic:pic>
              </a:graphicData>
            </a:graphic>
          </wp:inline>
        </w:drawing>
      </w:r>
    </w:p>
    <w:p w14:paraId="7E62F95B" w14:textId="77777777" w:rsidR="0095094A" w:rsidRDefault="00000000">
      <w:pPr>
        <w:spacing w:before="40" w:after="110" w:line="278" w:lineRule="auto"/>
        <w:ind w:left="360"/>
      </w:pPr>
      <w:r>
        <w:rPr>
          <w:b/>
          <w:bCs/>
          <w:color w:val="1F3864"/>
        </w:rPr>
        <w:t xml:space="preserve">Problem. </w:t>
      </w:r>
      <w:r>
        <w:t>A servicing screen needs a "client 360" view whose data lives across three systems. Making the consumer call all three couples it to three contracts and three failure modes; doing the joins in the browser is worse.</w:t>
      </w:r>
    </w:p>
    <w:p w14:paraId="360509CD" w14:textId="77777777" w:rsidR="0095094A" w:rsidRDefault="00000000">
      <w:pPr>
        <w:spacing w:before="40" w:after="110" w:line="278" w:lineRule="auto"/>
        <w:ind w:left="360"/>
      </w:pPr>
      <w:r>
        <w:rPr>
          <w:b/>
          <w:bCs/>
          <w:color w:val="1F3864"/>
        </w:rPr>
        <w:t xml:space="preserve">Solution. </w:t>
      </w:r>
      <w:r>
        <w:t>Expose a single composed API on APIM backed by a Function that fans out to the underlying systems, assembles a coarse-grained response and returns it. The composition stays read-mostly and business-shaped, SOA granularity, not a chatty mesh of fine-grained calls.</w:t>
      </w:r>
    </w:p>
    <w:p w14:paraId="7A55CD1E" w14:textId="77777777" w:rsidR="0095094A" w:rsidRDefault="00000000">
      <w:pPr>
        <w:spacing w:after="120"/>
        <w:jc w:val="center"/>
      </w:pPr>
      <w:r>
        <w:rPr>
          <w:i/>
          <w:iCs/>
          <w:color w:val="5A6470"/>
          <w:sz w:val="17"/>
          <w:szCs w:val="17"/>
        </w:rPr>
        <w:t>Azure components</w:t>
      </w:r>
    </w:p>
    <w:p w14:paraId="48AAFB53" w14:textId="77777777" w:rsidR="0095094A" w:rsidRDefault="00000000">
      <w:pPr>
        <w:spacing w:before="90" w:after="130"/>
        <w:jc w:val="center"/>
      </w:pPr>
      <w:r>
        <w:rPr>
          <w:noProof/>
        </w:rPr>
        <w:drawing>
          <wp:inline distT="0" distB="0" distL="0" distR="0" wp14:anchorId="352FD5F3" wp14:editId="072FAA97">
            <wp:extent cx="4953000" cy="952500"/>
            <wp:effectExtent l="19050" t="19050" r="19050" b="19050"/>
            <wp:docPr id="1942920559" name="Picture 1942920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627869B4" w14:textId="77777777" w:rsidR="0095094A" w:rsidRDefault="00000000">
      <w:pPr>
        <w:spacing w:before="40" w:after="110" w:line="278" w:lineRule="auto"/>
        <w:ind w:left="360"/>
      </w:pPr>
      <w:r>
        <w:rPr>
          <w:b/>
          <w:bCs/>
          <w:color w:val="1F3864"/>
        </w:rPr>
        <w:t xml:space="preserve">Use it when. </w:t>
      </w:r>
      <w:r>
        <w:t>a consumer needs one logical business object drawn from two or three sources and a single round-trip materially simplifies the caller.</w:t>
      </w:r>
    </w:p>
    <w:p w14:paraId="407C1454" w14:textId="77777777" w:rsidR="0095094A" w:rsidRDefault="00000000">
      <w:pPr>
        <w:spacing w:before="40" w:after="110" w:line="278" w:lineRule="auto"/>
        <w:ind w:left="360"/>
      </w:pPr>
      <w:r>
        <w:rPr>
          <w:b/>
          <w:bCs/>
          <w:color w:val="1F3864"/>
        </w:rPr>
        <w:t xml:space="preserve">Avoid it when. </w:t>
      </w:r>
      <w:r>
        <w:t xml:space="preserve">the composition needs transactional writes or long-running steps (orchestrate), or you find yourself fanning out </w:t>
      </w:r>
      <w:proofErr w:type="gramStart"/>
      <w:r>
        <w:t>to</w:t>
      </w:r>
      <w:proofErr w:type="gramEnd"/>
      <w:r>
        <w:t xml:space="preserve"> many fine-grained services, that is a granularity problem to fix, not to aggregate around.</w:t>
      </w:r>
    </w:p>
    <w:p w14:paraId="7324B09B" w14:textId="77777777" w:rsidR="0095094A" w:rsidRDefault="00000000">
      <w:pPr>
        <w:spacing w:before="40" w:after="110" w:line="278" w:lineRule="auto"/>
        <w:ind w:left="360"/>
      </w:pPr>
      <w:r>
        <w:rPr>
          <w:b/>
          <w:bCs/>
          <w:color w:val="1F3864"/>
        </w:rPr>
        <w:lastRenderedPageBreak/>
        <w:t xml:space="preserve">Risks and considerations. </w:t>
      </w:r>
      <w:r>
        <w:t>Response time is governed by the slowest dependency and availability by their product, so decide up front how the API behaves when one source is down, a partial response with a clear indicator usually beats failing the whole call. Put a timeout and a circuit breaker around each backend, and cache what you safely can.</w:t>
      </w:r>
    </w:p>
    <w:p w14:paraId="61981F32" w14:textId="77777777" w:rsidR="0095094A" w:rsidRDefault="00000000">
      <w:pPr>
        <w:spacing w:before="40" w:after="110" w:line="278" w:lineRule="auto"/>
        <w:ind w:left="360"/>
      </w:pPr>
      <w:r>
        <w:rPr>
          <w:b/>
          <w:bCs/>
          <w:color w:val="1F3864"/>
        </w:rPr>
        <w:t xml:space="preserve">Security boundary. </w:t>
      </w:r>
      <w:r>
        <w:t>Landing zone: APIM (shared subscription) and the aggregator Function (workload spoke); the source systems in their spokes. Fully internal. Within Azure: the Function reaches each source over a Private Endpoint with a managed identity, no secrets in configuration (Key Vault references only), TLS throughout. Outside Azure: none.</w:t>
      </w:r>
    </w:p>
    <w:p w14:paraId="23F1A8CB" w14:textId="77777777" w:rsidR="0095094A" w:rsidRDefault="00000000">
      <w:pPr>
        <w:spacing w:before="40" w:after="110" w:line="278" w:lineRule="auto"/>
        <w:ind w:left="360"/>
      </w:pPr>
      <w:r>
        <w:rPr>
          <w:b/>
          <w:bCs/>
          <w:color w:val="1F3864"/>
        </w:rPr>
        <w:t xml:space="preserve">Common pitfall. </w:t>
      </w:r>
      <w:r>
        <w:t>Fine-grained, chatty aggregation that recreates a distributed monolith; pushing heavy composition into APIM policies instead of a Function.</w:t>
      </w:r>
    </w:p>
    <w:p w14:paraId="08E52F3E" w14:textId="77777777" w:rsidR="0095094A" w:rsidRDefault="00000000">
      <w:pPr>
        <w:spacing w:before="40" w:after="110" w:line="278" w:lineRule="auto"/>
        <w:ind w:left="360"/>
      </w:pPr>
      <w:r>
        <w:rPr>
          <w:b/>
          <w:bCs/>
          <w:color w:val="1F3864"/>
        </w:rPr>
        <w:t xml:space="preserve">In practice. </w:t>
      </w:r>
      <w:r>
        <w:t>A client-servicing screen calls one "client 360" API; the aggregator Function reads client, policy and claims summaries and returns a single object.</w:t>
      </w:r>
    </w:p>
    <w:p w14:paraId="5B52198A" w14:textId="77777777" w:rsidR="0095094A" w:rsidRDefault="0095094A">
      <w:pPr>
        <w:spacing w:after="150"/>
      </w:pPr>
    </w:p>
    <w:p w14:paraId="77AAAFED" w14:textId="4DC28B59" w:rsidR="0095094A" w:rsidRDefault="000514FA">
      <w:pPr>
        <w:pStyle w:val="Heading3"/>
      </w:pPr>
      <w:bookmarkStart w:id="44" w:name="_Toc239329637"/>
      <w:proofErr w:type="gramStart"/>
      <w:r>
        <w:t>8.3</w:t>
      </w:r>
      <w:r w:rsidR="00000000">
        <w:t>.3  Protocol</w:t>
      </w:r>
      <w:proofErr w:type="gramEnd"/>
      <w:r w:rsidR="00000000">
        <w:t xml:space="preserve"> / format mediation</w:t>
      </w:r>
      <w:bookmarkEnd w:id="44"/>
      <w:r>
        <w:t xml:space="preserve">  (SFINT3)</w:t>
      </w:r>
    </w:p>
    <w:p w14:paraId="6A2C0D68" w14:textId="77777777" w:rsidR="0095094A" w:rsidRDefault="00000000">
      <w:pPr>
        <w:spacing w:before="10" w:after="90"/>
      </w:pPr>
      <w:r>
        <w:rPr>
          <w:i/>
          <w:iCs/>
          <w:color w:val="5A6470"/>
        </w:rPr>
        <w:t>Translate a legacy protocol to REST/JSON at the edge so modern consumers stay clean.</w:t>
      </w:r>
    </w:p>
    <w:p w14:paraId="370B47CB" w14:textId="77777777" w:rsidR="0095094A" w:rsidRDefault="00000000">
      <w:pPr>
        <w:spacing w:before="90" w:after="130"/>
        <w:jc w:val="center"/>
      </w:pPr>
      <w:r>
        <w:rPr>
          <w:noProof/>
        </w:rPr>
        <w:drawing>
          <wp:inline distT="0" distB="0" distL="0" distR="0" wp14:anchorId="4AB01821" wp14:editId="609A8972">
            <wp:extent cx="5191125" cy="981075"/>
            <wp:effectExtent l="19050" t="19050" r="19050" b="19050"/>
            <wp:docPr id="1973916161" name="Picture 197391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46CDF7A2" w14:textId="77777777" w:rsidR="0095094A" w:rsidRDefault="00000000">
      <w:pPr>
        <w:spacing w:before="40" w:after="110" w:line="278" w:lineRule="auto"/>
        <w:ind w:left="360"/>
      </w:pPr>
      <w:r>
        <w:rPr>
          <w:b/>
          <w:bCs/>
          <w:color w:val="1F3864"/>
        </w:rPr>
        <w:t xml:space="preserve">Problem. </w:t>
      </w:r>
      <w:r>
        <w:t>A cloud-native consumer must talk to a system that only speaks SOAP/XML or a fixed-width format. Letting that leak into the consumer spreads legacy concerns across the estate.</w:t>
      </w:r>
    </w:p>
    <w:p w14:paraId="66A1E73A" w14:textId="77777777" w:rsidR="0095094A" w:rsidRDefault="00000000">
      <w:pPr>
        <w:spacing w:before="40" w:after="110" w:line="278" w:lineRule="auto"/>
        <w:ind w:left="360"/>
      </w:pPr>
      <w:r>
        <w:rPr>
          <w:b/>
          <w:bCs/>
          <w:color w:val="1F3864"/>
        </w:rPr>
        <w:t xml:space="preserve">Solution. </w:t>
      </w:r>
      <w:r>
        <w:t>Terminate the modern REST/JSON contract at APIM for light transforms, or a Function for heavier ones, and translate to the backend's protocol. Consumers see only REST/JSON; the legacy quirks are contained in one place.</w:t>
      </w:r>
    </w:p>
    <w:p w14:paraId="6C30930E" w14:textId="77777777" w:rsidR="0095094A" w:rsidRDefault="00000000">
      <w:pPr>
        <w:spacing w:after="120"/>
        <w:jc w:val="center"/>
      </w:pPr>
      <w:r>
        <w:rPr>
          <w:i/>
          <w:iCs/>
          <w:color w:val="5A6470"/>
          <w:sz w:val="17"/>
          <w:szCs w:val="17"/>
        </w:rPr>
        <w:t>Azure components</w:t>
      </w:r>
    </w:p>
    <w:p w14:paraId="1E866B03" w14:textId="77777777" w:rsidR="0095094A" w:rsidRDefault="00000000">
      <w:pPr>
        <w:spacing w:before="90" w:after="130"/>
        <w:jc w:val="center"/>
      </w:pPr>
      <w:r>
        <w:rPr>
          <w:noProof/>
        </w:rPr>
        <w:drawing>
          <wp:inline distT="0" distB="0" distL="0" distR="0" wp14:anchorId="2397C3FD" wp14:editId="10469821">
            <wp:extent cx="4953000" cy="952500"/>
            <wp:effectExtent l="19050" t="19050" r="19050" b="19050"/>
            <wp:docPr id="482143553" name="Picture 48214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25C40D5C" w14:textId="77777777" w:rsidR="0095094A" w:rsidRDefault="00000000">
      <w:pPr>
        <w:spacing w:before="40" w:after="110" w:line="278" w:lineRule="auto"/>
        <w:ind w:left="360"/>
      </w:pPr>
      <w:r>
        <w:rPr>
          <w:b/>
          <w:bCs/>
          <w:color w:val="1F3864"/>
        </w:rPr>
        <w:t xml:space="preserve">Use it when. </w:t>
      </w:r>
      <w:r>
        <w:t>you are standardising the estate on REST/JSON and need to front a legacy protocol.</w:t>
      </w:r>
    </w:p>
    <w:p w14:paraId="6D414FE5" w14:textId="77777777" w:rsidR="0095094A" w:rsidRDefault="00000000">
      <w:pPr>
        <w:spacing w:before="40" w:after="110" w:line="278" w:lineRule="auto"/>
        <w:ind w:left="360"/>
      </w:pPr>
      <w:r>
        <w:rPr>
          <w:b/>
          <w:bCs/>
          <w:color w:val="1F3864"/>
        </w:rPr>
        <w:t xml:space="preserve">Avoid it when. </w:t>
      </w:r>
      <w:r>
        <w:t>the requirement is really business transformation rather than protocol translation, that is implementation logic and belongs in a Function with tests, not in a mediation policy.</w:t>
      </w:r>
    </w:p>
    <w:p w14:paraId="7DA2FD59" w14:textId="77777777" w:rsidR="0095094A" w:rsidRDefault="00000000">
      <w:pPr>
        <w:spacing w:before="40" w:after="110" w:line="278" w:lineRule="auto"/>
        <w:ind w:left="360"/>
      </w:pPr>
      <w:r>
        <w:rPr>
          <w:b/>
          <w:bCs/>
          <w:color w:val="1F3864"/>
        </w:rPr>
        <w:t xml:space="preserve">Risks and considerations. </w:t>
      </w:r>
      <w:r>
        <w:t>Keep the translation stateless and mechanical; the moment business rules creep in you have hidden, untested logic sitting in the edge. Validate schemas on the way through so malformed legacy payloads fail fast rather than propagating.</w:t>
      </w:r>
    </w:p>
    <w:p w14:paraId="70DE3498" w14:textId="77777777" w:rsidR="0095094A" w:rsidRDefault="00000000">
      <w:pPr>
        <w:spacing w:before="40" w:after="110" w:line="278" w:lineRule="auto"/>
        <w:ind w:left="360"/>
      </w:pPr>
      <w:r>
        <w:rPr>
          <w:b/>
          <w:bCs/>
          <w:color w:val="1F3864"/>
        </w:rPr>
        <w:t xml:space="preserve">Security boundary. </w:t>
      </w:r>
      <w:r>
        <w:t>Landing zone: APIM or the mediation Function in the shared subscription / a spoke; the legacy backend in its spoke or on-premises. Within Azure: Private Endpoint, managed identity and TLS; an on-</w:t>
      </w:r>
      <w:r>
        <w:lastRenderedPageBreak/>
        <w:t xml:space="preserve">premises backend is reached over the private </w:t>
      </w:r>
      <w:proofErr w:type="spellStart"/>
      <w:r>
        <w:t>vWAN</w:t>
      </w:r>
      <w:proofErr w:type="spellEnd"/>
      <w:r>
        <w:t xml:space="preserve"> path, not the internet. Outside Azure: none, an internet-only legacy partner uses the inbound-webhook edge instead.</w:t>
      </w:r>
    </w:p>
    <w:p w14:paraId="17948F67" w14:textId="77777777" w:rsidR="0095094A" w:rsidRDefault="00000000">
      <w:pPr>
        <w:spacing w:before="40" w:after="110" w:line="278" w:lineRule="auto"/>
        <w:ind w:left="360"/>
      </w:pPr>
      <w:r>
        <w:rPr>
          <w:b/>
          <w:bCs/>
          <w:color w:val="1F3864"/>
        </w:rPr>
        <w:t xml:space="preserve">Common pitfall. </w:t>
      </w:r>
      <w:r>
        <w:t>Business rules embedded in the translation layer; unbounded transformation inside APIM policies.</w:t>
      </w:r>
    </w:p>
    <w:p w14:paraId="394E105A" w14:textId="77777777" w:rsidR="0095094A" w:rsidRDefault="00000000">
      <w:pPr>
        <w:spacing w:before="40" w:after="110" w:line="278" w:lineRule="auto"/>
        <w:ind w:left="360"/>
      </w:pPr>
      <w:r>
        <w:rPr>
          <w:b/>
          <w:bCs/>
          <w:color w:val="1F3864"/>
        </w:rPr>
        <w:t xml:space="preserve">In practice. </w:t>
      </w:r>
      <w:r>
        <w:t>A legacy SOAP reinsurance service is fronted as a REST/JSON API for cloud-native consumers.</w:t>
      </w:r>
    </w:p>
    <w:p w14:paraId="02D60D70" w14:textId="77777777" w:rsidR="0095094A" w:rsidRDefault="0095094A">
      <w:pPr>
        <w:spacing w:after="150"/>
      </w:pPr>
    </w:p>
    <w:p w14:paraId="68CE32C3" w14:textId="303D876C" w:rsidR="0095094A" w:rsidRDefault="000514FA">
      <w:pPr>
        <w:pStyle w:val="Heading3"/>
      </w:pPr>
      <w:bookmarkStart w:id="45" w:name="_Toc239329638"/>
      <w:proofErr w:type="gramStart"/>
      <w:r>
        <w:t>8.3</w:t>
      </w:r>
      <w:r w:rsidR="00000000">
        <w:t>.4  Synchronous</w:t>
      </w:r>
      <w:proofErr w:type="gramEnd"/>
      <w:r w:rsidR="00000000">
        <w:t xml:space="preserve"> request-reply (bounded)</w:t>
      </w:r>
      <w:bookmarkEnd w:id="45"/>
      <w:r>
        <w:t xml:space="preserve">  (SFINT4)</w:t>
      </w:r>
    </w:p>
    <w:p w14:paraId="497E6212" w14:textId="77777777" w:rsidR="0095094A" w:rsidRDefault="00000000">
      <w:pPr>
        <w:spacing w:before="10" w:after="90"/>
      </w:pPr>
      <w:r>
        <w:rPr>
          <w:i/>
          <w:iCs/>
          <w:color w:val="5A6470"/>
        </w:rPr>
        <w:t>The considered synchronous exception, a short, bounded call where the caller needs the answer now.</w:t>
      </w:r>
    </w:p>
    <w:p w14:paraId="1085275B" w14:textId="77777777" w:rsidR="0095094A" w:rsidRDefault="00000000">
      <w:pPr>
        <w:spacing w:before="90" w:after="130"/>
        <w:jc w:val="center"/>
      </w:pPr>
      <w:r>
        <w:rPr>
          <w:noProof/>
        </w:rPr>
        <w:drawing>
          <wp:inline distT="0" distB="0" distL="0" distR="0" wp14:anchorId="7F46EDF2" wp14:editId="5F235373">
            <wp:extent cx="5191125" cy="1152525"/>
            <wp:effectExtent l="19050" t="19050" r="19050" b="19050"/>
            <wp:docPr id="1496769869" name="Picture 1496769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91125" cy="1152525"/>
                    </a:xfrm>
                    <a:prstGeom prst="rect">
                      <a:avLst/>
                    </a:prstGeom>
                    <a:noFill/>
                    <a:ln w="9525">
                      <a:solidFill>
                        <a:srgbClr val="AEB8C6"/>
                      </a:solidFill>
                    </a:ln>
                  </pic:spPr>
                </pic:pic>
              </a:graphicData>
            </a:graphic>
          </wp:inline>
        </w:drawing>
      </w:r>
    </w:p>
    <w:p w14:paraId="5F43873A" w14:textId="77777777" w:rsidR="0095094A" w:rsidRDefault="00000000">
      <w:pPr>
        <w:spacing w:before="40" w:after="110" w:line="278" w:lineRule="auto"/>
        <w:ind w:left="360"/>
      </w:pPr>
      <w:r>
        <w:rPr>
          <w:b/>
          <w:bCs/>
          <w:color w:val="1F3864"/>
        </w:rPr>
        <w:t xml:space="preserve">Problem. </w:t>
      </w:r>
      <w:r>
        <w:t>Some interactions really are synchronous: a quote figure the user is waiting on. The danger is that "synchronous" quietly becomes "long-running", and callers start timing out and retrying.</w:t>
      </w:r>
    </w:p>
    <w:p w14:paraId="3CA7AC9D" w14:textId="77777777" w:rsidR="0095094A" w:rsidRDefault="00000000">
      <w:pPr>
        <w:spacing w:before="40" w:after="110" w:line="278" w:lineRule="auto"/>
        <w:ind w:left="360"/>
      </w:pPr>
      <w:r>
        <w:rPr>
          <w:b/>
          <w:bCs/>
          <w:color w:val="1F3864"/>
        </w:rPr>
        <w:t xml:space="preserve">Solution. </w:t>
      </w:r>
      <w:r>
        <w:t>Expose the operation on APIM to a Function that completes in sub-second-to-low-second time, with a hard timeout. If the work cannot reliably finish that quickly, it is not this pattern, move to asynchronous request-reply or orchestration.</w:t>
      </w:r>
    </w:p>
    <w:p w14:paraId="0795D622" w14:textId="77777777" w:rsidR="0095094A" w:rsidRDefault="00000000">
      <w:pPr>
        <w:spacing w:after="120"/>
        <w:jc w:val="center"/>
      </w:pPr>
      <w:r>
        <w:rPr>
          <w:i/>
          <w:iCs/>
          <w:color w:val="5A6470"/>
          <w:sz w:val="17"/>
          <w:szCs w:val="17"/>
        </w:rPr>
        <w:t>Azure components</w:t>
      </w:r>
    </w:p>
    <w:p w14:paraId="1A449AB0" w14:textId="77777777" w:rsidR="0095094A" w:rsidRDefault="00000000">
      <w:pPr>
        <w:spacing w:before="90" w:after="130"/>
        <w:jc w:val="center"/>
      </w:pPr>
      <w:r>
        <w:rPr>
          <w:noProof/>
        </w:rPr>
        <w:drawing>
          <wp:inline distT="0" distB="0" distL="0" distR="0" wp14:anchorId="69454A67" wp14:editId="22443347">
            <wp:extent cx="4457700" cy="1123950"/>
            <wp:effectExtent l="19050" t="19050" r="19050" b="19050"/>
            <wp:docPr id="1884802296" name="Picture 188480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54EF1E97" w14:textId="77777777" w:rsidR="0095094A" w:rsidRDefault="00000000">
      <w:pPr>
        <w:spacing w:before="40" w:after="110" w:line="278" w:lineRule="auto"/>
        <w:ind w:left="360"/>
      </w:pPr>
      <w:r>
        <w:rPr>
          <w:b/>
          <w:bCs/>
          <w:color w:val="1F3864"/>
        </w:rPr>
        <w:t xml:space="preserve">Use it when. </w:t>
      </w:r>
      <w:r>
        <w:t>the work is short and bounded and the caller must have the result to proceed.</w:t>
      </w:r>
    </w:p>
    <w:p w14:paraId="747559B9" w14:textId="77777777" w:rsidR="0095094A" w:rsidRDefault="00000000">
      <w:pPr>
        <w:spacing w:before="40" w:after="110" w:line="278" w:lineRule="auto"/>
        <w:ind w:left="360"/>
      </w:pPr>
      <w:r>
        <w:rPr>
          <w:b/>
          <w:bCs/>
          <w:color w:val="1F3864"/>
        </w:rPr>
        <w:t xml:space="preserve">Avoid it when. </w:t>
      </w:r>
      <w:r>
        <w:t>the duration is unpredictable or can run long, the classic cause of retry storms.</w:t>
      </w:r>
    </w:p>
    <w:p w14:paraId="55000A5D" w14:textId="77777777" w:rsidR="0095094A" w:rsidRDefault="00000000">
      <w:pPr>
        <w:spacing w:before="40" w:after="110" w:line="278" w:lineRule="auto"/>
        <w:ind w:left="360"/>
      </w:pPr>
      <w:r>
        <w:rPr>
          <w:b/>
          <w:bCs/>
          <w:color w:val="1F3864"/>
        </w:rPr>
        <w:t xml:space="preserve">Risks and considerations. </w:t>
      </w:r>
      <w:r>
        <w:t>Enforce timeouts and make the operation idempotent so a client retry cannot double-apply. Treat a creeping p99 latency as an early signal that this should become asynchronous.</w:t>
      </w:r>
    </w:p>
    <w:p w14:paraId="7D9A6ADF" w14:textId="77777777" w:rsidR="0095094A" w:rsidRDefault="00000000">
      <w:pPr>
        <w:spacing w:before="40" w:after="110" w:line="278" w:lineRule="auto"/>
        <w:ind w:left="360"/>
      </w:pPr>
      <w:r>
        <w:rPr>
          <w:b/>
          <w:bCs/>
          <w:color w:val="1F3864"/>
        </w:rPr>
        <w:t xml:space="preserve">Security boundary. </w:t>
      </w:r>
      <w:r>
        <w:t>Landing zone: APIM (shared) and Function (spoke), fully internal. Within Azure: Private Endpoint, managed identity, TLS, with enforced timeouts. Outside Azure: none.</w:t>
      </w:r>
    </w:p>
    <w:p w14:paraId="2802EC18" w14:textId="77777777" w:rsidR="0095094A" w:rsidRDefault="00000000">
      <w:pPr>
        <w:spacing w:before="40" w:after="110" w:line="278" w:lineRule="auto"/>
        <w:ind w:left="360"/>
      </w:pPr>
      <w:r>
        <w:rPr>
          <w:b/>
          <w:bCs/>
          <w:color w:val="1F3864"/>
        </w:rPr>
        <w:t xml:space="preserve">Common pitfall. </w:t>
      </w:r>
      <w:r>
        <w:t>Long-running or unbounded work behind a synchronous endpoint.</w:t>
      </w:r>
    </w:p>
    <w:p w14:paraId="13280A98" w14:textId="77777777" w:rsidR="0095094A" w:rsidRDefault="00000000">
      <w:pPr>
        <w:spacing w:before="40" w:after="110" w:line="278" w:lineRule="auto"/>
        <w:ind w:left="360"/>
      </w:pPr>
      <w:r>
        <w:rPr>
          <w:b/>
          <w:bCs/>
          <w:color w:val="1F3864"/>
        </w:rPr>
        <w:t xml:space="preserve">In practice. </w:t>
      </w:r>
      <w:r>
        <w:t>A real-time premium calculation returns a figure within a second.</w:t>
      </w:r>
    </w:p>
    <w:p w14:paraId="022B33B4" w14:textId="77777777" w:rsidR="0095094A" w:rsidRDefault="0095094A">
      <w:pPr>
        <w:spacing w:after="150"/>
      </w:pPr>
    </w:p>
    <w:p w14:paraId="4E6B22A2" w14:textId="5381F895" w:rsidR="0095094A" w:rsidRDefault="000514FA">
      <w:pPr>
        <w:pStyle w:val="Heading2"/>
      </w:pPr>
      <w:bookmarkStart w:id="46" w:name="_Toc239329639"/>
      <w:r>
        <w:t>8.4</w:t>
      </w:r>
      <w:r w:rsidR="00000000">
        <w:t xml:space="preserve"> Messaging Patterns</w:t>
      </w:r>
      <w:bookmarkEnd w:id="46"/>
    </w:p>
    <w:p w14:paraId="7F1C7B10" w14:textId="494E38E4" w:rsidR="0095094A" w:rsidRDefault="000514FA">
      <w:pPr>
        <w:pStyle w:val="Heading3"/>
      </w:pPr>
      <w:bookmarkStart w:id="47" w:name="_Toc239329640"/>
      <w:proofErr w:type="gramStart"/>
      <w:r>
        <w:t>8.4</w:t>
      </w:r>
      <w:r w:rsidR="00000000">
        <w:t>.1  Queue</w:t>
      </w:r>
      <w:proofErr w:type="gramEnd"/>
      <w:r w:rsidR="00000000">
        <w:t>-based load levelling</w:t>
      </w:r>
      <w:bookmarkEnd w:id="47"/>
      <w:r>
        <w:t xml:space="preserve">  (SFINT5)</w:t>
      </w:r>
    </w:p>
    <w:p w14:paraId="02AA2055" w14:textId="77777777" w:rsidR="0095094A" w:rsidRDefault="00000000">
      <w:pPr>
        <w:spacing w:before="10" w:after="90"/>
      </w:pPr>
      <w:r>
        <w:rPr>
          <w:i/>
          <w:iCs/>
          <w:color w:val="5A6470"/>
        </w:rPr>
        <w:lastRenderedPageBreak/>
        <w:t>Put a queue between a spiky producer and a limited backend so load is absorbed, not amplified.</w:t>
      </w:r>
    </w:p>
    <w:p w14:paraId="53A718BF" w14:textId="77777777" w:rsidR="0095094A" w:rsidRDefault="00000000">
      <w:pPr>
        <w:spacing w:before="90" w:after="130"/>
        <w:jc w:val="center"/>
      </w:pPr>
      <w:r>
        <w:rPr>
          <w:noProof/>
        </w:rPr>
        <w:drawing>
          <wp:inline distT="0" distB="0" distL="0" distR="0" wp14:anchorId="2D6FE6D0" wp14:editId="38F67FFF">
            <wp:extent cx="5191125" cy="581025"/>
            <wp:effectExtent l="19050" t="19050" r="19050" b="19050"/>
            <wp:docPr id="280874511" name="Picture 28087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91125" cy="581025"/>
                    </a:xfrm>
                    <a:prstGeom prst="rect">
                      <a:avLst/>
                    </a:prstGeom>
                    <a:noFill/>
                    <a:ln w="9525">
                      <a:solidFill>
                        <a:srgbClr val="AEB8C6"/>
                      </a:solidFill>
                    </a:ln>
                  </pic:spPr>
                </pic:pic>
              </a:graphicData>
            </a:graphic>
          </wp:inline>
        </w:drawing>
      </w:r>
    </w:p>
    <w:p w14:paraId="4C6D363F" w14:textId="77777777" w:rsidR="0095094A" w:rsidRDefault="00000000">
      <w:pPr>
        <w:spacing w:before="40" w:after="110" w:line="278" w:lineRule="auto"/>
        <w:ind w:left="360"/>
      </w:pPr>
      <w:r>
        <w:rPr>
          <w:b/>
          <w:bCs/>
          <w:color w:val="1F3864"/>
        </w:rPr>
        <w:t xml:space="preserve">Problem. </w:t>
      </w:r>
      <w:r>
        <w:t>At renewal season broker submissions arrive far faster than the policy admin system can process them. Calling it synchronously either overwhelms it or fails the callers.</w:t>
      </w:r>
    </w:p>
    <w:p w14:paraId="14C6FE15" w14:textId="77777777" w:rsidR="0095094A" w:rsidRDefault="00000000">
      <w:pPr>
        <w:spacing w:before="40" w:after="110" w:line="278" w:lineRule="auto"/>
        <w:ind w:left="360"/>
      </w:pPr>
      <w:r>
        <w:rPr>
          <w:b/>
          <w:bCs/>
          <w:color w:val="1F3864"/>
        </w:rPr>
        <w:t xml:space="preserve">Solution. </w:t>
      </w:r>
      <w:r>
        <w:t>Accept the work at APIM, drop it on a Service Bus queue, and let a Function consumer process at the rate the backend can sustain. Producer and consumer are now decoupled in time, so a backend outage becomes a growing queue rather than a wave of errors.</w:t>
      </w:r>
    </w:p>
    <w:p w14:paraId="310E3463" w14:textId="77777777" w:rsidR="0095094A" w:rsidRDefault="00000000">
      <w:pPr>
        <w:spacing w:after="120"/>
        <w:jc w:val="center"/>
      </w:pPr>
      <w:r>
        <w:rPr>
          <w:i/>
          <w:iCs/>
          <w:color w:val="5A6470"/>
          <w:sz w:val="17"/>
          <w:szCs w:val="17"/>
        </w:rPr>
        <w:t>Azure components</w:t>
      </w:r>
    </w:p>
    <w:p w14:paraId="08FC7BC1" w14:textId="77777777" w:rsidR="0095094A" w:rsidRDefault="00000000">
      <w:pPr>
        <w:spacing w:before="90" w:after="130"/>
        <w:jc w:val="center"/>
      </w:pPr>
      <w:r>
        <w:rPr>
          <w:noProof/>
        </w:rPr>
        <w:drawing>
          <wp:inline distT="0" distB="0" distL="0" distR="0" wp14:anchorId="63992995" wp14:editId="05DD3211">
            <wp:extent cx="4953000" cy="762000"/>
            <wp:effectExtent l="19050" t="19050" r="19050" b="19050"/>
            <wp:docPr id="373005599" name="Picture 373005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59246105" w14:textId="77777777" w:rsidR="0095094A" w:rsidRDefault="00000000">
      <w:pPr>
        <w:spacing w:before="40" w:after="110" w:line="278" w:lineRule="auto"/>
        <w:ind w:left="360"/>
      </w:pPr>
      <w:r>
        <w:rPr>
          <w:b/>
          <w:bCs/>
          <w:color w:val="1F3864"/>
        </w:rPr>
        <w:t xml:space="preserve">Use it when. </w:t>
      </w:r>
      <w:r>
        <w:t>the producer is spikier or faster than the consumer, or the backend's availability must be decoupled from producer load.</w:t>
      </w:r>
    </w:p>
    <w:p w14:paraId="63AAE8B6" w14:textId="77777777" w:rsidR="0095094A" w:rsidRDefault="00000000">
      <w:pPr>
        <w:spacing w:before="40" w:after="110" w:line="278" w:lineRule="auto"/>
        <w:ind w:left="360"/>
      </w:pPr>
      <w:r>
        <w:rPr>
          <w:b/>
          <w:bCs/>
          <w:color w:val="1F3864"/>
        </w:rPr>
        <w:t xml:space="preserve">Avoid it when. </w:t>
      </w:r>
      <w:r>
        <w:t>the caller needs an immediate answer (request/response), or you are ingesting a high-volume telemetry firehose (Event Hubs).</w:t>
      </w:r>
    </w:p>
    <w:p w14:paraId="2EAE7D89" w14:textId="77777777" w:rsidR="0095094A" w:rsidRDefault="00000000">
      <w:pPr>
        <w:spacing w:before="40" w:after="110" w:line="278" w:lineRule="auto"/>
        <w:ind w:left="360"/>
      </w:pPr>
      <w:r>
        <w:rPr>
          <w:b/>
          <w:bCs/>
          <w:color w:val="1F3864"/>
        </w:rPr>
        <w:t xml:space="preserve">Risks and considerations. </w:t>
      </w:r>
      <w:r>
        <w:t>A queue is a buffer, not infinite capacity, under sustained overload the backlog grows, so monitor queue depth and consumer lag and alert on them. Handle poison messages with a dead-letter queue and a max-delivery count, and make the consumer idempotent, because delivery is at-least-once. Global ordering is lost unless you use sessions.</w:t>
      </w:r>
    </w:p>
    <w:p w14:paraId="7712CE6D" w14:textId="77777777" w:rsidR="0095094A" w:rsidRDefault="00000000">
      <w:pPr>
        <w:spacing w:before="40" w:after="110" w:line="278" w:lineRule="auto"/>
        <w:ind w:left="360"/>
      </w:pPr>
      <w:r>
        <w:rPr>
          <w:b/>
          <w:bCs/>
          <w:color w:val="1F3864"/>
        </w:rPr>
        <w:t xml:space="preserve">Security boundary. </w:t>
      </w:r>
      <w:r>
        <w:t>Landing zone: APIM (shared), Service Bus and the consumer Function (spokes), internal. Within Azure: producers and consumer reach Service Bus over a Private Endpoint using a managed identity with Sender/Receiver RBAC (no SAS keys); TLS throughout. Outside Azure: none, an external producer is taken through the edge first.</w:t>
      </w:r>
    </w:p>
    <w:p w14:paraId="27862DC0" w14:textId="77777777" w:rsidR="0095094A" w:rsidRDefault="00000000">
      <w:pPr>
        <w:spacing w:before="40" w:after="110" w:line="278" w:lineRule="auto"/>
        <w:ind w:left="360"/>
      </w:pPr>
      <w:r>
        <w:rPr>
          <w:b/>
          <w:bCs/>
          <w:color w:val="1F3864"/>
        </w:rPr>
        <w:t xml:space="preserve">Common pitfall. </w:t>
      </w:r>
      <w:r>
        <w:t>Hammering a fragile backend synchronously; ignoring the dead-letter queue; reaching for storage queues where you need sessions, DLQ and richer delivery semantics.</w:t>
      </w:r>
    </w:p>
    <w:p w14:paraId="6195E5DB" w14:textId="77777777" w:rsidR="0095094A" w:rsidRDefault="00000000">
      <w:pPr>
        <w:spacing w:before="40" w:after="110" w:line="278" w:lineRule="auto"/>
        <w:ind w:left="360"/>
      </w:pPr>
      <w:r>
        <w:rPr>
          <w:b/>
          <w:bCs/>
          <w:color w:val="1F3864"/>
        </w:rPr>
        <w:t xml:space="preserve">In practice. </w:t>
      </w:r>
      <w:r>
        <w:t>Renewal submissions are buffered on Service Bus so the policy admin system drains them at a steady rate.</w:t>
      </w:r>
    </w:p>
    <w:p w14:paraId="4E9FEADC" w14:textId="77777777" w:rsidR="0095094A" w:rsidRDefault="0095094A">
      <w:pPr>
        <w:spacing w:after="150"/>
      </w:pPr>
    </w:p>
    <w:p w14:paraId="6801CDC4" w14:textId="2B8F0DB1" w:rsidR="0095094A" w:rsidRDefault="000514FA">
      <w:pPr>
        <w:pStyle w:val="Heading3"/>
      </w:pPr>
      <w:bookmarkStart w:id="48" w:name="_Toc239329641"/>
      <w:proofErr w:type="gramStart"/>
      <w:r>
        <w:t>8.4</w:t>
      </w:r>
      <w:r w:rsidR="00000000">
        <w:t>.2  Competing</w:t>
      </w:r>
      <w:proofErr w:type="gramEnd"/>
      <w:r w:rsidR="00000000">
        <w:t xml:space="preserve"> consumers</w:t>
      </w:r>
      <w:bookmarkEnd w:id="48"/>
      <w:r>
        <w:t xml:space="preserve">  (SFINT6)</w:t>
      </w:r>
    </w:p>
    <w:p w14:paraId="283FBBDC" w14:textId="77777777" w:rsidR="0095094A" w:rsidRDefault="00000000">
      <w:pPr>
        <w:spacing w:before="10" w:after="90"/>
      </w:pPr>
      <w:r>
        <w:rPr>
          <w:i/>
          <w:iCs/>
          <w:color w:val="5A6470"/>
        </w:rPr>
        <w:t>Scale out throughput by letting several workers pull from one queue.</w:t>
      </w:r>
    </w:p>
    <w:p w14:paraId="3016B0BA" w14:textId="77777777" w:rsidR="0095094A" w:rsidRDefault="00000000">
      <w:pPr>
        <w:spacing w:before="90" w:after="130"/>
        <w:jc w:val="center"/>
      </w:pPr>
      <w:r>
        <w:rPr>
          <w:noProof/>
        </w:rPr>
        <w:lastRenderedPageBreak/>
        <w:drawing>
          <wp:inline distT="0" distB="0" distL="0" distR="0" wp14:anchorId="11D67019" wp14:editId="6A973237">
            <wp:extent cx="5191125" cy="2333625"/>
            <wp:effectExtent l="19050" t="19050" r="19050" b="19050"/>
            <wp:docPr id="1637998629" name="Picture 163799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7186A62F" w14:textId="77777777" w:rsidR="0095094A" w:rsidRDefault="00000000">
      <w:pPr>
        <w:spacing w:before="40" w:after="110" w:line="278" w:lineRule="auto"/>
        <w:ind w:left="360"/>
      </w:pPr>
      <w:r>
        <w:rPr>
          <w:b/>
          <w:bCs/>
          <w:color w:val="1F3864"/>
        </w:rPr>
        <w:t xml:space="preserve">Problem. </w:t>
      </w:r>
      <w:r>
        <w:t>One consumer cannot keep up; work is piling up but the items are independent of each other.</w:t>
      </w:r>
    </w:p>
    <w:p w14:paraId="55A25860" w14:textId="77777777" w:rsidR="0095094A" w:rsidRDefault="00000000">
      <w:pPr>
        <w:spacing w:before="40" w:after="110" w:line="278" w:lineRule="auto"/>
        <w:ind w:left="360"/>
      </w:pPr>
      <w:r>
        <w:rPr>
          <w:b/>
          <w:bCs/>
          <w:color w:val="1F3864"/>
        </w:rPr>
        <w:t xml:space="preserve">Solution. </w:t>
      </w:r>
      <w:r>
        <w:t>Run multiple consumer instances against the same queue. Service Bus hands each message to exactly one worker and the pool scales with load; for per-entity ordering, sessions pin related messages to one consumer.</w:t>
      </w:r>
    </w:p>
    <w:p w14:paraId="50254C17" w14:textId="77777777" w:rsidR="0095094A" w:rsidRDefault="00000000">
      <w:pPr>
        <w:spacing w:after="120"/>
        <w:jc w:val="center"/>
      </w:pPr>
      <w:r>
        <w:rPr>
          <w:i/>
          <w:iCs/>
          <w:color w:val="5A6470"/>
          <w:sz w:val="17"/>
          <w:szCs w:val="17"/>
        </w:rPr>
        <w:t>Azure components</w:t>
      </w:r>
    </w:p>
    <w:p w14:paraId="41E4F9CE" w14:textId="77777777" w:rsidR="0095094A" w:rsidRDefault="00000000">
      <w:pPr>
        <w:spacing w:before="90" w:after="130"/>
        <w:jc w:val="center"/>
      </w:pPr>
      <w:r>
        <w:rPr>
          <w:noProof/>
        </w:rPr>
        <w:drawing>
          <wp:inline distT="0" distB="0" distL="0" distR="0" wp14:anchorId="456E5E98" wp14:editId="362FB54D">
            <wp:extent cx="4457700" cy="1123950"/>
            <wp:effectExtent l="19050" t="19050" r="19050" b="19050"/>
            <wp:docPr id="1551314614" name="Picture 155131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08501973" w14:textId="77777777" w:rsidR="0095094A" w:rsidRDefault="00000000">
      <w:pPr>
        <w:spacing w:before="40" w:after="110" w:line="278" w:lineRule="auto"/>
        <w:ind w:left="360"/>
      </w:pPr>
      <w:r>
        <w:rPr>
          <w:b/>
          <w:bCs/>
          <w:color w:val="1F3864"/>
        </w:rPr>
        <w:t xml:space="preserve">Use it when. </w:t>
      </w:r>
      <w:r>
        <w:t>throughput exceeds a single consumer and the work items are independent and parallelisable.</w:t>
      </w:r>
    </w:p>
    <w:p w14:paraId="03ECFA71" w14:textId="77777777" w:rsidR="0095094A" w:rsidRDefault="00000000">
      <w:pPr>
        <w:spacing w:before="40" w:after="110" w:line="278" w:lineRule="auto"/>
        <w:ind w:left="360"/>
      </w:pPr>
      <w:r>
        <w:rPr>
          <w:b/>
          <w:bCs/>
          <w:color w:val="1F3864"/>
        </w:rPr>
        <w:t xml:space="preserve">Avoid it when. </w:t>
      </w:r>
      <w:r>
        <w:t>you need strict global ordering without sessions, or workers must share mutable state.</w:t>
      </w:r>
    </w:p>
    <w:p w14:paraId="3550743A" w14:textId="77777777" w:rsidR="0095094A" w:rsidRDefault="00000000">
      <w:pPr>
        <w:spacing w:before="40" w:after="110" w:line="278" w:lineRule="auto"/>
        <w:ind w:left="360"/>
      </w:pPr>
      <w:r>
        <w:rPr>
          <w:b/>
          <w:bCs/>
          <w:color w:val="1F3864"/>
        </w:rPr>
        <w:t xml:space="preserve">Risks and considerations. </w:t>
      </w:r>
      <w:r>
        <w:t xml:space="preserve">Duplicate delivery still happens, so idempotency remains mandatory. Watch for hot sessions that serialise work and cap your scale-out, and </w:t>
      </w:r>
      <w:proofErr w:type="spellStart"/>
      <w:r>
        <w:t>autoscale</w:t>
      </w:r>
      <w:proofErr w:type="spellEnd"/>
      <w:r>
        <w:t xml:space="preserve"> on queue depth rather than CPU.</w:t>
      </w:r>
    </w:p>
    <w:p w14:paraId="6A87B13B" w14:textId="77777777" w:rsidR="0095094A" w:rsidRDefault="00000000">
      <w:pPr>
        <w:spacing w:before="40" w:after="110" w:line="278" w:lineRule="auto"/>
        <w:ind w:left="360"/>
      </w:pPr>
      <w:r>
        <w:rPr>
          <w:b/>
          <w:bCs/>
          <w:color w:val="1F3864"/>
        </w:rPr>
        <w:t xml:space="preserve">Security boundary. </w:t>
      </w:r>
      <w:r>
        <w:t>Landing zone: Service Bus and the Function pool in spokes, internal. Within Azure: Private Endpoint, managed identity with least-privilege RBAC, TLS. Outside Azure: none.</w:t>
      </w:r>
    </w:p>
    <w:p w14:paraId="72A70E4E" w14:textId="77777777" w:rsidR="0095094A" w:rsidRDefault="00000000">
      <w:pPr>
        <w:spacing w:before="40" w:after="110" w:line="278" w:lineRule="auto"/>
        <w:ind w:left="360"/>
      </w:pPr>
      <w:r>
        <w:rPr>
          <w:b/>
          <w:bCs/>
          <w:color w:val="1F3864"/>
        </w:rPr>
        <w:t xml:space="preserve">Common pitfall. </w:t>
      </w:r>
      <w:r>
        <w:t>Assuming ordering without sessions; sharing mutable state between workers.</w:t>
      </w:r>
    </w:p>
    <w:p w14:paraId="0DDCB96E" w14:textId="77777777" w:rsidR="0095094A" w:rsidRDefault="00000000">
      <w:pPr>
        <w:spacing w:before="40" w:after="110" w:line="278" w:lineRule="auto"/>
        <w:ind w:left="360"/>
      </w:pPr>
      <w:r>
        <w:rPr>
          <w:b/>
          <w:bCs/>
          <w:color w:val="1F3864"/>
        </w:rPr>
        <w:t xml:space="preserve">In practice. </w:t>
      </w:r>
      <w:r>
        <w:t>A backlog of document-processing jobs is cleared by an autoscaling pool of Function workers.</w:t>
      </w:r>
    </w:p>
    <w:p w14:paraId="67C2646F" w14:textId="77777777" w:rsidR="0095094A" w:rsidRDefault="0095094A">
      <w:pPr>
        <w:spacing w:after="150"/>
      </w:pPr>
    </w:p>
    <w:p w14:paraId="2793EE5C" w14:textId="437A209A" w:rsidR="0095094A" w:rsidRDefault="000514FA">
      <w:pPr>
        <w:pStyle w:val="Heading3"/>
      </w:pPr>
      <w:bookmarkStart w:id="49" w:name="_Toc239329642"/>
      <w:proofErr w:type="gramStart"/>
      <w:r>
        <w:t>8.4</w:t>
      </w:r>
      <w:r w:rsidR="00000000">
        <w:t>.3  Asynchronous</w:t>
      </w:r>
      <w:proofErr w:type="gramEnd"/>
      <w:r w:rsidR="00000000">
        <w:t xml:space="preserve"> request-reply</w:t>
      </w:r>
      <w:bookmarkEnd w:id="49"/>
      <w:r>
        <w:t xml:space="preserve">  (SFINT7)</w:t>
      </w:r>
    </w:p>
    <w:p w14:paraId="712C18CF" w14:textId="77777777" w:rsidR="0095094A" w:rsidRDefault="00000000">
      <w:pPr>
        <w:spacing w:before="10" w:after="90"/>
      </w:pPr>
      <w:r>
        <w:rPr>
          <w:i/>
          <w:iCs/>
          <w:color w:val="5A6470"/>
        </w:rPr>
        <w:t>Accept now, answer later, a 202 and a status endpoint instead of a held-open connection.</w:t>
      </w:r>
    </w:p>
    <w:p w14:paraId="43C0B1CA" w14:textId="77777777" w:rsidR="0095094A" w:rsidRDefault="00000000">
      <w:pPr>
        <w:spacing w:before="90" w:after="130"/>
        <w:jc w:val="center"/>
      </w:pPr>
      <w:r>
        <w:rPr>
          <w:noProof/>
        </w:rPr>
        <w:drawing>
          <wp:inline distT="0" distB="0" distL="0" distR="0" wp14:anchorId="5F4B1AC5" wp14:editId="5F4EE290">
            <wp:extent cx="5191125" cy="723900"/>
            <wp:effectExtent l="19050" t="19050" r="19050" b="19050"/>
            <wp:docPr id="1650731611" name="Picture 165073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52715E22" w14:textId="77777777" w:rsidR="0095094A" w:rsidRDefault="00000000">
      <w:pPr>
        <w:spacing w:before="40" w:after="110" w:line="278" w:lineRule="auto"/>
        <w:ind w:left="360"/>
      </w:pPr>
      <w:r>
        <w:rPr>
          <w:b/>
          <w:bCs/>
          <w:color w:val="1F3864"/>
        </w:rPr>
        <w:lastRenderedPageBreak/>
        <w:t xml:space="preserve">Problem. </w:t>
      </w:r>
      <w:r>
        <w:t>A caller wants a result from an operation that takes too long to hold a synchronous HTTP connection open for.</w:t>
      </w:r>
    </w:p>
    <w:p w14:paraId="623530B1" w14:textId="77777777" w:rsidR="0095094A" w:rsidRDefault="00000000">
      <w:pPr>
        <w:spacing w:before="40" w:after="110" w:line="278" w:lineRule="auto"/>
        <w:ind w:left="360"/>
      </w:pPr>
      <w:r>
        <w:rPr>
          <w:b/>
          <w:bCs/>
          <w:color w:val="1F3864"/>
        </w:rPr>
        <w:t xml:space="preserve">Solution. </w:t>
      </w:r>
      <w:r>
        <w:t>APIM accepts the request, returns 202 with a status URL and a correlation id, and drops the work on a queue. A Function processes it and updates a status store or calls back; the caller polls the status endpoint or receives the callback.</w:t>
      </w:r>
    </w:p>
    <w:p w14:paraId="2D99D72F" w14:textId="77777777" w:rsidR="0095094A" w:rsidRDefault="00000000">
      <w:pPr>
        <w:spacing w:after="120"/>
        <w:jc w:val="center"/>
      </w:pPr>
      <w:r>
        <w:rPr>
          <w:i/>
          <w:iCs/>
          <w:color w:val="5A6470"/>
          <w:sz w:val="17"/>
          <w:szCs w:val="17"/>
        </w:rPr>
        <w:t>Azure components</w:t>
      </w:r>
    </w:p>
    <w:p w14:paraId="01E0FA99" w14:textId="77777777" w:rsidR="0095094A" w:rsidRDefault="00000000">
      <w:pPr>
        <w:spacing w:before="90" w:after="130"/>
        <w:jc w:val="center"/>
      </w:pPr>
      <w:r>
        <w:rPr>
          <w:noProof/>
        </w:rPr>
        <w:drawing>
          <wp:inline distT="0" distB="0" distL="0" distR="0" wp14:anchorId="705696D6" wp14:editId="44E5787E">
            <wp:extent cx="4953000" cy="952500"/>
            <wp:effectExtent l="19050" t="19050" r="19050" b="19050"/>
            <wp:docPr id="1967534646" name="Picture 196753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2EFA6EDD" w14:textId="77777777" w:rsidR="0095094A" w:rsidRDefault="00000000">
      <w:pPr>
        <w:spacing w:before="40" w:after="110" w:line="278" w:lineRule="auto"/>
        <w:ind w:left="360"/>
      </w:pPr>
      <w:r>
        <w:rPr>
          <w:b/>
          <w:bCs/>
          <w:color w:val="1F3864"/>
        </w:rPr>
        <w:t xml:space="preserve">Use it when. </w:t>
      </w:r>
      <w:r>
        <w:t>the operation is too long for a synchronous reply but the caller still needs the eventual result.</w:t>
      </w:r>
    </w:p>
    <w:p w14:paraId="587BDF5D" w14:textId="77777777" w:rsidR="0095094A" w:rsidRDefault="00000000">
      <w:pPr>
        <w:spacing w:before="40" w:after="110" w:line="278" w:lineRule="auto"/>
        <w:ind w:left="360"/>
      </w:pPr>
      <w:r>
        <w:rPr>
          <w:b/>
          <w:bCs/>
          <w:color w:val="1F3864"/>
        </w:rPr>
        <w:t xml:space="preserve">Avoid it when. </w:t>
      </w:r>
      <w:r>
        <w:t>the result is instant (keep it synchronous) or there is no way to correlate request and reply.</w:t>
      </w:r>
    </w:p>
    <w:p w14:paraId="2334E3C7" w14:textId="77777777" w:rsidR="0095094A" w:rsidRDefault="00000000">
      <w:pPr>
        <w:spacing w:before="40" w:after="110" w:line="278" w:lineRule="auto"/>
        <w:ind w:left="360"/>
      </w:pPr>
      <w:r>
        <w:rPr>
          <w:b/>
          <w:bCs/>
          <w:color w:val="1F3864"/>
        </w:rPr>
        <w:t xml:space="preserve">Risks and considerations. </w:t>
      </w:r>
      <w:r>
        <w:t>The client contract is now two-phase, document the 202/polling behaviour clearly. Keep a durable status store and expire abandoned requests so they do not accumulate, and carry the correlation id end-to-end or you lose traceability.</w:t>
      </w:r>
    </w:p>
    <w:p w14:paraId="3F131FD6" w14:textId="77777777" w:rsidR="0095094A" w:rsidRDefault="00000000">
      <w:pPr>
        <w:spacing w:before="40" w:after="110" w:line="278" w:lineRule="auto"/>
        <w:ind w:left="360"/>
      </w:pPr>
      <w:r>
        <w:rPr>
          <w:b/>
          <w:bCs/>
          <w:color w:val="1F3864"/>
        </w:rPr>
        <w:t xml:space="preserve">Security boundary. </w:t>
      </w:r>
      <w:r>
        <w:t>Landing zone: APIM (shared), Service Bus and Function (spokes), internal. Within Azure: Private Endpoints, managed identity, TLS; the correlation id carries no secret material. Outside Azure: none unless the caller is external, in which case the request and status endpoints are exposed through the edge (Front Door + WAF + APIM, OAuth).</w:t>
      </w:r>
    </w:p>
    <w:p w14:paraId="5BB926B6" w14:textId="77777777" w:rsidR="0095094A" w:rsidRDefault="00000000">
      <w:pPr>
        <w:spacing w:before="40" w:after="110" w:line="278" w:lineRule="auto"/>
        <w:ind w:left="360"/>
      </w:pPr>
      <w:r>
        <w:rPr>
          <w:b/>
          <w:bCs/>
          <w:color w:val="1F3864"/>
        </w:rPr>
        <w:t xml:space="preserve">Common pitfall. </w:t>
      </w:r>
      <w:r>
        <w:t>Holding a synchronous connection open for minutes; omitting a correlation id.</w:t>
      </w:r>
    </w:p>
    <w:p w14:paraId="690F0961" w14:textId="77777777" w:rsidR="0095094A" w:rsidRDefault="00000000">
      <w:pPr>
        <w:spacing w:before="40" w:after="110" w:line="278" w:lineRule="auto"/>
        <w:ind w:left="360"/>
      </w:pPr>
      <w:r>
        <w:rPr>
          <w:b/>
          <w:bCs/>
          <w:color w:val="1F3864"/>
        </w:rPr>
        <w:t xml:space="preserve">In practice. </w:t>
      </w:r>
      <w:r>
        <w:t>A bulk quote request returns 202 and a status URL; the completed result is available when processing finishes.</w:t>
      </w:r>
    </w:p>
    <w:p w14:paraId="00E7B259" w14:textId="77777777" w:rsidR="0095094A" w:rsidRDefault="0095094A">
      <w:pPr>
        <w:spacing w:after="150"/>
      </w:pPr>
    </w:p>
    <w:p w14:paraId="53B1A738" w14:textId="3BF9AA97" w:rsidR="0095094A" w:rsidRDefault="000514FA">
      <w:pPr>
        <w:pStyle w:val="Heading3"/>
      </w:pPr>
      <w:bookmarkStart w:id="50" w:name="_Toc239329643"/>
      <w:proofErr w:type="gramStart"/>
      <w:r>
        <w:t>8.4</w:t>
      </w:r>
      <w:r w:rsidR="00000000">
        <w:t>.4  Claim</w:t>
      </w:r>
      <w:proofErr w:type="gramEnd"/>
      <w:r w:rsidR="00000000">
        <w:t>-check</w:t>
      </w:r>
      <w:bookmarkEnd w:id="50"/>
      <w:r>
        <w:t xml:space="preserve">  (SFINT8)</w:t>
      </w:r>
    </w:p>
    <w:p w14:paraId="6168F399" w14:textId="77777777" w:rsidR="0095094A" w:rsidRDefault="00000000">
      <w:pPr>
        <w:spacing w:before="10" w:after="90"/>
      </w:pPr>
      <w:r>
        <w:rPr>
          <w:i/>
          <w:iCs/>
          <w:color w:val="5A6470"/>
        </w:rPr>
        <w:t>Keep large payloads off the bus, pass a reference, store the body in Blob.</w:t>
      </w:r>
    </w:p>
    <w:p w14:paraId="12561B3D" w14:textId="77777777" w:rsidR="0095094A" w:rsidRDefault="00000000">
      <w:pPr>
        <w:spacing w:before="90" w:after="130"/>
        <w:jc w:val="center"/>
      </w:pPr>
      <w:r>
        <w:rPr>
          <w:noProof/>
        </w:rPr>
        <w:drawing>
          <wp:inline distT="0" distB="0" distL="0" distR="0" wp14:anchorId="324C5137" wp14:editId="34D483D9">
            <wp:extent cx="5191125" cy="1971675"/>
            <wp:effectExtent l="19050" t="19050" r="19050" b="19050"/>
            <wp:docPr id="823056999" name="Picture 82305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91125" cy="1971675"/>
                    </a:xfrm>
                    <a:prstGeom prst="rect">
                      <a:avLst/>
                    </a:prstGeom>
                    <a:noFill/>
                    <a:ln w="9525">
                      <a:solidFill>
                        <a:srgbClr val="AEB8C6"/>
                      </a:solidFill>
                    </a:ln>
                  </pic:spPr>
                </pic:pic>
              </a:graphicData>
            </a:graphic>
          </wp:inline>
        </w:drawing>
      </w:r>
    </w:p>
    <w:p w14:paraId="0C5FA0CC" w14:textId="77777777" w:rsidR="0095094A" w:rsidRDefault="00000000">
      <w:pPr>
        <w:spacing w:before="40" w:after="110" w:line="278" w:lineRule="auto"/>
        <w:ind w:left="360"/>
      </w:pPr>
      <w:r>
        <w:rPr>
          <w:b/>
          <w:bCs/>
          <w:color w:val="1F3864"/>
        </w:rPr>
        <w:t xml:space="preserve">Problem. </w:t>
      </w:r>
      <w:r>
        <w:t>A message-based flow needs to carry a large document, but the bus has size limits and large messages are slow and expensive.</w:t>
      </w:r>
    </w:p>
    <w:p w14:paraId="4BA856F9" w14:textId="77777777" w:rsidR="0095094A" w:rsidRDefault="00000000">
      <w:pPr>
        <w:spacing w:before="40" w:after="110" w:line="278" w:lineRule="auto"/>
        <w:ind w:left="360"/>
      </w:pPr>
      <w:r>
        <w:rPr>
          <w:b/>
          <w:bCs/>
          <w:color w:val="1F3864"/>
        </w:rPr>
        <w:lastRenderedPageBreak/>
        <w:t xml:space="preserve">Solution. </w:t>
      </w:r>
      <w:r>
        <w:t>The producer writes the payload to Blob storage and puts only a reference on the queue; the consumer reads the reference and fetches the body from Blob. The messaging layer stays lean.</w:t>
      </w:r>
    </w:p>
    <w:p w14:paraId="141D7663" w14:textId="77777777" w:rsidR="0095094A" w:rsidRDefault="00000000">
      <w:pPr>
        <w:spacing w:after="120"/>
        <w:jc w:val="center"/>
      </w:pPr>
      <w:r>
        <w:rPr>
          <w:i/>
          <w:iCs/>
          <w:color w:val="5A6470"/>
          <w:sz w:val="17"/>
          <w:szCs w:val="17"/>
        </w:rPr>
        <w:t>Azure components</w:t>
      </w:r>
    </w:p>
    <w:p w14:paraId="495364F8" w14:textId="77777777" w:rsidR="0095094A" w:rsidRDefault="00000000">
      <w:pPr>
        <w:spacing w:before="90" w:after="130"/>
        <w:jc w:val="center"/>
      </w:pPr>
      <w:r>
        <w:rPr>
          <w:noProof/>
        </w:rPr>
        <w:drawing>
          <wp:inline distT="0" distB="0" distL="0" distR="0" wp14:anchorId="57D2DFA4" wp14:editId="4FDA7F2D">
            <wp:extent cx="4953000" cy="952500"/>
            <wp:effectExtent l="19050" t="19050" r="19050" b="19050"/>
            <wp:docPr id="1625024193" name="Picture 1625024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1F554FFE" w14:textId="77777777" w:rsidR="0095094A" w:rsidRDefault="00000000">
      <w:pPr>
        <w:spacing w:before="40" w:after="110" w:line="278" w:lineRule="auto"/>
        <w:ind w:left="360"/>
      </w:pPr>
      <w:r>
        <w:rPr>
          <w:b/>
          <w:bCs/>
          <w:color w:val="1F3864"/>
        </w:rPr>
        <w:t xml:space="preserve">Use it when. </w:t>
      </w:r>
      <w:r>
        <w:t>payloads approach or exceed message-size limits within an otherwise message-based flow.</w:t>
      </w:r>
    </w:p>
    <w:p w14:paraId="26EA8B35" w14:textId="77777777" w:rsidR="0095094A" w:rsidRDefault="00000000">
      <w:pPr>
        <w:spacing w:before="40" w:after="110" w:line="278" w:lineRule="auto"/>
        <w:ind w:left="360"/>
      </w:pPr>
      <w:r>
        <w:rPr>
          <w:b/>
          <w:bCs/>
          <w:color w:val="1F3864"/>
        </w:rPr>
        <w:t xml:space="preserve">Avoid it when. </w:t>
      </w:r>
      <w:r>
        <w:t>payloads are small enough to carry inline, or the data is really a bulk data-platform concern.</w:t>
      </w:r>
    </w:p>
    <w:p w14:paraId="0EEB321F" w14:textId="77777777" w:rsidR="0095094A" w:rsidRDefault="00000000">
      <w:pPr>
        <w:spacing w:before="40" w:after="110" w:line="278" w:lineRule="auto"/>
        <w:ind w:left="360"/>
      </w:pPr>
      <w:r>
        <w:rPr>
          <w:b/>
          <w:bCs/>
          <w:color w:val="1F3864"/>
        </w:rPr>
        <w:t xml:space="preserve">Risks and considerations. </w:t>
      </w:r>
      <w:r>
        <w:t>Reference and payload now have independent lifetimes, a lifecycle policy must purge transient blobs or you leak cost, and the reference is useless if the blob has gone. Reach Blob over a Private Endpoint with RBAC; no account keys, no public SAS.</w:t>
      </w:r>
    </w:p>
    <w:p w14:paraId="6FEE75C6" w14:textId="77777777" w:rsidR="0095094A" w:rsidRDefault="00000000">
      <w:pPr>
        <w:spacing w:before="40" w:after="110" w:line="278" w:lineRule="auto"/>
        <w:ind w:left="360"/>
      </w:pPr>
      <w:r>
        <w:rPr>
          <w:b/>
          <w:bCs/>
          <w:color w:val="1F3864"/>
        </w:rPr>
        <w:t xml:space="preserve">Security boundary. </w:t>
      </w:r>
      <w:r>
        <w:t>Landing zone: Service Bus, Blob and Function in spokes; the storage account is firewalled with public access disabled. Within Azure: Blob is reached over a Private Endpoint with managed-identity RBAC, no account keys, no public SAS, and TLS. Outside Azure: none; the payload never leaves the private boundary.</w:t>
      </w:r>
    </w:p>
    <w:p w14:paraId="2A2914B5" w14:textId="77777777" w:rsidR="0095094A" w:rsidRDefault="00000000">
      <w:pPr>
        <w:spacing w:before="40" w:after="110" w:line="278" w:lineRule="auto"/>
        <w:ind w:left="360"/>
      </w:pPr>
      <w:r>
        <w:rPr>
          <w:b/>
          <w:bCs/>
          <w:color w:val="1F3864"/>
        </w:rPr>
        <w:t xml:space="preserve">Common pitfall. </w:t>
      </w:r>
      <w:r>
        <w:t>Large binaries on the bus; public or long-lived SAS URLs to the payload.</w:t>
      </w:r>
    </w:p>
    <w:p w14:paraId="050C2D43" w14:textId="77777777" w:rsidR="0095094A" w:rsidRDefault="00000000">
      <w:pPr>
        <w:spacing w:before="40" w:after="110" w:line="278" w:lineRule="auto"/>
        <w:ind w:left="360"/>
      </w:pPr>
      <w:r>
        <w:rPr>
          <w:b/>
          <w:bCs/>
          <w:color w:val="1F3864"/>
        </w:rPr>
        <w:t xml:space="preserve">In practice. </w:t>
      </w:r>
      <w:r>
        <w:t>A large bordereaux file is staged in Blob and only its reference flows through the pipeline.</w:t>
      </w:r>
    </w:p>
    <w:p w14:paraId="3F311E16" w14:textId="77777777" w:rsidR="0095094A" w:rsidRDefault="0095094A">
      <w:pPr>
        <w:spacing w:after="150"/>
      </w:pPr>
    </w:p>
    <w:p w14:paraId="5A5BF50D" w14:textId="1CE110CB" w:rsidR="0095094A" w:rsidRDefault="000514FA">
      <w:pPr>
        <w:pStyle w:val="Heading3"/>
      </w:pPr>
      <w:bookmarkStart w:id="51" w:name="_Toc239329644"/>
      <w:proofErr w:type="gramStart"/>
      <w:r>
        <w:t>8.4</w:t>
      </w:r>
      <w:r w:rsidR="00000000">
        <w:t>.5  Reliable</w:t>
      </w:r>
      <w:proofErr w:type="gramEnd"/>
      <w:r w:rsidR="00000000">
        <w:t xml:space="preserve"> messaging</w:t>
      </w:r>
      <w:bookmarkEnd w:id="51"/>
      <w:r>
        <w:t xml:space="preserve">  (SFINT9)</w:t>
      </w:r>
    </w:p>
    <w:p w14:paraId="14D4E35E" w14:textId="77777777" w:rsidR="0095094A" w:rsidRDefault="00000000">
      <w:pPr>
        <w:spacing w:before="10" w:after="90"/>
      </w:pPr>
      <w:r>
        <w:rPr>
          <w:i/>
          <w:iCs/>
          <w:color w:val="5A6470"/>
        </w:rPr>
        <w:t>For business-critical messages: never lost, and effectively processed once.</w:t>
      </w:r>
    </w:p>
    <w:p w14:paraId="4623595A" w14:textId="77777777" w:rsidR="0095094A" w:rsidRDefault="00000000">
      <w:pPr>
        <w:spacing w:before="90" w:after="130"/>
        <w:jc w:val="center"/>
      </w:pPr>
      <w:r>
        <w:rPr>
          <w:noProof/>
        </w:rPr>
        <w:drawing>
          <wp:inline distT="0" distB="0" distL="0" distR="0" wp14:anchorId="0C4DD112" wp14:editId="205A4C59">
            <wp:extent cx="5191125" cy="723900"/>
            <wp:effectExtent l="19050" t="19050" r="19050" b="19050"/>
            <wp:docPr id="1395645555" name="Picture 139564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5527A11E" w14:textId="77777777" w:rsidR="0095094A" w:rsidRDefault="00000000">
      <w:pPr>
        <w:spacing w:before="40" w:after="110" w:line="278" w:lineRule="auto"/>
        <w:ind w:left="360"/>
      </w:pPr>
      <w:r>
        <w:rPr>
          <w:b/>
          <w:bCs/>
          <w:color w:val="1F3864"/>
        </w:rPr>
        <w:t xml:space="preserve">Problem. </w:t>
      </w:r>
      <w:r>
        <w:t>A financial posting must not be lost, and must never be applied twice, even if the broker retries or the platform redelivers.</w:t>
      </w:r>
    </w:p>
    <w:p w14:paraId="6C5CEA6A" w14:textId="77777777" w:rsidR="0095094A" w:rsidRDefault="00000000">
      <w:pPr>
        <w:spacing w:before="40" w:after="110" w:line="278" w:lineRule="auto"/>
        <w:ind w:left="360"/>
      </w:pPr>
      <w:r>
        <w:rPr>
          <w:b/>
          <w:bCs/>
          <w:color w:val="1F3864"/>
        </w:rPr>
        <w:t xml:space="preserve">Solution. </w:t>
      </w:r>
      <w:r>
        <w:t>Use Service Bus with duplicate detection and, where order matters, sessions; make the consumer idempotent so redelivery is safe; and where the event must be published in step with a local state change, use a transactional outbox. "Exactly once" is not something the transport gives you, you engineer it from at-least-once delivery plus idempotency.</w:t>
      </w:r>
    </w:p>
    <w:p w14:paraId="4399E1A3" w14:textId="77777777" w:rsidR="0095094A" w:rsidRDefault="00000000">
      <w:pPr>
        <w:spacing w:after="120"/>
        <w:jc w:val="center"/>
      </w:pPr>
      <w:r>
        <w:rPr>
          <w:i/>
          <w:iCs/>
          <w:color w:val="5A6470"/>
          <w:sz w:val="17"/>
          <w:szCs w:val="17"/>
        </w:rPr>
        <w:t>Azure components</w:t>
      </w:r>
    </w:p>
    <w:p w14:paraId="0172113F" w14:textId="77777777" w:rsidR="0095094A" w:rsidRDefault="00000000">
      <w:pPr>
        <w:spacing w:before="90" w:after="130"/>
        <w:jc w:val="center"/>
      </w:pPr>
      <w:r>
        <w:rPr>
          <w:noProof/>
        </w:rPr>
        <w:drawing>
          <wp:inline distT="0" distB="0" distL="0" distR="0" wp14:anchorId="432FBDA3" wp14:editId="198ADEC0">
            <wp:extent cx="4953000" cy="952500"/>
            <wp:effectExtent l="19050" t="19050" r="19050" b="19050"/>
            <wp:docPr id="1617971866" name="Picture 161797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100C4800" w14:textId="77777777" w:rsidR="0095094A" w:rsidRDefault="00000000">
      <w:pPr>
        <w:spacing w:before="40" w:after="110" w:line="278" w:lineRule="auto"/>
        <w:ind w:left="360"/>
      </w:pPr>
      <w:r>
        <w:rPr>
          <w:b/>
          <w:bCs/>
          <w:color w:val="1F3864"/>
        </w:rPr>
        <w:t xml:space="preserve">Use it when. </w:t>
      </w:r>
      <w:r>
        <w:t xml:space="preserve">message loss or double-processing has </w:t>
      </w:r>
      <w:proofErr w:type="gramStart"/>
      <w:r>
        <w:t>real</w:t>
      </w:r>
      <w:proofErr w:type="gramEnd"/>
      <w:r>
        <w:t xml:space="preserve"> financial or data-integrity impact.</w:t>
      </w:r>
    </w:p>
    <w:p w14:paraId="4232DEA0" w14:textId="77777777" w:rsidR="0095094A" w:rsidRDefault="00000000">
      <w:pPr>
        <w:spacing w:before="40" w:after="110" w:line="278" w:lineRule="auto"/>
        <w:ind w:left="360"/>
      </w:pPr>
      <w:r>
        <w:rPr>
          <w:b/>
          <w:bCs/>
          <w:color w:val="1F3864"/>
        </w:rPr>
        <w:lastRenderedPageBreak/>
        <w:t xml:space="preserve">Avoid it when. </w:t>
      </w:r>
      <w:r>
        <w:t>the notification is best-effort and replaceable, use Event Grid.</w:t>
      </w:r>
    </w:p>
    <w:p w14:paraId="34936F10" w14:textId="77777777" w:rsidR="0095094A" w:rsidRDefault="00000000">
      <w:pPr>
        <w:spacing w:before="40" w:after="110" w:line="278" w:lineRule="auto"/>
        <w:ind w:left="360"/>
      </w:pPr>
      <w:r>
        <w:rPr>
          <w:b/>
          <w:bCs/>
          <w:color w:val="1F3864"/>
        </w:rPr>
        <w:t xml:space="preserve">Risks and considerations. </w:t>
      </w:r>
      <w:r>
        <w:t>Duplicate-detection windows are finite, so design the idempotency key to outlive them. Premium throughput costs money, size it to the criticality tier, not to the peak of peaks.</w:t>
      </w:r>
    </w:p>
    <w:p w14:paraId="17188D2F" w14:textId="77777777" w:rsidR="0095094A" w:rsidRDefault="00000000">
      <w:pPr>
        <w:spacing w:before="40" w:after="110" w:line="278" w:lineRule="auto"/>
        <w:ind w:left="360"/>
      </w:pPr>
      <w:r>
        <w:rPr>
          <w:b/>
          <w:bCs/>
          <w:color w:val="1F3864"/>
        </w:rPr>
        <w:t xml:space="preserve">Security boundary. </w:t>
      </w:r>
      <w:r>
        <w:t>Landing zone: Service Bus and consumer in spokes, internal. Within Azure: Private Endpoint, managed identity, TLS; idempotency keys carry no secrets. Outside Azure: none.</w:t>
      </w:r>
    </w:p>
    <w:p w14:paraId="23ED0BC8" w14:textId="77777777" w:rsidR="0095094A" w:rsidRDefault="00000000">
      <w:pPr>
        <w:spacing w:before="40" w:after="110" w:line="278" w:lineRule="auto"/>
        <w:ind w:left="360"/>
      </w:pPr>
      <w:r>
        <w:rPr>
          <w:b/>
          <w:bCs/>
          <w:color w:val="1F3864"/>
        </w:rPr>
        <w:t xml:space="preserve">Common pitfall. </w:t>
      </w:r>
      <w:r>
        <w:t>Assuming exactly-once delivery; non-idempotent consumers that double-apply effects.</w:t>
      </w:r>
    </w:p>
    <w:p w14:paraId="57E9CAFA" w14:textId="77777777" w:rsidR="0095094A" w:rsidRDefault="00000000">
      <w:pPr>
        <w:spacing w:before="40" w:after="110" w:line="278" w:lineRule="auto"/>
        <w:ind w:left="360"/>
      </w:pPr>
      <w:r>
        <w:rPr>
          <w:b/>
          <w:bCs/>
          <w:color w:val="1F3864"/>
        </w:rPr>
        <w:t xml:space="preserve">In practice. </w:t>
      </w:r>
      <w:r>
        <w:t>A finance-posting message carries an idempotency key, so a redelivery is recognised and ignored.</w:t>
      </w:r>
    </w:p>
    <w:p w14:paraId="3F1CB20F" w14:textId="77777777" w:rsidR="0095094A" w:rsidRDefault="0095094A">
      <w:pPr>
        <w:spacing w:after="150"/>
      </w:pPr>
    </w:p>
    <w:p w14:paraId="4AE7D01A" w14:textId="1D347263" w:rsidR="0095094A" w:rsidRDefault="000514FA">
      <w:pPr>
        <w:pStyle w:val="Heading3"/>
      </w:pPr>
      <w:bookmarkStart w:id="52" w:name="_Toc239329645"/>
      <w:proofErr w:type="gramStart"/>
      <w:r>
        <w:t>8.4</w:t>
      </w:r>
      <w:r w:rsidR="00000000">
        <w:t>.6  Scheduled</w:t>
      </w:r>
      <w:proofErr w:type="gramEnd"/>
      <w:r w:rsidR="00000000">
        <w:t xml:space="preserve"> / timed trigger</w:t>
      </w:r>
      <w:bookmarkEnd w:id="52"/>
      <w:r>
        <w:t xml:space="preserve">  (SFINT10)</w:t>
      </w:r>
    </w:p>
    <w:p w14:paraId="3A274971" w14:textId="77777777" w:rsidR="0095094A" w:rsidRDefault="00000000">
      <w:pPr>
        <w:spacing w:before="10" w:after="90"/>
      </w:pPr>
      <w:r>
        <w:rPr>
          <w:i/>
          <w:iCs/>
          <w:color w:val="5A6470"/>
        </w:rPr>
        <w:t>Kick off integration work on a clock when there is no event to react to.</w:t>
      </w:r>
    </w:p>
    <w:p w14:paraId="10393F48" w14:textId="77777777" w:rsidR="0095094A" w:rsidRDefault="00000000">
      <w:pPr>
        <w:spacing w:before="90" w:after="130"/>
        <w:jc w:val="center"/>
      </w:pPr>
      <w:r>
        <w:rPr>
          <w:noProof/>
        </w:rPr>
        <w:drawing>
          <wp:inline distT="0" distB="0" distL="0" distR="0" wp14:anchorId="7F9018A1" wp14:editId="560DD11F">
            <wp:extent cx="5191125" cy="847725"/>
            <wp:effectExtent l="19050" t="19050" r="19050" b="19050"/>
            <wp:docPr id="1094215517" name="Picture 109421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91125" cy="847725"/>
                    </a:xfrm>
                    <a:prstGeom prst="rect">
                      <a:avLst/>
                    </a:prstGeom>
                    <a:noFill/>
                    <a:ln w="9525">
                      <a:solidFill>
                        <a:srgbClr val="AEB8C6"/>
                      </a:solidFill>
                    </a:ln>
                  </pic:spPr>
                </pic:pic>
              </a:graphicData>
            </a:graphic>
          </wp:inline>
        </w:drawing>
      </w:r>
    </w:p>
    <w:p w14:paraId="7F3D6EB7" w14:textId="77777777" w:rsidR="0095094A" w:rsidRDefault="00000000">
      <w:pPr>
        <w:spacing w:before="40" w:after="110" w:line="278" w:lineRule="auto"/>
        <w:ind w:left="360"/>
      </w:pPr>
      <w:r>
        <w:rPr>
          <w:b/>
          <w:bCs/>
          <w:color w:val="1F3864"/>
        </w:rPr>
        <w:t xml:space="preserve">Problem. </w:t>
      </w:r>
      <w:r>
        <w:t>Some work is inherently periodic, an end-of-day reconciliation, a scheduled extract for a partner, a nightly sweep of a source that cannot emit events. Event-driven is the default in this framework, but forcing an event where none exists is its own contortion.</w:t>
      </w:r>
    </w:p>
    <w:p w14:paraId="72CD6035" w14:textId="77777777" w:rsidR="0095094A" w:rsidRDefault="00000000">
      <w:pPr>
        <w:spacing w:before="40" w:after="110" w:line="278" w:lineRule="auto"/>
        <w:ind w:left="360"/>
      </w:pPr>
      <w:r>
        <w:rPr>
          <w:b/>
          <w:bCs/>
          <w:color w:val="1F3864"/>
        </w:rPr>
        <w:t xml:space="preserve">Solution. </w:t>
      </w:r>
      <w:r>
        <w:t>A Logic App (Standard) Recurrence trigger fires on a schedule and runs the work, calling a Function or dropping messages on Service Bus for downstream processing. It is the considered, bounded exception to asynchronous-first: a clock, not a poll of a data source pretending to be real-time.</w:t>
      </w:r>
    </w:p>
    <w:p w14:paraId="4BF0C9AA" w14:textId="77777777" w:rsidR="0095094A" w:rsidRDefault="00000000">
      <w:pPr>
        <w:spacing w:after="120"/>
        <w:jc w:val="center"/>
      </w:pPr>
      <w:r>
        <w:rPr>
          <w:i/>
          <w:iCs/>
          <w:color w:val="5A6470"/>
          <w:sz w:val="17"/>
          <w:szCs w:val="17"/>
        </w:rPr>
        <w:t>Azure components</w:t>
      </w:r>
    </w:p>
    <w:p w14:paraId="6F7554B3" w14:textId="77777777" w:rsidR="0095094A" w:rsidRDefault="00000000">
      <w:pPr>
        <w:spacing w:before="90" w:after="130"/>
        <w:jc w:val="center"/>
      </w:pPr>
      <w:r>
        <w:rPr>
          <w:noProof/>
        </w:rPr>
        <w:drawing>
          <wp:inline distT="0" distB="0" distL="0" distR="0" wp14:anchorId="6B1C7D2F" wp14:editId="3EFB55A2">
            <wp:extent cx="4953000" cy="952500"/>
            <wp:effectExtent l="19050" t="19050" r="19050" b="19050"/>
            <wp:docPr id="1231292671" name="Picture 123129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033F3DFC" w14:textId="77777777" w:rsidR="0095094A" w:rsidRDefault="00000000">
      <w:pPr>
        <w:spacing w:before="40" w:after="110" w:line="278" w:lineRule="auto"/>
        <w:ind w:left="360"/>
      </w:pPr>
      <w:r>
        <w:rPr>
          <w:b/>
          <w:bCs/>
          <w:color w:val="1F3864"/>
        </w:rPr>
        <w:t xml:space="preserve">Use it when. </w:t>
      </w:r>
      <w:r>
        <w:t>the cadence is time-based (end-of-day, regulatory windows) or the source cannot notify and there is no event to subscribe to.</w:t>
      </w:r>
    </w:p>
    <w:p w14:paraId="2C398FD7" w14:textId="77777777" w:rsidR="0095094A" w:rsidRDefault="00000000">
      <w:pPr>
        <w:spacing w:before="40" w:after="110" w:line="278" w:lineRule="auto"/>
        <w:ind w:left="360"/>
      </w:pPr>
      <w:r>
        <w:rPr>
          <w:b/>
          <w:bCs/>
          <w:color w:val="1F3864"/>
        </w:rPr>
        <w:t xml:space="preserve">Avoid it when. </w:t>
      </w:r>
      <w:r>
        <w:t>an event exists to react to, use it (5.3.x); or you are timer-polling a folder or table to fake real-time, which is an anti-pattern, not this pattern.</w:t>
      </w:r>
    </w:p>
    <w:p w14:paraId="374FF3CA" w14:textId="77777777" w:rsidR="0095094A" w:rsidRDefault="00000000">
      <w:pPr>
        <w:spacing w:before="40" w:after="110" w:line="278" w:lineRule="auto"/>
        <w:ind w:left="360"/>
      </w:pPr>
      <w:r>
        <w:rPr>
          <w:b/>
          <w:bCs/>
          <w:color w:val="1F3864"/>
        </w:rPr>
        <w:t xml:space="preserve">Risks and considerations. </w:t>
      </w:r>
      <w:r>
        <w:t>Schedules drift into hidden coupling and surprise load spikes, document the cadence, stagger jobs, and make each run idempotent and safe to re-run after a missed or overlapping execution. Alert on missed runs; a silent scheduler is worse than a failed call.</w:t>
      </w:r>
    </w:p>
    <w:p w14:paraId="11485E35" w14:textId="77777777" w:rsidR="0095094A" w:rsidRDefault="00000000">
      <w:pPr>
        <w:spacing w:before="40" w:after="110" w:line="278" w:lineRule="auto"/>
        <w:ind w:left="360"/>
      </w:pPr>
      <w:r>
        <w:rPr>
          <w:b/>
          <w:bCs/>
          <w:color w:val="1F3864"/>
        </w:rPr>
        <w:t xml:space="preserve">Security boundary. </w:t>
      </w:r>
      <w:r>
        <w:t>Landing zone: the Logic App runs in a workload spoke; the schedule is internal and crosses no boundary. Within Azure: managed identity to any Function/Service Bus it calls, Private Endpoints, TLS. Outside Azure: none, if a scheduled run reaches a partner (an extract), that egress follows the file-egress edge controls (SFINT20).</w:t>
      </w:r>
    </w:p>
    <w:p w14:paraId="2052D838" w14:textId="77777777" w:rsidR="0095094A" w:rsidRDefault="00000000">
      <w:pPr>
        <w:spacing w:before="40" w:after="110" w:line="278" w:lineRule="auto"/>
        <w:ind w:left="360"/>
      </w:pPr>
      <w:r>
        <w:rPr>
          <w:b/>
          <w:bCs/>
          <w:color w:val="1F3864"/>
        </w:rPr>
        <w:lastRenderedPageBreak/>
        <w:t xml:space="preserve">Common pitfall. </w:t>
      </w:r>
      <w:r>
        <w:t>Timer-polling a data source or folder to simulate real-time; overlapping runs with no idempotency; schedules scattered across teams with no visibility.</w:t>
      </w:r>
    </w:p>
    <w:p w14:paraId="253DA254" w14:textId="77777777" w:rsidR="0095094A" w:rsidRDefault="00000000">
      <w:pPr>
        <w:spacing w:before="40" w:after="110" w:line="278" w:lineRule="auto"/>
        <w:ind w:left="360"/>
      </w:pPr>
      <w:r>
        <w:rPr>
          <w:b/>
          <w:bCs/>
          <w:color w:val="1F3864"/>
        </w:rPr>
        <w:t xml:space="preserve">In practice. </w:t>
      </w:r>
      <w:r>
        <w:t>An end-of-day reconciliation between the policy system and finance runs on a Logic App recurrence and dispatches the day's deltas onto Service Bus.</w:t>
      </w:r>
    </w:p>
    <w:p w14:paraId="48893D04" w14:textId="77777777" w:rsidR="0095094A" w:rsidRDefault="0095094A">
      <w:pPr>
        <w:spacing w:after="150"/>
      </w:pPr>
    </w:p>
    <w:p w14:paraId="53F6ADC0" w14:textId="2396ACE8" w:rsidR="0095094A" w:rsidRDefault="000514FA">
      <w:pPr>
        <w:pStyle w:val="Heading2"/>
      </w:pPr>
      <w:bookmarkStart w:id="53" w:name="_Toc239329646"/>
      <w:r>
        <w:t>8</w:t>
      </w:r>
      <w:r w:rsidR="00000000">
        <w:t>.</w:t>
      </w:r>
      <w:r>
        <w:t>5</w:t>
      </w:r>
      <w:r w:rsidR="00000000">
        <w:t xml:space="preserve"> Event Patterns</w:t>
      </w:r>
      <w:bookmarkEnd w:id="53"/>
    </w:p>
    <w:p w14:paraId="39747CC9" w14:textId="4B4E764B" w:rsidR="0095094A" w:rsidRDefault="000514FA">
      <w:pPr>
        <w:pStyle w:val="Heading3"/>
      </w:pPr>
      <w:bookmarkStart w:id="54" w:name="_Toc239329647"/>
      <w:proofErr w:type="gramStart"/>
      <w:r>
        <w:t>8.5</w:t>
      </w:r>
      <w:r w:rsidR="00000000">
        <w:t>.1  Publish</w:t>
      </w:r>
      <w:proofErr w:type="gramEnd"/>
      <w:r w:rsidR="00000000">
        <w:t xml:space="preserve"> / subscribe fan-out</w:t>
      </w:r>
      <w:bookmarkEnd w:id="54"/>
      <w:r>
        <w:t xml:space="preserve">  (SFINT11)</w:t>
      </w:r>
    </w:p>
    <w:p w14:paraId="44E40349" w14:textId="77777777" w:rsidR="0095094A" w:rsidRDefault="00000000">
      <w:pPr>
        <w:spacing w:before="10" w:after="90"/>
      </w:pPr>
      <w:r>
        <w:rPr>
          <w:i/>
          <w:iCs/>
          <w:color w:val="5A6470"/>
        </w:rPr>
        <w:t>Publish a business event once; let interested consumers subscribe independently.</w:t>
      </w:r>
    </w:p>
    <w:p w14:paraId="7A5EE04E" w14:textId="77777777" w:rsidR="0095094A" w:rsidRDefault="00000000">
      <w:pPr>
        <w:spacing w:before="90" w:after="130"/>
        <w:jc w:val="center"/>
      </w:pPr>
      <w:r>
        <w:rPr>
          <w:noProof/>
        </w:rPr>
        <w:drawing>
          <wp:inline distT="0" distB="0" distL="0" distR="0" wp14:anchorId="4B10EE82" wp14:editId="639AD614">
            <wp:extent cx="5191125" cy="2333625"/>
            <wp:effectExtent l="19050" t="19050" r="19050" b="19050"/>
            <wp:docPr id="663939880" name="Picture 66393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24D019E8" w14:textId="77777777" w:rsidR="0095094A" w:rsidRDefault="00000000">
      <w:pPr>
        <w:spacing w:before="40" w:after="110" w:line="278" w:lineRule="auto"/>
        <w:ind w:left="360"/>
      </w:pPr>
      <w:r>
        <w:rPr>
          <w:b/>
          <w:bCs/>
          <w:color w:val="1F3864"/>
        </w:rPr>
        <w:t xml:space="preserve">Problem. </w:t>
      </w:r>
      <w:r>
        <w:t>When a policy is bound, finance, document generation and the analytics offload all need to know. Wiring the publisher to each recreates point-to-point coupling and means changing the publisher every time a consumer is added.</w:t>
      </w:r>
    </w:p>
    <w:p w14:paraId="5E7E9FA3" w14:textId="77777777" w:rsidR="0095094A" w:rsidRDefault="00000000">
      <w:pPr>
        <w:spacing w:before="40" w:after="110" w:line="278" w:lineRule="auto"/>
        <w:ind w:left="360"/>
      </w:pPr>
      <w:r>
        <w:rPr>
          <w:b/>
          <w:bCs/>
          <w:color w:val="1F3864"/>
        </w:rPr>
        <w:t xml:space="preserve">Solution. </w:t>
      </w:r>
      <w:r>
        <w:t>The publisher emits a "</w:t>
      </w:r>
      <w:proofErr w:type="spellStart"/>
      <w:r>
        <w:t>PolicyBound</w:t>
      </w:r>
      <w:proofErr w:type="spellEnd"/>
      <w:r>
        <w:t>" event to a Service Bus topic; each consumer owns a subscription with its own filter and dead-letter queue. Consumers come and go without the publisher knowing. This is the primary tool for eliminating point-to-point integration.</w:t>
      </w:r>
    </w:p>
    <w:p w14:paraId="3ABF1F8F" w14:textId="77777777" w:rsidR="0095094A" w:rsidRDefault="00000000">
      <w:pPr>
        <w:spacing w:after="120"/>
        <w:jc w:val="center"/>
      </w:pPr>
      <w:r>
        <w:rPr>
          <w:i/>
          <w:iCs/>
          <w:color w:val="5A6470"/>
          <w:sz w:val="17"/>
          <w:szCs w:val="17"/>
        </w:rPr>
        <w:t>Azure components</w:t>
      </w:r>
    </w:p>
    <w:p w14:paraId="512A87A4" w14:textId="77777777" w:rsidR="0095094A" w:rsidRDefault="00000000">
      <w:pPr>
        <w:spacing w:before="90" w:after="130"/>
        <w:jc w:val="center"/>
      </w:pPr>
      <w:r>
        <w:rPr>
          <w:noProof/>
        </w:rPr>
        <w:drawing>
          <wp:inline distT="0" distB="0" distL="0" distR="0" wp14:anchorId="4613A9D6" wp14:editId="7B675825">
            <wp:extent cx="4457700" cy="1123950"/>
            <wp:effectExtent l="19050" t="19050" r="19050" b="19050"/>
            <wp:docPr id="1975115688" name="Picture 1975115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67A27E7C" w14:textId="77777777" w:rsidR="0095094A" w:rsidRDefault="00000000">
      <w:pPr>
        <w:spacing w:before="40" w:after="110" w:line="278" w:lineRule="auto"/>
        <w:ind w:left="360"/>
      </w:pPr>
      <w:r>
        <w:rPr>
          <w:b/>
          <w:bCs/>
          <w:color w:val="1F3864"/>
        </w:rPr>
        <w:t xml:space="preserve">Use it when. </w:t>
      </w:r>
      <w:r>
        <w:t>several consumers must react to the same business event and you want durable, filterable, independently-consumed delivery.</w:t>
      </w:r>
    </w:p>
    <w:p w14:paraId="5FDB4811" w14:textId="77777777" w:rsidR="0095094A" w:rsidRDefault="00000000">
      <w:pPr>
        <w:spacing w:before="40" w:after="110" w:line="278" w:lineRule="auto"/>
        <w:ind w:left="360"/>
      </w:pPr>
      <w:r>
        <w:rPr>
          <w:b/>
          <w:bCs/>
          <w:color w:val="1F3864"/>
        </w:rPr>
        <w:t xml:space="preserve">Avoid it when. </w:t>
      </w:r>
      <w:r>
        <w:t>it is a lightweight reactive trigger with no durability need (Event Grid), or a high-volume stream (Event Hubs).</w:t>
      </w:r>
    </w:p>
    <w:p w14:paraId="7A689907" w14:textId="77777777" w:rsidR="0095094A" w:rsidRDefault="00000000">
      <w:pPr>
        <w:spacing w:before="40" w:after="110" w:line="278" w:lineRule="auto"/>
        <w:ind w:left="360"/>
      </w:pPr>
      <w:r>
        <w:rPr>
          <w:b/>
          <w:bCs/>
          <w:color w:val="1F3864"/>
        </w:rPr>
        <w:t xml:space="preserve">Risks and considerations. </w:t>
      </w:r>
      <w:r>
        <w:t>Subscriptions proliferate, so govern them and monitor each one's dead-letter queue, a broken filter silently drops messages. A slow subscriber builds its own backlog without affecting the others, which is the point, but it needs its own alerting.</w:t>
      </w:r>
    </w:p>
    <w:p w14:paraId="19C38E1E" w14:textId="77777777" w:rsidR="0095094A" w:rsidRDefault="00000000">
      <w:pPr>
        <w:spacing w:before="40" w:after="110" w:line="278" w:lineRule="auto"/>
        <w:ind w:left="360"/>
      </w:pPr>
      <w:r>
        <w:rPr>
          <w:b/>
          <w:bCs/>
          <w:color w:val="1F3864"/>
        </w:rPr>
        <w:lastRenderedPageBreak/>
        <w:t xml:space="preserve">Security boundary. </w:t>
      </w:r>
      <w:r>
        <w:t>Landing zone: the Service Bus topic and its subscribers in spokes, internal. Within Azure: Private Endpoint, per-subscription managed-identity RBAC, TLS. Outside Azure: none.</w:t>
      </w:r>
    </w:p>
    <w:p w14:paraId="7E2FD003" w14:textId="77777777" w:rsidR="0095094A" w:rsidRDefault="00000000">
      <w:pPr>
        <w:spacing w:before="40" w:after="110" w:line="278" w:lineRule="auto"/>
        <w:ind w:left="360"/>
      </w:pPr>
      <w:r>
        <w:rPr>
          <w:b/>
          <w:bCs/>
          <w:color w:val="1F3864"/>
        </w:rPr>
        <w:t xml:space="preserve">Common pitfall. </w:t>
      </w:r>
      <w:r>
        <w:t>Hardwiring point-to-point instead of publishing; a publisher that knows its subscribers; using Event Grid where you need durable, ordered, competing-consumer delivery.</w:t>
      </w:r>
    </w:p>
    <w:p w14:paraId="0B4C0F5C" w14:textId="77777777" w:rsidR="0095094A" w:rsidRDefault="00000000">
      <w:pPr>
        <w:spacing w:before="40" w:after="110" w:line="278" w:lineRule="auto"/>
        <w:ind w:left="360"/>
      </w:pPr>
      <w:r>
        <w:rPr>
          <w:b/>
          <w:bCs/>
          <w:color w:val="1F3864"/>
        </w:rPr>
        <w:t xml:space="preserve">In practice. </w:t>
      </w:r>
      <w:r>
        <w:t>"</w:t>
      </w:r>
      <w:proofErr w:type="spellStart"/>
      <w:r>
        <w:t>PolicyBound</w:t>
      </w:r>
      <w:proofErr w:type="spellEnd"/>
      <w:r>
        <w:t>" is consumed independently by finance, document generation and the analytics offload.</w:t>
      </w:r>
    </w:p>
    <w:p w14:paraId="7FF5F118" w14:textId="77777777" w:rsidR="0095094A" w:rsidRDefault="0095094A">
      <w:pPr>
        <w:spacing w:after="150"/>
      </w:pPr>
    </w:p>
    <w:p w14:paraId="192F1A29" w14:textId="03685071" w:rsidR="0095094A" w:rsidRDefault="000514FA">
      <w:pPr>
        <w:pStyle w:val="Heading3"/>
      </w:pPr>
      <w:bookmarkStart w:id="55" w:name="_Toc239329648"/>
      <w:proofErr w:type="gramStart"/>
      <w:r>
        <w:t>8.5</w:t>
      </w:r>
      <w:r w:rsidR="00000000">
        <w:t>.2  Discrete</w:t>
      </w:r>
      <w:proofErr w:type="gramEnd"/>
      <w:r w:rsidR="00000000">
        <w:t xml:space="preserve"> event notification</w:t>
      </w:r>
      <w:bookmarkEnd w:id="55"/>
      <w:r>
        <w:t xml:space="preserve">  (SFINT12)</w:t>
      </w:r>
    </w:p>
    <w:p w14:paraId="3F0B54DC" w14:textId="77777777" w:rsidR="0095094A" w:rsidRDefault="00000000">
      <w:pPr>
        <w:spacing w:before="10" w:after="90"/>
      </w:pPr>
      <w:r>
        <w:rPr>
          <w:i/>
          <w:iCs/>
          <w:color w:val="5A6470"/>
        </w:rPr>
        <w:t>A thin "it happened" signal for near-real-time reactions.</w:t>
      </w:r>
    </w:p>
    <w:p w14:paraId="30C35E14" w14:textId="77777777" w:rsidR="0095094A" w:rsidRDefault="00000000">
      <w:pPr>
        <w:spacing w:before="90" w:after="130"/>
        <w:jc w:val="center"/>
      </w:pPr>
      <w:r>
        <w:rPr>
          <w:noProof/>
        </w:rPr>
        <w:drawing>
          <wp:inline distT="0" distB="0" distL="0" distR="0" wp14:anchorId="46AD88BD" wp14:editId="0A6399E6">
            <wp:extent cx="5191125" cy="1657350"/>
            <wp:effectExtent l="19050" t="19050" r="19050" b="19050"/>
            <wp:docPr id="1449267360" name="Picture 144926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91125" cy="1657350"/>
                    </a:xfrm>
                    <a:prstGeom prst="rect">
                      <a:avLst/>
                    </a:prstGeom>
                    <a:noFill/>
                    <a:ln w="9525">
                      <a:solidFill>
                        <a:srgbClr val="AEB8C6"/>
                      </a:solidFill>
                    </a:ln>
                  </pic:spPr>
                </pic:pic>
              </a:graphicData>
            </a:graphic>
          </wp:inline>
        </w:drawing>
      </w:r>
    </w:p>
    <w:p w14:paraId="51FCFD28" w14:textId="77777777" w:rsidR="0095094A" w:rsidRDefault="00000000">
      <w:pPr>
        <w:spacing w:before="40" w:after="110" w:line="278" w:lineRule="auto"/>
        <w:ind w:left="360"/>
      </w:pPr>
      <w:r>
        <w:rPr>
          <w:b/>
          <w:bCs/>
          <w:color w:val="1F3864"/>
        </w:rPr>
        <w:t xml:space="preserve">Problem. </w:t>
      </w:r>
      <w:r>
        <w:t>Something occurred, a file landed, a record changed, and one or two handlers should react quickly. A durable business-messaging topic is heavier than the job needs.</w:t>
      </w:r>
    </w:p>
    <w:p w14:paraId="7188C3D7" w14:textId="77777777" w:rsidR="0095094A" w:rsidRDefault="00000000">
      <w:pPr>
        <w:spacing w:before="40" w:after="110" w:line="278" w:lineRule="auto"/>
        <w:ind w:left="360"/>
      </w:pPr>
      <w:r>
        <w:rPr>
          <w:b/>
          <w:bCs/>
          <w:color w:val="1F3864"/>
        </w:rPr>
        <w:t xml:space="preserve">Solution. </w:t>
      </w:r>
      <w:r>
        <w:t>Emit a thin event to Event Grid; handlers (Functions, Logic Apps, webhooks) subscribe and react. The event is a pointer, not a state carrier, a handler fetches authoritative state if it needs it.</w:t>
      </w:r>
    </w:p>
    <w:p w14:paraId="26CE06EB" w14:textId="77777777" w:rsidR="0095094A" w:rsidRDefault="00000000">
      <w:pPr>
        <w:spacing w:after="120"/>
        <w:jc w:val="center"/>
      </w:pPr>
      <w:r>
        <w:rPr>
          <w:i/>
          <w:iCs/>
          <w:color w:val="5A6470"/>
          <w:sz w:val="17"/>
          <w:szCs w:val="17"/>
        </w:rPr>
        <w:t>Azure components</w:t>
      </w:r>
    </w:p>
    <w:p w14:paraId="48EC29EE" w14:textId="77777777" w:rsidR="0095094A" w:rsidRDefault="00000000">
      <w:pPr>
        <w:spacing w:before="90" w:after="130"/>
        <w:jc w:val="center"/>
      </w:pPr>
      <w:r>
        <w:rPr>
          <w:noProof/>
        </w:rPr>
        <w:drawing>
          <wp:inline distT="0" distB="0" distL="0" distR="0" wp14:anchorId="2A13BADD" wp14:editId="51F46D80">
            <wp:extent cx="4457700" cy="1123950"/>
            <wp:effectExtent l="19050" t="19050" r="19050" b="19050"/>
            <wp:docPr id="1247499909" name="Picture 1247499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27117105" w14:textId="77777777" w:rsidR="0095094A" w:rsidRDefault="00000000">
      <w:pPr>
        <w:spacing w:before="40" w:after="110" w:line="278" w:lineRule="auto"/>
        <w:ind w:left="360"/>
      </w:pPr>
      <w:r>
        <w:rPr>
          <w:b/>
          <w:bCs/>
          <w:color w:val="1F3864"/>
        </w:rPr>
        <w:t xml:space="preserve">Use it when. </w:t>
      </w:r>
      <w:r>
        <w:t>you want lightweight, low-latency reactive fan-out to Azure-native handlers.</w:t>
      </w:r>
    </w:p>
    <w:p w14:paraId="63299352" w14:textId="77777777" w:rsidR="0095094A" w:rsidRDefault="00000000">
      <w:pPr>
        <w:spacing w:before="40" w:after="110" w:line="278" w:lineRule="auto"/>
        <w:ind w:left="360"/>
      </w:pPr>
      <w:r>
        <w:rPr>
          <w:b/>
          <w:bCs/>
          <w:color w:val="1F3864"/>
        </w:rPr>
        <w:t xml:space="preserve">Avoid it when. </w:t>
      </w:r>
      <w:r>
        <w:t>consumers need durable ordered delivery or competing consumers (Service Bus topics), or the volume is a stream (Event Hubs).</w:t>
      </w:r>
    </w:p>
    <w:p w14:paraId="4D05AE12" w14:textId="77777777" w:rsidR="0095094A" w:rsidRDefault="00000000">
      <w:pPr>
        <w:spacing w:before="40" w:after="110" w:line="278" w:lineRule="auto"/>
        <w:ind w:left="360"/>
      </w:pPr>
      <w:r>
        <w:rPr>
          <w:b/>
          <w:bCs/>
          <w:color w:val="1F3864"/>
        </w:rPr>
        <w:t xml:space="preserve">Risks and considerations. </w:t>
      </w:r>
      <w:r>
        <w:t>Delivery is at-least-once and unordered, so handlers must be idempotent and order-independent, and a dead-letter destination must be configured so undeliverable events are not simply lost. Resist fattening the event into a pseudo source-of-truth, it hides coupling and goes stale.</w:t>
      </w:r>
    </w:p>
    <w:p w14:paraId="6DF3B6FD" w14:textId="77777777" w:rsidR="0095094A" w:rsidRDefault="00000000">
      <w:pPr>
        <w:spacing w:before="40" w:after="110" w:line="278" w:lineRule="auto"/>
        <w:ind w:left="360"/>
      </w:pPr>
      <w:r>
        <w:rPr>
          <w:b/>
          <w:bCs/>
          <w:color w:val="1F3864"/>
        </w:rPr>
        <w:t xml:space="preserve">Security boundary. </w:t>
      </w:r>
      <w:r>
        <w:t>Landing zone: Event Grid and its handlers in spokes, reached privately. Within Azure: managed-identity delivery, Private Endpoint where supported, handler-side validation, TLS. Outside Azure: none, a handler that must be internet-reachable is the inbound-webhook pattern, not this one.</w:t>
      </w:r>
    </w:p>
    <w:p w14:paraId="39BFE892" w14:textId="77777777" w:rsidR="0095094A" w:rsidRDefault="00000000">
      <w:pPr>
        <w:spacing w:before="40" w:after="110" w:line="278" w:lineRule="auto"/>
        <w:ind w:left="360"/>
      </w:pPr>
      <w:r>
        <w:rPr>
          <w:b/>
          <w:bCs/>
          <w:color w:val="1F3864"/>
        </w:rPr>
        <w:t xml:space="preserve">Common pitfall. </w:t>
      </w:r>
      <w:r>
        <w:t>Fat events that carry full state consumers come to trust; using Event Grid for streaming or durable business messaging.</w:t>
      </w:r>
    </w:p>
    <w:p w14:paraId="1249E8CE" w14:textId="77777777" w:rsidR="0095094A" w:rsidRDefault="00000000">
      <w:pPr>
        <w:spacing w:before="40" w:after="110" w:line="278" w:lineRule="auto"/>
        <w:ind w:left="360"/>
      </w:pPr>
      <w:r>
        <w:rPr>
          <w:b/>
          <w:bCs/>
          <w:color w:val="1F3864"/>
        </w:rPr>
        <w:lastRenderedPageBreak/>
        <w:t xml:space="preserve">In practice. </w:t>
      </w:r>
      <w:r>
        <w:t>A blob-created event triggers a document-ingestion workflow.</w:t>
      </w:r>
    </w:p>
    <w:p w14:paraId="3874F06B" w14:textId="77777777" w:rsidR="0095094A" w:rsidRDefault="0095094A">
      <w:pPr>
        <w:spacing w:after="150"/>
      </w:pPr>
    </w:p>
    <w:p w14:paraId="7937FA94" w14:textId="32A0A278" w:rsidR="0095094A" w:rsidRDefault="000514FA">
      <w:pPr>
        <w:pStyle w:val="Heading3"/>
      </w:pPr>
      <w:bookmarkStart w:id="56" w:name="_Toc239329649"/>
      <w:proofErr w:type="gramStart"/>
      <w:r>
        <w:t>8.5</w:t>
      </w:r>
      <w:r w:rsidR="00000000">
        <w:t>.3  Inbound</w:t>
      </w:r>
      <w:proofErr w:type="gramEnd"/>
      <w:r w:rsidR="00000000">
        <w:t xml:space="preserve"> webhook ingestion</w:t>
      </w:r>
      <w:bookmarkEnd w:id="56"/>
      <w:r>
        <w:t xml:space="preserve">  (SFINT13)</w:t>
      </w:r>
    </w:p>
    <w:p w14:paraId="73950B6E" w14:textId="77777777" w:rsidR="0095094A" w:rsidRDefault="00000000">
      <w:pPr>
        <w:spacing w:before="10" w:after="90"/>
      </w:pPr>
      <w:r>
        <w:rPr>
          <w:i/>
          <w:iCs/>
          <w:color w:val="5A6470"/>
        </w:rPr>
        <w:t>Take partner callbacks safely through the front door, then process them asynchronously.</w:t>
      </w:r>
    </w:p>
    <w:p w14:paraId="37E46AFB" w14:textId="77777777" w:rsidR="0095094A" w:rsidRDefault="00000000">
      <w:pPr>
        <w:spacing w:before="90" w:after="130"/>
        <w:jc w:val="center"/>
      </w:pPr>
      <w:r>
        <w:rPr>
          <w:noProof/>
        </w:rPr>
        <w:drawing>
          <wp:inline distT="0" distB="0" distL="0" distR="0" wp14:anchorId="2919B0B3" wp14:editId="599C9DC4">
            <wp:extent cx="5191125" cy="581025"/>
            <wp:effectExtent l="19050" t="19050" r="19050" b="19050"/>
            <wp:docPr id="455322676" name="Picture 455322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191125" cy="581025"/>
                    </a:xfrm>
                    <a:prstGeom prst="rect">
                      <a:avLst/>
                    </a:prstGeom>
                    <a:noFill/>
                    <a:ln w="9525">
                      <a:solidFill>
                        <a:srgbClr val="AEB8C6"/>
                      </a:solidFill>
                    </a:ln>
                  </pic:spPr>
                </pic:pic>
              </a:graphicData>
            </a:graphic>
          </wp:inline>
        </w:drawing>
      </w:r>
    </w:p>
    <w:p w14:paraId="50E8E7F0" w14:textId="77777777" w:rsidR="0095094A" w:rsidRDefault="00000000">
      <w:pPr>
        <w:spacing w:before="40" w:after="110" w:line="278" w:lineRule="auto"/>
        <w:ind w:left="360"/>
      </w:pPr>
      <w:r>
        <w:rPr>
          <w:b/>
          <w:bCs/>
          <w:color w:val="1F3864"/>
        </w:rPr>
        <w:t xml:space="preserve">Problem. </w:t>
      </w:r>
      <w:r>
        <w:t>A partner or SaaS pushes events to Chaucer over HTTPS. Exposing an internal trigger to the internet is exactly the risk the security standards forbid.</w:t>
      </w:r>
    </w:p>
    <w:p w14:paraId="1216CA57" w14:textId="77777777" w:rsidR="0095094A" w:rsidRDefault="00000000">
      <w:pPr>
        <w:spacing w:before="40" w:after="110" w:line="278" w:lineRule="auto"/>
        <w:ind w:left="360"/>
      </w:pPr>
      <w:r>
        <w:rPr>
          <w:b/>
          <w:bCs/>
          <w:color w:val="1F3864"/>
        </w:rPr>
        <w:t xml:space="preserve">Solution. </w:t>
      </w:r>
      <w:r>
        <w:t>This is the sanctioned public-ingress exception. Traffic enters through Front Door with a WAF and DDoS, terminates at APIM as the single ingress point, is authenticated (</w:t>
      </w:r>
      <w:proofErr w:type="spellStart"/>
      <w:r>
        <w:t>mTLS</w:t>
      </w:r>
      <w:proofErr w:type="spellEnd"/>
      <w:r>
        <w:t>, OAuth, or a signed-payload check) and validated, then dropped onto Service Bus or Event Grid for asynchronous processing. No Function or Logic App HTTP trigger is ever exposed directly.</w:t>
      </w:r>
    </w:p>
    <w:p w14:paraId="0F5D3184" w14:textId="77777777" w:rsidR="0095094A" w:rsidRDefault="00000000">
      <w:pPr>
        <w:spacing w:after="120"/>
        <w:jc w:val="center"/>
      </w:pPr>
      <w:r>
        <w:rPr>
          <w:i/>
          <w:iCs/>
          <w:color w:val="5A6470"/>
          <w:sz w:val="17"/>
          <w:szCs w:val="17"/>
        </w:rPr>
        <w:t>Azure components</w:t>
      </w:r>
    </w:p>
    <w:p w14:paraId="05415A7E" w14:textId="77777777" w:rsidR="0095094A" w:rsidRDefault="00000000">
      <w:pPr>
        <w:spacing w:before="90" w:after="130"/>
        <w:jc w:val="center"/>
      </w:pPr>
      <w:r>
        <w:rPr>
          <w:noProof/>
        </w:rPr>
        <w:drawing>
          <wp:inline distT="0" distB="0" distL="0" distR="0" wp14:anchorId="685D40C4" wp14:editId="5C8A93DD">
            <wp:extent cx="4953000" cy="762000"/>
            <wp:effectExtent l="19050" t="19050" r="19050" b="19050"/>
            <wp:docPr id="1483263388" name="Picture 148326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37393677" w14:textId="77777777" w:rsidR="0095094A" w:rsidRDefault="00000000">
      <w:pPr>
        <w:spacing w:before="40" w:after="110" w:line="278" w:lineRule="auto"/>
        <w:ind w:left="360"/>
      </w:pPr>
      <w:r>
        <w:rPr>
          <w:b/>
          <w:bCs/>
          <w:color w:val="1F3864"/>
        </w:rPr>
        <w:t xml:space="preserve">Use it when. </w:t>
      </w:r>
      <w:r>
        <w:t>an external party must push events to us and private networking is not possible.</w:t>
      </w:r>
    </w:p>
    <w:p w14:paraId="28EB50E4" w14:textId="77777777" w:rsidR="0095094A" w:rsidRDefault="00000000">
      <w:pPr>
        <w:spacing w:before="40" w:after="110" w:line="278" w:lineRule="auto"/>
        <w:ind w:left="360"/>
      </w:pPr>
      <w:r>
        <w:rPr>
          <w:b/>
          <w:bCs/>
          <w:color w:val="1F3864"/>
        </w:rPr>
        <w:t xml:space="preserve">Avoid it when. </w:t>
      </w:r>
      <w:r>
        <w:t>the integration can use private networking, prefer that every time.</w:t>
      </w:r>
    </w:p>
    <w:p w14:paraId="668B169D" w14:textId="77777777" w:rsidR="0095094A" w:rsidRDefault="00000000">
      <w:pPr>
        <w:spacing w:before="40" w:after="110" w:line="278" w:lineRule="auto"/>
        <w:ind w:left="360"/>
      </w:pPr>
      <w:r>
        <w:rPr>
          <w:b/>
          <w:bCs/>
          <w:color w:val="1F3864"/>
        </w:rPr>
        <w:t xml:space="preserve">Risks and considerations. </w:t>
      </w:r>
      <w:r>
        <w:t>You are internet-facing now, so assume replay and forgery: validate signatures, enforce rate limits, and deduplicate, because providers retry. Acknowledge fast and process asynchronously so a slow backend cannot be used to hold connections open. Record the exception with an owner and an expiry.</w:t>
      </w:r>
    </w:p>
    <w:p w14:paraId="00EF726F" w14:textId="77777777" w:rsidR="0095094A" w:rsidRDefault="00000000">
      <w:pPr>
        <w:spacing w:before="40" w:after="110" w:line="278" w:lineRule="auto"/>
        <w:ind w:left="360"/>
      </w:pPr>
      <w:r>
        <w:rPr>
          <w:b/>
          <w:bCs/>
          <w:color w:val="1F3864"/>
        </w:rPr>
        <w:t xml:space="preserve">Security boundary. </w:t>
      </w:r>
      <w:r>
        <w:t xml:space="preserve">Landing zone: this is the one pattern that crosses the internet boundary, and it does so only in the online subscription. Front Door + WAF + DDoS terminate the public endpoint, APIM (shared subscription) is the single ingress, and processing happens back in the private spokes. Within Azure: past the edge everything is private, Service Bus/Event Grid and Functions over Private Endpoints with managed identity and TLS. Outside Azure: </w:t>
      </w:r>
      <w:proofErr w:type="spellStart"/>
      <w:r>
        <w:t>mTLS</w:t>
      </w:r>
      <w:proofErr w:type="spellEnd"/>
      <w:r>
        <w:t>, OAuth or signed-payload validation, IP allow-listing and rate-limiting at the edge; no Function or Logic App trigger is ever exposed; the exposure is a registered, time-boxed exception.</w:t>
      </w:r>
    </w:p>
    <w:p w14:paraId="7D05C74A" w14:textId="77777777" w:rsidR="0095094A" w:rsidRDefault="00000000">
      <w:pPr>
        <w:spacing w:before="40" w:after="110" w:line="278" w:lineRule="auto"/>
        <w:ind w:left="360"/>
      </w:pPr>
      <w:r>
        <w:rPr>
          <w:b/>
          <w:bCs/>
          <w:color w:val="1F3864"/>
        </w:rPr>
        <w:t xml:space="preserve">Common pitfall. </w:t>
      </w:r>
      <w:r>
        <w:t>Exposing a Logic App or Function HTTP trigger straight to the internet, bypassing APIM and the WAF; processing synchronously in the handler.</w:t>
      </w:r>
    </w:p>
    <w:p w14:paraId="61BB6036" w14:textId="77777777" w:rsidR="0095094A" w:rsidRDefault="00000000">
      <w:pPr>
        <w:spacing w:before="40" w:after="110" w:line="278" w:lineRule="auto"/>
        <w:ind w:left="360"/>
      </w:pPr>
      <w:r>
        <w:rPr>
          <w:b/>
          <w:bCs/>
          <w:color w:val="1F3864"/>
        </w:rPr>
        <w:t xml:space="preserve">In practice. </w:t>
      </w:r>
      <w:r>
        <w:t>A payment provider posts settlement webhooks; APIM validates the signature and drops the event on Service Bus.</w:t>
      </w:r>
    </w:p>
    <w:p w14:paraId="6C66E66F" w14:textId="77777777" w:rsidR="0095094A" w:rsidRDefault="0095094A">
      <w:pPr>
        <w:spacing w:after="150"/>
      </w:pPr>
    </w:p>
    <w:p w14:paraId="42A322F7" w14:textId="4CCCE9A2" w:rsidR="0095094A" w:rsidRDefault="000514FA">
      <w:pPr>
        <w:pStyle w:val="Heading3"/>
      </w:pPr>
      <w:bookmarkStart w:id="57" w:name="_Toc239329650"/>
      <w:proofErr w:type="gramStart"/>
      <w:r>
        <w:t>8.5</w:t>
      </w:r>
      <w:r w:rsidR="00000000">
        <w:t>.4  Outbound</w:t>
      </w:r>
      <w:proofErr w:type="gramEnd"/>
      <w:r w:rsidR="00000000">
        <w:t xml:space="preserve"> webhook / notification</w:t>
      </w:r>
      <w:bookmarkEnd w:id="57"/>
      <w:r>
        <w:t xml:space="preserve">  (SFINT14)</w:t>
      </w:r>
    </w:p>
    <w:p w14:paraId="07813447" w14:textId="77777777" w:rsidR="0095094A" w:rsidRDefault="00000000">
      <w:pPr>
        <w:spacing w:before="10" w:after="90"/>
      </w:pPr>
      <w:r>
        <w:rPr>
          <w:i/>
          <w:iCs/>
          <w:color w:val="5A6470"/>
        </w:rPr>
        <w:t>Push events out to subscribers instead of making them poll.</w:t>
      </w:r>
    </w:p>
    <w:p w14:paraId="02BF3368" w14:textId="77777777" w:rsidR="0095094A" w:rsidRDefault="00000000">
      <w:pPr>
        <w:spacing w:before="90" w:after="130"/>
        <w:jc w:val="center"/>
      </w:pPr>
      <w:r>
        <w:rPr>
          <w:noProof/>
        </w:rPr>
        <w:lastRenderedPageBreak/>
        <w:drawing>
          <wp:inline distT="0" distB="0" distL="0" distR="0" wp14:anchorId="4B577E5E" wp14:editId="7697CA5D">
            <wp:extent cx="5191125" cy="981075"/>
            <wp:effectExtent l="19050" t="19050" r="19050" b="19050"/>
            <wp:docPr id="970871689" name="Picture 97087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7C23C550" w14:textId="77777777" w:rsidR="0095094A" w:rsidRDefault="00000000">
      <w:pPr>
        <w:spacing w:before="40" w:after="110" w:line="278" w:lineRule="auto"/>
        <w:ind w:left="360"/>
      </w:pPr>
      <w:r>
        <w:rPr>
          <w:b/>
          <w:bCs/>
          <w:color w:val="1F3864"/>
        </w:rPr>
        <w:t xml:space="preserve">Problem. </w:t>
      </w:r>
      <w:r>
        <w:t>An external or internal party wants to be told when something changes, rather than polling us for it.</w:t>
      </w:r>
    </w:p>
    <w:p w14:paraId="03559889" w14:textId="77777777" w:rsidR="0095094A" w:rsidRDefault="00000000">
      <w:pPr>
        <w:spacing w:before="40" w:after="110" w:line="278" w:lineRule="auto"/>
        <w:ind w:left="360"/>
      </w:pPr>
      <w:r>
        <w:rPr>
          <w:b/>
          <w:bCs/>
          <w:color w:val="1F3864"/>
        </w:rPr>
        <w:t xml:space="preserve">Solution. </w:t>
      </w:r>
      <w:r>
        <w:t>On the event, dispatch via Event Grid subscriptions or a Logic App connector, webhook, email or Teams. Subscribers are configured, not coded into the publisher.</w:t>
      </w:r>
    </w:p>
    <w:p w14:paraId="05C97DBD" w14:textId="77777777" w:rsidR="0095094A" w:rsidRDefault="00000000">
      <w:pPr>
        <w:spacing w:after="120"/>
        <w:jc w:val="center"/>
      </w:pPr>
      <w:r>
        <w:rPr>
          <w:i/>
          <w:iCs/>
          <w:color w:val="5A6470"/>
          <w:sz w:val="17"/>
          <w:szCs w:val="17"/>
        </w:rPr>
        <w:t>Azure components</w:t>
      </w:r>
    </w:p>
    <w:p w14:paraId="1DE97775" w14:textId="77777777" w:rsidR="0095094A" w:rsidRDefault="00000000">
      <w:pPr>
        <w:spacing w:before="90" w:after="130"/>
        <w:jc w:val="center"/>
      </w:pPr>
      <w:r>
        <w:rPr>
          <w:noProof/>
        </w:rPr>
        <w:drawing>
          <wp:inline distT="0" distB="0" distL="0" distR="0" wp14:anchorId="383B5968" wp14:editId="57E1BBED">
            <wp:extent cx="4457700" cy="1123950"/>
            <wp:effectExtent l="19050" t="19050" r="19050" b="19050"/>
            <wp:docPr id="1109862153" name="Picture 110986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20987509" w14:textId="77777777" w:rsidR="0095094A" w:rsidRDefault="00000000">
      <w:pPr>
        <w:spacing w:before="40" w:after="110" w:line="278" w:lineRule="auto"/>
        <w:ind w:left="360"/>
      </w:pPr>
      <w:r>
        <w:rPr>
          <w:b/>
          <w:bCs/>
          <w:color w:val="1F3864"/>
        </w:rPr>
        <w:t xml:space="preserve">Use it when. </w:t>
      </w:r>
      <w:r>
        <w:t>subscribers expect to be pushed to on an event.</w:t>
      </w:r>
    </w:p>
    <w:p w14:paraId="13CE9039" w14:textId="77777777" w:rsidR="0095094A" w:rsidRDefault="00000000">
      <w:pPr>
        <w:spacing w:before="40" w:after="110" w:line="278" w:lineRule="auto"/>
        <w:ind w:left="360"/>
      </w:pPr>
      <w:r>
        <w:rPr>
          <w:b/>
          <w:bCs/>
          <w:color w:val="1F3864"/>
        </w:rPr>
        <w:t xml:space="preserve">Avoid it when. </w:t>
      </w:r>
      <w:r>
        <w:t>subscribers should really pull current state through an API.</w:t>
      </w:r>
    </w:p>
    <w:p w14:paraId="767F85CA" w14:textId="77777777" w:rsidR="0095094A" w:rsidRDefault="00000000">
      <w:pPr>
        <w:spacing w:before="40" w:after="110" w:line="278" w:lineRule="auto"/>
        <w:ind w:left="360"/>
      </w:pPr>
      <w:r>
        <w:rPr>
          <w:b/>
          <w:bCs/>
          <w:color w:val="1F3864"/>
        </w:rPr>
        <w:t xml:space="preserve">Risks and considerations. </w:t>
      </w:r>
      <w:r>
        <w:t>A subscriber endpoint being down creates retries and back-pressure, so retry with backoff and dead-letter the undeliverable. Hold partner secrets in Key Vault, sign payloads where supported, and put a circuit breaker around flaky endpoints.</w:t>
      </w:r>
    </w:p>
    <w:p w14:paraId="153C813C" w14:textId="77777777" w:rsidR="0095094A" w:rsidRDefault="00000000">
      <w:pPr>
        <w:spacing w:before="40" w:after="110" w:line="278" w:lineRule="auto"/>
        <w:ind w:left="360"/>
      </w:pPr>
      <w:r>
        <w:rPr>
          <w:b/>
          <w:bCs/>
          <w:color w:val="1F3864"/>
        </w:rPr>
        <w:t xml:space="preserve">Security boundary. </w:t>
      </w:r>
      <w:r>
        <w:t>Landing zone: Event Grid or the Logic App in spokes; the egress to an external subscriber leaves through the controlled path, not default internet routing (routing intent enforced). Within Azure: managed identity, partner secrets held in Key Vault and referenced, TLS. Outside Azure: TLS to the subscriber, payload signing where supported, partner endpoints allow-listed, and secrets rotated/revoked through Key Vault.</w:t>
      </w:r>
    </w:p>
    <w:p w14:paraId="4D368F2C" w14:textId="77777777" w:rsidR="0095094A" w:rsidRDefault="00000000">
      <w:pPr>
        <w:spacing w:before="40" w:after="110" w:line="278" w:lineRule="auto"/>
        <w:ind w:left="360"/>
      </w:pPr>
      <w:r>
        <w:rPr>
          <w:b/>
          <w:bCs/>
          <w:color w:val="1F3864"/>
        </w:rPr>
        <w:t xml:space="preserve">Common pitfall. </w:t>
      </w:r>
      <w:r>
        <w:t>Polling to simulate push; bespoke per-subscriber dispatch code instead of subscriptions.</w:t>
      </w:r>
    </w:p>
    <w:p w14:paraId="411F638D" w14:textId="77777777" w:rsidR="0095094A" w:rsidRDefault="00000000">
      <w:pPr>
        <w:spacing w:before="40" w:after="110" w:line="278" w:lineRule="auto"/>
        <w:ind w:left="360"/>
      </w:pPr>
      <w:r>
        <w:rPr>
          <w:b/>
          <w:bCs/>
          <w:color w:val="1F3864"/>
        </w:rPr>
        <w:t xml:space="preserve">In practice. </w:t>
      </w:r>
      <w:r>
        <w:t>The broker's system is notified automatically when a claim status changes.</w:t>
      </w:r>
    </w:p>
    <w:p w14:paraId="6C3AE685" w14:textId="77777777" w:rsidR="0095094A" w:rsidRDefault="0095094A">
      <w:pPr>
        <w:spacing w:after="150"/>
      </w:pPr>
    </w:p>
    <w:p w14:paraId="2AAA7567" w14:textId="30BC5439" w:rsidR="0095094A" w:rsidRDefault="000514FA">
      <w:pPr>
        <w:pStyle w:val="Heading3"/>
      </w:pPr>
      <w:bookmarkStart w:id="58" w:name="_Toc239329651"/>
      <w:proofErr w:type="gramStart"/>
      <w:r>
        <w:t>8.5</w:t>
      </w:r>
      <w:r w:rsidR="00000000">
        <w:t>.5  Stream</w:t>
      </w:r>
      <w:proofErr w:type="gramEnd"/>
      <w:r w:rsidR="00000000">
        <w:t xml:space="preserve"> / telemetry ingestion</w:t>
      </w:r>
      <w:bookmarkEnd w:id="58"/>
      <w:r>
        <w:t xml:space="preserve">  (SFINT15)</w:t>
      </w:r>
    </w:p>
    <w:p w14:paraId="6866B846" w14:textId="77777777" w:rsidR="0095094A" w:rsidRDefault="00000000">
      <w:pPr>
        <w:spacing w:before="10" w:after="90"/>
      </w:pPr>
      <w:r>
        <w:rPr>
          <w:i/>
          <w:iCs/>
          <w:color w:val="5A6470"/>
        </w:rPr>
        <w:t>Ingest high-volume continuous data and hand it to processors or the data platform.</w:t>
      </w:r>
    </w:p>
    <w:p w14:paraId="47B836B0" w14:textId="77777777" w:rsidR="0095094A" w:rsidRDefault="00000000">
      <w:pPr>
        <w:spacing w:before="90" w:after="130"/>
        <w:jc w:val="center"/>
      </w:pPr>
      <w:r>
        <w:rPr>
          <w:noProof/>
        </w:rPr>
        <w:drawing>
          <wp:inline distT="0" distB="0" distL="0" distR="0" wp14:anchorId="09F36870" wp14:editId="59FA5565">
            <wp:extent cx="5191125" cy="723900"/>
            <wp:effectExtent l="19050" t="19050" r="19050" b="19050"/>
            <wp:docPr id="1838931171" name="Picture 183893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0116CEF0" w14:textId="77777777" w:rsidR="0095094A" w:rsidRDefault="00000000">
      <w:pPr>
        <w:spacing w:before="40" w:after="110" w:line="278" w:lineRule="auto"/>
        <w:ind w:left="360"/>
      </w:pPr>
      <w:r>
        <w:rPr>
          <w:b/>
          <w:bCs/>
          <w:color w:val="1F3864"/>
        </w:rPr>
        <w:t xml:space="preserve">Problem. </w:t>
      </w:r>
      <w:r>
        <w:t>A high-frequency feed produces far more events than a business-messaging queue is designed for, and it needs partitioned, ordered processing.</w:t>
      </w:r>
    </w:p>
    <w:p w14:paraId="630D8E39" w14:textId="77777777" w:rsidR="0095094A" w:rsidRDefault="00000000">
      <w:pPr>
        <w:spacing w:before="40" w:after="110" w:line="278" w:lineRule="auto"/>
        <w:ind w:left="360"/>
      </w:pPr>
      <w:r>
        <w:rPr>
          <w:b/>
          <w:bCs/>
          <w:color w:val="1F3864"/>
        </w:rPr>
        <w:t xml:space="preserve">Solution. </w:t>
      </w:r>
      <w:r>
        <w:t>Ingest into Event Hubs, partitioned for throughput; process with Functions or Stream Analytics; and typically capture or offload to Snowflake for analytics. Event Hubs is the firehose; Service Bus is not.</w:t>
      </w:r>
    </w:p>
    <w:p w14:paraId="1A161407" w14:textId="77777777" w:rsidR="0095094A" w:rsidRDefault="00000000">
      <w:pPr>
        <w:spacing w:after="120"/>
        <w:jc w:val="center"/>
      </w:pPr>
      <w:r>
        <w:rPr>
          <w:i/>
          <w:iCs/>
          <w:color w:val="5A6470"/>
          <w:sz w:val="17"/>
          <w:szCs w:val="17"/>
        </w:rPr>
        <w:t>Azure components</w:t>
      </w:r>
    </w:p>
    <w:p w14:paraId="5C0AFE06" w14:textId="77777777" w:rsidR="0095094A" w:rsidRDefault="00000000">
      <w:pPr>
        <w:spacing w:before="90" w:after="130"/>
        <w:jc w:val="center"/>
      </w:pPr>
      <w:r>
        <w:rPr>
          <w:noProof/>
        </w:rPr>
        <w:lastRenderedPageBreak/>
        <w:drawing>
          <wp:inline distT="0" distB="0" distL="0" distR="0" wp14:anchorId="73AAF32F" wp14:editId="004036B5">
            <wp:extent cx="4953000" cy="952500"/>
            <wp:effectExtent l="19050" t="19050" r="19050" b="19050"/>
            <wp:docPr id="1348082808" name="Picture 134808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2CC00FD6" w14:textId="77777777" w:rsidR="0095094A" w:rsidRDefault="00000000">
      <w:pPr>
        <w:spacing w:before="40" w:after="110" w:line="278" w:lineRule="auto"/>
        <w:ind w:left="360"/>
      </w:pPr>
      <w:r>
        <w:rPr>
          <w:b/>
          <w:bCs/>
          <w:color w:val="1F3864"/>
        </w:rPr>
        <w:t xml:space="preserve">Use it when. </w:t>
      </w:r>
      <w:r>
        <w:t>sustained high event rates need partitioned stream processing.</w:t>
      </w:r>
    </w:p>
    <w:p w14:paraId="5F2C4E8C" w14:textId="77777777" w:rsidR="0095094A" w:rsidRDefault="00000000">
      <w:pPr>
        <w:spacing w:before="40" w:after="110" w:line="278" w:lineRule="auto"/>
        <w:ind w:left="360"/>
      </w:pPr>
      <w:r>
        <w:rPr>
          <w:b/>
          <w:bCs/>
          <w:color w:val="1F3864"/>
        </w:rPr>
        <w:t xml:space="preserve">Avoid it when. </w:t>
      </w:r>
      <w:r>
        <w:t>these are transactional business commands needing per-message dead-lettering and sessions (Service Bus), or low-volume discrete notifications (Event Grid).</w:t>
      </w:r>
    </w:p>
    <w:p w14:paraId="41CE277A" w14:textId="77777777" w:rsidR="0095094A" w:rsidRDefault="00000000">
      <w:pPr>
        <w:spacing w:before="40" w:after="110" w:line="278" w:lineRule="auto"/>
        <w:ind w:left="360"/>
      </w:pPr>
      <w:r>
        <w:rPr>
          <w:b/>
          <w:bCs/>
          <w:color w:val="1F3864"/>
        </w:rPr>
        <w:t xml:space="preserve">Risks and considerations. </w:t>
      </w:r>
      <w:r>
        <w:t>Partition count is a capacity decision you largely live with, so plan it against throughput and consumer parallelism. Manage checkpoints, monitor consumer lag, and remember ordering holds only within a partition. Premium or Dedicated capacity is a real cost line.</w:t>
      </w:r>
    </w:p>
    <w:p w14:paraId="1CCD4C43" w14:textId="77777777" w:rsidR="0095094A" w:rsidRDefault="00000000">
      <w:pPr>
        <w:spacing w:before="40" w:after="110" w:line="278" w:lineRule="auto"/>
        <w:ind w:left="360"/>
      </w:pPr>
      <w:r>
        <w:rPr>
          <w:b/>
          <w:bCs/>
          <w:color w:val="1F3864"/>
        </w:rPr>
        <w:t xml:space="preserve">Security boundary. </w:t>
      </w:r>
      <w:r>
        <w:t>Landing zone: Event Hubs and its processors in spokes; capture to a firewalled storage account. Within Azure: Private Endpoint, managed identity, TLS, with capture storage under RBAC. Outside Azure: an external feed enters through the edge; internal streams cross no boundary.</w:t>
      </w:r>
    </w:p>
    <w:p w14:paraId="0AF3711F" w14:textId="77777777" w:rsidR="0095094A" w:rsidRDefault="00000000">
      <w:pPr>
        <w:spacing w:before="40" w:after="110" w:line="278" w:lineRule="auto"/>
        <w:ind w:left="360"/>
      </w:pPr>
      <w:r>
        <w:rPr>
          <w:b/>
          <w:bCs/>
          <w:color w:val="1F3864"/>
        </w:rPr>
        <w:t xml:space="preserve">Common pitfall. </w:t>
      </w:r>
      <w:r>
        <w:t>Service Bus for firehose volumes; Event Hubs for transactional commands; synchronous consumers on a stream.</w:t>
      </w:r>
    </w:p>
    <w:p w14:paraId="38477061" w14:textId="77777777" w:rsidR="0095094A" w:rsidRDefault="00000000">
      <w:pPr>
        <w:spacing w:before="40" w:after="110" w:line="278" w:lineRule="auto"/>
        <w:ind w:left="360"/>
      </w:pPr>
      <w:r>
        <w:rPr>
          <w:b/>
          <w:bCs/>
          <w:color w:val="1F3864"/>
        </w:rPr>
        <w:t xml:space="preserve">In practice. </w:t>
      </w:r>
      <w:r>
        <w:t>A high-frequency exposure feed is ingested, processed near-real-time and offloaded to Snowflake.</w:t>
      </w:r>
    </w:p>
    <w:p w14:paraId="27AF02F8" w14:textId="77777777" w:rsidR="0095094A" w:rsidRDefault="0095094A">
      <w:pPr>
        <w:spacing w:after="150"/>
      </w:pPr>
    </w:p>
    <w:p w14:paraId="0011B3BF" w14:textId="31653012" w:rsidR="0095094A" w:rsidRDefault="000514FA">
      <w:pPr>
        <w:pStyle w:val="Heading2"/>
      </w:pPr>
      <w:bookmarkStart w:id="59" w:name="_Toc239329652"/>
      <w:r>
        <w:t>8</w:t>
      </w:r>
      <w:r w:rsidR="00000000">
        <w:t>.</w:t>
      </w:r>
      <w:r>
        <w:t>6</w:t>
      </w:r>
      <w:r w:rsidR="00000000">
        <w:t xml:space="preserve"> Orchestration Patterns</w:t>
      </w:r>
      <w:bookmarkEnd w:id="59"/>
    </w:p>
    <w:p w14:paraId="42295D16" w14:textId="5C7857DA" w:rsidR="0095094A" w:rsidRDefault="000514FA">
      <w:pPr>
        <w:pStyle w:val="Heading3"/>
      </w:pPr>
      <w:bookmarkStart w:id="60" w:name="_Toc239329653"/>
      <w:proofErr w:type="gramStart"/>
      <w:r>
        <w:t>8.6</w:t>
      </w:r>
      <w:r w:rsidR="00000000">
        <w:t>.1  Stateful</w:t>
      </w:r>
      <w:proofErr w:type="gramEnd"/>
      <w:r w:rsidR="00000000">
        <w:t xml:space="preserve"> process orchestration</w:t>
      </w:r>
      <w:bookmarkEnd w:id="60"/>
      <w:r>
        <w:t xml:space="preserve">  (SFINT16)</w:t>
      </w:r>
    </w:p>
    <w:p w14:paraId="47E4DF66" w14:textId="77777777" w:rsidR="0095094A" w:rsidRDefault="00000000">
      <w:pPr>
        <w:spacing w:before="10" w:after="90"/>
      </w:pPr>
      <w:r>
        <w:rPr>
          <w:i/>
          <w:iCs/>
          <w:color w:val="5A6470"/>
        </w:rPr>
        <w:t>Coordinate a multi-step, multi-system business process with state, retries and visibility.</w:t>
      </w:r>
    </w:p>
    <w:p w14:paraId="325B1B54" w14:textId="77777777" w:rsidR="0095094A" w:rsidRDefault="00000000">
      <w:pPr>
        <w:spacing w:before="90" w:after="130"/>
        <w:jc w:val="center"/>
      </w:pPr>
      <w:r>
        <w:rPr>
          <w:noProof/>
        </w:rPr>
        <w:drawing>
          <wp:inline distT="0" distB="0" distL="0" distR="0" wp14:anchorId="3A7F6F22" wp14:editId="45D739BA">
            <wp:extent cx="5191125" cy="2333625"/>
            <wp:effectExtent l="19050" t="19050" r="19050" b="19050"/>
            <wp:docPr id="1394172956" name="Picture 139417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6C344619" w14:textId="77777777" w:rsidR="0095094A" w:rsidRDefault="00000000">
      <w:pPr>
        <w:spacing w:before="40" w:after="110" w:line="278" w:lineRule="auto"/>
        <w:ind w:left="360"/>
      </w:pPr>
      <w:r>
        <w:rPr>
          <w:b/>
          <w:bCs/>
          <w:color w:val="1F3864"/>
        </w:rPr>
        <w:t xml:space="preserve">Problem. </w:t>
      </w:r>
      <w:r>
        <w:t>New-business onboarding spans validation, pricing, document generation, notification and system updates. No single system owns the process, and stitching it together point-to-point makes it invisible and brittle.</w:t>
      </w:r>
    </w:p>
    <w:p w14:paraId="2C720C18" w14:textId="77777777" w:rsidR="0095094A" w:rsidRDefault="00000000">
      <w:pPr>
        <w:spacing w:before="40" w:after="110" w:line="278" w:lineRule="auto"/>
        <w:ind w:left="360"/>
      </w:pPr>
      <w:r>
        <w:rPr>
          <w:b/>
          <w:bCs/>
          <w:color w:val="1F3864"/>
        </w:rPr>
        <w:t xml:space="preserve">Solution. </w:t>
      </w:r>
      <w:r>
        <w:t>A Logic App (Standard) owns the process: it sequences the steps, calls capabilities through APIM, delegates computation to Functions, and hands asynchronous work to Service Bus. It keeps run state and history, so the process is observable and recoverable, and, per the rule above, it holds control flow only.</w:t>
      </w:r>
    </w:p>
    <w:p w14:paraId="2E46B47C" w14:textId="77777777" w:rsidR="0095094A" w:rsidRDefault="00000000">
      <w:pPr>
        <w:spacing w:after="120"/>
        <w:jc w:val="center"/>
      </w:pPr>
      <w:r>
        <w:rPr>
          <w:i/>
          <w:iCs/>
          <w:color w:val="5A6470"/>
          <w:sz w:val="17"/>
          <w:szCs w:val="17"/>
        </w:rPr>
        <w:lastRenderedPageBreak/>
        <w:t>Azure components</w:t>
      </w:r>
    </w:p>
    <w:p w14:paraId="6986C2A0" w14:textId="77777777" w:rsidR="0095094A" w:rsidRDefault="00000000">
      <w:pPr>
        <w:spacing w:before="90" w:after="130"/>
        <w:jc w:val="center"/>
      </w:pPr>
      <w:r>
        <w:rPr>
          <w:noProof/>
        </w:rPr>
        <w:drawing>
          <wp:inline distT="0" distB="0" distL="0" distR="0" wp14:anchorId="6CCE7CA5" wp14:editId="4890AB3F">
            <wp:extent cx="4953000" cy="762000"/>
            <wp:effectExtent l="19050" t="19050" r="19050" b="19050"/>
            <wp:docPr id="2027016694" name="Picture 2027016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71E55C33" w14:textId="77777777" w:rsidR="0095094A" w:rsidRDefault="00000000">
      <w:pPr>
        <w:spacing w:before="40" w:after="110" w:line="278" w:lineRule="auto"/>
        <w:ind w:left="360"/>
      </w:pPr>
      <w:r>
        <w:rPr>
          <w:b/>
          <w:bCs/>
          <w:color w:val="1F3864"/>
        </w:rPr>
        <w:t xml:space="preserve">Use it when. </w:t>
      </w:r>
      <w:r>
        <w:t>a business process crosses several systems and steps and needs state, retries and auditability over minutes, hours or days.</w:t>
      </w:r>
    </w:p>
    <w:p w14:paraId="070EF5D6" w14:textId="77777777" w:rsidR="0095094A" w:rsidRDefault="00000000">
      <w:pPr>
        <w:spacing w:before="40" w:after="110" w:line="278" w:lineRule="auto"/>
        <w:ind w:left="360"/>
      </w:pPr>
      <w:r>
        <w:rPr>
          <w:b/>
          <w:bCs/>
          <w:color w:val="1F3864"/>
        </w:rPr>
        <w:t xml:space="preserve">Avoid it when. </w:t>
      </w:r>
      <w:r>
        <w:t>a single synchronous call suffices, or it is really just message buffering.</w:t>
      </w:r>
    </w:p>
    <w:p w14:paraId="63F9B608" w14:textId="77777777" w:rsidR="0095094A" w:rsidRDefault="00000000">
      <w:pPr>
        <w:spacing w:before="40" w:after="110" w:line="278" w:lineRule="auto"/>
        <w:ind w:left="360"/>
      </w:pPr>
      <w:r>
        <w:rPr>
          <w:b/>
          <w:bCs/>
          <w:color w:val="1F3864"/>
        </w:rPr>
        <w:t xml:space="preserve">Risks and considerations. </w:t>
      </w:r>
      <w:r>
        <w:t xml:space="preserve">Without discipline the workflow accretes business logic and becomes a monolith, keep logic in Functions and the workflow readable. Standard run history is region-bound, so DR is active-passive and in-flight runs do not migrate; design steps to be idempotent and </w:t>
      </w:r>
      <w:proofErr w:type="spellStart"/>
      <w:r>
        <w:t>restartable</w:t>
      </w:r>
      <w:proofErr w:type="spellEnd"/>
      <w:r>
        <w:t>. Connectors have throttling limits, long-running state has a cost, and you need a versioning strategy for changing a workflow while runs are in flight.</w:t>
      </w:r>
    </w:p>
    <w:p w14:paraId="7DC93FF2" w14:textId="77777777" w:rsidR="0095094A" w:rsidRDefault="00000000">
      <w:pPr>
        <w:spacing w:before="40" w:after="110" w:line="278" w:lineRule="auto"/>
        <w:ind w:left="360"/>
      </w:pPr>
      <w:r>
        <w:rPr>
          <w:b/>
          <w:bCs/>
          <w:color w:val="1F3864"/>
        </w:rPr>
        <w:t xml:space="preserve">Security boundary. </w:t>
      </w:r>
      <w:r>
        <w:t xml:space="preserve">Landing zone: the Logic App (Standard) is </w:t>
      </w:r>
      <w:proofErr w:type="spellStart"/>
      <w:r>
        <w:t>VNet</w:t>
      </w:r>
      <w:proofErr w:type="spellEnd"/>
      <w:r>
        <w:t>-integrated in a workload spoke and calls APIM (shared), Functions and Service Bus (spokes), all internal. Within Azure: every connector authenticates with a managed identity (no keys), Key Vault references for any unavoidable secret, Private Endpoints, TLS. Outside Azure: none directly, external calls leave through APIM and the edge, not from the workflow.</w:t>
      </w:r>
    </w:p>
    <w:p w14:paraId="2CA72E76" w14:textId="77777777" w:rsidR="0095094A" w:rsidRDefault="00000000">
      <w:pPr>
        <w:spacing w:before="40" w:after="110" w:line="278" w:lineRule="auto"/>
        <w:ind w:left="360"/>
      </w:pPr>
      <w:r>
        <w:rPr>
          <w:b/>
          <w:bCs/>
          <w:color w:val="1F3864"/>
        </w:rPr>
        <w:t xml:space="preserve">Common pitfall. </w:t>
      </w:r>
      <w:r>
        <w:t>Business, compute or transformation logic inside the workflow; orchestration smeared across many uncoordinated workflows; microservices-style choreography with no owning process.</w:t>
      </w:r>
    </w:p>
    <w:p w14:paraId="24AE2EF9" w14:textId="77777777" w:rsidR="0095094A" w:rsidRDefault="00000000">
      <w:pPr>
        <w:spacing w:before="40" w:after="110" w:line="278" w:lineRule="auto"/>
        <w:ind w:left="360"/>
      </w:pPr>
      <w:r>
        <w:rPr>
          <w:b/>
          <w:bCs/>
          <w:color w:val="1F3864"/>
        </w:rPr>
        <w:t xml:space="preserve">In practice. </w:t>
      </w:r>
      <w:r>
        <w:t>New-business onboarding is coordinated end-to-end by one Logic App calling Functions and systems in turn.</w:t>
      </w:r>
    </w:p>
    <w:p w14:paraId="494CD295" w14:textId="77777777" w:rsidR="0095094A" w:rsidRDefault="0095094A">
      <w:pPr>
        <w:spacing w:after="150"/>
      </w:pPr>
    </w:p>
    <w:p w14:paraId="23378CF3" w14:textId="681EA6BB" w:rsidR="0095094A" w:rsidRDefault="000514FA">
      <w:pPr>
        <w:pStyle w:val="Heading3"/>
      </w:pPr>
      <w:bookmarkStart w:id="61" w:name="_Toc239329654"/>
      <w:proofErr w:type="gramStart"/>
      <w:r>
        <w:t>8.6</w:t>
      </w:r>
      <w:r w:rsidR="00000000">
        <w:t>.2  Process</w:t>
      </w:r>
      <w:proofErr w:type="gramEnd"/>
      <w:r w:rsidR="00000000">
        <w:t xml:space="preserve"> with compensation</w:t>
      </w:r>
      <w:bookmarkEnd w:id="61"/>
      <w:r>
        <w:t xml:space="preserve">  (SFINT17)</w:t>
      </w:r>
    </w:p>
    <w:p w14:paraId="2527128E" w14:textId="77777777" w:rsidR="0095094A" w:rsidRDefault="00000000">
      <w:pPr>
        <w:spacing w:before="10" w:after="90"/>
      </w:pPr>
      <w:r>
        <w:rPr>
          <w:i/>
          <w:iCs/>
          <w:color w:val="5A6470"/>
        </w:rPr>
        <w:t>When a later step fails, undo the earlier ones, orchestrated centrally, not choreographed.</w:t>
      </w:r>
    </w:p>
    <w:p w14:paraId="66FFA7FA" w14:textId="77777777" w:rsidR="0095094A" w:rsidRDefault="00000000">
      <w:pPr>
        <w:spacing w:before="90" w:after="130"/>
        <w:jc w:val="center"/>
      </w:pPr>
      <w:r>
        <w:rPr>
          <w:noProof/>
        </w:rPr>
        <w:drawing>
          <wp:inline distT="0" distB="0" distL="0" distR="0" wp14:anchorId="7106598A" wp14:editId="1BA5F22E">
            <wp:extent cx="5191125" cy="981075"/>
            <wp:effectExtent l="19050" t="19050" r="19050" b="19050"/>
            <wp:docPr id="990831408" name="Picture 99083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78DC0C37" w14:textId="77777777" w:rsidR="0095094A" w:rsidRDefault="00000000">
      <w:pPr>
        <w:spacing w:before="40" w:after="110" w:line="278" w:lineRule="auto"/>
        <w:ind w:left="360"/>
      </w:pPr>
      <w:r>
        <w:rPr>
          <w:b/>
          <w:bCs/>
          <w:color w:val="1F3864"/>
        </w:rPr>
        <w:t xml:space="preserve">Problem. </w:t>
      </w:r>
      <w:r>
        <w:t>A policy is bound in one system and then the finance posting fails. There is no distributed transaction across these systems, but the bind must not be left dangling.</w:t>
      </w:r>
    </w:p>
    <w:p w14:paraId="2CCD977D" w14:textId="77777777" w:rsidR="0095094A" w:rsidRDefault="00000000">
      <w:pPr>
        <w:spacing w:before="40" w:after="110" w:line="278" w:lineRule="auto"/>
        <w:ind w:left="360"/>
      </w:pPr>
      <w:r>
        <w:rPr>
          <w:b/>
          <w:bCs/>
          <w:color w:val="1F3864"/>
        </w:rPr>
        <w:t xml:space="preserve">Solution. </w:t>
      </w:r>
      <w:r>
        <w:t>The orchestrator drives compensating actions on failure, here, voiding the bind. Because Chaucer's model is SOA, the process is centrally owned and its compensation logic lives with it, not scattered across services reacting to each other.</w:t>
      </w:r>
    </w:p>
    <w:p w14:paraId="6639537A" w14:textId="77777777" w:rsidR="0095094A" w:rsidRDefault="00000000">
      <w:pPr>
        <w:spacing w:after="120"/>
        <w:jc w:val="center"/>
      </w:pPr>
      <w:r>
        <w:rPr>
          <w:i/>
          <w:iCs/>
          <w:color w:val="5A6470"/>
          <w:sz w:val="17"/>
          <w:szCs w:val="17"/>
        </w:rPr>
        <w:t>Azure components</w:t>
      </w:r>
    </w:p>
    <w:p w14:paraId="40444A95" w14:textId="77777777" w:rsidR="0095094A" w:rsidRDefault="00000000">
      <w:pPr>
        <w:spacing w:before="90" w:after="130"/>
        <w:jc w:val="center"/>
      </w:pPr>
      <w:r>
        <w:rPr>
          <w:noProof/>
        </w:rPr>
        <w:lastRenderedPageBreak/>
        <w:drawing>
          <wp:inline distT="0" distB="0" distL="0" distR="0" wp14:anchorId="484889AE" wp14:editId="21D6B02E">
            <wp:extent cx="4953000" cy="952500"/>
            <wp:effectExtent l="19050" t="19050" r="19050" b="19050"/>
            <wp:docPr id="1217501758" name="Picture 121750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16EE191D" w14:textId="77777777" w:rsidR="0095094A" w:rsidRDefault="00000000">
      <w:pPr>
        <w:spacing w:before="40" w:after="110" w:line="278" w:lineRule="auto"/>
        <w:ind w:left="360"/>
      </w:pPr>
      <w:r>
        <w:rPr>
          <w:b/>
          <w:bCs/>
          <w:color w:val="1F3864"/>
        </w:rPr>
        <w:t xml:space="preserve">Use it when. </w:t>
      </w:r>
      <w:r>
        <w:t>you need cross-system consistency without distributed transactions and a single process can own the compensation.</w:t>
      </w:r>
    </w:p>
    <w:p w14:paraId="47461EFD" w14:textId="77777777" w:rsidR="0095094A" w:rsidRDefault="00000000">
      <w:pPr>
        <w:spacing w:before="40" w:after="110" w:line="278" w:lineRule="auto"/>
        <w:ind w:left="360"/>
      </w:pPr>
      <w:r>
        <w:rPr>
          <w:b/>
          <w:bCs/>
          <w:color w:val="1F3864"/>
        </w:rPr>
        <w:t xml:space="preserve">Avoid it when. </w:t>
      </w:r>
      <w:r>
        <w:t>an ACID transaction within one system suffices, or someone proposes a microservices-style distributed saga (out of scope here).</w:t>
      </w:r>
    </w:p>
    <w:p w14:paraId="681FA540" w14:textId="77777777" w:rsidR="0095094A" w:rsidRDefault="00000000">
      <w:pPr>
        <w:spacing w:before="40" w:after="110" w:line="278" w:lineRule="auto"/>
        <w:ind w:left="360"/>
      </w:pPr>
      <w:r>
        <w:rPr>
          <w:b/>
          <w:bCs/>
          <w:color w:val="1F3864"/>
        </w:rPr>
        <w:t xml:space="preserve">Risks and considerations. </w:t>
      </w:r>
      <w:r>
        <w:t xml:space="preserve">Compensation is best-effort, not atomic, a compensation can itself fail, so make compensations idempotent and </w:t>
      </w:r>
      <w:proofErr w:type="spellStart"/>
      <w:r>
        <w:t>retryable</w:t>
      </w:r>
      <w:proofErr w:type="spellEnd"/>
      <w:r>
        <w:t>, and use the run history as the saga log. Watch ordering and the possibility of duplicate compensation.</w:t>
      </w:r>
    </w:p>
    <w:p w14:paraId="2113842F" w14:textId="77777777" w:rsidR="0095094A" w:rsidRDefault="00000000">
      <w:pPr>
        <w:spacing w:before="40" w:after="110" w:line="278" w:lineRule="auto"/>
        <w:ind w:left="360"/>
      </w:pPr>
      <w:r>
        <w:rPr>
          <w:b/>
          <w:bCs/>
          <w:color w:val="1F3864"/>
        </w:rPr>
        <w:t xml:space="preserve">Security boundary. </w:t>
      </w:r>
      <w:r>
        <w:t>Landing zone: Logic App, Service Bus and Functions in spokes, internal. Within Azure: managed identity, Private Endpoints, TLS, with each step and each compensation audited in run history. Outside Azure: none, cross-system calls are to internal systems over private connectivity.</w:t>
      </w:r>
    </w:p>
    <w:p w14:paraId="04C2C330" w14:textId="77777777" w:rsidR="0095094A" w:rsidRDefault="00000000">
      <w:pPr>
        <w:spacing w:before="40" w:after="110" w:line="278" w:lineRule="auto"/>
        <w:ind w:left="360"/>
      </w:pPr>
      <w:r>
        <w:rPr>
          <w:b/>
          <w:bCs/>
          <w:color w:val="1F3864"/>
        </w:rPr>
        <w:t xml:space="preserve">Common pitfall. </w:t>
      </w:r>
      <w:r>
        <w:t>Choreographed sagas with no central owner; relying on two-phase or distributed transactions.</w:t>
      </w:r>
    </w:p>
    <w:p w14:paraId="3EC6C02F" w14:textId="77777777" w:rsidR="0095094A" w:rsidRDefault="00000000">
      <w:pPr>
        <w:spacing w:before="40" w:after="110" w:line="278" w:lineRule="auto"/>
        <w:ind w:left="360"/>
      </w:pPr>
      <w:r>
        <w:rPr>
          <w:b/>
          <w:bCs/>
          <w:color w:val="1F3864"/>
        </w:rPr>
        <w:t xml:space="preserve">In practice. </w:t>
      </w:r>
      <w:r>
        <w:t>If the bind succeeds but the finance posting fails, the orchestration compensates by voiding the bind.</w:t>
      </w:r>
    </w:p>
    <w:p w14:paraId="69C7AA4E" w14:textId="77777777" w:rsidR="0095094A" w:rsidRDefault="0095094A">
      <w:pPr>
        <w:spacing w:after="150"/>
      </w:pPr>
    </w:p>
    <w:p w14:paraId="2BDD6D5F" w14:textId="140FB725" w:rsidR="0095094A" w:rsidRDefault="000514FA">
      <w:pPr>
        <w:pStyle w:val="Heading3"/>
      </w:pPr>
      <w:bookmarkStart w:id="62" w:name="_Toc239329655"/>
      <w:proofErr w:type="gramStart"/>
      <w:r>
        <w:t>8.6</w:t>
      </w:r>
      <w:r w:rsidR="00000000">
        <w:t>.3  Human</w:t>
      </w:r>
      <w:proofErr w:type="gramEnd"/>
      <w:r w:rsidR="00000000">
        <w:t>-in-the-loop / approval</w:t>
      </w:r>
      <w:bookmarkEnd w:id="62"/>
      <w:r>
        <w:t xml:space="preserve">  (SFINT18)</w:t>
      </w:r>
    </w:p>
    <w:p w14:paraId="68B992BA" w14:textId="77777777" w:rsidR="0095094A" w:rsidRDefault="00000000">
      <w:pPr>
        <w:spacing w:before="10" w:after="90"/>
      </w:pPr>
      <w:r>
        <w:rPr>
          <w:i/>
          <w:iCs/>
          <w:color w:val="5A6470"/>
        </w:rPr>
        <w:t>Insert a human decision into an automated process, with audit and escalation.</w:t>
      </w:r>
    </w:p>
    <w:p w14:paraId="323ED2C5" w14:textId="77777777" w:rsidR="0095094A" w:rsidRDefault="00000000">
      <w:pPr>
        <w:spacing w:before="90" w:after="130"/>
        <w:jc w:val="center"/>
      </w:pPr>
      <w:r>
        <w:rPr>
          <w:noProof/>
        </w:rPr>
        <w:drawing>
          <wp:inline distT="0" distB="0" distL="0" distR="0" wp14:anchorId="443191A1" wp14:editId="3CAC9AD1">
            <wp:extent cx="5191125" cy="981075"/>
            <wp:effectExtent l="19050" t="19050" r="19050" b="19050"/>
            <wp:docPr id="1751743439" name="Picture 175174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2F28AA4E" w14:textId="77777777" w:rsidR="0095094A" w:rsidRDefault="00000000">
      <w:pPr>
        <w:spacing w:before="40" w:after="110" w:line="278" w:lineRule="auto"/>
        <w:ind w:left="360"/>
      </w:pPr>
      <w:r>
        <w:rPr>
          <w:b/>
          <w:bCs/>
          <w:color w:val="1F3864"/>
        </w:rPr>
        <w:t xml:space="preserve">Problem. </w:t>
      </w:r>
      <w:r>
        <w:t>A referral needs underwriter sign-off before the process continues, and the decision must be captured.</w:t>
      </w:r>
    </w:p>
    <w:p w14:paraId="461A4AE7" w14:textId="77777777" w:rsidR="0095094A" w:rsidRDefault="00000000">
      <w:pPr>
        <w:spacing w:before="40" w:after="110" w:line="278" w:lineRule="auto"/>
        <w:ind w:left="360"/>
      </w:pPr>
      <w:r>
        <w:rPr>
          <w:b/>
          <w:bCs/>
          <w:color w:val="1F3864"/>
        </w:rPr>
        <w:t xml:space="preserve">Solution. </w:t>
      </w:r>
      <w:r>
        <w:t>The Logic App pauses for an approval over Teams or email, captures the decision with the approver's identity, and resumes. Timeouts and escalation keep the process from stalling.</w:t>
      </w:r>
    </w:p>
    <w:p w14:paraId="79B84E37" w14:textId="77777777" w:rsidR="0095094A" w:rsidRDefault="00000000">
      <w:pPr>
        <w:spacing w:after="120"/>
        <w:jc w:val="center"/>
      </w:pPr>
      <w:r>
        <w:rPr>
          <w:i/>
          <w:iCs/>
          <w:color w:val="5A6470"/>
          <w:sz w:val="17"/>
          <w:szCs w:val="17"/>
        </w:rPr>
        <w:t>Azure components</w:t>
      </w:r>
    </w:p>
    <w:p w14:paraId="2E9D8D11" w14:textId="77777777" w:rsidR="0095094A" w:rsidRDefault="00000000">
      <w:pPr>
        <w:spacing w:before="90" w:after="130"/>
        <w:jc w:val="center"/>
      </w:pPr>
      <w:r>
        <w:rPr>
          <w:noProof/>
        </w:rPr>
        <w:drawing>
          <wp:inline distT="0" distB="0" distL="0" distR="0" wp14:anchorId="44BC08C9" wp14:editId="7CA9DE15">
            <wp:extent cx="4457700" cy="1123950"/>
            <wp:effectExtent l="19050" t="19050" r="19050" b="19050"/>
            <wp:docPr id="390692049" name="Picture 39069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6D398D08" w14:textId="77777777" w:rsidR="0095094A" w:rsidRDefault="00000000">
      <w:pPr>
        <w:spacing w:before="40" w:after="110" w:line="278" w:lineRule="auto"/>
        <w:ind w:left="360"/>
      </w:pPr>
      <w:r>
        <w:rPr>
          <w:b/>
          <w:bCs/>
          <w:color w:val="1F3864"/>
        </w:rPr>
        <w:t xml:space="preserve">Use it when. </w:t>
      </w:r>
      <w:r>
        <w:t>a process needs human sign-off and an audit trail.</w:t>
      </w:r>
    </w:p>
    <w:p w14:paraId="53E44D2A" w14:textId="77777777" w:rsidR="0095094A" w:rsidRDefault="00000000">
      <w:pPr>
        <w:spacing w:before="40" w:after="110" w:line="278" w:lineRule="auto"/>
        <w:ind w:left="360"/>
      </w:pPr>
      <w:r>
        <w:rPr>
          <w:b/>
          <w:bCs/>
          <w:color w:val="1F3864"/>
        </w:rPr>
        <w:t xml:space="preserve">Avoid it when. </w:t>
      </w:r>
      <w:r>
        <w:t>the decision can be made by rules, keep it straight-through.</w:t>
      </w:r>
    </w:p>
    <w:p w14:paraId="78711567" w14:textId="77777777" w:rsidR="0095094A" w:rsidRDefault="00000000">
      <w:pPr>
        <w:spacing w:before="40" w:after="110" w:line="278" w:lineRule="auto"/>
        <w:ind w:left="360"/>
      </w:pPr>
      <w:r>
        <w:rPr>
          <w:b/>
          <w:bCs/>
          <w:color w:val="1F3864"/>
        </w:rPr>
        <w:lastRenderedPageBreak/>
        <w:t xml:space="preserve">Risks and considerations. </w:t>
      </w:r>
      <w:r>
        <w:t>Un-answered approvals stall processes, so always set timeouts, reminders and an escalation path. Authenticate approvers through Entra and record the decision for audit.</w:t>
      </w:r>
    </w:p>
    <w:p w14:paraId="254F05C2" w14:textId="77777777" w:rsidR="0095094A" w:rsidRDefault="00000000">
      <w:pPr>
        <w:spacing w:before="40" w:after="110" w:line="278" w:lineRule="auto"/>
        <w:ind w:left="360"/>
      </w:pPr>
      <w:r>
        <w:rPr>
          <w:b/>
          <w:bCs/>
          <w:color w:val="1F3864"/>
        </w:rPr>
        <w:t xml:space="preserve">Security boundary. </w:t>
      </w:r>
      <w:r>
        <w:t>Landing zone: the Logic App in a spoke; approvals run over Teams or Outlook, which are Entra-authenticated Microsoft 365 services, not arbitrary internet endpoints. Within Azure: managed identity, TLS, and an audit of the decision and the approver's identity. Outside Azure: approver interaction is over Entra-authenticated Microsoft 365; there is no bespoke internet exposure.</w:t>
      </w:r>
    </w:p>
    <w:p w14:paraId="639CA855" w14:textId="77777777" w:rsidR="0095094A" w:rsidRDefault="00000000">
      <w:pPr>
        <w:spacing w:before="40" w:after="110" w:line="278" w:lineRule="auto"/>
        <w:ind w:left="360"/>
      </w:pPr>
      <w:r>
        <w:rPr>
          <w:b/>
          <w:bCs/>
          <w:color w:val="1F3864"/>
        </w:rPr>
        <w:t xml:space="preserve">Common pitfall. </w:t>
      </w:r>
      <w:r>
        <w:t>Approvals handled over untracked email outside the platform; no timeout or escalation.</w:t>
      </w:r>
    </w:p>
    <w:p w14:paraId="0BF2C250" w14:textId="77777777" w:rsidR="0095094A" w:rsidRDefault="00000000">
      <w:pPr>
        <w:spacing w:before="40" w:after="110" w:line="278" w:lineRule="auto"/>
        <w:ind w:left="360"/>
      </w:pPr>
      <w:r>
        <w:rPr>
          <w:b/>
          <w:bCs/>
          <w:color w:val="1F3864"/>
        </w:rPr>
        <w:t xml:space="preserve">In practice. </w:t>
      </w:r>
      <w:r>
        <w:t>A referral waits for underwriter sign-off before the workflow proceeds to bind.</w:t>
      </w:r>
    </w:p>
    <w:p w14:paraId="7B152D15" w14:textId="77777777" w:rsidR="0095094A" w:rsidRDefault="0095094A">
      <w:pPr>
        <w:spacing w:after="150"/>
      </w:pPr>
    </w:p>
    <w:p w14:paraId="766F7D68" w14:textId="343D3FB3" w:rsidR="0095094A" w:rsidRDefault="000514FA">
      <w:pPr>
        <w:pStyle w:val="Heading2"/>
      </w:pPr>
      <w:bookmarkStart w:id="63" w:name="_Toc239329656"/>
      <w:r>
        <w:t>8</w:t>
      </w:r>
      <w:r w:rsidR="00000000">
        <w:t>.</w:t>
      </w:r>
      <w:r>
        <w:t>7</w:t>
      </w:r>
      <w:r w:rsidR="00000000">
        <w:t xml:space="preserve"> File Patterns</w:t>
      </w:r>
      <w:bookmarkEnd w:id="63"/>
    </w:p>
    <w:p w14:paraId="2E2AE582" w14:textId="77AC7FD7" w:rsidR="0095094A" w:rsidRDefault="000514FA">
      <w:pPr>
        <w:pStyle w:val="Heading3"/>
      </w:pPr>
      <w:bookmarkStart w:id="64" w:name="_Toc239329657"/>
      <w:proofErr w:type="gramStart"/>
      <w:r>
        <w:t>8.7</w:t>
      </w:r>
      <w:r w:rsidR="00000000">
        <w:t>.1  Event</w:t>
      </w:r>
      <w:proofErr w:type="gramEnd"/>
      <w:r w:rsidR="00000000">
        <w:t>-driven file ingestion</w:t>
      </w:r>
      <w:bookmarkEnd w:id="64"/>
      <w:r>
        <w:t xml:space="preserve">  (SFINT19)</w:t>
      </w:r>
    </w:p>
    <w:p w14:paraId="3EB38744" w14:textId="77777777" w:rsidR="0095094A" w:rsidRDefault="00000000">
      <w:pPr>
        <w:spacing w:before="10" w:after="90"/>
      </w:pPr>
      <w:r>
        <w:rPr>
          <w:i/>
          <w:iCs/>
          <w:color w:val="5A6470"/>
        </w:rPr>
        <w:t>A partner or system drops a file; pick it up on arrival, validate and parse it, and turn its contents into messages the platform can process.</w:t>
      </w:r>
    </w:p>
    <w:p w14:paraId="085909C8" w14:textId="77777777" w:rsidR="0095094A" w:rsidRDefault="00000000">
      <w:pPr>
        <w:spacing w:before="90" w:after="130"/>
        <w:jc w:val="center"/>
      </w:pPr>
      <w:r>
        <w:rPr>
          <w:noProof/>
        </w:rPr>
        <w:drawing>
          <wp:inline distT="0" distB="0" distL="0" distR="0" wp14:anchorId="1BB9CE62" wp14:editId="422F37BB">
            <wp:extent cx="5191125" cy="676275"/>
            <wp:effectExtent l="19050" t="19050" r="19050" b="19050"/>
            <wp:docPr id="945274477" name="Picture 945274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191125" cy="676275"/>
                    </a:xfrm>
                    <a:prstGeom prst="rect">
                      <a:avLst/>
                    </a:prstGeom>
                    <a:noFill/>
                    <a:ln w="9525">
                      <a:solidFill>
                        <a:srgbClr val="AEB8C6"/>
                      </a:solidFill>
                    </a:ln>
                  </pic:spPr>
                </pic:pic>
              </a:graphicData>
            </a:graphic>
          </wp:inline>
        </w:drawing>
      </w:r>
    </w:p>
    <w:p w14:paraId="5AD8FB79" w14:textId="77777777" w:rsidR="0095094A" w:rsidRDefault="00000000">
      <w:pPr>
        <w:spacing w:before="40" w:after="110" w:line="278" w:lineRule="auto"/>
        <w:ind w:left="360"/>
      </w:pPr>
      <w:r>
        <w:rPr>
          <w:b/>
          <w:bCs/>
          <w:color w:val="1F3864"/>
        </w:rPr>
        <w:t xml:space="preserve">Problem. </w:t>
      </w:r>
      <w:r>
        <w:t>Two systems must exchange data but one can only produce files, a broker's daily SFTP drop, a legacy nightly extract. The tactical habit is to poll a folder on a timer and process the whole file in one lump, which trades latency for load, hammers storage, and leaves the file layout as a brittle point-to-point contract.</w:t>
      </w:r>
    </w:p>
    <w:p w14:paraId="5134252D" w14:textId="77777777" w:rsidR="0095094A" w:rsidRDefault="00000000">
      <w:pPr>
        <w:spacing w:before="40" w:after="110" w:line="278" w:lineRule="auto"/>
        <w:ind w:left="360"/>
      </w:pPr>
      <w:r>
        <w:rPr>
          <w:b/>
          <w:bCs/>
          <w:color w:val="1F3864"/>
        </w:rPr>
        <w:t xml:space="preserve">Solution. </w:t>
      </w:r>
      <w:r>
        <w:t>Land the file in Blob (an SFTP endpoint can be backed by Blob) and react to its arrival with an Event Grid blob-created event, event-driven, not polled. A Logic App orchestrates the handling: a Function validates and parses the file, and each record is emitted onto Service Bus so downstream processing uses the platform's ordinary messaging patterns. The file becomes a transport; the records become the integration.</w:t>
      </w:r>
    </w:p>
    <w:p w14:paraId="58830F7B" w14:textId="77777777" w:rsidR="0095094A" w:rsidRDefault="00000000">
      <w:pPr>
        <w:spacing w:after="120"/>
        <w:jc w:val="center"/>
      </w:pPr>
      <w:r>
        <w:rPr>
          <w:i/>
          <w:iCs/>
          <w:color w:val="5A6470"/>
          <w:sz w:val="17"/>
          <w:szCs w:val="17"/>
        </w:rPr>
        <w:t>Azure components</w:t>
      </w:r>
    </w:p>
    <w:p w14:paraId="36F5BD3F" w14:textId="77777777" w:rsidR="0095094A" w:rsidRDefault="00000000">
      <w:pPr>
        <w:spacing w:before="90" w:after="130"/>
        <w:jc w:val="center"/>
      </w:pPr>
      <w:r>
        <w:rPr>
          <w:noProof/>
        </w:rPr>
        <w:drawing>
          <wp:inline distT="0" distB="0" distL="0" distR="0" wp14:anchorId="2879C844" wp14:editId="6304AF8B">
            <wp:extent cx="4953000" cy="762000"/>
            <wp:effectExtent l="19050" t="19050" r="19050" b="19050"/>
            <wp:docPr id="1670929825" name="Picture 1670929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0C69F261" w14:textId="77777777" w:rsidR="0095094A" w:rsidRDefault="00000000">
      <w:pPr>
        <w:spacing w:before="40" w:after="110" w:line="278" w:lineRule="auto"/>
        <w:ind w:left="360"/>
      </w:pPr>
      <w:r>
        <w:rPr>
          <w:b/>
          <w:bCs/>
          <w:color w:val="1F3864"/>
        </w:rPr>
        <w:t xml:space="preserve">Use it when. </w:t>
      </w:r>
      <w:r>
        <w:t>a source can only deliver operational data as files (partner SFTP, legacy extract, scheduled drop) and the contents are records to process.</w:t>
      </w:r>
    </w:p>
    <w:p w14:paraId="57843A92" w14:textId="77777777" w:rsidR="0095094A" w:rsidRDefault="00000000">
      <w:pPr>
        <w:spacing w:before="40" w:after="110" w:line="278" w:lineRule="auto"/>
        <w:ind w:left="360"/>
      </w:pPr>
      <w:r>
        <w:rPr>
          <w:b/>
          <w:bCs/>
          <w:color w:val="1F3864"/>
        </w:rPr>
        <w:t xml:space="preserve">Avoid it when. </w:t>
      </w:r>
      <w:r>
        <w:t>the systems can expose an API or emit events directly, prefer that; or the file is a large bulk/analytical dataset, which is a data-platform concern (SFINT23).</w:t>
      </w:r>
    </w:p>
    <w:p w14:paraId="06C7C9E3" w14:textId="77777777" w:rsidR="0095094A" w:rsidRDefault="00000000">
      <w:pPr>
        <w:spacing w:before="40" w:after="110" w:line="278" w:lineRule="auto"/>
        <w:ind w:left="360"/>
      </w:pPr>
      <w:r>
        <w:rPr>
          <w:b/>
          <w:bCs/>
          <w:color w:val="1F3864"/>
        </w:rPr>
        <w:t xml:space="preserve">Risks and considerations. </w:t>
      </w:r>
      <w:r>
        <w:t>Do not timer-poll, react to arrival events, or you reintroduce latency and load. Handle partial files with a completion marker or a write-then-rename so you never read a half-written file. Validate up front and move bad files to an error/quarantine container rather than half-processing them, the file equivalent of a dead-letter queue. Make ingestion idempotent and dedupe on filename plus content hash, because partners resend. Large files follow claim-check semantics (SFINT8), pass the reference, don't shuttle the bytes. Secure the transport: SFTP over a Private Endpoint with no anonymous access, a managed identity to Blob, encryption in transit and at rest, and PII handling for the contents.</w:t>
      </w:r>
    </w:p>
    <w:p w14:paraId="06C7C9E3" w14:textId="77777777" w:rsidR="0095094A" w:rsidRDefault="00000000">
      <w:pPr>
        <w:spacing w:before="40" w:after="110" w:line="278" w:lineRule="auto"/>
        <w:ind w:left="360"/>
      </w:pPr>
      <w:r>
        <w:rPr>
          <w:b/>
          <w:bCs/>
          <w:color w:val="1F3864"/>
        </w:rPr>
        <w:t xml:space="preserve">File validation and safety. </w:t>
      </w:r>
      <w:r>
        <w:t xml:space="preserve">A received file is validated and scanned at the boundary before anything downstream sees it. Completeness is proven by recomputing an agreed checksum or manifest, and provenance by a signed checksum or an authenticated channel such as mutual TLS or SFTP with key authentication, since a bare hash proves only that a file matches itself. The payload is then schema-validated, its control totals reconciled, and duplicates rejected by manifest identity. Separately, every file is scanned for malware and active content, quarantined on failure and never passed on unscanned, because a malicious file can carry a valid hash. The scanning capability is an organisation control the framework inherits, as set out in Section 12. The pattern owns only the guarantee that both happen at the boundary before the file is translated or processed.</w:t>
      </w:r>
    </w:p>
    <w:p w14:paraId="3998AA95" w14:textId="77777777" w:rsidR="0095094A" w:rsidRDefault="00000000">
      <w:pPr>
        <w:spacing w:before="40" w:after="110" w:line="278" w:lineRule="auto"/>
        <w:ind w:left="360"/>
      </w:pPr>
      <w:r>
        <w:rPr>
          <w:b/>
          <w:bCs/>
          <w:color w:val="1F3864"/>
        </w:rPr>
        <w:lastRenderedPageBreak/>
        <w:t xml:space="preserve">Security boundary. </w:t>
      </w:r>
      <w:r>
        <w:t>Landing zone: the Blob landing (firewalled, public access disabled), Event Grid, the Logic App/Function and Service Bus all sit in spokes; a partner SFTP drop is the external boundary. Within Azure: Blob over a Private Endpoint with managed-identity RBAC (no account keys, no public SAS); Event Grid and the Function private; TLS. Outside Azure: the SFTP endpoint is fronted through the online-subscription edge or reached over private connectivity, requires SFTP-over-SSH with key or certificate auth and no anonymous access, is IP allow-listed, and files are encrypted in transit and at rest, a registered exception where it is internet-facing.</w:t>
      </w:r>
    </w:p>
    <w:p w14:paraId="30D4FAE9" w14:textId="77777777" w:rsidR="0095094A" w:rsidRDefault="00000000">
      <w:pPr>
        <w:spacing w:before="40" w:after="110" w:line="278" w:lineRule="auto"/>
        <w:ind w:left="360"/>
      </w:pPr>
      <w:r>
        <w:rPr>
          <w:b/>
          <w:bCs/>
          <w:color w:val="1F3864"/>
        </w:rPr>
        <w:t xml:space="preserve">Common pitfall. </w:t>
      </w:r>
      <w:r>
        <w:t>Timer-polling a folder to fake real-time; processing the whole file as one monolithic blob with no per-record error handling; treating the file layout as a permanent contract instead of decomposing to messages.</w:t>
      </w:r>
    </w:p>
    <w:p w14:paraId="75AA7BE2" w14:textId="77777777" w:rsidR="0095094A" w:rsidRDefault="00000000">
      <w:pPr>
        <w:spacing w:before="40" w:after="110" w:line="278" w:lineRule="auto"/>
        <w:ind w:left="360"/>
      </w:pPr>
      <w:r>
        <w:rPr>
          <w:b/>
          <w:bCs/>
          <w:color w:val="1F3864"/>
        </w:rPr>
        <w:t xml:space="preserve">In practice. </w:t>
      </w:r>
      <w:r>
        <w:t>A broker SFTPs a daily submissions file; arrival triggers a Logic App that validates and parses it, emitting each submission as a Service Bus message into the policy admin flow.</w:t>
      </w:r>
    </w:p>
    <w:p w14:paraId="285F72A2" w14:textId="77777777" w:rsidR="0095094A" w:rsidRDefault="0095094A">
      <w:pPr>
        <w:spacing w:after="150"/>
      </w:pPr>
    </w:p>
    <w:p w14:paraId="70BD691F" w14:textId="36B804E2" w:rsidR="0095094A" w:rsidRDefault="000514FA">
      <w:pPr>
        <w:pStyle w:val="Heading3"/>
      </w:pPr>
      <w:bookmarkStart w:id="65" w:name="_Toc239329658"/>
      <w:proofErr w:type="gramStart"/>
      <w:r>
        <w:t>8.7</w:t>
      </w:r>
      <w:r w:rsidR="00000000">
        <w:t>.2  File</w:t>
      </w:r>
      <w:proofErr w:type="gramEnd"/>
      <w:r w:rsidR="00000000">
        <w:t xml:space="preserve"> generation and delivery</w:t>
      </w:r>
      <w:bookmarkEnd w:id="65"/>
      <w:r>
        <w:t xml:space="preserve">  (SFINT20)</w:t>
      </w:r>
    </w:p>
    <w:p w14:paraId="2D76B3E9" w14:textId="77777777" w:rsidR="0095094A" w:rsidRDefault="00000000">
      <w:pPr>
        <w:spacing w:before="10" w:after="90"/>
      </w:pPr>
      <w:r>
        <w:rPr>
          <w:i/>
          <w:iCs/>
          <w:color w:val="5A6470"/>
        </w:rPr>
        <w:t>The platform produces a file from records or events and delivers it to a partner or system that can only consume files.</w:t>
      </w:r>
    </w:p>
    <w:p w14:paraId="3DE0CFFB" w14:textId="77777777" w:rsidR="0095094A" w:rsidRDefault="00000000">
      <w:pPr>
        <w:spacing w:before="90" w:after="130"/>
        <w:jc w:val="center"/>
      </w:pPr>
      <w:r>
        <w:rPr>
          <w:noProof/>
        </w:rPr>
        <w:drawing>
          <wp:inline distT="0" distB="0" distL="0" distR="0" wp14:anchorId="45CF5557" wp14:editId="3E09CF62">
            <wp:extent cx="5191125" cy="581025"/>
            <wp:effectExtent l="19050" t="19050" r="19050" b="19050"/>
            <wp:docPr id="992467691" name="Picture 99246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191125" cy="581025"/>
                    </a:xfrm>
                    <a:prstGeom prst="rect">
                      <a:avLst/>
                    </a:prstGeom>
                    <a:noFill/>
                    <a:ln w="9525">
                      <a:solidFill>
                        <a:srgbClr val="AEB8C6"/>
                      </a:solidFill>
                    </a:ln>
                  </pic:spPr>
                </pic:pic>
              </a:graphicData>
            </a:graphic>
          </wp:inline>
        </w:drawing>
      </w:r>
    </w:p>
    <w:p w14:paraId="74979DF5" w14:textId="77777777" w:rsidR="0095094A" w:rsidRDefault="00000000">
      <w:pPr>
        <w:spacing w:before="40" w:after="110" w:line="278" w:lineRule="auto"/>
        <w:ind w:left="360"/>
      </w:pPr>
      <w:r>
        <w:rPr>
          <w:b/>
          <w:bCs/>
          <w:color w:val="1F3864"/>
        </w:rPr>
        <w:t xml:space="preserve">Problem. </w:t>
      </w:r>
      <w:r>
        <w:t>A downstream party, a partner, a legacy system, a regulator, needs data as a file, on a schedule or on an event, but we hold it as records and events.</w:t>
      </w:r>
    </w:p>
    <w:p w14:paraId="7793AEAC" w14:textId="77777777" w:rsidR="0095094A" w:rsidRDefault="00000000">
      <w:pPr>
        <w:spacing w:before="40" w:after="110" w:line="278" w:lineRule="auto"/>
        <w:ind w:left="360"/>
      </w:pPr>
      <w:r>
        <w:rPr>
          <w:b/>
          <w:bCs/>
          <w:color w:val="1F3864"/>
        </w:rPr>
        <w:t xml:space="preserve">Solution. </w:t>
      </w:r>
      <w:r>
        <w:t>A Logic App collects the data (from events, a query, or accumulated messages), a Function renders it into the required file format, and the file is written to Blob and delivered, pushed to the partner's SFTP or staged for collection, with a completion event so downstream teams know it went. Delivery status is tracked and retried.</w:t>
      </w:r>
    </w:p>
    <w:p w14:paraId="77A0E143" w14:textId="77777777" w:rsidR="0095094A" w:rsidRDefault="00000000">
      <w:pPr>
        <w:spacing w:after="120"/>
        <w:jc w:val="center"/>
      </w:pPr>
      <w:r>
        <w:rPr>
          <w:i/>
          <w:iCs/>
          <w:color w:val="5A6470"/>
          <w:sz w:val="17"/>
          <w:szCs w:val="17"/>
        </w:rPr>
        <w:t>Azure components</w:t>
      </w:r>
    </w:p>
    <w:p w14:paraId="71EEAD04" w14:textId="77777777" w:rsidR="0095094A" w:rsidRDefault="00000000">
      <w:pPr>
        <w:spacing w:before="90" w:after="130"/>
        <w:jc w:val="center"/>
      </w:pPr>
      <w:r>
        <w:rPr>
          <w:noProof/>
        </w:rPr>
        <w:drawing>
          <wp:inline distT="0" distB="0" distL="0" distR="0" wp14:anchorId="1965C835" wp14:editId="70BE586A">
            <wp:extent cx="4953000" cy="762000"/>
            <wp:effectExtent l="19050" t="19050" r="19050" b="19050"/>
            <wp:docPr id="157162255" name="Picture 15716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6C705F06" w14:textId="77777777" w:rsidR="0095094A" w:rsidRDefault="00000000">
      <w:pPr>
        <w:spacing w:before="40" w:after="110" w:line="278" w:lineRule="auto"/>
        <w:ind w:left="360"/>
      </w:pPr>
      <w:r>
        <w:rPr>
          <w:b/>
          <w:bCs/>
          <w:color w:val="1F3864"/>
        </w:rPr>
        <w:t xml:space="preserve">Use it when. </w:t>
      </w:r>
      <w:r>
        <w:t>a consumer can only ingest files, or a scheduled or regulatory extract is required.</w:t>
      </w:r>
    </w:p>
    <w:p w14:paraId="2DFA4AAA" w14:textId="77777777" w:rsidR="0095094A" w:rsidRDefault="00000000">
      <w:pPr>
        <w:spacing w:before="40" w:after="110" w:line="278" w:lineRule="auto"/>
        <w:ind w:left="360"/>
      </w:pPr>
      <w:r>
        <w:rPr>
          <w:b/>
          <w:bCs/>
          <w:color w:val="1F3864"/>
        </w:rPr>
        <w:t xml:space="preserve">Avoid it when. </w:t>
      </w:r>
      <w:r>
        <w:t>the consumer could call an API or subscribe to events, offer that instead.</w:t>
      </w:r>
    </w:p>
    <w:p w14:paraId="760F1B5E" w14:textId="77777777" w:rsidR="0095094A" w:rsidRDefault="00000000">
      <w:pPr>
        <w:spacing w:before="40" w:after="110" w:line="278" w:lineRule="auto"/>
        <w:ind w:left="360"/>
      </w:pPr>
      <w:r>
        <w:rPr>
          <w:b/>
          <w:bCs/>
          <w:color w:val="1F3864"/>
        </w:rPr>
        <w:t xml:space="preserve">Risks and considerations. </w:t>
      </w:r>
      <w:r>
        <w:t>Delivery guarantees to third parties are weak, so retry with backoff, track delivery status and alert on failure; use idempotent naming so a retry does not duplicate. Hold partner SFTP credentials in Key Vault, and sign or encrypt sensitive files (PGP where required). Write-then-rename so a partner never collects a half-written file, and manage retention so generated files do not accumulate cost.</w:t>
      </w:r>
    </w:p>
    <w:p w14:paraId="3C99ED85" w14:textId="77777777" w:rsidR="0095094A" w:rsidRDefault="00000000">
      <w:pPr>
        <w:spacing w:before="40" w:after="110" w:line="278" w:lineRule="auto"/>
        <w:ind w:left="360"/>
      </w:pPr>
      <w:r>
        <w:rPr>
          <w:b/>
          <w:bCs/>
          <w:color w:val="1F3864"/>
        </w:rPr>
        <w:t xml:space="preserve">Security boundary. </w:t>
      </w:r>
      <w:r>
        <w:t xml:space="preserve">Landing zone: the Logic App, Function and Blob/SFTP staging sit in spokes; delivery to the partner is the external boundary. Within Azure: managed identity to Blob (no keys), partner SFTP credentials held in Key Vault and referenced, TLS. Outside Azure: SFTP-over-SSH with key auth to an allow-listed partner </w:t>
      </w:r>
      <w:r>
        <w:lastRenderedPageBreak/>
        <w:t>host, sensitive files signed or encrypted (for example PGP), and egress over the controlled path rather than default routing.</w:t>
      </w:r>
    </w:p>
    <w:p w14:paraId="7839D144" w14:textId="77777777" w:rsidR="0095094A" w:rsidRDefault="00000000">
      <w:pPr>
        <w:spacing w:before="40" w:after="110" w:line="278" w:lineRule="auto"/>
        <w:ind w:left="360"/>
      </w:pPr>
      <w:r>
        <w:rPr>
          <w:b/>
          <w:bCs/>
          <w:color w:val="1F3864"/>
        </w:rPr>
        <w:t xml:space="preserve">Common pitfall. </w:t>
      </w:r>
      <w:r>
        <w:t>Hand-rolled scheduled scripts running outside the platform with credentials in config; no delivery confirmation or retry.</w:t>
      </w:r>
    </w:p>
    <w:p w14:paraId="5D1E289E" w14:textId="77777777" w:rsidR="0095094A" w:rsidRDefault="00000000">
      <w:pPr>
        <w:spacing w:before="40" w:after="110" w:line="278" w:lineRule="auto"/>
        <w:ind w:left="360"/>
      </w:pPr>
      <w:r>
        <w:rPr>
          <w:b/>
          <w:bCs/>
          <w:color w:val="1F3864"/>
        </w:rPr>
        <w:t xml:space="preserve">In practice. </w:t>
      </w:r>
      <w:r>
        <w:t>A nightly settlement extract is generated and pushed to the partner's SFTP, with a completion event notifying the finance team.</w:t>
      </w:r>
    </w:p>
    <w:p w14:paraId="69092C9B" w14:textId="77777777" w:rsidR="0095094A" w:rsidRDefault="0095094A">
      <w:pPr>
        <w:spacing w:after="150"/>
      </w:pPr>
    </w:p>
    <w:p w14:paraId="20013623" w14:textId="02093861" w:rsidR="0095094A" w:rsidRDefault="000514FA">
      <w:pPr>
        <w:pStyle w:val="Heading2"/>
      </w:pPr>
      <w:bookmarkStart w:id="66" w:name="_Toc239329659"/>
      <w:r>
        <w:t>8</w:t>
      </w:r>
      <w:r w:rsidR="00000000">
        <w:t>.</w:t>
      </w:r>
      <w:r>
        <w:t>8</w:t>
      </w:r>
      <w:r w:rsidR="00000000">
        <w:t xml:space="preserve"> Data Platform Patterns</w:t>
      </w:r>
      <w:bookmarkEnd w:id="66"/>
    </w:p>
    <w:p w14:paraId="6986B1E8" w14:textId="4330B452" w:rsidR="0095094A" w:rsidRDefault="000514FA">
      <w:pPr>
        <w:pStyle w:val="Heading3"/>
      </w:pPr>
      <w:bookmarkStart w:id="67" w:name="_Toc239329660"/>
      <w:proofErr w:type="gramStart"/>
      <w:r>
        <w:t>8.8</w:t>
      </w:r>
      <w:r w:rsidR="00000000">
        <w:t>.1  Push</w:t>
      </w:r>
      <w:proofErr w:type="gramEnd"/>
      <w:r w:rsidR="00000000">
        <w:t xml:space="preserve"> to the data platform</w:t>
      </w:r>
      <w:bookmarkEnd w:id="67"/>
      <w:r>
        <w:t xml:space="preserve">  (SFINT21)</w:t>
      </w:r>
    </w:p>
    <w:p w14:paraId="6F63FF46" w14:textId="77777777" w:rsidR="0095094A" w:rsidRDefault="00000000">
      <w:pPr>
        <w:spacing w:before="10" w:after="90"/>
      </w:pPr>
      <w:r>
        <w:rPr>
          <w:i/>
          <w:iCs/>
          <w:color w:val="5A6470"/>
        </w:rPr>
        <w:t>Push operational data and events into the platform's landing zone, without coupling operations to the warehouse.</w:t>
      </w:r>
    </w:p>
    <w:p w14:paraId="6A451325" w14:textId="77777777" w:rsidR="0095094A" w:rsidRDefault="00000000">
      <w:pPr>
        <w:spacing w:before="90" w:after="130"/>
        <w:jc w:val="center"/>
      </w:pPr>
      <w:r>
        <w:rPr>
          <w:noProof/>
        </w:rPr>
        <w:drawing>
          <wp:inline distT="0" distB="0" distL="0" distR="0" wp14:anchorId="5152DF6E" wp14:editId="735261CA">
            <wp:extent cx="5191125" cy="723900"/>
            <wp:effectExtent l="19050" t="19050" r="19050" b="19050"/>
            <wp:docPr id="1101815361" name="Picture 110181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76FC4FE0" w14:textId="77777777" w:rsidR="0095094A" w:rsidRDefault="00000000">
      <w:pPr>
        <w:spacing w:before="40" w:after="110" w:line="278" w:lineRule="auto"/>
        <w:ind w:left="360"/>
      </w:pPr>
      <w:r>
        <w:rPr>
          <w:b/>
          <w:bCs/>
          <w:color w:val="1F3864"/>
        </w:rPr>
        <w:t xml:space="preserve">Problem. </w:t>
      </w:r>
      <w:r>
        <w:t>Reporting and analytics need operational data, but pointing operational systems at the warehouse, or the warehouse at them, couples the two and drags analytical latency into the transaction path.</w:t>
      </w:r>
    </w:p>
    <w:p w14:paraId="4891319F" w14:textId="77777777" w:rsidR="0095094A" w:rsidRDefault="00000000">
      <w:pPr>
        <w:spacing w:before="40" w:after="110" w:line="278" w:lineRule="auto"/>
        <w:ind w:left="360"/>
      </w:pPr>
      <w:r>
        <w:rPr>
          <w:b/>
          <w:bCs/>
          <w:color w:val="1F3864"/>
        </w:rPr>
        <w:t xml:space="preserve">Solution. </w:t>
      </w:r>
      <w:r>
        <w:t xml:space="preserve">Publish operational events to Event Hubs or Service Bus in the canonical form; a capture process or Function lands them in the platform's landing zone. Operations never depend on the warehouse, and the warehouse consumes at its own pace. The SIF's job ends at the landing zone, everything downstream is the </w:t>
      </w:r>
      <w:proofErr w:type="gramStart"/>
      <w:r>
        <w:t>platform's</w:t>
      </w:r>
      <w:proofErr w:type="gramEnd"/>
      <w:r>
        <w:t>.</w:t>
      </w:r>
    </w:p>
    <w:p w14:paraId="05297450" w14:textId="77777777" w:rsidR="0095094A" w:rsidRDefault="00000000">
      <w:pPr>
        <w:spacing w:after="120"/>
        <w:jc w:val="center"/>
      </w:pPr>
      <w:r>
        <w:rPr>
          <w:i/>
          <w:iCs/>
          <w:color w:val="5A6470"/>
          <w:sz w:val="17"/>
          <w:szCs w:val="17"/>
        </w:rPr>
        <w:t>Azure components</w:t>
      </w:r>
    </w:p>
    <w:p w14:paraId="225FC27C" w14:textId="77777777" w:rsidR="0095094A" w:rsidRDefault="00000000">
      <w:pPr>
        <w:spacing w:before="90" w:after="130"/>
        <w:jc w:val="center"/>
      </w:pPr>
      <w:r>
        <w:rPr>
          <w:noProof/>
        </w:rPr>
        <w:drawing>
          <wp:inline distT="0" distB="0" distL="0" distR="0" wp14:anchorId="3A7E72A0" wp14:editId="200041DD">
            <wp:extent cx="4953000" cy="952500"/>
            <wp:effectExtent l="19050" t="19050" r="19050" b="19050"/>
            <wp:docPr id="833988170" name="Picture 83398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4EB4C2F9" w14:textId="77777777" w:rsidR="0095094A" w:rsidRDefault="00000000">
      <w:pPr>
        <w:spacing w:before="40" w:after="110" w:line="278" w:lineRule="auto"/>
        <w:ind w:left="360"/>
      </w:pPr>
      <w:r>
        <w:rPr>
          <w:b/>
          <w:bCs/>
          <w:color w:val="1F3864"/>
        </w:rPr>
        <w:t xml:space="preserve">Use it when. </w:t>
      </w:r>
      <w:r>
        <w:t>operational events are needed for analytics and must stay out of the transaction path.</w:t>
      </w:r>
    </w:p>
    <w:p w14:paraId="07A89F94" w14:textId="77777777" w:rsidR="0095094A" w:rsidRDefault="00000000">
      <w:pPr>
        <w:spacing w:before="40" w:after="110" w:line="278" w:lineRule="auto"/>
        <w:ind w:left="360"/>
      </w:pPr>
      <w:r>
        <w:rPr>
          <w:b/>
          <w:bCs/>
          <w:color w:val="1F3864"/>
        </w:rPr>
        <w:t xml:space="preserve">Avoid it when. </w:t>
      </w:r>
      <w:r>
        <w:t>the data is needed synchronously in an operational flow (keep it in the SIF), or it is a bulk historical load.</w:t>
      </w:r>
    </w:p>
    <w:p w14:paraId="6AFEB16D" w14:textId="77777777" w:rsidR="0095094A" w:rsidRDefault="00000000">
      <w:pPr>
        <w:spacing w:before="40" w:after="110" w:line="278" w:lineRule="auto"/>
        <w:ind w:left="360"/>
      </w:pPr>
      <w:r>
        <w:rPr>
          <w:b/>
          <w:bCs/>
          <w:color w:val="1F3864"/>
        </w:rPr>
        <w:t xml:space="preserve">Risks and considerations. </w:t>
      </w:r>
      <w:r>
        <w:t>Guard against schema drift between operations and analytics with an explicit event contract, and classify and minimise PII before it lands in the warehouse. Loads are at-least-once, so make them idempotent.</w:t>
      </w:r>
    </w:p>
    <w:p w14:paraId="47E9996F" w14:textId="77777777" w:rsidR="0095094A" w:rsidRDefault="00000000">
      <w:pPr>
        <w:spacing w:before="40" w:after="110" w:line="278" w:lineRule="auto"/>
        <w:ind w:left="360"/>
      </w:pPr>
      <w:r>
        <w:rPr>
          <w:b/>
          <w:bCs/>
          <w:color w:val="1F3864"/>
        </w:rPr>
        <w:t xml:space="preserve">Security boundary. </w:t>
      </w:r>
      <w:r>
        <w:t>Landing zone: Event Hubs/Service Bus and the capture Function in spokes; the Snowflake landing sits across the data-platform boundary. Within Azure: Private Endpoints, managed identity, TLS, with PII classified and minimised before it lands. Into the platform: Snowflake is reached over Private Link (not public) with OAuth or a managed identity; the SIF's control ends at the landing zone.</w:t>
      </w:r>
    </w:p>
    <w:p w14:paraId="67B01475" w14:textId="77777777" w:rsidR="0095094A" w:rsidRDefault="00000000">
      <w:pPr>
        <w:spacing w:before="40" w:after="110" w:line="278" w:lineRule="auto"/>
        <w:ind w:left="360"/>
      </w:pPr>
      <w:r>
        <w:rPr>
          <w:b/>
          <w:bCs/>
          <w:color w:val="1F3864"/>
        </w:rPr>
        <w:t xml:space="preserve">Common pitfall. </w:t>
      </w:r>
      <w:r>
        <w:t>Snowflake as a real-time hub between operational systems; operational systems querying the warehouse in a transactional path.</w:t>
      </w:r>
    </w:p>
    <w:p w14:paraId="690DC43D" w14:textId="77777777" w:rsidR="0095094A" w:rsidRDefault="00000000">
      <w:pPr>
        <w:spacing w:before="40" w:after="110" w:line="278" w:lineRule="auto"/>
        <w:ind w:left="360"/>
      </w:pPr>
      <w:r>
        <w:rPr>
          <w:b/>
          <w:bCs/>
          <w:color w:val="1F3864"/>
        </w:rPr>
        <w:lastRenderedPageBreak/>
        <w:t xml:space="preserve">In practice. </w:t>
      </w:r>
      <w:r>
        <w:t>Claim-lifecycle events are offloaded to Snowflake for management reporting.</w:t>
      </w:r>
    </w:p>
    <w:p w14:paraId="502E3C0A" w14:textId="77777777" w:rsidR="0095094A" w:rsidRDefault="0095094A">
      <w:pPr>
        <w:spacing w:after="150"/>
      </w:pPr>
    </w:p>
    <w:p w14:paraId="18C22A58" w14:textId="6BB59AA1" w:rsidR="0095094A" w:rsidRDefault="000514FA">
      <w:pPr>
        <w:pStyle w:val="Heading3"/>
      </w:pPr>
      <w:bookmarkStart w:id="68" w:name="_Toc239329661"/>
      <w:proofErr w:type="gramStart"/>
      <w:r>
        <w:t>8.8</w:t>
      </w:r>
      <w:r w:rsidR="00000000">
        <w:t>.2  Consume</w:t>
      </w:r>
      <w:proofErr w:type="gramEnd"/>
      <w:r w:rsidR="00000000">
        <w:t xml:space="preserve"> from the data platform and serve to a consumer</w:t>
      </w:r>
      <w:bookmarkEnd w:id="68"/>
      <w:r>
        <w:t xml:space="preserve">  (SFINT22)</w:t>
      </w:r>
    </w:p>
    <w:p w14:paraId="6BDF3C38" w14:textId="77777777" w:rsidR="0095094A" w:rsidRDefault="00000000">
      <w:pPr>
        <w:spacing w:before="10" w:after="90"/>
      </w:pPr>
      <w:r>
        <w:rPr>
          <w:i/>
          <w:iCs/>
          <w:color w:val="5A6470"/>
        </w:rPr>
        <w:t>Pull curated data from the platform and serve it to a consumer through the gateway, analytical, not a system of record.</w:t>
      </w:r>
    </w:p>
    <w:p w14:paraId="6E1630C5" w14:textId="77777777" w:rsidR="0095094A" w:rsidRDefault="00000000">
      <w:pPr>
        <w:spacing w:before="90" w:after="130"/>
        <w:jc w:val="center"/>
      </w:pPr>
      <w:r>
        <w:rPr>
          <w:noProof/>
        </w:rPr>
        <w:drawing>
          <wp:inline distT="0" distB="0" distL="0" distR="0" wp14:anchorId="44EB77AD" wp14:editId="185B1120">
            <wp:extent cx="5191125" cy="723900"/>
            <wp:effectExtent l="19050" t="19050" r="19050" b="19050"/>
            <wp:docPr id="1281336458" name="Picture 1281336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6459DC4B" w14:textId="77777777" w:rsidR="0095094A" w:rsidRDefault="00000000">
      <w:pPr>
        <w:spacing w:before="40" w:after="110" w:line="278" w:lineRule="auto"/>
        <w:ind w:left="360"/>
      </w:pPr>
      <w:r>
        <w:rPr>
          <w:b/>
          <w:bCs/>
          <w:color w:val="1F3864"/>
        </w:rPr>
        <w:t xml:space="preserve">Problem. </w:t>
      </w:r>
      <w:r>
        <w:t>An internal app or partner wants curated, aggregated data that lives in Snowflake, but it should not be running warehouse queries in a latency-sensitive path or treating analytics as the source of truth.</w:t>
      </w:r>
    </w:p>
    <w:p w14:paraId="66650448" w14:textId="77777777" w:rsidR="0095094A" w:rsidRDefault="00000000">
      <w:pPr>
        <w:spacing w:before="40" w:after="110" w:line="278" w:lineRule="auto"/>
        <w:ind w:left="360"/>
      </w:pPr>
      <w:r>
        <w:rPr>
          <w:b/>
          <w:bCs/>
          <w:color w:val="1F3864"/>
        </w:rPr>
        <w:t xml:space="preserve">Solution. </w:t>
      </w:r>
      <w:r>
        <w:t>Expose the curated data through an APIM product backed by a thin serving Function or cache over Snowflake via Private Link. The platform owns the curation; the SIF owns only the exposure, the API contract, authentication, caching and SLA. The contract is explicitly analytical and eventually-consistent.</w:t>
      </w:r>
    </w:p>
    <w:p w14:paraId="4C623298" w14:textId="77777777" w:rsidR="0095094A" w:rsidRDefault="00000000">
      <w:pPr>
        <w:spacing w:after="120"/>
        <w:jc w:val="center"/>
      </w:pPr>
      <w:r>
        <w:rPr>
          <w:i/>
          <w:iCs/>
          <w:color w:val="5A6470"/>
          <w:sz w:val="17"/>
          <w:szCs w:val="17"/>
        </w:rPr>
        <w:t>Azure components</w:t>
      </w:r>
    </w:p>
    <w:p w14:paraId="6E3BD565" w14:textId="77777777" w:rsidR="0095094A" w:rsidRDefault="00000000">
      <w:pPr>
        <w:spacing w:before="90" w:after="130"/>
        <w:jc w:val="center"/>
      </w:pPr>
      <w:r>
        <w:rPr>
          <w:noProof/>
        </w:rPr>
        <w:drawing>
          <wp:inline distT="0" distB="0" distL="0" distR="0" wp14:anchorId="78ACB3F7" wp14:editId="1481058A">
            <wp:extent cx="4953000" cy="952500"/>
            <wp:effectExtent l="19050" t="19050" r="19050" b="19050"/>
            <wp:docPr id="1196771627" name="Picture 119677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08767E47" w14:textId="77777777" w:rsidR="0095094A" w:rsidRDefault="00000000">
      <w:pPr>
        <w:spacing w:before="40" w:after="110" w:line="278" w:lineRule="auto"/>
        <w:ind w:left="360"/>
      </w:pPr>
      <w:r>
        <w:rPr>
          <w:b/>
          <w:bCs/>
          <w:color w:val="1F3864"/>
        </w:rPr>
        <w:t xml:space="preserve">Use it when. </w:t>
      </w:r>
      <w:r>
        <w:t>consumers need governed, curated data products and can tolerate analytical latency.</w:t>
      </w:r>
    </w:p>
    <w:p w14:paraId="44D72390" w14:textId="77777777" w:rsidR="0095094A" w:rsidRDefault="00000000">
      <w:pPr>
        <w:spacing w:before="40" w:after="110" w:line="278" w:lineRule="auto"/>
        <w:ind w:left="360"/>
      </w:pPr>
      <w:r>
        <w:rPr>
          <w:b/>
          <w:bCs/>
          <w:color w:val="1F3864"/>
        </w:rPr>
        <w:t xml:space="preserve">Avoid it when. </w:t>
      </w:r>
      <w:proofErr w:type="spellStart"/>
      <w:r>
        <w:t>the</w:t>
      </w:r>
      <w:proofErr w:type="spellEnd"/>
      <w:r>
        <w:t xml:space="preserve"> read is latency-sensitive or transactional, go to the operational system through a request/response API.</w:t>
      </w:r>
    </w:p>
    <w:p w14:paraId="0C7C26E1" w14:textId="77777777" w:rsidR="0095094A" w:rsidRDefault="00000000">
      <w:pPr>
        <w:spacing w:before="40" w:after="110" w:line="278" w:lineRule="auto"/>
        <w:ind w:left="360"/>
      </w:pPr>
      <w:r>
        <w:rPr>
          <w:b/>
          <w:bCs/>
          <w:color w:val="1F3864"/>
        </w:rPr>
        <w:t xml:space="preserve">Risks and considerations. </w:t>
      </w:r>
      <w:r>
        <w:t>Warehouse latency and cost under API load are real, so cache aggressively and set a clear SLA. Make consumers understand this is a curated, eventually-consistent product, not the operational source of truth.</w:t>
      </w:r>
    </w:p>
    <w:p w14:paraId="11EC37DE" w14:textId="77777777" w:rsidR="0095094A" w:rsidRDefault="00000000">
      <w:pPr>
        <w:spacing w:before="40" w:after="110" w:line="278" w:lineRule="auto"/>
        <w:ind w:left="360"/>
      </w:pPr>
      <w:r>
        <w:rPr>
          <w:b/>
          <w:bCs/>
          <w:color w:val="1F3864"/>
        </w:rPr>
        <w:t xml:space="preserve">Security boundary. </w:t>
      </w:r>
      <w:r>
        <w:t>Landing zone: APIM (shared) and the serving Function (spoke); Snowflake read over Private Link. Within Azure: Private Endpoint, managed identity, TLS; the consumer is authenticated at APIM (Entra), data access is least-privilege, and caching limits how much is exposed. Outside Azure: only where the consumer is external, through the edge (Front Door + WAF + APIM, OAuth).</w:t>
      </w:r>
    </w:p>
    <w:p w14:paraId="2E2806FB" w14:textId="77777777" w:rsidR="0095094A" w:rsidRDefault="00000000">
      <w:pPr>
        <w:spacing w:before="40" w:after="110" w:line="278" w:lineRule="auto"/>
        <w:ind w:left="360"/>
      </w:pPr>
      <w:r>
        <w:rPr>
          <w:b/>
          <w:bCs/>
          <w:color w:val="1F3864"/>
        </w:rPr>
        <w:t xml:space="preserve">Common pitfall. </w:t>
      </w:r>
      <w:r>
        <w:t>Synchronous warehouse queries in a hot transactional path; bypassing APIM to hit Snowflake directly.</w:t>
      </w:r>
    </w:p>
    <w:p w14:paraId="50A0A206" w14:textId="77777777" w:rsidR="0095094A" w:rsidRDefault="00000000">
      <w:pPr>
        <w:spacing w:before="40" w:after="110" w:line="278" w:lineRule="auto"/>
        <w:ind w:left="360"/>
      </w:pPr>
      <w:r>
        <w:rPr>
          <w:b/>
          <w:bCs/>
          <w:color w:val="1F3864"/>
        </w:rPr>
        <w:t xml:space="preserve">In practice. </w:t>
      </w:r>
      <w:r>
        <w:t>Aggregated exposure metrics are exposed as a governed product API to an internal application.</w:t>
      </w:r>
    </w:p>
    <w:p w14:paraId="3D74AE06" w14:textId="77777777" w:rsidR="0095094A" w:rsidRDefault="0095094A">
      <w:pPr>
        <w:spacing w:after="150"/>
      </w:pPr>
    </w:p>
    <w:p w14:paraId="404500F5" w14:textId="1F3DC941" w:rsidR="0095094A" w:rsidRDefault="000514FA">
      <w:pPr>
        <w:pStyle w:val="Heading3"/>
      </w:pPr>
      <w:bookmarkStart w:id="69" w:name="_Toc239329662"/>
      <w:proofErr w:type="gramStart"/>
      <w:r>
        <w:t>8.8</w:t>
      </w:r>
      <w:r w:rsidR="00000000">
        <w:t>.3  Bulk</w:t>
      </w:r>
      <w:proofErr w:type="gramEnd"/>
      <w:r w:rsidR="00000000">
        <w:t xml:space="preserve"> data movement (the boundary)</w:t>
      </w:r>
      <w:bookmarkEnd w:id="69"/>
      <w:r>
        <w:t xml:space="preserve">  (SFINT23)</w:t>
      </w:r>
    </w:p>
    <w:p w14:paraId="32429C9C" w14:textId="77777777" w:rsidR="0095094A" w:rsidRDefault="00000000">
      <w:pPr>
        <w:spacing w:before="10" w:after="90"/>
      </w:pPr>
      <w:r>
        <w:rPr>
          <w:i/>
          <w:iCs/>
          <w:color w:val="5A6470"/>
        </w:rPr>
        <w:t>Bulk and batch belong to the data platform; the SIF only signals.</w:t>
      </w:r>
    </w:p>
    <w:p w14:paraId="407ECBD6" w14:textId="77777777" w:rsidR="0095094A" w:rsidRDefault="00000000">
      <w:pPr>
        <w:spacing w:before="90" w:after="130"/>
        <w:jc w:val="center"/>
      </w:pPr>
      <w:r>
        <w:rPr>
          <w:noProof/>
        </w:rPr>
        <w:lastRenderedPageBreak/>
        <w:drawing>
          <wp:inline distT="0" distB="0" distL="0" distR="0" wp14:anchorId="34BE4DE2" wp14:editId="03BEAD46">
            <wp:extent cx="5191125" cy="1152525"/>
            <wp:effectExtent l="19050" t="19050" r="19050" b="19050"/>
            <wp:docPr id="1974824829" name="Picture 1974824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191125" cy="1152525"/>
                    </a:xfrm>
                    <a:prstGeom prst="rect">
                      <a:avLst/>
                    </a:prstGeom>
                    <a:noFill/>
                    <a:ln w="9525">
                      <a:solidFill>
                        <a:srgbClr val="AEB8C6"/>
                      </a:solidFill>
                    </a:ln>
                  </pic:spPr>
                </pic:pic>
              </a:graphicData>
            </a:graphic>
          </wp:inline>
        </w:drawing>
      </w:r>
    </w:p>
    <w:p w14:paraId="5B5EAF4D" w14:textId="77777777" w:rsidR="0095094A" w:rsidRDefault="00000000">
      <w:pPr>
        <w:spacing w:before="40" w:after="110" w:line="278" w:lineRule="auto"/>
        <w:ind w:left="360"/>
      </w:pPr>
      <w:r>
        <w:rPr>
          <w:b/>
          <w:bCs/>
          <w:color w:val="1F3864"/>
        </w:rPr>
        <w:t xml:space="preserve">Problem. </w:t>
      </w:r>
      <w:r>
        <w:t>There is always pressure to build "just a quick nightly load" inside the integration platform. That crosses the boundary and puts the wrong workload on the wrong tool.</w:t>
      </w:r>
    </w:p>
    <w:p w14:paraId="5A77FFA7" w14:textId="77777777" w:rsidR="0095094A" w:rsidRDefault="00000000">
      <w:pPr>
        <w:spacing w:before="40" w:after="110" w:line="278" w:lineRule="auto"/>
        <w:ind w:left="360"/>
      </w:pPr>
      <w:r>
        <w:rPr>
          <w:b/>
          <w:bCs/>
          <w:color w:val="1F3864"/>
        </w:rPr>
        <w:t xml:space="preserve">Solution. </w:t>
      </w:r>
      <w:r>
        <w:t>Large-volume and batch movement is executed by the data platform as ELT into Snowflake. The SIF's only role is to raise a trigger or completion event, and the owner of the output store is named explicitly.</w:t>
      </w:r>
    </w:p>
    <w:p w14:paraId="48978BF9" w14:textId="77777777" w:rsidR="0095094A" w:rsidRDefault="00000000">
      <w:pPr>
        <w:spacing w:after="120"/>
        <w:jc w:val="center"/>
      </w:pPr>
      <w:r>
        <w:rPr>
          <w:i/>
          <w:iCs/>
          <w:color w:val="5A6470"/>
          <w:sz w:val="17"/>
          <w:szCs w:val="17"/>
        </w:rPr>
        <w:t>Azure components</w:t>
      </w:r>
    </w:p>
    <w:p w14:paraId="78E1B548" w14:textId="77777777" w:rsidR="0095094A" w:rsidRDefault="00000000">
      <w:pPr>
        <w:spacing w:before="90" w:after="130"/>
        <w:jc w:val="center"/>
      </w:pPr>
      <w:r>
        <w:rPr>
          <w:noProof/>
        </w:rPr>
        <w:drawing>
          <wp:inline distT="0" distB="0" distL="0" distR="0" wp14:anchorId="450A058F" wp14:editId="2C842275">
            <wp:extent cx="4953000" cy="952500"/>
            <wp:effectExtent l="19050" t="19050" r="19050" b="19050"/>
            <wp:docPr id="985748732" name="Picture 985748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05F48598" w14:textId="77777777" w:rsidR="0095094A" w:rsidRDefault="00000000">
      <w:pPr>
        <w:spacing w:before="40" w:after="110" w:line="278" w:lineRule="auto"/>
        <w:ind w:left="360"/>
      </w:pPr>
      <w:r>
        <w:rPr>
          <w:b/>
          <w:bCs/>
          <w:color w:val="1F3864"/>
        </w:rPr>
        <w:t xml:space="preserve">Use it when. </w:t>
      </w:r>
      <w:r>
        <w:t>the movement is large-volume, scheduled or historical, in which case it is not an AIS job at all.</w:t>
      </w:r>
    </w:p>
    <w:p w14:paraId="10B5C434" w14:textId="77777777" w:rsidR="0095094A" w:rsidRDefault="00000000">
      <w:pPr>
        <w:spacing w:before="40" w:after="110" w:line="278" w:lineRule="auto"/>
        <w:ind w:left="360"/>
      </w:pPr>
      <w:r>
        <w:rPr>
          <w:b/>
          <w:bCs/>
          <w:color w:val="1F3864"/>
        </w:rPr>
        <w:t xml:space="preserve">Avoid it when. </w:t>
      </w:r>
      <w:r>
        <w:t>always, for building batch ETL inside Logic Apps or Functions to sidestep the data platform.</w:t>
      </w:r>
    </w:p>
    <w:p w14:paraId="2834CA45" w14:textId="77777777" w:rsidR="0095094A" w:rsidRDefault="00000000">
      <w:pPr>
        <w:spacing w:before="40" w:after="110" w:line="278" w:lineRule="auto"/>
        <w:ind w:left="360"/>
      </w:pPr>
      <w:r>
        <w:rPr>
          <w:b/>
          <w:bCs/>
          <w:color w:val="1F3864"/>
        </w:rPr>
        <w:t xml:space="preserve">Risks and considerations. </w:t>
      </w:r>
      <w:r>
        <w:t>The real risk here is organisational, boundary erosion. Enforce it at design review, and make output ownership explicit so result stores do not become orphaned.</w:t>
      </w:r>
    </w:p>
    <w:p w14:paraId="0C408892" w14:textId="77777777" w:rsidR="0095094A" w:rsidRDefault="00000000">
      <w:pPr>
        <w:spacing w:before="40" w:after="110" w:line="278" w:lineRule="auto"/>
        <w:ind w:left="360"/>
      </w:pPr>
      <w:r>
        <w:rPr>
          <w:b/>
          <w:bCs/>
          <w:color w:val="1F3864"/>
        </w:rPr>
        <w:t xml:space="preserve">Security boundary. </w:t>
      </w:r>
      <w:r>
        <w:t>Landing zone: not a SIF data flow, the SIF only raises a trigger event from within its spokes, and the movement runs on the data platform. Within Azure: the trigger uses managed identity, a Private Endpoint and TLS. Outside Azure: none for the SIF.</w:t>
      </w:r>
    </w:p>
    <w:p w14:paraId="22C3F1CD" w14:textId="77777777" w:rsidR="0095094A" w:rsidRDefault="00000000">
      <w:pPr>
        <w:spacing w:before="40" w:after="110" w:line="278" w:lineRule="auto"/>
        <w:ind w:left="360"/>
      </w:pPr>
      <w:r>
        <w:rPr>
          <w:b/>
          <w:bCs/>
          <w:color w:val="1F3864"/>
        </w:rPr>
        <w:t xml:space="preserve">Common pitfall. </w:t>
      </w:r>
      <w:r>
        <w:t>Batch ETL built inside the integration platform; using the SIF as a bulk data mover.</w:t>
      </w:r>
    </w:p>
    <w:p w14:paraId="5220181E" w14:textId="77777777" w:rsidR="0095094A" w:rsidRDefault="00000000">
      <w:pPr>
        <w:spacing w:before="40" w:after="110" w:line="278" w:lineRule="auto"/>
        <w:ind w:left="360"/>
      </w:pPr>
      <w:r>
        <w:rPr>
          <w:b/>
          <w:bCs/>
          <w:color w:val="1F3864"/>
        </w:rPr>
        <w:t xml:space="preserve">In practice. </w:t>
      </w:r>
      <w:r>
        <w:t>The nightly bordereaux load runs on the data platform; the SIF only signals that source data is available.</w:t>
      </w:r>
    </w:p>
    <w:p w14:paraId="344A1E27" w14:textId="77777777" w:rsidR="0095094A" w:rsidRDefault="0095094A">
      <w:pPr>
        <w:spacing w:after="150"/>
      </w:pPr>
    </w:p>
    <w:p w14:paraId="1A737D2F" w14:textId="2F922905" w:rsidR="0095094A" w:rsidRDefault="000514FA">
      <w:pPr>
        <w:pStyle w:val="Heading2"/>
      </w:pPr>
      <w:bookmarkStart w:id="70" w:name="_Toc239329663"/>
      <w:r>
        <w:t>8</w:t>
      </w:r>
      <w:r w:rsidR="00000000">
        <w:t>.</w:t>
      </w:r>
      <w:r>
        <w:t>9</w:t>
      </w:r>
      <w:r w:rsidR="00000000">
        <w:t xml:space="preserve"> Transformation and Routing Patterns</w:t>
      </w:r>
      <w:bookmarkEnd w:id="70"/>
    </w:p>
    <w:p w14:paraId="5B9644B2" w14:textId="5C1A344D" w:rsidR="0095094A" w:rsidRDefault="000514FA">
      <w:pPr>
        <w:pStyle w:val="Heading3"/>
      </w:pPr>
      <w:bookmarkStart w:id="71" w:name="_Toc239329664"/>
      <w:proofErr w:type="gramStart"/>
      <w:r>
        <w:t>8.9</w:t>
      </w:r>
      <w:r w:rsidR="00000000">
        <w:t>.1  Canonical</w:t>
      </w:r>
      <w:proofErr w:type="gramEnd"/>
      <w:r w:rsidR="00000000">
        <w:t xml:space="preserve"> data model and message translator</w:t>
      </w:r>
      <w:bookmarkEnd w:id="71"/>
      <w:r>
        <w:t xml:space="preserve">  (SFINT24)</w:t>
      </w:r>
    </w:p>
    <w:p w14:paraId="2ED64B97" w14:textId="77777777" w:rsidR="0095094A" w:rsidRDefault="00000000">
      <w:pPr>
        <w:spacing w:before="10" w:after="90"/>
      </w:pPr>
      <w:r>
        <w:rPr>
          <w:i/>
          <w:iCs/>
          <w:color w:val="5A6470"/>
        </w:rPr>
        <w:t>Map every external format to one internal canonical model, so internal systems never bind to a partner's format.</w:t>
      </w:r>
    </w:p>
    <w:p w14:paraId="6E1E9B0C" w14:textId="77777777" w:rsidR="0095094A" w:rsidRDefault="00000000">
      <w:pPr>
        <w:spacing w:before="90" w:after="130"/>
        <w:jc w:val="center"/>
      </w:pPr>
      <w:r>
        <w:rPr>
          <w:noProof/>
        </w:rPr>
        <w:lastRenderedPageBreak/>
        <w:drawing>
          <wp:inline distT="0" distB="0" distL="0" distR="0" wp14:anchorId="642A9E5F" wp14:editId="520A815F">
            <wp:extent cx="5191125" cy="1847850"/>
            <wp:effectExtent l="19050" t="19050" r="19050" b="19050"/>
            <wp:docPr id="2079667281" name="Picture 2079667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191125" cy="1847850"/>
                    </a:xfrm>
                    <a:prstGeom prst="rect">
                      <a:avLst/>
                    </a:prstGeom>
                    <a:noFill/>
                    <a:ln w="9525">
                      <a:solidFill>
                        <a:srgbClr val="AEB8C6"/>
                      </a:solidFill>
                    </a:ln>
                  </pic:spPr>
                </pic:pic>
              </a:graphicData>
            </a:graphic>
          </wp:inline>
        </w:drawing>
      </w:r>
    </w:p>
    <w:p w14:paraId="272F083B" w14:textId="77777777" w:rsidR="0095094A" w:rsidRDefault="00000000">
      <w:pPr>
        <w:spacing w:before="40" w:after="110" w:line="278" w:lineRule="auto"/>
        <w:ind w:left="360"/>
      </w:pPr>
      <w:r>
        <w:rPr>
          <w:b/>
          <w:bCs/>
          <w:color w:val="1F3864"/>
        </w:rPr>
        <w:t xml:space="preserve">Problem. </w:t>
      </w:r>
      <w:r>
        <w:t xml:space="preserve">Insurance means integrating with many parties, brokers, </w:t>
      </w:r>
      <w:proofErr w:type="spellStart"/>
      <w:r>
        <w:t>coverholders</w:t>
      </w:r>
      <w:proofErr w:type="spellEnd"/>
      <w:r>
        <w:t>, delegated claims administrators, reinsurers, the bureau, each with its own format and its own version of the truth: EDI, ACORD XML, bordereaux spreadsheets, the Core Data Record. If each internal system integrates directly with each external format, every new partner multiplies the interfaces and every format change ripples across the estate.</w:t>
      </w:r>
    </w:p>
    <w:p w14:paraId="525B966D" w14:textId="77777777" w:rsidR="0095094A" w:rsidRDefault="00000000">
      <w:pPr>
        <w:spacing w:before="40" w:after="110" w:line="278" w:lineRule="auto"/>
        <w:ind w:left="360"/>
      </w:pPr>
      <w:r>
        <w:rPr>
          <w:b/>
          <w:bCs/>
          <w:color w:val="1F3864"/>
        </w:rPr>
        <w:t xml:space="preserve">Solution. </w:t>
      </w:r>
      <w:r>
        <w:t>Define one internal canonical model per business concept, risk, premium, claim, and translate at the edge. A Function maps each inbound external format into the canonical model, and the reverse on the way out. Internal systems and the downstream patterns only ever see the canonical form, so adding a partner means writing one translator rather than touching every consumer. The same canonical model is the contract used when publishing to the data platform (Section 10), so a single semantics serves both operational and analytical consumers.</w:t>
      </w:r>
    </w:p>
    <w:p w14:paraId="1EA6A905" w14:textId="77777777" w:rsidR="0095094A" w:rsidRDefault="00000000">
      <w:pPr>
        <w:spacing w:after="120"/>
        <w:jc w:val="center"/>
      </w:pPr>
      <w:r>
        <w:rPr>
          <w:i/>
          <w:iCs/>
          <w:color w:val="5A6470"/>
          <w:sz w:val="17"/>
          <w:szCs w:val="17"/>
        </w:rPr>
        <w:t>Azure components</w:t>
      </w:r>
    </w:p>
    <w:p w14:paraId="7AAEDAFC" w14:textId="77777777" w:rsidR="0095094A" w:rsidRDefault="00000000">
      <w:pPr>
        <w:spacing w:before="90" w:after="130"/>
        <w:jc w:val="center"/>
      </w:pPr>
      <w:r>
        <w:rPr>
          <w:noProof/>
        </w:rPr>
        <w:drawing>
          <wp:inline distT="0" distB="0" distL="0" distR="0" wp14:anchorId="7811F1B3" wp14:editId="63725836">
            <wp:extent cx="4953000" cy="952500"/>
            <wp:effectExtent l="19050" t="19050" r="19050" b="19050"/>
            <wp:docPr id="1572489648" name="Picture 1572489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21140244" w14:textId="77777777" w:rsidR="0095094A" w:rsidRDefault="00000000">
      <w:pPr>
        <w:spacing w:before="40" w:after="110" w:line="278" w:lineRule="auto"/>
        <w:ind w:left="360"/>
      </w:pPr>
      <w:r>
        <w:rPr>
          <w:b/>
          <w:bCs/>
          <w:color w:val="1F3864"/>
        </w:rPr>
        <w:t xml:space="preserve">Use it when. </w:t>
      </w:r>
      <w:r>
        <w:t>you integrate with several external parties or standards for the same business concept, which, in this domain, is almost always.</w:t>
      </w:r>
    </w:p>
    <w:p w14:paraId="17A7A2FA" w14:textId="77777777" w:rsidR="0095094A" w:rsidRDefault="00000000">
      <w:pPr>
        <w:spacing w:before="40" w:after="110" w:line="278" w:lineRule="auto"/>
        <w:ind w:left="360"/>
      </w:pPr>
      <w:r>
        <w:rPr>
          <w:b/>
          <w:bCs/>
          <w:color w:val="1F3864"/>
        </w:rPr>
        <w:t xml:space="preserve">Avoid it when. </w:t>
      </w:r>
      <w:r>
        <w:t>there really is a single, stable format on both sides (rare here), a straight protocol mediation (SFINT3) is enough.</w:t>
      </w:r>
    </w:p>
    <w:p w14:paraId="1524141C" w14:textId="77777777" w:rsidR="0095094A" w:rsidRDefault="00000000">
      <w:pPr>
        <w:spacing w:before="40" w:after="110" w:line="278" w:lineRule="auto"/>
        <w:ind w:left="360"/>
      </w:pPr>
      <w:r>
        <w:rPr>
          <w:b/>
          <w:bCs/>
          <w:color w:val="1F3864"/>
        </w:rPr>
        <w:t xml:space="preserve">Risks and considerations. </w:t>
      </w:r>
      <w:r>
        <w:t>The canonical model is a shared asset and a governance responsibility, it needs an owner, versioning and a change process, or it rots. Keep mappings declarative and tested, and treat a field that has no canonical home as a design conversation, not a silent drop. This is a message translator doubling as an anti-corruption layer, so resist the gravitational pull of letting a dominant partner's or the bureau's schema quietly become the internal model.</w:t>
      </w:r>
    </w:p>
    <w:p w14:paraId="24242DFF" w14:textId="77777777" w:rsidR="0095094A" w:rsidRDefault="00000000">
      <w:pPr>
        <w:spacing w:before="40" w:after="110" w:line="278" w:lineRule="auto"/>
        <w:ind w:left="360"/>
      </w:pPr>
      <w:r>
        <w:rPr>
          <w:b/>
          <w:bCs/>
          <w:color w:val="1F3864"/>
        </w:rPr>
        <w:t xml:space="preserve">Security boundary. </w:t>
      </w:r>
      <w:r>
        <w:t>Landing zone: the translator Function runs in a workload spoke, sitting at the seam between external formats and the internal canonical model. Within Azure: internal distribution over Private Endpoints with managed identity and TLS. Outside Azure: inbound external formats arrive via the relevant boundary pattern, the edge for internet partners, private connectivity for peered ones, and the translator itself is never internet-exposed.</w:t>
      </w:r>
    </w:p>
    <w:p w14:paraId="1B054F7A" w14:textId="77777777" w:rsidR="0095094A" w:rsidRDefault="00000000">
      <w:pPr>
        <w:spacing w:before="40" w:after="110" w:line="278" w:lineRule="auto"/>
        <w:ind w:left="360"/>
      </w:pPr>
      <w:r>
        <w:rPr>
          <w:b/>
          <w:bCs/>
          <w:color w:val="1F3864"/>
        </w:rPr>
        <w:t xml:space="preserve">Common pitfall. </w:t>
      </w:r>
      <w:r>
        <w:t>Point-to-point mapping between every internal system and every partner format; letting one broker's or the bureau's schema become the de facto internal model.</w:t>
      </w:r>
    </w:p>
    <w:p w14:paraId="35C6CBDF" w14:textId="77777777" w:rsidR="0095094A" w:rsidRDefault="00000000">
      <w:pPr>
        <w:spacing w:before="40" w:after="110" w:line="278" w:lineRule="auto"/>
        <w:ind w:left="360"/>
      </w:pPr>
      <w:r>
        <w:rPr>
          <w:b/>
          <w:bCs/>
          <w:color w:val="1F3864"/>
        </w:rPr>
        <w:lastRenderedPageBreak/>
        <w:t xml:space="preserve">In practice. </w:t>
      </w:r>
      <w:r>
        <w:t xml:space="preserve">Broker EDI, </w:t>
      </w:r>
      <w:proofErr w:type="spellStart"/>
      <w:r>
        <w:t>coverholder</w:t>
      </w:r>
      <w:proofErr w:type="spellEnd"/>
      <w:r>
        <w:t xml:space="preserve"> bordereaux and bureau messages are each translated into Chaucer's canonical risk, premium and claim model; the policy and claims systems consume only the canonical form.</w:t>
      </w:r>
    </w:p>
    <w:p w14:paraId="2687E79B" w14:textId="77777777" w:rsidR="0095094A" w:rsidRDefault="0095094A">
      <w:pPr>
        <w:spacing w:after="150"/>
      </w:pPr>
    </w:p>
    <w:p w14:paraId="46CCE49F" w14:textId="799D7786" w:rsidR="0095094A" w:rsidRDefault="000514FA">
      <w:pPr>
        <w:pStyle w:val="Heading3"/>
      </w:pPr>
      <w:bookmarkStart w:id="72" w:name="_Toc239329665"/>
      <w:proofErr w:type="gramStart"/>
      <w:r>
        <w:t>8.9</w:t>
      </w:r>
      <w:r w:rsidR="00000000">
        <w:t>.2  Content</w:t>
      </w:r>
      <w:proofErr w:type="gramEnd"/>
      <w:r w:rsidR="00000000">
        <w:t>-based routing</w:t>
      </w:r>
      <w:bookmarkEnd w:id="72"/>
      <w:r>
        <w:t xml:space="preserve">  (SFINT25)</w:t>
      </w:r>
    </w:p>
    <w:p w14:paraId="3D6B9442" w14:textId="77777777" w:rsidR="0095094A" w:rsidRDefault="00000000">
      <w:pPr>
        <w:spacing w:before="10" w:after="90"/>
      </w:pPr>
      <w:r>
        <w:rPr>
          <w:i/>
          <w:iCs/>
          <w:color w:val="5A6470"/>
        </w:rPr>
        <w:t>Route a message or event to the right destination based on what is in it.</w:t>
      </w:r>
    </w:p>
    <w:p w14:paraId="6323826A" w14:textId="77777777" w:rsidR="0095094A" w:rsidRDefault="00000000">
      <w:pPr>
        <w:spacing w:before="90" w:after="130"/>
        <w:jc w:val="center"/>
      </w:pPr>
      <w:r>
        <w:rPr>
          <w:noProof/>
        </w:rPr>
        <w:drawing>
          <wp:inline distT="0" distB="0" distL="0" distR="0" wp14:anchorId="34AEF6F2" wp14:editId="374467E6">
            <wp:extent cx="5191125" cy="2333625"/>
            <wp:effectExtent l="19050" t="19050" r="19050" b="19050"/>
            <wp:docPr id="1079599981" name="Picture 1079599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644EFF90" w14:textId="77777777" w:rsidR="0095094A" w:rsidRDefault="00000000">
      <w:pPr>
        <w:spacing w:before="40" w:after="110" w:line="278" w:lineRule="auto"/>
        <w:ind w:left="360"/>
      </w:pPr>
      <w:r>
        <w:rPr>
          <w:b/>
          <w:bCs/>
          <w:color w:val="1F3864"/>
        </w:rPr>
        <w:t xml:space="preserve">Problem. </w:t>
      </w:r>
      <w:r>
        <w:t xml:space="preserve">Submissions, bordereaux and claims arrive on a common channel but need to go to different places, by line of business, territory, </w:t>
      </w:r>
      <w:proofErr w:type="spellStart"/>
      <w:r>
        <w:t>coverholder</w:t>
      </w:r>
      <w:proofErr w:type="spellEnd"/>
      <w:r>
        <w:t xml:space="preserve"> or claim type.</w:t>
      </w:r>
    </w:p>
    <w:p w14:paraId="45AF1619" w14:textId="77777777" w:rsidR="0095094A" w:rsidRDefault="00000000">
      <w:pPr>
        <w:spacing w:before="40" w:after="110" w:line="278" w:lineRule="auto"/>
        <w:ind w:left="360"/>
      </w:pPr>
      <w:r>
        <w:rPr>
          <w:b/>
          <w:bCs/>
          <w:color w:val="1F3864"/>
        </w:rPr>
        <w:t xml:space="preserve">Solution. </w:t>
      </w:r>
      <w:r>
        <w:t>Route on content using Service Bus subscription filters or Event Grid routing, or a Function for richer rules, so each message reaches the right handler without the producer knowing the routing map.</w:t>
      </w:r>
    </w:p>
    <w:p w14:paraId="68EF8E4D" w14:textId="77777777" w:rsidR="0095094A" w:rsidRDefault="00000000">
      <w:pPr>
        <w:spacing w:after="120"/>
        <w:jc w:val="center"/>
      </w:pPr>
      <w:r>
        <w:rPr>
          <w:i/>
          <w:iCs/>
          <w:color w:val="5A6470"/>
          <w:sz w:val="17"/>
          <w:szCs w:val="17"/>
        </w:rPr>
        <w:t>Azure components</w:t>
      </w:r>
    </w:p>
    <w:p w14:paraId="49331C47" w14:textId="77777777" w:rsidR="0095094A" w:rsidRDefault="00000000">
      <w:pPr>
        <w:spacing w:before="90" w:after="130"/>
        <w:jc w:val="center"/>
      </w:pPr>
      <w:r>
        <w:rPr>
          <w:noProof/>
        </w:rPr>
        <w:drawing>
          <wp:inline distT="0" distB="0" distL="0" distR="0" wp14:anchorId="5652AF0E" wp14:editId="3D129762">
            <wp:extent cx="4457700" cy="1123950"/>
            <wp:effectExtent l="19050" t="19050" r="19050" b="19050"/>
            <wp:docPr id="137194463" name="Picture 137194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48D0B6BF" w14:textId="77777777" w:rsidR="0095094A" w:rsidRDefault="00000000">
      <w:pPr>
        <w:spacing w:before="40" w:after="110" w:line="278" w:lineRule="auto"/>
        <w:ind w:left="360"/>
      </w:pPr>
      <w:r>
        <w:rPr>
          <w:b/>
          <w:bCs/>
          <w:color w:val="1F3864"/>
        </w:rPr>
        <w:t xml:space="preserve">Use it when. </w:t>
      </w:r>
      <w:r>
        <w:t>items on a shared channel need to diverge to different handlers according to their content.</w:t>
      </w:r>
    </w:p>
    <w:p w14:paraId="09FF86E5" w14:textId="77777777" w:rsidR="0095094A" w:rsidRDefault="00000000">
      <w:pPr>
        <w:spacing w:before="40" w:after="110" w:line="278" w:lineRule="auto"/>
        <w:ind w:left="360"/>
      </w:pPr>
      <w:r>
        <w:rPr>
          <w:b/>
          <w:bCs/>
          <w:color w:val="1F3864"/>
        </w:rPr>
        <w:t xml:space="preserve">Avoid it when. </w:t>
      </w:r>
      <w:r>
        <w:t>there is only one destination, or the routing depends on external lookups better handled by a short orchestration.</w:t>
      </w:r>
    </w:p>
    <w:p w14:paraId="2AE6B9F0" w14:textId="77777777" w:rsidR="0095094A" w:rsidRDefault="00000000">
      <w:pPr>
        <w:spacing w:before="40" w:after="110" w:line="278" w:lineRule="auto"/>
        <w:ind w:left="360"/>
      </w:pPr>
      <w:r>
        <w:rPr>
          <w:b/>
          <w:bCs/>
          <w:color w:val="1F3864"/>
        </w:rPr>
        <w:t xml:space="preserve">Risks and considerations. </w:t>
      </w:r>
      <w:r>
        <w:t>Routing rules are logic and they drift, so keep them declarative and versioned, and always provide a default or dead-letter route, anything that matches no rule must be caught, not silently lost.</w:t>
      </w:r>
    </w:p>
    <w:p w14:paraId="7077EF3F" w14:textId="77777777" w:rsidR="0095094A" w:rsidRDefault="00000000">
      <w:pPr>
        <w:spacing w:before="40" w:after="110" w:line="278" w:lineRule="auto"/>
        <w:ind w:left="360"/>
      </w:pPr>
      <w:r>
        <w:rPr>
          <w:b/>
          <w:bCs/>
          <w:color w:val="1F3864"/>
        </w:rPr>
        <w:t xml:space="preserve">Security boundary. </w:t>
      </w:r>
      <w:r>
        <w:t>Landing zone: the Service Bus/Event Grid routing rules, or a routing Function, in spokes, internal. Within Azure: Private Endpoint, managed identity, TLS, with a default/dead-letter route captured. Outside Azure: none.</w:t>
      </w:r>
    </w:p>
    <w:p w14:paraId="44223388" w14:textId="77777777" w:rsidR="0095094A" w:rsidRDefault="00000000">
      <w:pPr>
        <w:spacing w:before="40" w:after="110" w:line="278" w:lineRule="auto"/>
        <w:ind w:left="360"/>
      </w:pPr>
      <w:r>
        <w:rPr>
          <w:b/>
          <w:bCs/>
          <w:color w:val="1F3864"/>
        </w:rPr>
        <w:t xml:space="preserve">Common pitfall. </w:t>
      </w:r>
      <w:r>
        <w:t>A monolithic if/else router hard-coded in one place; no default route for unmatched content.</w:t>
      </w:r>
    </w:p>
    <w:p w14:paraId="6F1FB4C1" w14:textId="77777777" w:rsidR="0095094A" w:rsidRDefault="00000000">
      <w:pPr>
        <w:spacing w:before="40" w:after="110" w:line="278" w:lineRule="auto"/>
        <w:ind w:left="360"/>
      </w:pPr>
      <w:r>
        <w:rPr>
          <w:b/>
          <w:bCs/>
          <w:color w:val="1F3864"/>
        </w:rPr>
        <w:t xml:space="preserve">In practice. </w:t>
      </w:r>
      <w:r>
        <w:t>Inbound submissions are routed to the motor, property or casualty underwriting queues by line of business.</w:t>
      </w:r>
    </w:p>
    <w:p w14:paraId="2E6653D7" w14:textId="77777777" w:rsidR="0095094A" w:rsidRDefault="0095094A">
      <w:pPr>
        <w:spacing w:after="150"/>
      </w:pPr>
    </w:p>
    <w:p w14:paraId="26AB1F2C" w14:textId="77777777" w:rsidR="0095094A" w:rsidRDefault="0095094A">
      <w:pPr>
        <w:sectPr w:rsidR="0095094A">
          <w:headerReference w:type="default" r:id="rId63"/>
          <w:footerReference w:type="default" r:id="rId64"/>
          <w:pgSz w:w="12240" w:h="15840"/>
          <w:pgMar w:top="1180" w:right="1180" w:bottom="1180" w:left="1180" w:header="708" w:footer="708" w:gutter="0"/>
          <w:cols w:space="720"/>
          <w:docGrid w:linePitch="360"/>
        </w:sectPr>
      </w:pPr>
    </w:p>
    <w:p w14:paraId="1EAA1098" w14:textId="77777777" w:rsidR="0095094A" w:rsidRDefault="00000000">
      <w:pPr>
        <w:pStyle w:val="Heading1"/>
      </w:pPr>
      <w:bookmarkStart w:id="73" w:name="_Toc239329669"/>
      <w:r>
        <w:lastRenderedPageBreak/>
        <w:t>9. Insurance Integration Scenarios</w:t>
      </w:r>
      <w:bookmarkEnd w:id="73"/>
    </w:p>
    <w:p w14:paraId="7D4B66CA" w14:textId="77777777" w:rsidR="0095094A" w:rsidRDefault="00000000">
      <w:pPr>
        <w:spacing w:after="120" w:line="278" w:lineRule="auto"/>
      </w:pPr>
      <w:r>
        <w:t xml:space="preserve">The table shows how the catalogue resolves characteristic Chaucer integrations. Each scenario names the patterns it composes, the primary Azure components and the purpose it serves. Pattern references point to the catalogue in Section 8.</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450"/>
        <w:gridCol w:w="2850"/>
        <w:gridCol w:w="1960"/>
        <w:gridCol w:w="3100"/>
      </w:tblGrid>
      <w:tr w:rsidR="0095094A" w14:paraId="2EFF25EA" w14:textId="77777777">
        <w:tblPrEx>
          <w:tblCellMar>
            <w:top w:w="0" w:type="dxa"/>
            <w:bottom w:w="0" w:type="dxa"/>
          </w:tblCellMar>
        </w:tblPrEx>
        <w:trPr>
          <w:tblHeader/>
        </w:trPr>
        <w:tc>
          <w:tcPr>
            <w:tcW w:w="1450" w:type="dxa"/>
            <w:shd w:val="clear" w:color="auto" w:fill="24446E"/>
            <w:tcMar>
              <w:top w:w="70" w:type="dxa"/>
              <w:left w:w="110" w:type="dxa"/>
              <w:bottom w:w="70" w:type="dxa"/>
              <w:right w:w="110" w:type="dxa"/>
            </w:tcMar>
            <w:vAlign w:val="center"/>
          </w:tcPr>
          <w:p w14:paraId="50B34FD7" w14:textId="77777777" w:rsidR="0095094A" w:rsidRDefault="00000000">
            <w:r>
              <w:rPr>
                <w:b/>
                <w:bCs/>
                <w:color w:val="FFFFFF"/>
                <w:sz w:val="17"/>
                <w:szCs w:val="17"/>
              </w:rPr>
              <w:t>Scenario</w:t>
            </w:r>
          </w:p>
        </w:tc>
        <w:tc>
          <w:tcPr>
            <w:tcW w:w="2850" w:type="dxa"/>
            <w:shd w:val="clear" w:color="auto" w:fill="24446E"/>
            <w:tcMar>
              <w:top w:w="70" w:type="dxa"/>
              <w:left w:w="110" w:type="dxa"/>
              <w:bottom w:w="70" w:type="dxa"/>
              <w:right w:w="110" w:type="dxa"/>
            </w:tcMar>
            <w:vAlign w:val="center"/>
          </w:tcPr>
          <w:p w14:paraId="0A0AB9B5" w14:textId="77777777" w:rsidR="0095094A" w:rsidRDefault="00000000">
            <w:r>
              <w:rPr>
                <w:b/>
                <w:bCs/>
                <w:color w:val="FFFFFF"/>
                <w:sz w:val="17"/>
                <w:szCs w:val="17"/>
              </w:rPr>
              <w:t>Patterns</w:t>
            </w:r>
          </w:p>
        </w:tc>
        <w:tc>
          <w:tcPr>
            <w:tcW w:w="1960" w:type="dxa"/>
            <w:shd w:val="clear" w:color="auto" w:fill="24446E"/>
            <w:tcMar>
              <w:top w:w="70" w:type="dxa"/>
              <w:left w:w="110" w:type="dxa"/>
              <w:bottom w:w="70" w:type="dxa"/>
              <w:right w:w="110" w:type="dxa"/>
            </w:tcMar>
            <w:vAlign w:val="center"/>
          </w:tcPr>
          <w:p w14:paraId="58831CFC" w14:textId="77777777" w:rsidR="0095094A" w:rsidRDefault="00000000">
            <w:r>
              <w:rPr>
                <w:b/>
                <w:bCs/>
                <w:color w:val="FFFFFF"/>
                <w:sz w:val="17"/>
                <w:szCs w:val="17"/>
              </w:rPr>
              <w:t>Primary components</w:t>
            </w:r>
          </w:p>
        </w:tc>
        <w:tc>
          <w:tcPr>
            <w:tcW w:w="3100" w:type="dxa"/>
            <w:shd w:val="clear" w:color="auto" w:fill="24446E"/>
            <w:tcMar>
              <w:top w:w="70" w:type="dxa"/>
              <w:left w:w="110" w:type="dxa"/>
              <w:bottom w:w="70" w:type="dxa"/>
              <w:right w:w="110" w:type="dxa"/>
            </w:tcMar>
            <w:vAlign w:val="center"/>
          </w:tcPr>
          <w:p w14:paraId="38FBCD48" w14:textId="77777777" w:rsidR="0095094A" w:rsidRDefault="00000000">
            <w:r>
              <w:rPr>
                <w:b/>
                <w:bCs/>
                <w:color w:val="FFFFFF"/>
                <w:sz w:val="17"/>
                <w:szCs w:val="17"/>
              </w:rPr>
              <w:t>Purpose</w:t>
            </w:r>
          </w:p>
        </w:tc>
      </w:tr>
      <w:tr w:rsidR="0095094A" w14:paraId="54B30AE4" w14:textId="77777777">
        <w:tblPrEx>
          <w:tblCellMar>
            <w:top w:w="0" w:type="dxa"/>
            <w:bottom w:w="0" w:type="dxa"/>
          </w:tblCellMar>
        </w:tblPrEx>
        <w:tc>
          <w:tcPr>
            <w:tcW w:w="1450" w:type="dxa"/>
            <w:shd w:val="clear" w:color="auto" w:fill="FFFFFF"/>
            <w:tcMar>
              <w:top w:w="70" w:type="dxa"/>
              <w:left w:w="110" w:type="dxa"/>
              <w:bottom w:w="70" w:type="dxa"/>
              <w:right w:w="110" w:type="dxa"/>
            </w:tcMar>
            <w:vAlign w:val="center"/>
          </w:tcPr>
          <w:p w14:paraId="0D5E44EC" w14:textId="77777777" w:rsidR="0095094A" w:rsidRDefault="00000000">
            <w:pPr>
              <w:spacing w:after="10" w:line="254" w:lineRule="auto"/>
            </w:pPr>
            <w:r>
              <w:rPr>
                <w:b/>
                <w:bCs/>
                <w:color w:val="1F3864"/>
                <w:sz w:val="17"/>
                <w:szCs w:val="17"/>
              </w:rPr>
              <w:t>9.1 Delegated Authority</w:t>
            </w:r>
          </w:p>
        </w:tc>
        <w:tc>
          <w:tcPr>
            <w:tcW w:w="2850" w:type="dxa"/>
            <w:shd w:val="clear" w:color="auto" w:fill="FFFFFF"/>
            <w:tcMar>
              <w:top w:w="70" w:type="dxa"/>
              <w:left w:w="110" w:type="dxa"/>
              <w:bottom w:w="70" w:type="dxa"/>
              <w:right w:w="110" w:type="dxa"/>
            </w:tcMar>
            <w:vAlign w:val="center"/>
          </w:tcPr>
          <w:p w14:paraId="7486CD13" w14:textId="77777777" w:rsidR="0095094A" w:rsidRDefault="00000000">
            <w:pPr>
              <w:spacing w:after="10" w:line="254" w:lineRule="auto"/>
            </w:pPr>
            <w:r>
              <w:rPr>
                <w:sz w:val="17"/>
                <w:szCs w:val="17"/>
              </w:rPr>
              <w:t xml:space="preserve">File ingestion (SFINT19), canonical model (SFINT24), content routing (SFINT25), push to platform (SFINT21)</w:t>
            </w:r>
          </w:p>
        </w:tc>
        <w:tc>
          <w:tcPr>
            <w:tcW w:w="1960" w:type="dxa"/>
            <w:shd w:val="clear" w:color="auto" w:fill="FFFFFF"/>
            <w:tcMar>
              <w:top w:w="70" w:type="dxa"/>
              <w:left w:w="110" w:type="dxa"/>
              <w:bottom w:w="70" w:type="dxa"/>
              <w:right w:w="110" w:type="dxa"/>
            </w:tcMar>
            <w:vAlign w:val="center"/>
          </w:tcPr>
          <w:p w14:paraId="72764CB5" w14:textId="77777777" w:rsidR="0095094A" w:rsidRDefault="00000000">
            <w:pPr>
              <w:spacing w:after="10" w:line="254" w:lineRule="auto"/>
            </w:pPr>
            <w:r>
              <w:rPr>
                <w:sz w:val="17"/>
                <w:szCs w:val="17"/>
              </w:rPr>
              <w:t>Logic Apps, Functions, Blob, Service Bus, Snowflake</w:t>
            </w:r>
          </w:p>
        </w:tc>
        <w:tc>
          <w:tcPr>
            <w:tcW w:w="3100" w:type="dxa"/>
            <w:shd w:val="clear" w:color="auto" w:fill="FFFFFF"/>
            <w:tcMar>
              <w:top w:w="70" w:type="dxa"/>
              <w:left w:w="110" w:type="dxa"/>
              <w:bottom w:w="70" w:type="dxa"/>
              <w:right w:w="110" w:type="dxa"/>
            </w:tcMar>
            <w:vAlign w:val="center"/>
          </w:tcPr>
          <w:p w14:paraId="3F69B0DE" w14:textId="77777777" w:rsidR="0095094A" w:rsidRDefault="00000000">
            <w:pPr>
              <w:spacing w:after="10" w:line="254" w:lineRule="auto"/>
            </w:pPr>
            <w:r>
              <w:rPr>
                <w:sz w:val="17"/>
                <w:szCs w:val="17"/>
              </w:rPr>
              <w:t xml:space="preserve">Validate </w:t>
            </w:r>
            <w:proofErr w:type="spellStart"/>
            <w:r>
              <w:rPr>
                <w:sz w:val="17"/>
                <w:szCs w:val="17"/>
              </w:rPr>
              <w:t>coverholder</w:t>
            </w:r>
            <w:proofErr w:type="spellEnd"/>
            <w:r>
              <w:rPr>
                <w:sz w:val="17"/>
                <w:szCs w:val="17"/>
              </w:rPr>
              <w:t xml:space="preserve"> reporting, capture at source where possible, and retire manual bordereau re-keying.</w:t>
            </w:r>
          </w:p>
        </w:tc>
      </w:tr>
      <w:tr w:rsidR="0095094A" w14:paraId="36D4091C" w14:textId="77777777">
        <w:tblPrEx>
          <w:tblCellMar>
            <w:top w:w="0" w:type="dxa"/>
            <w:bottom w:w="0" w:type="dxa"/>
          </w:tblCellMar>
        </w:tblPrEx>
        <w:tc>
          <w:tcPr>
            <w:tcW w:w="1450" w:type="dxa"/>
            <w:shd w:val="clear" w:color="auto" w:fill="F4F6FA"/>
            <w:tcMar>
              <w:top w:w="70" w:type="dxa"/>
              <w:left w:w="110" w:type="dxa"/>
              <w:bottom w:w="70" w:type="dxa"/>
              <w:right w:w="110" w:type="dxa"/>
            </w:tcMar>
            <w:vAlign w:val="center"/>
          </w:tcPr>
          <w:p w14:paraId="73B5A949" w14:textId="77777777" w:rsidR="0095094A" w:rsidRDefault="00000000">
            <w:pPr>
              <w:spacing w:after="10" w:line="254" w:lineRule="auto"/>
            </w:pPr>
            <w:r>
              <w:rPr>
                <w:b/>
                <w:bCs/>
                <w:color w:val="1F3864"/>
                <w:sz w:val="17"/>
                <w:szCs w:val="17"/>
              </w:rPr>
              <w:t>9.2 London Market</w:t>
            </w:r>
          </w:p>
        </w:tc>
        <w:tc>
          <w:tcPr>
            <w:tcW w:w="2850" w:type="dxa"/>
            <w:shd w:val="clear" w:color="auto" w:fill="F4F6FA"/>
            <w:tcMar>
              <w:top w:w="70" w:type="dxa"/>
              <w:left w:w="110" w:type="dxa"/>
              <w:bottom w:w="70" w:type="dxa"/>
              <w:right w:w="110" w:type="dxa"/>
            </w:tcMar>
            <w:vAlign w:val="center"/>
          </w:tcPr>
          <w:p w14:paraId="1B2C5B45" w14:textId="77777777" w:rsidR="0095094A" w:rsidRDefault="00000000">
            <w:pPr>
              <w:spacing w:after="10" w:line="254" w:lineRule="auto"/>
            </w:pPr>
            <w:r>
              <w:rPr>
                <w:sz w:val="17"/>
                <w:szCs w:val="17"/>
              </w:rPr>
              <w:t xml:space="preserve">Canonical model (SFINT24), messaging (SFINT9), orchestration (SFINT16), push to platform (SFINT21)</w:t>
            </w:r>
          </w:p>
        </w:tc>
        <w:tc>
          <w:tcPr>
            <w:tcW w:w="1960" w:type="dxa"/>
            <w:shd w:val="clear" w:color="auto" w:fill="F4F6FA"/>
            <w:tcMar>
              <w:top w:w="70" w:type="dxa"/>
              <w:left w:w="110" w:type="dxa"/>
              <w:bottom w:w="70" w:type="dxa"/>
              <w:right w:w="110" w:type="dxa"/>
            </w:tcMar>
            <w:vAlign w:val="center"/>
          </w:tcPr>
          <w:p w14:paraId="0FB62263" w14:textId="77777777" w:rsidR="0095094A" w:rsidRDefault="00000000">
            <w:pPr>
              <w:spacing w:after="10" w:line="254" w:lineRule="auto"/>
            </w:pPr>
            <w:r>
              <w:rPr>
                <w:sz w:val="17"/>
                <w:szCs w:val="17"/>
              </w:rPr>
              <w:t>API Management, Logic Apps, Service Bus, Functions</w:t>
            </w:r>
          </w:p>
        </w:tc>
        <w:tc>
          <w:tcPr>
            <w:tcW w:w="3100" w:type="dxa"/>
            <w:shd w:val="clear" w:color="auto" w:fill="F4F6FA"/>
            <w:tcMar>
              <w:top w:w="70" w:type="dxa"/>
              <w:left w:w="110" w:type="dxa"/>
              <w:bottom w:w="70" w:type="dxa"/>
              <w:right w:w="110" w:type="dxa"/>
            </w:tcMar>
            <w:vAlign w:val="center"/>
          </w:tcPr>
          <w:p w14:paraId="5951EBE8" w14:textId="77777777" w:rsidR="0095094A" w:rsidRDefault="00000000">
            <w:pPr>
              <w:spacing w:after="10" w:line="254" w:lineRule="auto"/>
            </w:pPr>
            <w:r>
              <w:rPr>
                <w:sz w:val="17"/>
                <w:szCs w:val="17"/>
              </w:rPr>
              <w:t>Align processing to the core data record and design for incremental modernisation.</w:t>
            </w:r>
          </w:p>
        </w:tc>
      </w:tr>
      <w:tr w:rsidR="0095094A" w14:paraId="65C249A0" w14:textId="77777777">
        <w:tblPrEx>
          <w:tblCellMar>
            <w:top w:w="0" w:type="dxa"/>
            <w:bottom w:w="0" w:type="dxa"/>
          </w:tblCellMar>
        </w:tblPrEx>
        <w:tc>
          <w:tcPr>
            <w:tcW w:w="1450" w:type="dxa"/>
            <w:shd w:val="clear" w:color="auto" w:fill="FFFFFF"/>
            <w:tcMar>
              <w:top w:w="70" w:type="dxa"/>
              <w:left w:w="110" w:type="dxa"/>
              <w:bottom w:w="70" w:type="dxa"/>
              <w:right w:w="110" w:type="dxa"/>
            </w:tcMar>
            <w:vAlign w:val="center"/>
          </w:tcPr>
          <w:p w14:paraId="7F6E4B3D" w14:textId="77777777" w:rsidR="0095094A" w:rsidRDefault="00000000">
            <w:pPr>
              <w:spacing w:after="10" w:line="254" w:lineRule="auto"/>
            </w:pPr>
            <w:r>
              <w:rPr>
                <w:b/>
                <w:bCs/>
                <w:color w:val="1F3864"/>
                <w:sz w:val="17"/>
                <w:szCs w:val="17"/>
              </w:rPr>
              <w:t>9.3 Submissions</w:t>
            </w:r>
          </w:p>
        </w:tc>
        <w:tc>
          <w:tcPr>
            <w:tcW w:w="2850" w:type="dxa"/>
            <w:shd w:val="clear" w:color="auto" w:fill="FFFFFF"/>
            <w:tcMar>
              <w:top w:w="70" w:type="dxa"/>
              <w:left w:w="110" w:type="dxa"/>
              <w:bottom w:w="70" w:type="dxa"/>
              <w:right w:w="110" w:type="dxa"/>
            </w:tcMar>
            <w:vAlign w:val="center"/>
          </w:tcPr>
          <w:p w14:paraId="45495BB8" w14:textId="77777777" w:rsidR="0095094A" w:rsidRDefault="00000000">
            <w:pPr>
              <w:spacing w:after="10" w:line="254" w:lineRule="auto"/>
            </w:pPr>
            <w:r>
              <w:rPr>
                <w:sz w:val="17"/>
                <w:szCs w:val="17"/>
              </w:rPr>
              <w:t xml:space="preserve">Inbound webhook or API (SFINT1, SFINT13), file ingestion (SFINT19), content routing (SFINT25), composition (SFINT2)</w:t>
            </w:r>
          </w:p>
        </w:tc>
        <w:tc>
          <w:tcPr>
            <w:tcW w:w="1960" w:type="dxa"/>
            <w:shd w:val="clear" w:color="auto" w:fill="FFFFFF"/>
            <w:tcMar>
              <w:top w:w="70" w:type="dxa"/>
              <w:left w:w="110" w:type="dxa"/>
              <w:bottom w:w="70" w:type="dxa"/>
              <w:right w:w="110" w:type="dxa"/>
            </w:tcMar>
            <w:vAlign w:val="center"/>
          </w:tcPr>
          <w:p w14:paraId="2A5085BA" w14:textId="77777777" w:rsidR="0095094A" w:rsidRDefault="00000000">
            <w:pPr>
              <w:spacing w:after="10" w:line="254" w:lineRule="auto"/>
            </w:pPr>
            <w:r>
              <w:rPr>
                <w:sz w:val="17"/>
                <w:szCs w:val="17"/>
              </w:rPr>
              <w:t>API Management, Front Door and WAF, Logic Apps, Functions</w:t>
            </w:r>
          </w:p>
        </w:tc>
        <w:tc>
          <w:tcPr>
            <w:tcW w:w="3100" w:type="dxa"/>
            <w:shd w:val="clear" w:color="auto" w:fill="FFFFFF"/>
            <w:tcMar>
              <w:top w:w="70" w:type="dxa"/>
              <w:left w:w="110" w:type="dxa"/>
              <w:bottom w:w="70" w:type="dxa"/>
              <w:right w:w="110" w:type="dxa"/>
            </w:tcMar>
            <w:vAlign w:val="center"/>
          </w:tcPr>
          <w:p w14:paraId="6E26E8EA" w14:textId="77777777" w:rsidR="0095094A" w:rsidRDefault="00000000">
            <w:pPr>
              <w:spacing w:after="10" w:line="254" w:lineRule="auto"/>
            </w:pPr>
            <w:r>
              <w:rPr>
                <w:sz w:val="17"/>
                <w:szCs w:val="17"/>
              </w:rPr>
              <w:t>Accept submissions by API, file or portal, triage and route to the right underwriting team and system.</w:t>
            </w:r>
          </w:p>
        </w:tc>
      </w:tr>
      <w:tr w:rsidR="0095094A" w14:paraId="580AAED3" w14:textId="77777777">
        <w:tblPrEx>
          <w:tblCellMar>
            <w:top w:w="0" w:type="dxa"/>
            <w:bottom w:w="0" w:type="dxa"/>
          </w:tblCellMar>
        </w:tblPrEx>
        <w:tc>
          <w:tcPr>
            <w:tcW w:w="1450" w:type="dxa"/>
            <w:shd w:val="clear" w:color="auto" w:fill="F4F6FA"/>
            <w:tcMar>
              <w:top w:w="70" w:type="dxa"/>
              <w:left w:w="110" w:type="dxa"/>
              <w:bottom w:w="70" w:type="dxa"/>
              <w:right w:w="110" w:type="dxa"/>
            </w:tcMar>
            <w:vAlign w:val="center"/>
          </w:tcPr>
          <w:p w14:paraId="698F5943" w14:textId="77777777" w:rsidR="0095094A" w:rsidRDefault="00000000">
            <w:pPr>
              <w:spacing w:after="10" w:line="254" w:lineRule="auto"/>
            </w:pPr>
            <w:r>
              <w:rPr>
                <w:b/>
                <w:bCs/>
                <w:color w:val="1F3864"/>
                <w:sz w:val="17"/>
                <w:szCs w:val="17"/>
              </w:rPr>
              <w:t>9.4 Claims</w:t>
            </w:r>
          </w:p>
        </w:tc>
        <w:tc>
          <w:tcPr>
            <w:tcW w:w="2850" w:type="dxa"/>
            <w:shd w:val="clear" w:color="auto" w:fill="F4F6FA"/>
            <w:tcMar>
              <w:top w:w="70" w:type="dxa"/>
              <w:left w:w="110" w:type="dxa"/>
              <w:bottom w:w="70" w:type="dxa"/>
              <w:right w:w="110" w:type="dxa"/>
            </w:tcMar>
            <w:vAlign w:val="center"/>
          </w:tcPr>
          <w:p w14:paraId="3B604CE3" w14:textId="77777777" w:rsidR="0095094A" w:rsidRDefault="00000000">
            <w:pPr>
              <w:spacing w:after="10" w:line="254" w:lineRule="auto"/>
            </w:pPr>
            <w:r>
              <w:rPr>
                <w:sz w:val="17"/>
                <w:szCs w:val="17"/>
              </w:rPr>
              <w:t xml:space="preserve">Inbound webhook or API (SFINT13), orchestration with compensation (SFINT16 and SFINT17), outbound webhook (SFINT14), push to platform (SFINT21)</w:t>
            </w:r>
          </w:p>
        </w:tc>
        <w:tc>
          <w:tcPr>
            <w:tcW w:w="1960" w:type="dxa"/>
            <w:shd w:val="clear" w:color="auto" w:fill="F4F6FA"/>
            <w:tcMar>
              <w:top w:w="70" w:type="dxa"/>
              <w:left w:w="110" w:type="dxa"/>
              <w:bottom w:w="70" w:type="dxa"/>
              <w:right w:w="110" w:type="dxa"/>
            </w:tcMar>
            <w:vAlign w:val="center"/>
          </w:tcPr>
          <w:p w14:paraId="7872695E" w14:textId="77777777" w:rsidR="0095094A" w:rsidRDefault="00000000">
            <w:pPr>
              <w:spacing w:after="10" w:line="254" w:lineRule="auto"/>
            </w:pPr>
            <w:r>
              <w:rPr>
                <w:sz w:val="17"/>
                <w:szCs w:val="17"/>
              </w:rPr>
              <w:t>API Management, Logic Apps, Service Bus, Functions</w:t>
            </w:r>
          </w:p>
        </w:tc>
        <w:tc>
          <w:tcPr>
            <w:tcW w:w="3100" w:type="dxa"/>
            <w:shd w:val="clear" w:color="auto" w:fill="F4F6FA"/>
            <w:tcMar>
              <w:top w:w="70" w:type="dxa"/>
              <w:left w:w="110" w:type="dxa"/>
              <w:bottom w:w="70" w:type="dxa"/>
              <w:right w:w="110" w:type="dxa"/>
            </w:tcMar>
            <w:vAlign w:val="center"/>
          </w:tcPr>
          <w:p w14:paraId="5841313C" w14:textId="77777777" w:rsidR="0095094A" w:rsidRDefault="00000000">
            <w:pPr>
              <w:spacing w:after="10" w:line="254" w:lineRule="auto"/>
            </w:pPr>
            <w:r>
              <w:rPr>
                <w:sz w:val="17"/>
                <w:szCs w:val="17"/>
              </w:rPr>
              <w:t>First notification of loss from portals and third-party administrators, orchestrated across systems, with status notifications outbound.</w:t>
            </w:r>
          </w:p>
        </w:tc>
      </w:tr>
      <w:tr w:rsidR="0095094A" w14:paraId="703B9F41" w14:textId="77777777">
        <w:tblPrEx>
          <w:tblCellMar>
            <w:top w:w="0" w:type="dxa"/>
            <w:bottom w:w="0" w:type="dxa"/>
          </w:tblCellMar>
        </w:tblPrEx>
        <w:tc>
          <w:tcPr>
            <w:tcW w:w="1450" w:type="dxa"/>
            <w:shd w:val="clear" w:color="auto" w:fill="FFFFFF"/>
            <w:tcMar>
              <w:top w:w="70" w:type="dxa"/>
              <w:left w:w="110" w:type="dxa"/>
              <w:bottom w:w="70" w:type="dxa"/>
              <w:right w:w="110" w:type="dxa"/>
            </w:tcMar>
            <w:vAlign w:val="center"/>
          </w:tcPr>
          <w:p w14:paraId="2CE1C14D" w14:textId="77777777" w:rsidR="0095094A" w:rsidRDefault="00000000">
            <w:pPr>
              <w:spacing w:after="10" w:line="254" w:lineRule="auto"/>
            </w:pPr>
            <w:r>
              <w:rPr>
                <w:b/>
                <w:bCs/>
                <w:color w:val="1F3864"/>
                <w:sz w:val="17"/>
                <w:szCs w:val="17"/>
              </w:rPr>
              <w:t>9.5 Reinsurance</w:t>
            </w:r>
          </w:p>
        </w:tc>
        <w:tc>
          <w:tcPr>
            <w:tcW w:w="2850" w:type="dxa"/>
            <w:shd w:val="clear" w:color="auto" w:fill="FFFFFF"/>
            <w:tcMar>
              <w:top w:w="70" w:type="dxa"/>
              <w:left w:w="110" w:type="dxa"/>
              <w:bottom w:w="70" w:type="dxa"/>
              <w:right w:w="110" w:type="dxa"/>
            </w:tcMar>
            <w:vAlign w:val="center"/>
          </w:tcPr>
          <w:p w14:paraId="6BC168FB" w14:textId="77777777" w:rsidR="0095094A" w:rsidRDefault="00000000">
            <w:pPr>
              <w:spacing w:after="10" w:line="254" w:lineRule="auto"/>
            </w:pPr>
            <w:r>
              <w:rPr>
                <w:sz w:val="17"/>
                <w:szCs w:val="17"/>
              </w:rPr>
              <w:t xml:space="preserve">Canonical model (SFINT24), file and messaging (SFINT19, SFINT9), orchestration (SFINT16)</w:t>
            </w:r>
          </w:p>
        </w:tc>
        <w:tc>
          <w:tcPr>
            <w:tcW w:w="1960" w:type="dxa"/>
            <w:shd w:val="clear" w:color="auto" w:fill="FFFFFF"/>
            <w:tcMar>
              <w:top w:w="70" w:type="dxa"/>
              <w:left w:w="110" w:type="dxa"/>
              <w:bottom w:w="70" w:type="dxa"/>
              <w:right w:w="110" w:type="dxa"/>
            </w:tcMar>
            <w:vAlign w:val="center"/>
          </w:tcPr>
          <w:p w14:paraId="75E5665B" w14:textId="77777777" w:rsidR="0095094A" w:rsidRDefault="00000000">
            <w:pPr>
              <w:spacing w:after="10" w:line="254" w:lineRule="auto"/>
            </w:pPr>
            <w:r>
              <w:rPr>
                <w:sz w:val="17"/>
                <w:szCs w:val="17"/>
              </w:rPr>
              <w:t>Logic Apps, Functions, Service Bus, Snowflake</w:t>
            </w:r>
          </w:p>
        </w:tc>
        <w:tc>
          <w:tcPr>
            <w:tcW w:w="3100" w:type="dxa"/>
            <w:shd w:val="clear" w:color="auto" w:fill="FFFFFF"/>
            <w:tcMar>
              <w:top w:w="70" w:type="dxa"/>
              <w:left w:w="110" w:type="dxa"/>
              <w:bottom w:w="70" w:type="dxa"/>
              <w:right w:w="110" w:type="dxa"/>
            </w:tcMar>
            <w:vAlign w:val="center"/>
          </w:tcPr>
          <w:p w14:paraId="7C94B6F4" w14:textId="77777777" w:rsidR="0095094A" w:rsidRDefault="00000000">
            <w:pPr>
              <w:spacing w:after="10" w:line="254" w:lineRule="auto"/>
            </w:pPr>
            <w:r>
              <w:rPr>
                <w:sz w:val="17"/>
                <w:szCs w:val="17"/>
              </w:rPr>
              <w:t>Cede risk, premium and claims to treaty and facultative systems and reinsurers, and manage recoveries.</w:t>
            </w:r>
          </w:p>
        </w:tc>
      </w:tr>
      <w:tr w:rsidR="0095094A" w14:paraId="7EAA3E01" w14:textId="77777777">
        <w:tblPrEx>
          <w:tblCellMar>
            <w:top w:w="0" w:type="dxa"/>
            <w:bottom w:w="0" w:type="dxa"/>
          </w:tblCellMar>
        </w:tblPrEx>
        <w:tc>
          <w:tcPr>
            <w:tcW w:w="1450" w:type="dxa"/>
            <w:shd w:val="clear" w:color="auto" w:fill="F4F6FA"/>
            <w:tcMar>
              <w:top w:w="70" w:type="dxa"/>
              <w:left w:w="110" w:type="dxa"/>
              <w:bottom w:w="70" w:type="dxa"/>
              <w:right w:w="110" w:type="dxa"/>
            </w:tcMar>
            <w:vAlign w:val="center"/>
          </w:tcPr>
          <w:p w14:paraId="3A59811E" w14:textId="77777777" w:rsidR="0095094A" w:rsidRDefault="00000000">
            <w:pPr>
              <w:spacing w:after="10" w:line="254" w:lineRule="auto"/>
            </w:pPr>
            <w:r>
              <w:rPr>
                <w:b/>
                <w:bCs/>
                <w:color w:val="1F3864"/>
                <w:sz w:val="17"/>
                <w:szCs w:val="17"/>
              </w:rPr>
              <w:t>9.6 Regulatory Reporting</w:t>
            </w:r>
          </w:p>
        </w:tc>
        <w:tc>
          <w:tcPr>
            <w:tcW w:w="2850" w:type="dxa"/>
            <w:shd w:val="clear" w:color="auto" w:fill="F4F6FA"/>
            <w:tcMar>
              <w:top w:w="70" w:type="dxa"/>
              <w:left w:w="110" w:type="dxa"/>
              <w:bottom w:w="70" w:type="dxa"/>
              <w:right w:w="110" w:type="dxa"/>
            </w:tcMar>
            <w:vAlign w:val="center"/>
          </w:tcPr>
          <w:p w14:paraId="16BB2328" w14:textId="77777777" w:rsidR="0095094A" w:rsidRDefault="00000000">
            <w:pPr>
              <w:spacing w:after="10" w:line="254" w:lineRule="auto"/>
            </w:pPr>
            <w:r>
              <w:rPr>
                <w:sz w:val="17"/>
                <w:szCs w:val="17"/>
              </w:rPr>
              <w:t xml:space="preserve">Event offload (SFINT21), consume and serve (SFINT22), orchestration (SFINT16), file delivery (SFINT20)</w:t>
            </w:r>
          </w:p>
        </w:tc>
        <w:tc>
          <w:tcPr>
            <w:tcW w:w="1960" w:type="dxa"/>
            <w:shd w:val="clear" w:color="auto" w:fill="F4F6FA"/>
            <w:tcMar>
              <w:top w:w="70" w:type="dxa"/>
              <w:left w:w="110" w:type="dxa"/>
              <w:bottom w:w="70" w:type="dxa"/>
              <w:right w:w="110" w:type="dxa"/>
            </w:tcMar>
            <w:vAlign w:val="center"/>
          </w:tcPr>
          <w:p w14:paraId="24408568" w14:textId="77777777" w:rsidR="0095094A" w:rsidRDefault="00000000">
            <w:pPr>
              <w:spacing w:after="10" w:line="254" w:lineRule="auto"/>
            </w:pPr>
            <w:r>
              <w:rPr>
                <w:sz w:val="17"/>
                <w:szCs w:val="17"/>
              </w:rPr>
              <w:t>Snowflake, Logic Apps, Functions, API Management</w:t>
            </w:r>
          </w:p>
        </w:tc>
        <w:tc>
          <w:tcPr>
            <w:tcW w:w="3100" w:type="dxa"/>
            <w:shd w:val="clear" w:color="auto" w:fill="F4F6FA"/>
            <w:tcMar>
              <w:top w:w="70" w:type="dxa"/>
              <w:left w:w="110" w:type="dxa"/>
              <w:bottom w:w="70" w:type="dxa"/>
              <w:right w:w="110" w:type="dxa"/>
            </w:tcMar>
            <w:vAlign w:val="center"/>
          </w:tcPr>
          <w:p w14:paraId="5A4AB262" w14:textId="77777777" w:rsidR="0095094A" w:rsidRDefault="00000000">
            <w:pPr>
              <w:spacing w:after="10" w:line="254" w:lineRule="auto"/>
            </w:pPr>
            <w:r>
              <w:rPr>
                <w:sz w:val="17"/>
                <w:szCs w:val="17"/>
              </w:rPr>
              <w:t>Assemble regulatory and tax reporting on the data platform and submit through orchestrated feeds or files.</w:t>
            </w:r>
          </w:p>
        </w:tc>
      </w:tr>
    </w:tbl>
    <w:p w14:paraId="6419957C" w14:textId="77777777" w:rsidR="0095094A" w:rsidRDefault="00000000">
      <w:r>
        <w:br w:type="page"/>
      </w:r>
    </w:p>
    <w:p w14:paraId="4488B041" w14:textId="77777777" w:rsidR="0095094A" w:rsidRDefault="00000000">
      <w:pPr>
        <w:pStyle w:val="Heading1"/>
      </w:pPr>
      <w:bookmarkStart w:id="9005" w:name="SIF_Sec10"/>
      <w:bookmarkStart w:id="74" w:name="_Toc239329670"/>
      <w:r>
        <w:lastRenderedPageBreak/>
        <w:t>10. Data Platform Position and Guardrails</w:t>
      </w:r>
      <w:bookmarkEnd w:id="74"/>
      <w:bookmarkEnd w:id="9005"/>
    </w:p>
    <w:p w14:paraId="4ADE9144" w14:textId="77777777" w:rsidR="0095094A" w:rsidRDefault="00000000">
      <w:pPr>
        <w:pStyle w:val="Heading2"/>
      </w:pPr>
      <w:bookmarkStart w:id="75" w:name="_Toc239329671"/>
      <w:r>
        <w:t>10.1 Core Position</w:t>
      </w:r>
      <w:bookmarkEnd w:id="75"/>
    </w:p>
    <w:p w14:paraId="5777CDDF" w14:textId="77777777" w:rsidR="0095094A" w:rsidRDefault="00000000">
      <w:pPr>
        <w:spacing w:after="120" w:line="278" w:lineRule="auto"/>
      </w:pPr>
      <w:r>
        <w:t>The data platform is owned by the data team and is not a general integration endpoint. The framework meets Snowflake at two governed hand-offs only, a push into the platform and a curated consume from it. Bulk movement and transformation remain inside the data platform. This boundary keeps operational integration and analytical data cleanly separated and governed.</w:t>
      </w:r>
    </w:p>
    <w:p w14:paraId="2A21BAA1" w14:textId="77777777" w:rsidR="0095094A" w:rsidRDefault="00000000">
      <w:pPr>
        <w:pStyle w:val="Heading2"/>
      </w:pPr>
      <w:bookmarkStart w:id="76" w:name="_Toc239329672"/>
      <w:r>
        <w:t>10.2 Appropriate Uses</w:t>
      </w:r>
      <w:bookmarkEnd w:id="76"/>
    </w:p>
    <w:p w14:paraId="6B018B6D" w14:textId="77777777" w:rsidR="0095094A" w:rsidRDefault="00000000">
      <w:pPr>
        <w:spacing w:after="46" w:line="270" w:lineRule="auto"/>
        <w:ind w:left="360"/>
      </w:pPr>
      <w:r>
        <w:t>Landing operational data into the platform for analytics and reporting.</w:t>
      </w:r>
    </w:p>
    <w:p w14:paraId="354EC5BE" w14:textId="77777777" w:rsidR="0095094A" w:rsidRDefault="00000000">
      <w:pPr>
        <w:spacing w:after="46" w:line="270" w:lineRule="auto"/>
        <w:ind w:left="360"/>
      </w:pPr>
      <w:r>
        <w:t>Serving a curated, read-only dataset back to an operational consumer through the platform's serving layer.</w:t>
      </w:r>
    </w:p>
    <w:p w14:paraId="2A04C84A" w14:textId="77777777" w:rsidR="0095094A" w:rsidRDefault="00000000">
      <w:pPr>
        <w:spacing w:after="46" w:line="270" w:lineRule="auto"/>
        <w:ind w:left="360"/>
      </w:pPr>
      <w:r>
        <w:t>Streaming high-volume telemetry into the platform for downstream processing.</w:t>
      </w:r>
    </w:p>
    <w:p w14:paraId="1484968D" w14:textId="77777777" w:rsidR="0095094A" w:rsidRDefault="00000000">
      <w:pPr>
        <w:pStyle w:val="Heading2"/>
      </w:pPr>
      <w:bookmarkStart w:id="77" w:name="_Toc239329673"/>
      <w:r>
        <w:t>10.3 Inappropriate Uses</w:t>
      </w:r>
      <w:bookmarkEnd w:id="77"/>
    </w:p>
    <w:p w14:paraId="3D9066A1" w14:textId="77777777" w:rsidR="0095094A" w:rsidRDefault="00000000">
      <w:pPr>
        <w:spacing w:after="46" w:line="270" w:lineRule="auto"/>
        <w:ind w:left="360"/>
      </w:pPr>
      <w:r>
        <w:t>Treating Snowflake as an operational source of truth for live transactions.</w:t>
      </w:r>
    </w:p>
    <w:p w14:paraId="67BE0C4C" w14:textId="77777777" w:rsidR="0095094A" w:rsidRDefault="00000000">
      <w:pPr>
        <w:spacing w:after="46" w:line="270" w:lineRule="auto"/>
        <w:ind w:left="360"/>
      </w:pPr>
      <w:r>
        <w:t>Reaching into the platform's internals from an integration flow, or into operational systems from the platform.</w:t>
      </w:r>
    </w:p>
    <w:p w14:paraId="00EAA956" w14:textId="77777777" w:rsidR="0095094A" w:rsidRDefault="00000000">
      <w:pPr>
        <w:spacing w:after="46" w:line="270" w:lineRule="auto"/>
        <w:ind w:left="360"/>
      </w:pPr>
      <w:r>
        <w:t>Using the platform as a message bus or a general-purpose integration hub.</w:t>
      </w:r>
    </w:p>
    <w:p w14:paraId="456F0708" w14:textId="77777777" w:rsidR="0095094A" w:rsidRDefault="00000000">
      <w:pPr>
        <w:pStyle w:val="Heading2"/>
      </w:pPr>
      <w:bookmarkStart w:id="78" w:name="_Toc239329674"/>
      <w:r>
        <w:t>10.4 Exchange Patterns</w:t>
      </w:r>
      <w:bookmarkEnd w:id="78"/>
    </w:p>
    <w:p w14:paraId="4F6D9FFD" w14:textId="77777777" w:rsidR="0095094A" w:rsidRDefault="00000000">
      <w:pPr>
        <w:spacing w:after="120" w:line="278" w:lineRule="auto"/>
      </w:pPr>
      <w:r>
        <w:t>Three import routes and two export routes are approved. Each marks the framework side, the platform side and the hand-off boundary, with private connectivity, managed identity and TLS on every hop.</w:t>
      </w:r>
    </w:p>
    <w:p w14:paraId="3B9F894C" w14:textId="77777777" w:rsidR="0095094A" w:rsidRDefault="00000000">
      <w:pPr>
        <w:pStyle w:val="Heading3"/>
      </w:pPr>
      <w:bookmarkStart w:id="79" w:name="_Toc239329675"/>
      <w:bookmarkEnd w:id="79"/>
      <w:r>
        <w:t xml:space="preserve">Import to the data platform</w:t>
      </w:r>
    </w:p>
    <w:p>
      <w:pPr>
        <w:pStyle w:val="Heading4"/>
      </w:pPr>
      <w:r>
        <w:t xml:space="preserve">Staged import, platform-driven ingestion</w:t>
      </w:r>
    </w:p>
    <w:p>
      <w:pPr>
        <w:spacing w:before="10" w:after="90"/>
      </w:pPr>
      <w:r>
        <w:t xml:space="preserve">This is the preferred and default import route. Framework-owned data lands in an agreed staging area on the boundary, and the platform pulls it in on its own schedule, so the two sides stay decoupled and neither reaches into the other.</w:t>
      </w:r>
    </w:p>
    <w:p>
      <w:pPr>
        <w:spacing w:before="40" w:after="120"/>
        <w:jc w:val="center"/>
      </w:pPr>
      <w:r>
        <w:drawing>
          <wp:inline distT="0" distB="0" distL="0" distR="0" wp14:anchorId="64F57EBE" wp14:editId="390C3A48">
            <wp:extent cx="5191125" cy="1128505"/>
            <wp:effectExtent l="0" t="0" r="0" b="0"/>
            <wp:docPr id="900001" name="Reference diagram impo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Reference diagram import1"/>
                    <pic:cNvPicPr>
                      <a:picLocks noChangeAspect="1" noChangeArrowheads="1"/>
                    </pic:cNvPicPr>
                  </pic:nvPicPr>
                  <pic:blipFill>
                    <a:blip r:embed="rId76"/>
                    <a:srcRect/>
                    <a:stretch>
                      <a:fillRect/>
                    </a:stretch>
                  </pic:blipFill>
                  <pic:spPr bwMode="auto">
                    <a:xfrm>
                      <a:off x="0" y="0"/>
                      <a:ext cx="5191125" cy="1128505"/>
                    </a:xfrm>
                    <a:prstGeom prst="rect">
                      <a:avLst/>
                    </a:prstGeom>
                    <a:noFill/>
                    <a:ln w="9525">
                      <a:solidFill>
                        <a:srgbClr val="AEB8C6"/>
                      </a:solidFill>
                    </a:ln>
                  </pic:spPr>
                </pic:pic>
              </a:graphicData>
            </a:graphic>
          </wp:inline>
        </w:drawing>
      </w:r>
    </w:p>
    <w:p>
      <w:pPr>
        <w:spacing w:before="40" w:after="110" w:line="278" w:lineRule="auto"/>
      </w:pPr>
      <w:r>
        <w:rPr>
          <w:b/>
        </w:rPr>
        <w:t xml:space="preserve">Problem. </w:t>
      </w:r>
      <w:r>
        <w:t xml:space="preserve">The framework needs to move operational or reference data into the analytical platform for reporting and analytics. A direct push into platform tables couples the framework to the platform's internal schema and load mechanics, and places framework identities inside the platform.</w:t>
      </w:r>
    </w:p>
    <w:p>
      <w:pPr>
        <w:spacing w:before="40" w:after="110" w:line="278" w:lineRule="auto"/>
      </w:pPr>
      <w:r>
        <w:rPr>
          <w:b/>
        </w:rPr>
        <w:t xml:space="preserve">Solution. </w:t>
      </w:r>
      <w:r>
        <w:t xml:space="preserve">The framework writes files or change sets to an agreed staging location on the boundary, normally ADLS or Blob on the framework side, over private connectivity with managed identity and TLS. The platform ingests from that stage using its native loaders such as Snowpipe or COPY. The stage is the contract, and neither side holds credentials into the other.</w:t>
      </w:r>
    </w:p>
    <w:p>
      <w:pPr>
        <w:spacing w:before="40" w:after="110" w:line="278" w:lineRule="auto"/>
      </w:pPr>
      <w:r>
        <w:rPr>
          <w:b/>
        </w:rPr>
        <w:t xml:space="preserve">Use it when. </w:t>
      </w:r>
      <w:r>
        <w:t xml:space="preserve">This is the default for import. Use it for scheduled or event-driven batch loads, for reference and master data, and wherever the volume and cadence suit a file-based hand-off.</w:t>
      </w:r>
    </w:p>
    <w:p>
      <w:pPr>
        <w:spacing w:before="40" w:after="110" w:line="278" w:lineRule="auto"/>
      </w:pPr>
      <w:r>
        <w:rPr>
          <w:b/>
        </w:rPr>
        <w:t xml:space="preserve">Avoid it when. </w:t>
      </w:r>
      <w:r>
        <w:t xml:space="preserve">The need is genuine low-latency streaming where staging would add unacceptable delay, in which case use the direct streaming connector as a governed exception. Avoid it also for a single small write, which a governed API call serves more simply.</w:t>
      </w:r>
    </w:p>
    <w:p>
      <w:pPr>
        <w:spacing w:before="40" w:after="110" w:line="278" w:lineRule="auto"/>
      </w:pPr>
      <w:r>
        <w:rPr>
          <w:b/>
        </w:rPr>
        <w:t xml:space="preserve">In practice. </w:t>
      </w:r>
      <w:r>
        <w:t xml:space="preserve">Policy and claims extracts are written as partitioned files to a framework-owned ADLS container on a nightly and intraday schedule. Snowpipe ingests them into the platform landing zone, and platform-side transformation takes over from there.</w:t>
      </w:r>
    </w:p>
    <w:p>
      <w:pPr>
        <w:pStyle w:val="Heading4"/>
      </w:pPr>
      <w:r>
        <w:t xml:space="preserve">Direct streaming connector</w:t>
      </w:r>
    </w:p>
    <w:p>
      <w:pPr>
        <w:spacing w:before="10" w:after="90"/>
      </w:pPr>
      <w:r>
        <w:t xml:space="preserve">Events stream straight into the platform's streaming ingestion surface. This route is used only where staged file hand-off cannot meet a real-time need, and only under an approved exception.</w:t>
      </w:r>
    </w:p>
    <w:p>
      <w:pPr>
        <w:spacing w:before="40" w:after="120"/>
        <w:jc w:val="center"/>
      </w:pPr>
      <w:r>
        <w:drawing>
          <wp:inline distT="0" distB="0" distL="0" distR="0" wp14:anchorId="64F57EBE" wp14:editId="390C3A48">
            <wp:extent cx="5191125" cy="1128505"/>
            <wp:effectExtent l="0" t="0" r="0" b="0"/>
            <wp:docPr id="900002" name="Reference diagram impo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Reference diagram import2"/>
                    <pic:cNvPicPr>
                      <a:picLocks noChangeAspect="1" noChangeArrowheads="1"/>
                    </pic:cNvPicPr>
                  </pic:nvPicPr>
                  <pic:blipFill>
                    <a:blip r:embed="rId77"/>
                    <a:srcRect/>
                    <a:stretch>
                      <a:fillRect/>
                    </a:stretch>
                  </pic:blipFill>
                  <pic:spPr bwMode="auto">
                    <a:xfrm>
                      <a:off x="0" y="0"/>
                      <a:ext cx="5191125" cy="1128505"/>
                    </a:xfrm>
                    <a:prstGeom prst="rect">
                      <a:avLst/>
                    </a:prstGeom>
                    <a:noFill/>
                    <a:ln w="9525">
                      <a:solidFill>
                        <a:srgbClr val="AEB8C6"/>
                      </a:solidFill>
                    </a:ln>
                  </pic:spPr>
                </pic:pic>
              </a:graphicData>
            </a:graphic>
          </wp:inline>
        </w:drawing>
      </w:r>
    </w:p>
    <w:p>
      <w:pPr>
        <w:spacing w:before="40" w:after="110" w:line="278" w:lineRule="auto"/>
      </w:pPr>
      <w:r>
        <w:rPr>
          <w:b/>
        </w:rPr>
        <w:t xml:space="preserve">Problem. </w:t>
      </w:r>
      <w:r>
        <w:t xml:space="preserve">A small number of use cases need data in the analytical platform in near real time, for example live exposure or fraud signals, where waiting for a staged batch cycle is too slow.</w:t>
      </w:r>
    </w:p>
    <w:p>
      <w:pPr>
        <w:spacing w:before="40" w:after="110" w:line="278" w:lineRule="auto"/>
      </w:pPr>
      <w:r>
        <w:rPr>
          <w:b/>
        </w:rPr>
        <w:t xml:space="preserve">Solution. </w:t>
      </w:r>
      <w:r>
        <w:t xml:space="preserve">The framework emits events to the platform's streaming ingestion surface over private connectivity, using Snowpipe Streaming or the Kafka connector fronted by Event Hubs. The connection runs point to point into the platform, so it is treated as an exception, is named and owned, and carries an expiry and a review date.</w:t>
      </w:r>
    </w:p>
    <w:p>
      <w:pPr>
        <w:spacing w:before="40" w:after="110" w:line="278" w:lineRule="auto"/>
      </w:pPr>
      <w:r>
        <w:rPr>
          <w:b/>
        </w:rPr>
        <w:t xml:space="preserve">Use it when. </w:t>
      </w:r>
      <w:r>
        <w:t xml:space="preserve">A latency target genuinely cannot be met by the staged route, the volume justifies a dedicated streaming channel, and the exception has been approved at the TDA.</w:t>
      </w:r>
    </w:p>
    <w:p>
      <w:pPr>
        <w:spacing w:before="40" w:after="110" w:line="278" w:lineRule="auto"/>
      </w:pPr>
      <w:r>
        <w:rPr>
          <w:b/>
        </w:rPr>
        <w:t xml:space="preserve">Avoid it when. </w:t>
      </w:r>
      <w:r>
        <w:t xml:space="preserve">Batch or micro-batch would meet the need. Streaming costs more to run and operate, so it is not the default and is not adopted for convenience.</w:t>
      </w:r>
    </w:p>
    <w:p>
      <w:pPr>
        <w:spacing w:before="40" w:after="110" w:line="278" w:lineRule="auto"/>
      </w:pPr>
      <w:r>
        <w:rPr>
          <w:b/>
        </w:rPr>
        <w:t xml:space="preserve">In practice. </w:t>
      </w:r>
      <w:r>
        <w:t xml:space="preserve">A live exposure feed streams into the platform through Snowpipe Streaming under a registered exception, with the owner and review date recorded in the exception register.</w:t>
      </w:r>
    </w:p>
    <w:p>
      <w:pPr>
        <w:pStyle w:val="Heading4"/>
      </w:pPr>
      <w:r>
        <w:t xml:space="preserve">Governed API write</w:t>
      </w:r>
    </w:p>
    <w:p>
      <w:pPr>
        <w:spacing w:before="10" w:after="90"/>
      </w:pPr>
      <w:r>
        <w:t xml:space="preserve">A small, well-defined set of records is written into the platform through a governed API on the shared gateway, rather than opening a bulk data path for a handful of values.</w:t>
      </w:r>
    </w:p>
    <w:p>
      <w:pPr>
        <w:spacing w:before="40" w:after="120"/>
        <w:jc w:val="center"/>
      </w:pPr>
      <w:r>
        <w:drawing>
          <wp:inline distT="0" distB="0" distL="0" distR="0" wp14:anchorId="64F57EBE" wp14:editId="390C3A48">
            <wp:extent cx="5191125" cy="987442"/>
            <wp:effectExtent l="0" t="0" r="0" b="0"/>
            <wp:docPr id="900003" name="Reference diagram impo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Reference diagram import3"/>
                    <pic:cNvPicPr>
                      <a:picLocks noChangeAspect="1" noChangeArrowheads="1"/>
                    </pic:cNvPicPr>
                  </pic:nvPicPr>
                  <pic:blipFill>
                    <a:blip r:embed="rId78"/>
                    <a:srcRect/>
                    <a:stretch>
                      <a:fillRect/>
                    </a:stretch>
                  </pic:blipFill>
                  <pic:spPr bwMode="auto">
                    <a:xfrm>
                      <a:off x="0" y="0"/>
                      <a:ext cx="5191125" cy="987442"/>
                    </a:xfrm>
                    <a:prstGeom prst="rect">
                      <a:avLst/>
                    </a:prstGeom>
                    <a:noFill/>
                    <a:ln w="9525">
                      <a:solidFill>
                        <a:srgbClr val="AEB8C6"/>
                      </a:solidFill>
                    </a:ln>
                  </pic:spPr>
                </pic:pic>
              </a:graphicData>
            </a:graphic>
          </wp:inline>
        </w:drawing>
      </w:r>
    </w:p>
    <w:p>
      <w:pPr>
        <w:spacing w:before="40" w:after="110" w:line="278" w:lineRule="auto"/>
      </w:pPr>
      <w:r>
        <w:rPr>
          <w:b/>
        </w:rPr>
        <w:t xml:space="preserve">Problem. </w:t>
      </w:r>
      <w:r>
        <w:t xml:space="preserve">An application needs to place a small volume of records into the analytical platform, such as a manual adjustment or a reference override, where standing up a file or streaming pipeline would be disproportionate.</w:t>
      </w:r>
    </w:p>
    <w:p>
      <w:pPr>
        <w:spacing w:before="40" w:after="110" w:line="278" w:lineRule="auto"/>
      </w:pPr>
      <w:r>
        <w:rPr>
          <w:b/>
        </w:rPr>
        <w:t xml:space="preserve">Solution. </w:t>
      </w:r>
      <w:r>
        <w:t xml:space="preserve">A narrow write operation is exposed through API Management, which applies identity, validation and throttling, and lands the record on the platform through a controlled path. The API is the boundary, and the caller never touches the platform directly.</w:t>
      </w:r>
    </w:p>
    <w:p>
      <w:pPr>
        <w:spacing w:before="40" w:after="110" w:line="278" w:lineRule="auto"/>
      </w:pPr>
      <w:r>
        <w:rPr>
          <w:b/>
        </w:rPr>
        <w:t xml:space="preserve">Use it when. </w:t>
      </w:r>
      <w:r>
        <w:t xml:space="preserve">The write is small, well defined and low in volume, and needs to be synchronous or near synchronous.</w:t>
      </w:r>
    </w:p>
    <w:p>
      <w:pPr>
        <w:spacing w:before="40" w:after="110" w:line="278" w:lineRule="auto"/>
      </w:pPr>
      <w:r>
        <w:rPr>
          <w:b/>
        </w:rPr>
        <w:t xml:space="preserve">Avoid it when. </w:t>
      </w:r>
      <w:r>
        <w:t xml:space="preserve">The volume is high or the shape is variable, where a staged batch import is the right tool. An API is not a bulk loader.</w:t>
      </w:r>
    </w:p>
    <w:p>
      <w:pPr>
        <w:spacing w:before="40" w:after="110" w:line="278" w:lineRule="auto"/>
      </w:pPr>
      <w:r>
        <w:rPr>
          <w:b/>
        </w:rPr>
        <w:t xml:space="preserve">In practice. </w:t>
      </w:r>
      <w:r>
        <w:t xml:space="preserve">An operations tool posts a corrected reference value through an APIM operation, which validates it and writes it to the platform, with the call logged end to end.</w:t>
      </w:r>
    </w:p>
    <w:p w14:paraId="175149EA" w14:textId="77777777" w:rsidR="0095094A" w:rsidRDefault="00000000">
      <w:pPr>
        <w:pStyle w:val="Heading3"/>
      </w:pPr>
      <w:bookmarkStart w:id="80" w:name="_Toc239329676"/>
      <w:bookmarkEnd w:id="80"/>
      <w:r>
        <w:t xml:space="preserve">Export from the data platform</w:t>
      </w:r>
    </w:p>
    <w:p>
      <w:pPr>
        <w:pStyle w:val="Heading4"/>
      </w:pPr>
      <w:r>
        <w:t xml:space="preserve">Bulk unload to a serving store</w:t>
      </w:r>
    </w:p>
    <w:p>
      <w:pPr>
        <w:spacing w:before="10" w:after="90"/>
      </w:pPr>
      <w:r>
        <w:t xml:space="preserve">Analytical results are unloaded in bulk to a framework-owned serving store on the boundary, from where framework services read them, so consumers never query the platform directly.</w:t>
      </w:r>
    </w:p>
    <w:p>
      <w:pPr>
        <w:spacing w:before="40" w:after="120"/>
        <w:jc w:val="center"/>
      </w:pPr>
      <w:r>
        <w:drawing>
          <wp:inline distT="0" distB="0" distL="0" distR="0" wp14:anchorId="64F57EBE" wp14:editId="390C3A48">
            <wp:extent cx="5191125" cy="1128505"/>
            <wp:effectExtent l="0" t="0" r="0" b="0"/>
            <wp:docPr id="900004" name="Reference diagram expo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Reference diagram export1"/>
                    <pic:cNvPicPr>
                      <a:picLocks noChangeAspect="1" noChangeArrowheads="1"/>
                    </pic:cNvPicPr>
                  </pic:nvPicPr>
                  <pic:blipFill>
                    <a:blip r:embed="rId79"/>
                    <a:srcRect/>
                    <a:stretch>
                      <a:fillRect/>
                    </a:stretch>
                  </pic:blipFill>
                  <pic:spPr bwMode="auto">
                    <a:xfrm>
                      <a:off x="0" y="0"/>
                      <a:ext cx="5191125" cy="1128505"/>
                    </a:xfrm>
                    <a:prstGeom prst="rect">
                      <a:avLst/>
                    </a:prstGeom>
                    <a:noFill/>
                    <a:ln w="9525">
                      <a:solidFill>
                        <a:srgbClr val="AEB8C6"/>
                      </a:solidFill>
                    </a:ln>
                  </pic:spPr>
                </pic:pic>
              </a:graphicData>
            </a:graphic>
          </wp:inline>
        </w:drawing>
      </w:r>
    </w:p>
    <w:p>
      <w:pPr>
        <w:spacing w:before="40" w:after="110" w:line="278" w:lineRule="auto"/>
      </w:pPr>
      <w:r>
        <w:rPr>
          <w:b/>
        </w:rPr>
        <w:t xml:space="preserve">Problem. </w:t>
      </w:r>
      <w:r>
        <w:t xml:space="preserve">Downstream framework services need sizeable analytical outputs, such as scored datasets or aggregated results, without querying the analytical platform live and without coupling to its internals.</w:t>
      </w:r>
    </w:p>
    <w:p>
      <w:pPr>
        <w:spacing w:before="40" w:after="110" w:line="278" w:lineRule="auto"/>
      </w:pPr>
      <w:r>
        <w:rPr>
          <w:b/>
        </w:rPr>
        <w:t xml:space="preserve">Solution. </w:t>
      </w:r>
      <w:r>
        <w:t xml:space="preserve">The platform writes results in bulk to an agreed serving store on the framework side, normally ADLS or Blob, over private connectivity. Framework services read from that store. The store is the contract, and the platform stays off the live request path.</w:t>
      </w:r>
    </w:p>
    <w:p>
      <w:pPr>
        <w:spacing w:before="40" w:after="110" w:line="278" w:lineRule="auto"/>
      </w:pPr>
      <w:r>
        <w:rPr>
          <w:b/>
        </w:rPr>
        <w:t xml:space="preserve">Use it when. </w:t>
      </w:r>
      <w:r>
        <w:t xml:space="preserve">The consumer needs whole datasets or large result sets, on a schedule or after a platform job completes, and can read from a serving store rather than call live.</w:t>
      </w:r>
    </w:p>
    <w:p>
      <w:pPr>
        <w:spacing w:before="40" w:after="110" w:line="278" w:lineRule="auto"/>
      </w:pPr>
      <w:r>
        <w:rPr>
          <w:b/>
        </w:rPr>
        <w:t xml:space="preserve">Avoid it when. </w:t>
      </w:r>
      <w:r>
        <w:t xml:space="preserve">The consumer needs a small, specific, on-demand answer, where a curated read through API Management fits better. Avoid exposing the platform itself as the serving layer.</w:t>
      </w:r>
    </w:p>
    <w:p>
      <w:pPr>
        <w:spacing w:before="40" w:after="110" w:line="278" w:lineRule="auto"/>
      </w:pPr>
      <w:r>
        <w:rPr>
          <w:b/>
        </w:rPr>
        <w:t xml:space="preserve">In practice. </w:t>
      </w:r>
      <w:r>
        <w:t xml:space="preserve">A nightly risk-scoring job unloads its output to a framework-owned ADLS container, and the pricing service reads the scored dataset from there the next morning.</w:t>
      </w:r>
    </w:p>
    <w:p>
      <w:pPr>
        <w:pStyle w:val="Heading4"/>
      </w:pPr>
      <w:r>
        <w:t xml:space="preserve">Curated reads through API Management</w:t>
      </w:r>
    </w:p>
    <w:p>
      <w:pPr>
        <w:spacing w:before="10" w:after="90"/>
      </w:pPr>
      <w:r>
        <w:t xml:space="preserve">Small, curated analytical results are served on demand through a governed API on the shared gateway, so callers get a specific answer without reaching into the platform.</w:t>
      </w:r>
    </w:p>
    <w:p>
      <w:pPr>
        <w:spacing w:before="40" w:after="120"/>
        <w:jc w:val="center"/>
      </w:pPr>
      <w:r>
        <w:drawing>
          <wp:inline distT="0" distB="0" distL="0" distR="0" wp14:anchorId="64F57EBE" wp14:editId="390C3A48">
            <wp:extent cx="5191125" cy="987442"/>
            <wp:effectExtent l="0" t="0" r="0" b="0"/>
            <wp:docPr id="900005" name="Reference diagram expo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5" name="Reference diagram export2"/>
                    <pic:cNvPicPr>
                      <a:picLocks noChangeAspect="1" noChangeArrowheads="1"/>
                    </pic:cNvPicPr>
                  </pic:nvPicPr>
                  <pic:blipFill>
                    <a:blip r:embed="rId80"/>
                    <a:srcRect/>
                    <a:stretch>
                      <a:fillRect/>
                    </a:stretch>
                  </pic:blipFill>
                  <pic:spPr bwMode="auto">
                    <a:xfrm>
                      <a:off x="0" y="0"/>
                      <a:ext cx="5191125" cy="987442"/>
                    </a:xfrm>
                    <a:prstGeom prst="rect">
                      <a:avLst/>
                    </a:prstGeom>
                    <a:noFill/>
                    <a:ln w="9525">
                      <a:solidFill>
                        <a:srgbClr val="AEB8C6"/>
                      </a:solidFill>
                    </a:ln>
                  </pic:spPr>
                </pic:pic>
              </a:graphicData>
            </a:graphic>
          </wp:inline>
        </w:drawing>
      </w:r>
    </w:p>
    <w:p>
      <w:pPr>
        <w:spacing w:before="40" w:after="110" w:line="278" w:lineRule="auto"/>
      </w:pPr>
      <w:r>
        <w:rPr>
          <w:b/>
        </w:rPr>
        <w:t xml:space="preserve">Problem. </w:t>
      </w:r>
      <w:r>
        <w:t xml:space="preserve">A consumer needs a specific analytical value or small result on demand, such as an aggregate or a lookup, and should not be given a live connection into the analytical platform.</w:t>
      </w:r>
    </w:p>
    <w:p>
      <w:pPr>
        <w:spacing w:before="40" w:after="110" w:line="278" w:lineRule="auto"/>
      </w:pPr>
      <w:r>
        <w:rPr>
          <w:b/>
        </w:rPr>
        <w:t xml:space="preserve">Solution. </w:t>
      </w:r>
      <w:r>
        <w:t xml:space="preserve">A curated read operation is published through API Management, backed by a controlled query against the platform or a serving store. APIM applies identity, caching and throttling, and returns a shaped response. The platform stays behind the boundary.</w:t>
      </w:r>
    </w:p>
    <w:p>
      <w:pPr>
        <w:spacing w:before="40" w:after="110" w:line="278" w:lineRule="auto"/>
      </w:pPr>
      <w:r>
        <w:rPr>
          <w:b/>
        </w:rPr>
        <w:t xml:space="preserve">Use it when. </w:t>
      </w:r>
      <w:r>
        <w:t xml:space="preserve">The result is small and well defined, needs to be on demand and synchronous, and benefits from caching and rate control.</w:t>
      </w:r>
    </w:p>
    <w:p>
      <w:pPr>
        <w:spacing w:before="40" w:after="110" w:line="278" w:lineRule="auto"/>
      </w:pPr>
      <w:r>
        <w:rPr>
          <w:b/>
        </w:rPr>
        <w:t xml:space="preserve">Avoid it when. </w:t>
      </w:r>
      <w:r>
        <w:t xml:space="preserve">The consumer needs large or whole datasets, where a bulk unload is the right route. An API is not a bulk extract path.</w:t>
      </w:r>
    </w:p>
    <w:p>
      <w:pPr>
        <w:spacing w:before="40" w:after="110" w:line="278" w:lineRule="auto"/>
      </w:pPr>
      <w:r>
        <w:rPr>
          <w:b/>
        </w:rPr>
        <w:t xml:space="preserve">In practice. </w:t>
      </w:r>
      <w:r>
        <w:t xml:space="preserve">A portal requests an aggregated exposure figure through an APIM operation, which reads a curated result and returns it in milliseconds, cached for repeat calls.</w:t>
      </w:r>
    </w:p>
    <w:p>
      <w:pPr>
        <w:pStyle w:val="Heading1"/>
      </w:pPr>
      <w:bookmarkStart w:id="9006" w:name="SIF_Sec11"/>
      <w:r>
        <w:t xml:space="preserve">11. Non-Functional Requirements</w:t>
      </w:r>
      <w:bookmarkEnd w:id="9006"/>
    </w:p>
    <w:p>
      <w:pPr>
        <w:spacing w:after="120" w:line="278" w:lineRule="auto"/>
      </w:pPr>
      <w:r>
        <w:t xml:space="preserve">This section sets out how non-functional requirements are defined, tiered and evidenced for integrations built on the framework. It separates two responsibilities deliberately. The framework owns the method. That is the vocabulary of quality attributes, the criticality tiering model, the non-functional profile of each pattern, the Azure levers that meet a target, and the evidence a design must bring. The framework does not own the individual numbers. The availability, latency, recovery and throughput targets for a given integration are set at design time by the business owner with business continuity and risk, recorded in the solution design and the service catalogue, and confirmed at the Technical Design Authority. This keeps the framework durable and honest. Every integration is tiered and evidences its posture, so nothing is left unmanaged, and the framework never commits a platform team to a figure it has not agreed.</w:t>
      </w:r>
    </w:p>
    <w:p>
      <w:pPr>
        <w:pStyle w:val="Heading2"/>
      </w:pPr>
      <w:r>
        <w:t xml:space="preserve">11.1 Scope and Ownership</w:t>
      </w:r>
    </w:p>
    <w:p>
      <w:pPr>
        <w:spacing w:after="120" w:line="278" w:lineRule="auto"/>
      </w:pPr>
      <w:r>
        <w:t xml:space="preserve">The framework defines the structure and Chaucer sets the values. This section owns the non-functional taxonomy, the criticality tiers and their default postures, the per-pattern non-functional profiles, and the evidence requirements.</w:t>
      </w:r>
    </w:p>
    <w:p>
      <w:pPr>
        <w:spacing w:after="120" w:line="278" w:lineRule="auto"/>
      </w:pPr>
      <w:r>
        <w:t xml:space="preserve">Three things sit outside this section and are owned elsewhere. The target value for an individual integration belongs to the design and its owner. The security controls are specified in Section 12 and governed in Section 14, and are not repeated here. The observability tooling is defined in Section 12.3. Where this section shows numbers, they are illustrative defaults for Chaucer to ratify, not absolutes asserted by the framework.</w:t>
      </w:r>
    </w:p>
    <w:p>
      <w:pPr>
        <w:pStyle w:val="Heading2"/>
      </w:pPr>
      <w:r>
        <w:t xml:space="preserve">11.2 Non-Functional Taxonomy</w:t>
      </w:r>
    </w:p>
    <w:p>
      <w:pPr>
        <w:spacing w:after="120" w:line="278" w:lineRule="auto"/>
      </w:pPr>
      <w:r>
        <w:t xml:space="preserve">The quality attributes below apply to integration work. Every design considers all of them and records which are material to the integration in hand.</w:t>
      </w:r>
    </w:p>
    <w:tbl>
      <w:tblPr>
        <w:tblStyle w:val="TableGrid"/>
        <w:tblW w:w="0" w:type="auto"/>
        <w:jc w:val="center"/>
        <w:tblLook w:val="04A0" w:firstRow="1" w:lastRow="0" w:firstColumn="1" w:lastColumn="0" w:noHBand="0" w:noVBand="1"/>
      </w:tblPr>
      <w:tblGrid>
        <w:gridCol w:w="2600"/>
        <w:gridCol w:w="7270"/>
      </w:tblGrid>
      <w:tr>
        <w:trPr>
          <w:tblHeader/>
          <w:jc w:val="center"/>
        </w:trPr>
        <w:tc>
          <w:tcPr>
            <w:tcW w:w="2600" w:type="dxa"/>
            <w:shd w:val="clear" w:color="auto" w:fill="1A2B56"/>
            <w:vAlign w:val="center"/>
          </w:tcPr>
          <w:p w14:paraId="57FA07FF" w14:textId="77777777" w:rsidR="00474299" w:rsidRDefault="00474299" w:rsidP="00044398">
            <w:pPr>
              <w:spacing w:before="40" w:after="40"/>
            </w:pPr>
            <w:r>
              <w:rPr>
                <w:b/>
                <w:color w:val="FFFFFF"/>
                <w:sz w:val="16"/>
              </w:rPr>
              <w:t xml:space="preserve">Attribute</w:t>
            </w:r>
          </w:p>
        </w:tc>
        <w:tc>
          <w:tcPr>
            <w:tcW w:w="7270" w:type="dxa"/>
            <w:shd w:val="clear" w:color="auto" w:fill="1A2B56"/>
            <w:vAlign w:val="center"/>
          </w:tcPr>
          <w:p w14:paraId="57FA07FF" w14:textId="77777777" w:rsidR="00474299" w:rsidRDefault="00474299" w:rsidP="00044398">
            <w:pPr>
              <w:spacing w:before="40" w:after="40"/>
            </w:pPr>
            <w:r>
              <w:rPr>
                <w:b/>
                <w:color w:val="FFFFFF"/>
                <w:sz w:val="16"/>
              </w:rPr>
              <w:t xml:space="preserve">What it covers for an integration</w:t>
            </w:r>
          </w:p>
        </w:tc>
      </w:tr>
      <w:tr>
        <w:tc>
          <w:tcPr>
            <w:tcW w:w="2600" w:type="dxa"/>
            <w:vAlign w:val="center"/>
          </w:tcPr>
          <w:p w14:paraId="59743FE0" w14:textId="77777777" w:rsidR="00474299" w:rsidRDefault="00474299" w:rsidP="00044398">
            <w:pPr>
              <w:spacing w:before="40" w:after="40"/>
            </w:pPr>
            <w:r>
              <w:rPr>
                <w:sz w:val="16"/>
              </w:rPr>
              <w:t xml:space="preserve">Availability and reliability</w:t>
            </w:r>
          </w:p>
        </w:tc>
        <w:tc>
          <w:tcPr>
            <w:tcW w:w="7270" w:type="dxa"/>
            <w:vAlign w:val="center"/>
          </w:tcPr>
          <w:p w14:paraId="59743FE0" w14:textId="77777777" w:rsidR="00474299" w:rsidRDefault="00474299" w:rsidP="00044398">
            <w:pPr>
              <w:spacing w:before="40" w:after="40"/>
            </w:pPr>
            <w:r>
              <w:rPr>
                <w:sz w:val="16"/>
              </w:rPr>
              <w:t xml:space="preserve">The proportion of time the integration serves requests correctly, and its behaviour under partial failure.</w:t>
            </w:r>
          </w:p>
        </w:tc>
      </w:tr>
      <w:tr>
        <w:tc>
          <w:tcPr>
            <w:tcW w:w="2600" w:type="dxa"/>
            <w:vAlign w:val="center"/>
          </w:tcPr>
          <w:p w14:paraId="59743FE0" w14:textId="77777777" w:rsidR="00474299" w:rsidRDefault="00474299" w:rsidP="00044398">
            <w:pPr>
              <w:spacing w:before="40" w:after="40"/>
            </w:pPr>
            <w:r>
              <w:rPr>
                <w:sz w:val="16"/>
              </w:rPr>
              <w:t xml:space="preserve">Performance and latency</w:t>
            </w:r>
          </w:p>
        </w:tc>
        <w:tc>
          <w:tcPr>
            <w:tcW w:w="7270" w:type="dxa"/>
            <w:vAlign w:val="center"/>
          </w:tcPr>
          <w:p w14:paraId="59743FE0" w14:textId="77777777" w:rsidR="00474299" w:rsidRDefault="00474299" w:rsidP="00044398">
            <w:pPr>
              <w:spacing w:before="40" w:after="40"/>
            </w:pPr>
            <w:r>
              <w:rPr>
                <w:sz w:val="16"/>
              </w:rPr>
              <w:t xml:space="preserve">Response time for synchronous calls and the end-to-end time for a message or file to complete its journey.</w:t>
            </w:r>
          </w:p>
        </w:tc>
      </w:tr>
      <w:tr>
        <w:tc>
          <w:tcPr>
            <w:tcW w:w="2600" w:type="dxa"/>
            <w:vAlign w:val="center"/>
          </w:tcPr>
          <w:p w14:paraId="59743FE0" w14:textId="77777777" w:rsidR="00474299" w:rsidRDefault="00474299" w:rsidP="00044398">
            <w:pPr>
              <w:spacing w:before="40" w:after="40"/>
            </w:pPr>
            <w:r>
              <w:rPr>
                <w:sz w:val="16"/>
              </w:rPr>
              <w:t xml:space="preserve">Throughput and scalability</w:t>
            </w:r>
          </w:p>
        </w:tc>
        <w:tc>
          <w:tcPr>
            <w:tcW w:w="7270" w:type="dxa"/>
            <w:vAlign w:val="center"/>
          </w:tcPr>
          <w:p w14:paraId="59743FE0" w14:textId="77777777" w:rsidR="00474299" w:rsidRDefault="00474299" w:rsidP="00044398">
            <w:pPr>
              <w:spacing w:before="40" w:after="40"/>
            </w:pPr>
            <w:r>
              <w:rPr>
                <w:sz w:val="16"/>
              </w:rPr>
              <w:t xml:space="preserve">The sustained and peak volume the integration handles, and how it scales to meet a surge.</w:t>
            </w:r>
          </w:p>
        </w:tc>
      </w:tr>
      <w:tr>
        <w:tc>
          <w:tcPr>
            <w:tcW w:w="2600" w:type="dxa"/>
            <w:vAlign w:val="center"/>
          </w:tcPr>
          <w:p w14:paraId="59743FE0" w14:textId="77777777" w:rsidR="00474299" w:rsidRDefault="00474299" w:rsidP="00044398">
            <w:pPr>
              <w:spacing w:before="40" w:after="40"/>
            </w:pPr>
            <w:r>
              <w:rPr>
                <w:sz w:val="16"/>
              </w:rPr>
              <w:t xml:space="preserve">Resilience and fault tolerance</w:t>
            </w:r>
          </w:p>
        </w:tc>
        <w:tc>
          <w:tcPr>
            <w:tcW w:w="7270" w:type="dxa"/>
            <w:vAlign w:val="center"/>
          </w:tcPr>
          <w:p w14:paraId="59743FE0" w14:textId="77777777" w:rsidR="00474299" w:rsidRDefault="00474299" w:rsidP="00044398">
            <w:pPr>
              <w:spacing w:before="40" w:after="40"/>
            </w:pPr>
            <w:r>
              <w:rPr>
                <w:sz w:val="16"/>
              </w:rPr>
              <w:t xml:space="preserve">Behaviour when a dependency fails, covering retry, back-off, circuit-breaking, dead-lettering and graceful degradation.</w:t>
            </w:r>
          </w:p>
        </w:tc>
      </w:tr>
      <w:tr>
        <w:tc>
          <w:tcPr>
            <w:tcW w:w="2600" w:type="dxa"/>
            <w:vAlign w:val="center"/>
          </w:tcPr>
          <w:p w14:paraId="59743FE0" w14:textId="77777777" w:rsidR="00474299" w:rsidRDefault="00474299" w:rsidP="00044398">
            <w:pPr>
              <w:spacing w:before="40" w:after="40"/>
            </w:pPr>
            <w:r>
              <w:rPr>
                <w:sz w:val="16"/>
              </w:rPr>
              <w:t xml:space="preserve">Recoverability and continuity</w:t>
            </w:r>
          </w:p>
        </w:tc>
        <w:tc>
          <w:tcPr>
            <w:tcW w:w="7270" w:type="dxa"/>
            <w:vAlign w:val="center"/>
          </w:tcPr>
          <w:p w14:paraId="59743FE0" w14:textId="77777777" w:rsidR="00474299" w:rsidRDefault="00474299" w:rsidP="00044398">
            <w:pPr>
              <w:spacing w:before="40" w:after="40"/>
            </w:pPr>
            <w:r>
              <w:rPr>
                <w:sz w:val="16"/>
              </w:rPr>
              <w:t xml:space="preserve">Restoration after a disruption, expressed as recovery time and recovery point objectives, and the regional posture that supports them.</w:t>
            </w:r>
          </w:p>
        </w:tc>
      </w:tr>
      <w:tr>
        <w:tc>
          <w:tcPr>
            <w:tcW w:w="2600" w:type="dxa"/>
            <w:vAlign w:val="center"/>
          </w:tcPr>
          <w:p w14:paraId="59743FE0" w14:textId="77777777" w:rsidR="00474299" w:rsidRDefault="00474299" w:rsidP="00044398">
            <w:pPr>
              <w:spacing w:before="40" w:after="40"/>
            </w:pPr>
            <w:r>
              <w:rPr>
                <w:sz w:val="16"/>
              </w:rPr>
              <w:t xml:space="preserve">Data integrity and consistency</w:t>
            </w:r>
          </w:p>
        </w:tc>
        <w:tc>
          <w:tcPr>
            <w:tcW w:w="7270" w:type="dxa"/>
            <w:vAlign w:val="center"/>
          </w:tcPr>
          <w:p w14:paraId="59743FE0" w14:textId="77777777" w:rsidR="00474299" w:rsidRDefault="00474299" w:rsidP="00044398">
            <w:pPr>
              <w:spacing w:before="40" w:after="40"/>
            </w:pPr>
            <w:r>
              <w:rPr>
                <w:sz w:val="16"/>
              </w:rPr>
              <w:t xml:space="preserve">Correctness across the boundary, covering ordering, de-duplication, idempotency, and the choice between at-least-once and exactly-once delivery.</w:t>
            </w:r>
          </w:p>
        </w:tc>
      </w:tr>
      <w:tr>
        <w:tc>
          <w:tcPr>
            <w:tcW w:w="2600" w:type="dxa"/>
            <w:vAlign w:val="center"/>
          </w:tcPr>
          <w:p w14:paraId="59743FE0" w14:textId="77777777" w:rsidR="00474299" w:rsidRDefault="00474299" w:rsidP="00044398">
            <w:pPr>
              <w:spacing w:before="40" w:after="40"/>
            </w:pPr>
            <w:r>
              <w:rPr>
                <w:sz w:val="16"/>
              </w:rPr>
              <w:t xml:space="preserve">Observability</w:t>
            </w:r>
          </w:p>
        </w:tc>
        <w:tc>
          <w:tcPr>
            <w:tcW w:w="7270" w:type="dxa"/>
            <w:vAlign w:val="center"/>
          </w:tcPr>
          <w:p w14:paraId="59743FE0" w14:textId="77777777" w:rsidR="00474299" w:rsidRDefault="00474299" w:rsidP="00044398">
            <w:pPr>
              <w:spacing w:before="40" w:after="40"/>
            </w:pPr>
            <w:r>
              <w:rPr>
                <w:sz w:val="16"/>
              </w:rPr>
              <w:t xml:space="preserve">Correlation, metrics, logs and traces sufficient to operate and prove the integration. Defined in Section 12.3.</w:t>
            </w:r>
          </w:p>
        </w:tc>
      </w:tr>
      <w:tr>
        <w:tc>
          <w:tcPr>
            <w:tcW w:w="2600" w:type="dxa"/>
            <w:vAlign w:val="center"/>
          </w:tcPr>
          <w:p w14:paraId="59743FE0" w14:textId="77777777" w:rsidR="00474299" w:rsidRDefault="00474299" w:rsidP="00044398">
            <w:pPr>
              <w:spacing w:before="40" w:after="40"/>
            </w:pPr>
            <w:r>
              <w:rPr>
                <w:sz w:val="16"/>
              </w:rPr>
              <w:t xml:space="preserve">Security</w:t>
            </w:r>
          </w:p>
        </w:tc>
        <w:tc>
          <w:tcPr>
            <w:tcW w:w="7270" w:type="dxa"/>
            <w:vAlign w:val="center"/>
          </w:tcPr>
          <w:p w14:paraId="59743FE0" w14:textId="77777777" w:rsidR="00474299" w:rsidRDefault="00474299" w:rsidP="00044398">
            <w:pPr>
              <w:spacing w:before="40" w:after="40"/>
            </w:pPr>
            <w:r>
              <w:rPr>
                <w:sz w:val="16"/>
              </w:rPr>
              <w:t xml:space="preserve">Identity, network, secrets and encryption posture. Specified in Section 12 and governed in Section 13.</w:t>
            </w:r>
          </w:p>
        </w:tc>
      </w:tr>
      <w:tr>
        <w:tc>
          <w:tcPr>
            <w:tcW w:w="2600" w:type="dxa"/>
            <w:vAlign w:val="center"/>
          </w:tcPr>
          <w:p w14:paraId="59743FE0" w14:textId="77777777" w:rsidR="00474299" w:rsidRDefault="00474299" w:rsidP="00044398">
            <w:pPr>
              <w:spacing w:before="40" w:after="40"/>
            </w:pPr>
            <w:r>
              <w:rPr>
                <w:sz w:val="16"/>
              </w:rPr>
              <w:t xml:space="preserve">Maintainability and supportability</w:t>
            </w:r>
          </w:p>
        </w:tc>
        <w:tc>
          <w:tcPr>
            <w:tcW w:w="7270" w:type="dxa"/>
            <w:vAlign w:val="center"/>
          </w:tcPr>
          <w:p w14:paraId="59743FE0" w14:textId="77777777" w:rsidR="00474299" w:rsidRDefault="00474299" w:rsidP="00044398">
            <w:pPr>
              <w:spacing w:before="40" w:after="40"/>
            </w:pPr>
            <w:r>
              <w:rPr>
                <w:sz w:val="16"/>
              </w:rPr>
              <w:t xml:space="preserve">Versioning, configuration as code, deployability, and a defined support model.</w:t>
            </w:r>
          </w:p>
        </w:tc>
      </w:tr>
      <w:tr>
        <w:tc>
          <w:tcPr>
            <w:tcW w:w="2600" w:type="dxa"/>
            <w:vAlign w:val="center"/>
          </w:tcPr>
          <w:p w14:paraId="59743FE0" w14:textId="77777777" w:rsidR="00474299" w:rsidRDefault="00474299" w:rsidP="00044398">
            <w:pPr>
              <w:spacing w:before="40" w:after="40"/>
            </w:pPr>
            <w:r>
              <w:rPr>
                <w:sz w:val="16"/>
              </w:rPr>
              <w:t xml:space="preserve">Efficiency and cost</w:t>
            </w:r>
          </w:p>
        </w:tc>
        <w:tc>
          <w:tcPr>
            <w:tcW w:w="7270" w:type="dxa"/>
            <w:vAlign w:val="center"/>
          </w:tcPr>
          <w:p w14:paraId="59743FE0" w14:textId="77777777" w:rsidR="00474299" w:rsidRDefault="00474299" w:rsidP="00044398">
            <w:pPr>
              <w:spacing w:before="40" w:after="40"/>
            </w:pPr>
            <w:r>
              <w:rPr>
                <w:sz w:val="16"/>
              </w:rPr>
              <w:t xml:space="preserve">Consumption-aware design, right-sized tiers, and cost proportionate to criticality.</w:t>
            </w:r>
          </w:p>
        </w:tc>
      </w:tr>
    </w:tbl>
    <w:p>
      <w:pPr>
        <w:pStyle w:val="Heading2"/>
      </w:pPr>
      <w:r>
        <w:t xml:space="preserve">11.3 Criticality Tiers</w:t>
      </w:r>
    </w:p>
    <w:p>
      <w:pPr>
        <w:spacing w:after="120" w:line="278" w:lineRule="auto"/>
      </w:pPr>
      <w:r>
        <w:t xml:space="preserve">Every integration is assigned a criticality tier at design time. The tier carries a default non-functional posture, which the design ratifies or adjusts with business continuity and risk. Tiering is what makes non-functional requirements explicit and reviewable for every integration rather than leaving them to chance. The values below are illustrative defaults for ratification.</w:t>
      </w:r>
    </w:p>
    <w:tbl>
      <w:tblPr>
        <w:tblStyle w:val="TableGrid"/>
        <w:tblW w:w="0" w:type="auto"/>
        <w:jc w:val="center"/>
        <w:tblLook w:val="04A0" w:firstRow="1" w:lastRow="0" w:firstColumn="1" w:lastColumn="0" w:noHBand="0" w:noVBand="1"/>
      </w:tblPr>
      <w:tblGrid>
        <w:gridCol w:w="1240"/>
        <w:gridCol w:w="2250"/>
        <w:gridCol w:w="1360"/>
        <w:gridCol w:w="1650"/>
        <w:gridCol w:w="1550"/>
        <w:gridCol w:w="1820"/>
      </w:tblGrid>
      <w:tr>
        <w:trPr>
          <w:tblHeader/>
          <w:jc w:val="center"/>
        </w:trPr>
        <w:tc>
          <w:tcPr>
            <w:tcW w:w="1240" w:type="dxa"/>
            <w:shd w:val="clear" w:color="auto" w:fill="1A2B56"/>
            <w:vAlign w:val="center"/>
          </w:tcPr>
          <w:p w14:paraId="57FA07FF" w14:textId="77777777" w:rsidR="00474299" w:rsidRDefault="00474299" w:rsidP="00044398">
            <w:pPr>
              <w:spacing w:before="40" w:after="40"/>
            </w:pPr>
            <w:r>
              <w:rPr>
                <w:b/>
                <w:color w:val="FFFFFF"/>
                <w:sz w:val="16"/>
              </w:rPr>
              <w:t xml:space="preserve">Tier</w:t>
            </w:r>
          </w:p>
        </w:tc>
        <w:tc>
          <w:tcPr>
            <w:tcW w:w="2250" w:type="dxa"/>
            <w:shd w:val="clear" w:color="auto" w:fill="1A2B56"/>
            <w:vAlign w:val="center"/>
          </w:tcPr>
          <w:p w14:paraId="57FA07FF" w14:textId="77777777" w:rsidR="00474299" w:rsidRDefault="00474299" w:rsidP="00044398">
            <w:pPr>
              <w:spacing w:before="40" w:after="40"/>
            </w:pPr>
            <w:r>
              <w:rPr>
                <w:b/>
                <w:color w:val="FFFFFF"/>
                <w:sz w:val="16"/>
              </w:rPr>
              <w:t xml:space="preserve">Typical Chaucer integrations</w:t>
            </w:r>
          </w:p>
        </w:tc>
        <w:tc>
          <w:tcPr>
            <w:tcW w:w="1360" w:type="dxa"/>
            <w:shd w:val="clear" w:color="auto" w:fill="1A2B56"/>
            <w:vAlign w:val="center"/>
          </w:tcPr>
          <w:p w14:paraId="57FA07FF" w14:textId="77777777" w:rsidR="00474299" w:rsidRDefault="00474299" w:rsidP="00044398">
            <w:pPr>
              <w:spacing w:before="40" w:after="40"/>
            </w:pPr>
            <w:r>
              <w:rPr>
                <w:b/>
                <w:color w:val="FFFFFF"/>
                <w:sz w:val="16"/>
              </w:rPr>
              <w:t xml:space="preserve">Availability (illustrative)</w:t>
            </w:r>
          </w:p>
        </w:tc>
        <w:tc>
          <w:tcPr>
            <w:tcW w:w="1650" w:type="dxa"/>
            <w:shd w:val="clear" w:color="auto" w:fill="1A2B56"/>
            <w:vAlign w:val="center"/>
          </w:tcPr>
          <w:p w14:paraId="57FA07FF" w14:textId="77777777" w:rsidR="00474299" w:rsidRDefault="00474299" w:rsidP="00044398">
            <w:pPr>
              <w:spacing w:before="40" w:after="40"/>
            </w:pPr>
            <w:r>
              <w:rPr>
                <w:b/>
                <w:color w:val="FFFFFF"/>
                <w:sz w:val="16"/>
              </w:rPr>
              <w:t xml:space="preserve">Redundancy</w:t>
            </w:r>
          </w:p>
        </w:tc>
        <w:tc>
          <w:tcPr>
            <w:tcW w:w="1550" w:type="dxa"/>
            <w:shd w:val="clear" w:color="auto" w:fill="1A2B56"/>
            <w:vAlign w:val="center"/>
          </w:tcPr>
          <w:p w14:paraId="57FA07FF" w14:textId="77777777" w:rsidR="00474299" w:rsidRDefault="00474299" w:rsidP="00044398">
            <w:pPr>
              <w:spacing w:before="40" w:after="40"/>
            </w:pPr>
            <w:r>
              <w:rPr>
                <w:b/>
                <w:color w:val="FFFFFF"/>
                <w:sz w:val="16"/>
              </w:rPr>
              <w:t xml:space="preserve">Recovery band (RTO and RPO)</w:t>
            </w:r>
          </w:p>
        </w:tc>
        <w:tc>
          <w:tcPr>
            <w:tcW w:w="1820" w:type="dxa"/>
            <w:shd w:val="clear" w:color="auto" w:fill="1A2B56"/>
            <w:vAlign w:val="center"/>
          </w:tcPr>
          <w:p w14:paraId="57FA07FF" w14:textId="77777777" w:rsidR="00474299" w:rsidRDefault="00474299" w:rsidP="00044398">
            <w:pPr>
              <w:spacing w:before="40" w:after="40"/>
            </w:pPr>
            <w:r>
              <w:rPr>
                <w:b/>
                <w:color w:val="FFFFFF"/>
                <w:sz w:val="16"/>
              </w:rPr>
              <w:t xml:space="preserve">Performance posture</w:t>
            </w:r>
          </w:p>
        </w:tc>
      </w:tr>
      <w:tr>
        <w:tc>
          <w:tcPr>
            <w:tcW w:w="1240" w:type="dxa"/>
            <w:vAlign w:val="center"/>
          </w:tcPr>
          <w:p w14:paraId="59743FE0" w14:textId="77777777" w:rsidR="00474299" w:rsidRDefault="00474299" w:rsidP="00044398">
            <w:pPr>
              <w:spacing w:before="40" w:after="40"/>
            </w:pPr>
            <w:r>
              <w:rPr>
                <w:sz w:val="16"/>
              </w:rPr>
              <w:t xml:space="preserve">Tier 1 Critical</w:t>
            </w:r>
          </w:p>
        </w:tc>
        <w:tc>
          <w:tcPr>
            <w:tcW w:w="2250" w:type="dxa"/>
            <w:vAlign w:val="center"/>
          </w:tcPr>
          <w:p w14:paraId="59743FE0" w14:textId="77777777" w:rsidR="00474299" w:rsidRDefault="00474299" w:rsidP="00044398">
            <w:pPr>
              <w:spacing w:before="40" w:after="40"/>
            </w:pPr>
            <w:r>
              <w:rPr>
                <w:sz w:val="16"/>
              </w:rPr>
              <w:t xml:space="preserve">Customer and market facing, real-time quote and bind, regulated-deadline submissions</w:t>
            </w:r>
          </w:p>
        </w:tc>
        <w:tc>
          <w:tcPr>
            <w:tcW w:w="1360" w:type="dxa"/>
            <w:vAlign w:val="center"/>
          </w:tcPr>
          <w:p w14:paraId="59743FE0" w14:textId="77777777" w:rsidR="00474299" w:rsidRDefault="00474299" w:rsidP="00044398">
            <w:pPr>
              <w:spacing w:before="40" w:after="40"/>
            </w:pPr>
            <w:r>
              <w:rPr>
                <w:sz w:val="16"/>
              </w:rPr>
              <w:t xml:space="preserve">About 99.95%</w:t>
            </w:r>
          </w:p>
        </w:tc>
        <w:tc>
          <w:tcPr>
            <w:tcW w:w="1650" w:type="dxa"/>
            <w:vAlign w:val="center"/>
          </w:tcPr>
          <w:p w14:paraId="59743FE0" w14:textId="77777777" w:rsidR="00474299" w:rsidRDefault="00474299" w:rsidP="00044398">
            <w:pPr>
              <w:spacing w:before="40" w:after="40"/>
            </w:pPr>
            <w:r>
              <w:rPr>
                <w:sz w:val="16"/>
              </w:rPr>
              <w:t xml:space="preserve">Multi-zone mandatory, cross-region warm standby</w:t>
            </w:r>
          </w:p>
        </w:tc>
        <w:tc>
          <w:tcPr>
            <w:tcW w:w="1550" w:type="dxa"/>
            <w:vAlign w:val="center"/>
          </w:tcPr>
          <w:p w14:paraId="59743FE0" w14:textId="77777777" w:rsidR="00474299" w:rsidRDefault="00474299" w:rsidP="00044398">
            <w:pPr>
              <w:spacing w:before="40" w:after="40"/>
            </w:pPr>
            <w:r>
              <w:rPr>
                <w:sz w:val="16"/>
              </w:rPr>
              <w:t xml:space="preserve">RTO in minutes, RPO near zero</w:t>
            </w:r>
          </w:p>
        </w:tc>
        <w:tc>
          <w:tcPr>
            <w:tcW w:w="1820" w:type="dxa"/>
            <w:vAlign w:val="center"/>
          </w:tcPr>
          <w:p w14:paraId="59743FE0" w14:textId="77777777" w:rsidR="00474299" w:rsidRDefault="00474299" w:rsidP="00044398">
            <w:pPr>
              <w:spacing w:before="40" w:after="40"/>
            </w:pPr>
            <w:r>
              <w:rPr>
                <w:sz w:val="16"/>
              </w:rPr>
              <w:t xml:space="preserve">Synchronous p95 sub-second, provisioned for surge</w:t>
            </w:r>
          </w:p>
        </w:tc>
      </w:tr>
      <w:tr>
        <w:tc>
          <w:tcPr>
            <w:tcW w:w="1240" w:type="dxa"/>
            <w:vAlign w:val="center"/>
          </w:tcPr>
          <w:p w14:paraId="59743FE0" w14:textId="77777777" w:rsidR="00474299" w:rsidRDefault="00474299" w:rsidP="00044398">
            <w:pPr>
              <w:spacing w:before="40" w:after="40"/>
            </w:pPr>
            <w:r>
              <w:rPr>
                <w:sz w:val="16"/>
              </w:rPr>
              <w:t xml:space="preserve">Tier 2 Important</w:t>
            </w:r>
          </w:p>
        </w:tc>
        <w:tc>
          <w:tcPr>
            <w:tcW w:w="2250" w:type="dxa"/>
            <w:vAlign w:val="center"/>
          </w:tcPr>
          <w:p w14:paraId="59743FE0" w14:textId="77777777" w:rsidR="00474299" w:rsidRDefault="00474299" w:rsidP="00044398">
            <w:pPr>
              <w:spacing w:before="40" w:after="40"/>
            </w:pPr>
            <w:r>
              <w:rPr>
                <w:sz w:val="16"/>
              </w:rPr>
              <w:t xml:space="preserve">Core operational flows, critical within business hours</w:t>
            </w:r>
          </w:p>
        </w:tc>
        <w:tc>
          <w:tcPr>
            <w:tcW w:w="1360" w:type="dxa"/>
            <w:vAlign w:val="center"/>
          </w:tcPr>
          <w:p w14:paraId="59743FE0" w14:textId="77777777" w:rsidR="00474299" w:rsidRDefault="00474299" w:rsidP="00044398">
            <w:pPr>
              <w:spacing w:before="40" w:after="40"/>
            </w:pPr>
            <w:r>
              <w:rPr>
                <w:sz w:val="16"/>
              </w:rPr>
              <w:t xml:space="preserve">About 99.9%</w:t>
            </w:r>
          </w:p>
        </w:tc>
        <w:tc>
          <w:tcPr>
            <w:tcW w:w="1650" w:type="dxa"/>
            <w:vAlign w:val="center"/>
          </w:tcPr>
          <w:p w14:paraId="59743FE0" w14:textId="77777777" w:rsidR="00474299" w:rsidRDefault="00474299" w:rsidP="00044398">
            <w:pPr>
              <w:spacing w:before="40" w:after="40"/>
            </w:pPr>
            <w:r>
              <w:rPr>
                <w:sz w:val="16"/>
              </w:rPr>
              <w:t xml:space="preserve">Zone redundant</w:t>
            </w:r>
          </w:p>
        </w:tc>
        <w:tc>
          <w:tcPr>
            <w:tcW w:w="1550" w:type="dxa"/>
            <w:vAlign w:val="center"/>
          </w:tcPr>
          <w:p w14:paraId="59743FE0" w14:textId="77777777" w:rsidR="00474299" w:rsidRDefault="00474299" w:rsidP="00044398">
            <w:pPr>
              <w:spacing w:before="40" w:after="40"/>
            </w:pPr>
            <w:r>
              <w:rPr>
                <w:sz w:val="16"/>
              </w:rPr>
              <w:t xml:space="preserve">RTO in hours, RPO in minutes</w:t>
            </w:r>
          </w:p>
        </w:tc>
        <w:tc>
          <w:tcPr>
            <w:tcW w:w="1820" w:type="dxa"/>
            <w:vAlign w:val="center"/>
          </w:tcPr>
          <w:p w14:paraId="59743FE0" w14:textId="77777777" w:rsidR="00474299" w:rsidRDefault="00474299" w:rsidP="00044398">
            <w:pPr>
              <w:spacing w:before="40" w:after="40"/>
            </w:pPr>
            <w:r>
              <w:rPr>
                <w:sz w:val="16"/>
              </w:rPr>
              <w:t xml:space="preserve">Synchronous p95 in low seconds</w:t>
            </w:r>
          </w:p>
        </w:tc>
      </w:tr>
      <w:tr>
        <w:tc>
          <w:tcPr>
            <w:tcW w:w="1240" w:type="dxa"/>
            <w:vAlign w:val="center"/>
          </w:tcPr>
          <w:p w14:paraId="59743FE0" w14:textId="77777777" w:rsidR="00474299" w:rsidRDefault="00474299" w:rsidP="00044398">
            <w:pPr>
              <w:spacing w:before="40" w:after="40"/>
            </w:pPr>
            <w:r>
              <w:rPr>
                <w:sz w:val="16"/>
              </w:rPr>
              <w:t xml:space="preserve">Tier 3 Standard</w:t>
            </w:r>
          </w:p>
        </w:tc>
        <w:tc>
          <w:tcPr>
            <w:tcW w:w="2250" w:type="dxa"/>
            <w:vAlign w:val="center"/>
          </w:tcPr>
          <w:p w14:paraId="59743FE0" w14:textId="77777777" w:rsidR="00474299" w:rsidRDefault="00474299" w:rsidP="00044398">
            <w:pPr>
              <w:spacing w:before="40" w:after="40"/>
            </w:pPr>
            <w:r>
              <w:rPr>
                <w:sz w:val="16"/>
              </w:rPr>
              <w:t xml:space="preserve">Internal integrations, scheduled batch, routine bordereaux</w:t>
            </w:r>
          </w:p>
        </w:tc>
        <w:tc>
          <w:tcPr>
            <w:tcW w:w="1360" w:type="dxa"/>
            <w:vAlign w:val="center"/>
          </w:tcPr>
          <w:p w14:paraId="59743FE0" w14:textId="77777777" w:rsidR="00474299" w:rsidRDefault="00474299" w:rsidP="00044398">
            <w:pPr>
              <w:spacing w:before="40" w:after="40"/>
            </w:pPr>
            <w:r>
              <w:rPr>
                <w:sz w:val="16"/>
              </w:rPr>
              <w:t xml:space="preserve">About 99.5%</w:t>
            </w:r>
          </w:p>
        </w:tc>
        <w:tc>
          <w:tcPr>
            <w:tcW w:w="1650" w:type="dxa"/>
            <w:vAlign w:val="center"/>
          </w:tcPr>
          <w:p w14:paraId="59743FE0" w14:textId="77777777" w:rsidR="00474299" w:rsidRDefault="00474299" w:rsidP="00044398">
            <w:pPr>
              <w:spacing w:before="40" w:after="40"/>
            </w:pPr>
            <w:r>
              <w:rPr>
                <w:sz w:val="16"/>
              </w:rPr>
              <w:t xml:space="preserve">Zone redundant</w:t>
            </w:r>
          </w:p>
        </w:tc>
        <w:tc>
          <w:tcPr>
            <w:tcW w:w="1550" w:type="dxa"/>
            <w:vAlign w:val="center"/>
          </w:tcPr>
          <w:p w14:paraId="59743FE0" w14:textId="77777777" w:rsidR="00474299" w:rsidRDefault="00474299" w:rsidP="00044398">
            <w:pPr>
              <w:spacing w:before="40" w:after="40"/>
            </w:pPr>
            <w:r>
              <w:rPr>
                <w:sz w:val="16"/>
              </w:rPr>
              <w:t xml:space="preserve">RTO up to a day, RPO in hours</w:t>
            </w:r>
          </w:p>
        </w:tc>
        <w:tc>
          <w:tcPr>
            <w:tcW w:w="1820" w:type="dxa"/>
            <w:vAlign w:val="center"/>
          </w:tcPr>
          <w:p w14:paraId="59743FE0" w14:textId="77777777" w:rsidR="00474299" w:rsidRDefault="00474299" w:rsidP="00044398">
            <w:pPr>
              <w:spacing w:before="40" w:after="40"/>
            </w:pPr>
            <w:r>
              <w:rPr>
                <w:sz w:val="16"/>
              </w:rPr>
              <w:t xml:space="preserve">Completion within the agreed batch window</w:t>
            </w:r>
          </w:p>
        </w:tc>
      </w:tr>
      <w:tr>
        <w:tc>
          <w:tcPr>
            <w:tcW w:w="1240" w:type="dxa"/>
            <w:vAlign w:val="center"/>
          </w:tcPr>
          <w:p w14:paraId="59743FE0" w14:textId="77777777" w:rsidR="00474299" w:rsidRDefault="00474299" w:rsidP="00044398">
            <w:pPr>
              <w:spacing w:before="40" w:after="40"/>
            </w:pPr>
            <w:r>
              <w:rPr>
                <w:sz w:val="16"/>
              </w:rPr>
              <w:t xml:space="preserve">Tier 4 Deferrable</w:t>
            </w:r>
          </w:p>
        </w:tc>
        <w:tc>
          <w:tcPr>
            <w:tcW w:w="2250" w:type="dxa"/>
            <w:vAlign w:val="center"/>
          </w:tcPr>
          <w:p w14:paraId="59743FE0" w14:textId="77777777" w:rsidR="00474299" w:rsidRDefault="00474299" w:rsidP="00044398">
            <w:pPr>
              <w:spacing w:before="40" w:after="40"/>
            </w:pPr>
            <w:r>
              <w:rPr>
                <w:sz w:val="16"/>
              </w:rPr>
              <w:t xml:space="preserve">Analytical feeds and non-urgent movement</w:t>
            </w:r>
          </w:p>
        </w:tc>
        <w:tc>
          <w:tcPr>
            <w:tcW w:w="1360" w:type="dxa"/>
            <w:vAlign w:val="center"/>
          </w:tcPr>
          <w:p w14:paraId="59743FE0" w14:textId="77777777" w:rsidR="00474299" w:rsidRDefault="00474299" w:rsidP="00044398">
            <w:pPr>
              <w:spacing w:before="40" w:after="40"/>
            </w:pPr>
            <w:r>
              <w:rPr>
                <w:sz w:val="16"/>
              </w:rPr>
              <w:t xml:space="preserve">Best effort</w:t>
            </w:r>
          </w:p>
        </w:tc>
        <w:tc>
          <w:tcPr>
            <w:tcW w:w="1650" w:type="dxa"/>
            <w:vAlign w:val="center"/>
          </w:tcPr>
          <w:p w14:paraId="59743FE0" w14:textId="77777777" w:rsidR="00474299" w:rsidRDefault="00474299" w:rsidP="00044398">
            <w:pPr>
              <w:spacing w:before="40" w:after="40"/>
            </w:pPr>
            <w:r>
              <w:rPr>
                <w:sz w:val="16"/>
              </w:rPr>
              <w:t xml:space="preserve">Single region acceptable</w:t>
            </w:r>
          </w:p>
        </w:tc>
        <w:tc>
          <w:tcPr>
            <w:tcW w:w="1550" w:type="dxa"/>
            <w:vAlign w:val="center"/>
          </w:tcPr>
          <w:p w14:paraId="59743FE0" w14:textId="77777777" w:rsidR="00474299" w:rsidRDefault="00474299" w:rsidP="00044398">
            <w:pPr>
              <w:spacing w:before="40" w:after="40"/>
            </w:pPr>
            <w:r>
              <w:rPr>
                <w:sz w:val="16"/>
              </w:rPr>
              <w:t xml:space="preserve">RTO and RPO in days</w:t>
            </w:r>
          </w:p>
        </w:tc>
        <w:tc>
          <w:tcPr>
            <w:tcW w:w="1820" w:type="dxa"/>
            <w:vAlign w:val="center"/>
          </w:tcPr>
          <w:p w14:paraId="59743FE0" w14:textId="77777777" w:rsidR="00474299" w:rsidRDefault="00474299" w:rsidP="00044398">
            <w:pPr>
              <w:spacing w:before="40" w:after="40"/>
            </w:pPr>
            <w:r>
              <w:rPr>
                <w:sz w:val="16"/>
              </w:rPr>
              <w:t xml:space="preserve">Relaxed, scheduled off-peak</w:t>
            </w:r>
          </w:p>
        </w:tc>
      </w:tr>
    </w:tbl>
    <w:p>
      <w:pPr>
        <w:spacing w:after="120" w:line="278" w:lineRule="auto"/>
      </w:pPr>
      <w:r>
        <w:t xml:space="preserve">Two consequences follow from the tiers. First, the availability of an integration is the product of the availability of everything it depends on, so a long synchronous chain cannot reach a Tier 1 target. This is the direct reason for the framework's preference for zone-redundant components, asynchronous messaging and the avoidance of point-to-point chains. Second, a higher tier is a cost and operational commitment as much as a design one, so the tier is agreed with the owner rather than assumed.</w:t>
      </w:r>
    </w:p>
    <w:p>
      <w:pPr>
        <w:pStyle w:val="Heading2"/>
      </w:pPr>
      <w:r>
        <w:t xml:space="preserve">11.4 Pattern Non-Functional Profiles</w:t>
      </w:r>
    </w:p>
    <w:p>
      <w:pPr>
        <w:spacing w:after="120" w:line="278" w:lineRule="auto"/>
      </w:pPr>
      <w:r>
        <w:t xml:space="preserve">The catalogue choices are already driven largely by non-functional needs. For each pattern group, the table states the non-functional posture the group provides by default, the points to watch, and the primary Azure levers used to meet a target. Pattern-level notes are added where a specific pattern changes the profile materially.</w:t>
      </w:r>
    </w:p>
    <w:tbl>
      <w:tblPr>
        <w:tblStyle w:val="TableGrid"/>
        <w:tblW w:w="0" w:type="auto"/>
        <w:jc w:val="center"/>
        <w:tblLook w:val="04A0" w:firstRow="1" w:lastRow="0" w:firstColumn="1" w:lastColumn="0" w:noHBand="0" w:noVBand="1"/>
      </w:tblPr>
      <w:tblGrid>
        <w:gridCol w:w="2050"/>
        <w:gridCol w:w="2650"/>
        <w:gridCol w:w="2650"/>
        <w:gridCol w:w="2520"/>
      </w:tblGrid>
      <w:tr>
        <w:trPr>
          <w:tblHeader/>
          <w:jc w:val="center"/>
        </w:trPr>
        <w:tc>
          <w:tcPr>
            <w:tcW w:w="2050" w:type="dxa"/>
            <w:shd w:val="clear" w:color="auto" w:fill="1A2B56"/>
            <w:vAlign w:val="center"/>
          </w:tcPr>
          <w:p w14:paraId="57FA07FF" w14:textId="77777777" w:rsidR="00474299" w:rsidRDefault="00474299" w:rsidP="00044398">
            <w:pPr>
              <w:spacing w:before="40" w:after="40"/>
            </w:pPr>
            <w:r>
              <w:rPr>
                <w:b/>
                <w:color w:val="FFFFFF"/>
                <w:sz w:val="16"/>
              </w:rPr>
              <w:t xml:space="preserve">Pattern group</w:t>
            </w:r>
          </w:p>
        </w:tc>
        <w:tc>
          <w:tcPr>
            <w:tcW w:w="2650" w:type="dxa"/>
            <w:shd w:val="clear" w:color="auto" w:fill="1A2B56"/>
            <w:vAlign w:val="center"/>
          </w:tcPr>
          <w:p w14:paraId="57FA07FF" w14:textId="77777777" w:rsidR="00474299" w:rsidRDefault="00474299" w:rsidP="00044398">
            <w:pPr>
              <w:spacing w:before="40" w:after="40"/>
            </w:pPr>
            <w:r>
              <w:rPr>
                <w:b/>
                <w:color w:val="FFFFFF"/>
                <w:sz w:val="16"/>
              </w:rPr>
              <w:t xml:space="preserve">Default non-functional posture</w:t>
            </w:r>
          </w:p>
        </w:tc>
        <w:tc>
          <w:tcPr>
            <w:tcW w:w="2650" w:type="dxa"/>
            <w:shd w:val="clear" w:color="auto" w:fill="1A2B56"/>
            <w:vAlign w:val="center"/>
          </w:tcPr>
          <w:p w14:paraId="57FA07FF" w14:textId="77777777" w:rsidR="00474299" w:rsidRDefault="00474299" w:rsidP="00044398">
            <w:pPr>
              <w:spacing w:before="40" w:after="40"/>
            </w:pPr>
            <w:r>
              <w:rPr>
                <w:b/>
                <w:color w:val="FFFFFF"/>
                <w:sz w:val="16"/>
              </w:rPr>
              <w:t xml:space="preserve">Watch-points</w:t>
            </w:r>
          </w:p>
        </w:tc>
        <w:tc>
          <w:tcPr>
            <w:tcW w:w="2520" w:type="dxa"/>
            <w:shd w:val="clear" w:color="auto" w:fill="1A2B56"/>
            <w:vAlign w:val="center"/>
          </w:tcPr>
          <w:p w14:paraId="57FA07FF" w14:textId="77777777" w:rsidR="00474299" w:rsidRDefault="00474299" w:rsidP="00044398">
            <w:pPr>
              <w:spacing w:before="40" w:after="40"/>
            </w:pPr>
            <w:r>
              <w:rPr>
                <w:b/>
                <w:color w:val="FFFFFF"/>
                <w:sz w:val="16"/>
              </w:rPr>
              <w:t xml:space="preserve">Primary Azure levers</w:t>
            </w:r>
          </w:p>
        </w:tc>
      </w:tr>
      <w:tr>
        <w:tc>
          <w:tcPr>
            <w:tcW w:w="2050" w:type="dxa"/>
            <w:vAlign w:val="center"/>
          </w:tcPr>
          <w:p w14:paraId="59743FE0" w14:textId="77777777" w:rsidR="00474299" w:rsidRDefault="00474299" w:rsidP="00044398">
            <w:pPr>
              <w:spacing w:before="40" w:after="40"/>
            </w:pPr>
            <w:r>
              <w:rPr>
                <w:sz w:val="16"/>
              </w:rPr>
              <w:t xml:space="preserve">API patterns (8.3, SFINT1 to SFINT4)</w:t>
            </w:r>
          </w:p>
        </w:tc>
        <w:tc>
          <w:tcPr>
            <w:tcW w:w="2650" w:type="dxa"/>
            <w:vAlign w:val="center"/>
          </w:tcPr>
          <w:p w14:paraId="59743FE0" w14:textId="77777777" w:rsidR="00474299" w:rsidRDefault="00474299" w:rsidP="00044398">
            <w:pPr>
              <w:spacing w:before="40" w:after="40"/>
            </w:pPr>
            <w:r>
              <w:rPr>
                <w:sz w:val="16"/>
              </w:rPr>
              <w:t xml:space="preserve">Synchronous and low latency, with availability concentrated at the gateway and the backend chain.</w:t>
            </w:r>
          </w:p>
        </w:tc>
        <w:tc>
          <w:tcPr>
            <w:tcW w:w="2650" w:type="dxa"/>
            <w:vAlign w:val="center"/>
          </w:tcPr>
          <w:p w14:paraId="59743FE0" w14:textId="77777777" w:rsidR="00474299" w:rsidRDefault="00474299" w:rsidP="00044398">
            <w:pPr>
              <w:spacing w:before="40" w:after="40"/>
            </w:pPr>
            <w:r>
              <w:rPr>
                <w:sz w:val="16"/>
              </w:rPr>
              <w:t xml:space="preserve">The composite SLA of the chain, caller timeouts, and the gateway as a shared chokepoint. Bounded synchronous request-reply (SFINT4) must cap its wait.</w:t>
            </w:r>
          </w:p>
        </w:tc>
        <w:tc>
          <w:tcPr>
            <w:tcW w:w="2520" w:type="dxa"/>
            <w:vAlign w:val="center"/>
          </w:tcPr>
          <w:p w14:paraId="59743FE0" w14:textId="77777777" w:rsidR="00474299" w:rsidRDefault="00474299" w:rsidP="00044398">
            <w:pPr>
              <w:spacing w:before="40" w:after="40"/>
            </w:pPr>
            <w:r>
              <w:rPr>
                <w:sz w:val="16"/>
              </w:rPr>
              <w:t xml:space="preserve">APIM Premium multi-zone, Private Link backends, response caching, autoscaled backends.</w:t>
            </w:r>
          </w:p>
        </w:tc>
      </w:tr>
      <w:tr>
        <w:tc>
          <w:tcPr>
            <w:tcW w:w="2050" w:type="dxa"/>
            <w:vAlign w:val="center"/>
          </w:tcPr>
          <w:p w14:paraId="59743FE0" w14:textId="77777777" w:rsidR="00474299" w:rsidRDefault="00474299" w:rsidP="00044398">
            <w:pPr>
              <w:spacing w:before="40" w:after="40"/>
            </w:pPr>
            <w:r>
              <w:rPr>
                <w:sz w:val="16"/>
              </w:rPr>
              <w:t xml:space="preserve">Messaging patterns (8.4, SFINT5 to SFINT10)</w:t>
            </w:r>
          </w:p>
        </w:tc>
        <w:tc>
          <w:tcPr>
            <w:tcW w:w="2650" w:type="dxa"/>
            <w:vAlign w:val="center"/>
          </w:tcPr>
          <w:p w14:paraId="59743FE0" w14:textId="77777777" w:rsidR="00474299" w:rsidRDefault="00474299" w:rsidP="00044398">
            <w:pPr>
              <w:spacing w:before="40" w:after="40"/>
            </w:pPr>
            <w:r>
              <w:rPr>
                <w:sz w:val="16"/>
              </w:rPr>
              <w:t xml:space="preserve">Decouples producer and consumer availability, levels load and smooths throughput, with strong reliability.</w:t>
            </w:r>
          </w:p>
        </w:tc>
        <w:tc>
          <w:tcPr>
            <w:tcW w:w="2650" w:type="dxa"/>
            <w:vAlign w:val="center"/>
          </w:tcPr>
          <w:p w14:paraId="59743FE0" w14:textId="77777777" w:rsidR="00474299" w:rsidRDefault="00474299" w:rsidP="00044398">
            <w:pPr>
              <w:spacing w:before="40" w:after="40"/>
            </w:pPr>
            <w:r>
              <w:rPr>
                <w:sz w:val="16"/>
              </w:rPr>
              <w:t xml:space="preserve">Ordering and idempotency, dead-letter handling, and the latency that decoupling adds. Claim-check (SFINT8) protects throughput for large payloads.</w:t>
            </w:r>
          </w:p>
        </w:tc>
        <w:tc>
          <w:tcPr>
            <w:tcW w:w="2520" w:type="dxa"/>
            <w:vAlign w:val="center"/>
          </w:tcPr>
          <w:p w14:paraId="59743FE0" w14:textId="77777777" w:rsidR="00474299" w:rsidRDefault="00474299" w:rsidP="00044398">
            <w:pPr>
              <w:spacing w:before="40" w:after="40"/>
            </w:pPr>
            <w:r>
              <w:rPr>
                <w:sz w:val="16"/>
              </w:rPr>
              <w:t xml:space="preserve">Service Bus Premium, sessions for ordering, dead-letter queues, autoscaled competing consumers, Blob for claim-check.</w:t>
            </w:r>
          </w:p>
        </w:tc>
      </w:tr>
      <w:tr>
        <w:tc>
          <w:tcPr>
            <w:tcW w:w="2050" w:type="dxa"/>
            <w:vAlign w:val="center"/>
          </w:tcPr>
          <w:p w14:paraId="59743FE0" w14:textId="77777777" w:rsidR="00474299" w:rsidRDefault="00474299" w:rsidP="00044398">
            <w:pPr>
              <w:spacing w:before="40" w:after="40"/>
            </w:pPr>
            <w:r>
              <w:rPr>
                <w:sz w:val="16"/>
              </w:rPr>
              <w:t xml:space="preserve">Event patterns (8.5, SFINT11 to SFINT15)</w:t>
            </w:r>
          </w:p>
        </w:tc>
        <w:tc>
          <w:tcPr>
            <w:tcW w:w="2650" w:type="dxa"/>
            <w:vAlign w:val="center"/>
          </w:tcPr>
          <w:p w14:paraId="59743FE0" w14:textId="77777777" w:rsidR="00474299" w:rsidRDefault="00474299" w:rsidP="00044398">
            <w:pPr>
              <w:spacing w:before="40" w:after="40"/>
            </w:pPr>
            <w:r>
              <w:rPr>
                <w:sz w:val="16"/>
              </w:rPr>
              <w:t xml:space="preserve">Elastic fan-out and high-throughput ingestion, with loose coupling between publisher and subscribers.</w:t>
            </w:r>
          </w:p>
        </w:tc>
        <w:tc>
          <w:tcPr>
            <w:tcW w:w="2650" w:type="dxa"/>
            <w:vAlign w:val="center"/>
          </w:tcPr>
          <w:p w14:paraId="59743FE0" w14:textId="77777777" w:rsidR="00474299" w:rsidRDefault="00474299" w:rsidP="00044398">
            <w:pPr>
              <w:spacing w:before="40" w:after="40"/>
            </w:pPr>
            <w:r>
              <w:rPr>
                <w:sz w:val="16"/>
              </w:rPr>
              <w:t xml:space="preserve">Per-partition ordering and backpressure for streams (SFINT15), delivery and replay for notifications, and webhook validation at ingress.</w:t>
            </w:r>
          </w:p>
        </w:tc>
        <w:tc>
          <w:tcPr>
            <w:tcW w:w="2520" w:type="dxa"/>
            <w:vAlign w:val="center"/>
          </w:tcPr>
          <w:p w14:paraId="59743FE0" w14:textId="77777777" w:rsidR="00474299" w:rsidRDefault="00474299" w:rsidP="00044398">
            <w:pPr>
              <w:spacing w:before="40" w:after="40"/>
            </w:pPr>
            <w:r>
              <w:rPr>
                <w:sz w:val="16"/>
              </w:rPr>
              <w:t xml:space="preserve">Event Grid, Event Hubs throughput or processing units and Capture, a partitioning strategy, APIM for webhook ingress.</w:t>
            </w:r>
          </w:p>
        </w:tc>
      </w:tr>
      <w:tr>
        <w:tc>
          <w:tcPr>
            <w:tcW w:w="2050" w:type="dxa"/>
            <w:vAlign w:val="center"/>
          </w:tcPr>
          <w:p w14:paraId="59743FE0" w14:textId="77777777" w:rsidR="00474299" w:rsidRDefault="00474299" w:rsidP="00044398">
            <w:pPr>
              <w:spacing w:before="40" w:after="40"/>
            </w:pPr>
            <w:r>
              <w:rPr>
                <w:sz w:val="16"/>
              </w:rPr>
              <w:t xml:space="preserve">Orchestration patterns (8.6, SFINT16 to SFINT18)</w:t>
            </w:r>
          </w:p>
        </w:tc>
        <w:tc>
          <w:tcPr>
            <w:tcW w:w="2650" w:type="dxa"/>
            <w:vAlign w:val="center"/>
          </w:tcPr>
          <w:p w14:paraId="59743FE0" w14:textId="77777777" w:rsidR="00474299" w:rsidRDefault="00474299" w:rsidP="00044398">
            <w:pPr>
              <w:spacing w:before="40" w:after="40"/>
            </w:pPr>
            <w:r>
              <w:rPr>
                <w:sz w:val="16"/>
              </w:rPr>
              <w:t xml:space="preserve">Stateful, reliable, long-running coordination with compensation.</w:t>
            </w:r>
          </w:p>
        </w:tc>
        <w:tc>
          <w:tcPr>
            <w:tcW w:w="2650" w:type="dxa"/>
            <w:vAlign w:val="center"/>
          </w:tcPr>
          <w:p w14:paraId="59743FE0" w14:textId="77777777" w:rsidR="00474299" w:rsidRDefault="00474299" w:rsidP="00044398">
            <w:pPr>
              <w:spacing w:before="40" w:after="40"/>
            </w:pPr>
            <w:r>
              <w:rPr>
                <w:sz w:val="16"/>
              </w:rPr>
              <w:t xml:space="preserve">End-to-end latency across steps, state durability, compensation correctness, and human-step timeouts (SFINT18).</w:t>
            </w:r>
          </w:p>
        </w:tc>
        <w:tc>
          <w:tcPr>
            <w:tcW w:w="2520" w:type="dxa"/>
            <w:vAlign w:val="center"/>
          </w:tcPr>
          <w:p w14:paraId="59743FE0" w14:textId="77777777" w:rsidR="00474299" w:rsidRDefault="00474299" w:rsidP="00044398">
            <w:pPr>
              <w:spacing w:before="40" w:after="40"/>
            </w:pPr>
            <w:r>
              <w:rPr>
                <w:sz w:val="16"/>
              </w:rPr>
              <w:t xml:space="preserve">Logic Apps Standard, durable state, retry and compensation policies, zone-redundant configuration.</w:t>
            </w:r>
          </w:p>
        </w:tc>
      </w:tr>
      <w:tr>
        <w:tc>
          <w:tcPr>
            <w:tcW w:w="2050" w:type="dxa"/>
            <w:vAlign w:val="center"/>
          </w:tcPr>
          <w:p w14:paraId="59743FE0" w14:textId="77777777" w:rsidR="00474299" w:rsidRDefault="00474299" w:rsidP="00044398">
            <w:pPr>
              <w:spacing w:before="40" w:after="40"/>
            </w:pPr>
            <w:r>
              <w:rPr>
                <w:sz w:val="16"/>
              </w:rPr>
              <w:t xml:space="preserve">File patterns (8.7, SFINT19 to SFINT20)</w:t>
            </w:r>
          </w:p>
        </w:tc>
        <w:tc>
          <w:tcPr>
            <w:tcW w:w="2650" w:type="dxa"/>
            <w:vAlign w:val="center"/>
          </w:tcPr>
          <w:p w14:paraId="59743FE0" w14:textId="77777777" w:rsidR="00474299" w:rsidRDefault="00474299" w:rsidP="00044398">
            <w:pPr>
              <w:spacing w:before="40" w:after="40"/>
            </w:pPr>
            <w:r>
              <w:rPr>
                <w:sz w:val="16"/>
              </w:rPr>
              <w:t xml:space="preserve">Reliable, event-driven movement of batch and bulk data.</w:t>
            </w:r>
          </w:p>
        </w:tc>
        <w:tc>
          <w:tcPr>
            <w:tcW w:w="2650" w:type="dxa"/>
            <w:vAlign w:val="center"/>
          </w:tcPr>
          <w:p w14:paraId="59743FE0" w14:textId="77777777" w:rsidR="00474299" w:rsidRDefault="00474299" w:rsidP="00044398">
            <w:pPr>
              <w:spacing w:before="40" w:after="40"/>
            </w:pPr>
            <w:r>
              <w:rPr>
                <w:sz w:val="16"/>
              </w:rPr>
              <w:t xml:space="preserve">Large-file handling and partial-file safety, malware scanning, and delivery confirmation and reconciliation.</w:t>
            </w:r>
          </w:p>
        </w:tc>
        <w:tc>
          <w:tcPr>
            <w:tcW w:w="2520" w:type="dxa"/>
            <w:vAlign w:val="center"/>
          </w:tcPr>
          <w:p w14:paraId="59743FE0" w14:textId="77777777" w:rsidR="00474299" w:rsidRDefault="00474299" w:rsidP="00044398">
            <w:pPr>
              <w:spacing w:before="40" w:after="40"/>
            </w:pPr>
            <w:r>
              <w:rPr>
                <w:sz w:val="16"/>
              </w:rPr>
              <w:t xml:space="preserve">Blob with Event Grid triggers, Logic Apps, SFTP where required, lifecycle policies.</w:t>
            </w:r>
          </w:p>
        </w:tc>
      </w:tr>
      <w:tr>
        <w:tc>
          <w:tcPr>
            <w:tcW w:w="2050" w:type="dxa"/>
            <w:vAlign w:val="center"/>
          </w:tcPr>
          <w:p w14:paraId="59743FE0" w14:textId="77777777" w:rsidR="00474299" w:rsidRDefault="00474299" w:rsidP="00044398">
            <w:pPr>
              <w:spacing w:before="40" w:after="40"/>
            </w:pPr>
            <w:r>
              <w:rPr>
                <w:sz w:val="16"/>
              </w:rPr>
              <w:t xml:space="preserve">Data platform patterns (8.8, SFINT21 to SFINT23)</w:t>
            </w:r>
          </w:p>
        </w:tc>
        <w:tc>
          <w:tcPr>
            <w:tcW w:w="2650" w:type="dxa"/>
            <w:vAlign w:val="center"/>
          </w:tcPr>
          <w:p w14:paraId="59743FE0" w14:textId="77777777" w:rsidR="00474299" w:rsidRDefault="00474299" w:rsidP="00044398">
            <w:pPr>
              <w:spacing w:before="40" w:after="40"/>
            </w:pPr>
            <w:r>
              <w:rPr>
                <w:sz w:val="16"/>
              </w:rPr>
              <w:t xml:space="preserve">Analytical throughput across a governed boundary, not an operational-availability path.</w:t>
            </w:r>
          </w:p>
        </w:tc>
        <w:tc>
          <w:tcPr>
            <w:tcW w:w="2650" w:type="dxa"/>
            <w:vAlign w:val="center"/>
          </w:tcPr>
          <w:p w14:paraId="59743FE0" w14:textId="77777777" w:rsidR="00474299" w:rsidRDefault="00474299" w:rsidP="00044398">
            <w:pPr>
              <w:spacing w:before="40" w:after="40"/>
            </w:pPr>
            <w:r>
              <w:rPr>
                <w:sz w:val="16"/>
              </w:rPr>
              <w:t xml:space="preserve">The boundary is for exchange, not live transaction. Watch the batch windows, streaming backpressure, and data ownership and lineage.</w:t>
            </w:r>
          </w:p>
        </w:tc>
        <w:tc>
          <w:tcPr>
            <w:tcW w:w="2520" w:type="dxa"/>
            <w:vAlign w:val="center"/>
          </w:tcPr>
          <w:p w14:paraId="59743FE0" w14:textId="77777777" w:rsidR="00474299" w:rsidRDefault="00474299" w:rsidP="00044398">
            <w:pPr>
              <w:spacing w:before="40" w:after="40"/>
            </w:pPr>
            <w:r>
              <w:rPr>
                <w:sz w:val="16"/>
              </w:rPr>
              <w:t xml:space="preserve">ADF, Blob or ADLS, Snowpipe or COPY, streaming ingestion, curated serving through APIM.</w:t>
            </w:r>
          </w:p>
        </w:tc>
      </w:tr>
      <w:tr>
        <w:tc>
          <w:tcPr>
            <w:tcW w:w="2050" w:type="dxa"/>
            <w:vAlign w:val="center"/>
          </w:tcPr>
          <w:p w14:paraId="59743FE0" w14:textId="77777777" w:rsidR="00474299" w:rsidRDefault="00474299" w:rsidP="00044398">
            <w:pPr>
              <w:spacing w:before="40" w:after="40"/>
            </w:pPr>
            <w:r>
              <w:rPr>
                <w:sz w:val="16"/>
              </w:rPr>
              <w:t xml:space="preserve">Transformation and routing (8.9, SFINT24 to SFINT25)</w:t>
            </w:r>
          </w:p>
        </w:tc>
        <w:tc>
          <w:tcPr>
            <w:tcW w:w="2650" w:type="dxa"/>
            <w:vAlign w:val="center"/>
          </w:tcPr>
          <w:p w14:paraId="59743FE0" w14:textId="77777777" w:rsidR="00474299" w:rsidRDefault="00474299" w:rsidP="00044398">
            <w:pPr>
              <w:spacing w:before="40" w:after="40"/>
            </w:pPr>
            <w:r>
              <w:rPr>
                <w:sz w:val="16"/>
              </w:rPr>
              <w:t xml:space="preserve">Lightweight in-line correctness and decoupling, with minimal added latency.</w:t>
            </w:r>
          </w:p>
        </w:tc>
        <w:tc>
          <w:tcPr>
            <w:tcW w:w="2650" w:type="dxa"/>
            <w:vAlign w:val="center"/>
          </w:tcPr>
          <w:p w14:paraId="59743FE0" w14:textId="77777777" w:rsidR="00474299" w:rsidRDefault="00474299" w:rsidP="00044398">
            <w:pPr>
              <w:spacing w:before="40" w:after="40"/>
            </w:pPr>
            <w:r>
              <w:rPr>
                <w:sz w:val="16"/>
              </w:rPr>
              <w:t xml:space="preserve">Transform cost on the hot path, routing-rule maintainability, and schema and canonical-model governance.</w:t>
            </w:r>
          </w:p>
        </w:tc>
        <w:tc>
          <w:tcPr>
            <w:tcW w:w="2520" w:type="dxa"/>
            <w:vAlign w:val="center"/>
          </w:tcPr>
          <w:p w14:paraId="59743FE0" w14:textId="77777777" w:rsidR="00474299" w:rsidRDefault="00474299" w:rsidP="00044398">
            <w:pPr>
              <w:spacing w:before="40" w:after="40"/>
            </w:pPr>
            <w:r>
              <w:rPr>
                <w:sz w:val="16"/>
              </w:rPr>
              <w:t xml:space="preserve">Functions for translation, Service Bus and Event Grid routing, a schema registry or canonical-model store.</w:t>
            </w:r>
          </w:p>
        </w:tc>
      </w:tr>
    </w:tbl>
    <w:p>
      <w:pPr>
        <w:pStyle w:val="Heading2"/>
      </w:pPr>
      <w:r>
        <w:t xml:space="preserve">11.5 Azure Service Reference Figures</w:t>
      </w:r>
    </w:p>
    <w:p>
      <w:pPr>
        <w:spacing w:after="120" w:line="278" w:lineRule="auto"/>
      </w:pPr>
      <w:r>
        <w:t xml:space="preserve">The figures below are the published Microsoft service-level agreements and typical characteristics for the Azure services the framework uses. They are given for reference and are not Chaucer commitments. The availability of an integration is the product of the components in its path, as noted in 11.3, so these figures support that calculation and the tiering in this section.</w:t>
      </w:r>
    </w:p>
    <w:tbl>
      <w:tblPr>
        <w:tblStyle w:val="TableGrid"/>
        <w:tblW w:w="0" w:type="auto"/>
        <w:jc w:val="center"/>
        <w:tblLook w:val="04A0" w:firstRow="1" w:lastRow="0" w:firstColumn="1" w:lastColumn="0" w:noHBand="0" w:noVBand="1"/>
      </w:tblPr>
      <w:tblGrid>
        <w:gridCol w:w="2000"/>
        <w:gridCol w:w="2700"/>
        <w:gridCol w:w="2700"/>
        <w:gridCol w:w="2470"/>
      </w:tblGrid>
      <w:tr>
        <w:trPr>
          <w:tblHeader/>
          <w:jc w:val="center"/>
        </w:trPr>
        <w:tc>
          <w:tcPr>
            <w:tcW w:w="2000" w:type="dxa"/>
            <w:shd w:val="clear" w:color="auto" w:fill="1A2B56"/>
            <w:vAlign w:val="center"/>
          </w:tcPr>
          <w:p w:rsidR="00474299" w:rsidRDefault="00474299" w:rsidP="00044398">
            <w:pPr>
              <w:spacing w:before="40" w:after="40"/>
            </w:pPr>
            <w:r>
              <w:rPr>
                <w:b/>
                <w:color w:val="FFFFFF"/>
                <w:sz w:val="16"/>
              </w:rPr>
              <w:t xml:space="preserve">Azure component</w:t>
            </w:r>
          </w:p>
        </w:tc>
        <w:tc>
          <w:tcPr>
            <w:tcW w:w="2700" w:type="dxa"/>
            <w:shd w:val="clear" w:color="auto" w:fill="1A2B56"/>
            <w:vAlign w:val="center"/>
          </w:tcPr>
          <w:p w:rsidR="00474299" w:rsidRDefault="00474299" w:rsidP="00044398">
            <w:pPr>
              <w:spacing w:before="40" w:after="40"/>
            </w:pPr>
            <w:r>
              <w:rPr>
                <w:b/>
                <w:color w:val="FFFFFF"/>
                <w:sz w:val="16"/>
              </w:rPr>
              <w:t xml:space="preserve">Published availability SLA</w:t>
            </w:r>
          </w:p>
        </w:tc>
        <w:tc>
          <w:tcPr>
            <w:tcW w:w="2700" w:type="dxa"/>
            <w:shd w:val="clear" w:color="auto" w:fill="1A2B56"/>
            <w:vAlign w:val="center"/>
          </w:tcPr>
          <w:p w:rsidR="00474299" w:rsidRDefault="00474299" w:rsidP="00044398">
            <w:pPr>
              <w:spacing w:before="40" w:after="40"/>
            </w:pPr>
            <w:r>
              <w:rPr>
                <w:b/>
                <w:color w:val="FFFFFF"/>
                <w:sz w:val="16"/>
              </w:rPr>
              <w:t xml:space="preserve">Scale and throughput</w:t>
            </w:r>
          </w:p>
        </w:tc>
        <w:tc>
          <w:tcPr>
            <w:tcW w:w="2470" w:type="dxa"/>
            <w:shd w:val="clear" w:color="auto" w:fill="1A2B56"/>
            <w:vAlign w:val="center"/>
          </w:tcPr>
          <w:p w:rsidR="00474299" w:rsidRDefault="00474299" w:rsidP="00044398">
            <w:pPr>
              <w:spacing w:before="40" w:after="40"/>
            </w:pPr>
            <w:r>
              <w:rPr>
                <w:b/>
                <w:color w:val="FFFFFF"/>
                <w:sz w:val="16"/>
              </w:rPr>
              <w:t xml:space="preserve">Resilience option</w:t>
            </w:r>
          </w:p>
        </w:tc>
      </w:tr>
      <w:tr>
        <w:tc>
          <w:tcPr>
            <w:tcW w:w="2000" w:type="dxa"/>
            <w:vAlign w:val="center"/>
          </w:tcPr>
          <w:p w:rsidR="00474299" w:rsidRDefault="00474299" w:rsidP="00044398">
            <w:pPr>
              <w:spacing w:before="40" w:after="40"/>
            </w:pPr>
            <w:r>
              <w:rPr>
                <w:sz w:val="16"/>
              </w:rPr>
              <w:t xml:space="preserve">API Management</w:t>
            </w:r>
          </w:p>
        </w:tc>
        <w:tc>
          <w:tcPr>
            <w:tcW w:w="2700" w:type="dxa"/>
            <w:vAlign w:val="center"/>
          </w:tcPr>
          <w:p w:rsidR="00474299" w:rsidRDefault="00474299" w:rsidP="00044398">
            <w:pPr>
              <w:spacing w:before="40" w:after="40"/>
            </w:pPr>
            <w:r>
              <w:rPr>
                <w:sz w:val="16"/>
              </w:rPr>
              <w:t xml:space="preserve">99.95% single region, 99.99% multi-region (Premium)</w:t>
            </w:r>
          </w:p>
        </w:tc>
        <w:tc>
          <w:tcPr>
            <w:tcW w:w="2700" w:type="dxa"/>
            <w:vAlign w:val="center"/>
          </w:tcPr>
          <w:p w:rsidR="00474299" w:rsidRDefault="00474299" w:rsidP="00044398">
            <w:pPr>
              <w:spacing w:before="40" w:after="40"/>
            </w:pPr>
            <w:r>
              <w:rPr>
                <w:sz w:val="16"/>
              </w:rPr>
              <w:t xml:space="preserve">Scales by units, thousands of requests per second per unit</w:t>
            </w:r>
          </w:p>
        </w:tc>
        <w:tc>
          <w:tcPr>
            <w:tcW w:w="2470" w:type="dxa"/>
            <w:vAlign w:val="center"/>
          </w:tcPr>
          <w:p w:rsidR="00474299" w:rsidRDefault="00474299" w:rsidP="00044398">
            <w:pPr>
              <w:spacing w:before="40" w:after="40"/>
            </w:pPr>
            <w:r>
              <w:rPr>
                <w:sz w:val="16"/>
              </w:rPr>
              <w:t xml:space="preserve">Zone-redundant in Premium, multi-region active-active</w:t>
            </w:r>
          </w:p>
        </w:tc>
      </w:tr>
      <w:tr>
        <w:tc>
          <w:tcPr>
            <w:tcW w:w="2000" w:type="dxa"/>
            <w:vAlign w:val="center"/>
          </w:tcPr>
          <w:p w:rsidR="00474299" w:rsidRDefault="00474299" w:rsidP="00044398">
            <w:pPr>
              <w:spacing w:before="40" w:after="40"/>
            </w:pPr>
            <w:r>
              <w:rPr>
                <w:sz w:val="16"/>
              </w:rPr>
              <w:t xml:space="preserve">Azure Functions</w:t>
            </w:r>
          </w:p>
        </w:tc>
        <w:tc>
          <w:tcPr>
            <w:tcW w:w="2700" w:type="dxa"/>
            <w:vAlign w:val="center"/>
          </w:tcPr>
          <w:p w:rsidR="00474299" w:rsidRDefault="00474299" w:rsidP="00044398">
            <w:pPr>
              <w:spacing w:before="40" w:after="40"/>
            </w:pPr>
            <w:r>
              <w:rPr>
                <w:sz w:val="16"/>
              </w:rPr>
              <w:t xml:space="preserve">99.95% (Premium and dedicated plans)</w:t>
            </w:r>
          </w:p>
        </w:tc>
        <w:tc>
          <w:tcPr>
            <w:tcW w:w="2700" w:type="dxa"/>
            <w:vAlign w:val="center"/>
          </w:tcPr>
          <w:p w:rsidR="00474299" w:rsidRDefault="00474299" w:rsidP="00044398">
            <w:pPr>
              <w:spacing w:before="40" w:after="40"/>
            </w:pPr>
            <w:r>
              <w:rPr>
                <w:sz w:val="16"/>
              </w:rPr>
              <w:t xml:space="preserve">Elastic, scales out to many instances, Premium avoids cold start</w:t>
            </w:r>
          </w:p>
        </w:tc>
        <w:tc>
          <w:tcPr>
            <w:tcW w:w="2470" w:type="dxa"/>
            <w:vAlign w:val="center"/>
          </w:tcPr>
          <w:p w:rsidR="00474299" w:rsidRDefault="00474299" w:rsidP="00044398">
            <w:pPr>
              <w:spacing w:before="40" w:after="40"/>
            </w:pPr>
            <w:r>
              <w:rPr>
                <w:sz w:val="16"/>
              </w:rPr>
              <w:t xml:space="preserve">Zone-redundant on Premium and dedicated plans</w:t>
            </w:r>
          </w:p>
        </w:tc>
      </w:tr>
      <w:tr>
        <w:tc>
          <w:tcPr>
            <w:tcW w:w="2000" w:type="dxa"/>
            <w:vAlign w:val="center"/>
          </w:tcPr>
          <w:p w:rsidR="00474299" w:rsidRDefault="00474299" w:rsidP="00044398">
            <w:pPr>
              <w:spacing w:before="40" w:after="40"/>
            </w:pPr>
            <w:r>
              <w:rPr>
                <w:sz w:val="16"/>
              </w:rPr>
              <w:t xml:space="preserve">Logic Apps (Standard)</w:t>
            </w:r>
          </w:p>
        </w:tc>
        <w:tc>
          <w:tcPr>
            <w:tcW w:w="2700" w:type="dxa"/>
            <w:vAlign w:val="center"/>
          </w:tcPr>
          <w:p w:rsidR="00474299" w:rsidRDefault="00474299" w:rsidP="00044398">
            <w:pPr>
              <w:spacing w:before="40" w:after="40"/>
            </w:pPr>
            <w:r>
              <w:rPr>
                <w:sz w:val="16"/>
              </w:rPr>
              <w:t xml:space="preserve">99.95% Standard, 99.9% Consumption</w:t>
            </w:r>
          </w:p>
        </w:tc>
        <w:tc>
          <w:tcPr>
            <w:tcW w:w="2700" w:type="dxa"/>
            <w:vAlign w:val="center"/>
          </w:tcPr>
          <w:p w:rsidR="00474299" w:rsidRDefault="00474299" w:rsidP="00044398">
            <w:pPr>
              <w:spacing w:before="40" w:after="40"/>
            </w:pPr>
            <w:r>
              <w:rPr>
                <w:sz w:val="16"/>
              </w:rPr>
              <w:t xml:space="preserve">Scales on the hosting plan, bounded by action and connector limits</w:t>
            </w:r>
          </w:p>
        </w:tc>
        <w:tc>
          <w:tcPr>
            <w:tcW w:w="2470" w:type="dxa"/>
            <w:vAlign w:val="center"/>
          </w:tcPr>
          <w:p w:rsidR="00474299" w:rsidRDefault="00474299" w:rsidP="00044398">
            <w:pPr>
              <w:spacing w:before="40" w:after="40"/>
            </w:pPr>
            <w:r>
              <w:rPr>
                <w:sz w:val="16"/>
              </w:rPr>
              <w:t xml:space="preserve">Zone-redundant on the Standard plan</w:t>
            </w:r>
          </w:p>
        </w:tc>
      </w:tr>
      <w:tr>
        <w:tc>
          <w:tcPr>
            <w:tcW w:w="2000" w:type="dxa"/>
            <w:vAlign w:val="center"/>
          </w:tcPr>
          <w:p w:rsidR="00474299" w:rsidRDefault="00474299" w:rsidP="00044398">
            <w:pPr>
              <w:spacing w:before="40" w:after="40"/>
            </w:pPr>
            <w:r>
              <w:rPr>
                <w:sz w:val="16"/>
              </w:rPr>
              <w:t xml:space="preserve">Service Bus (Premium)</w:t>
            </w:r>
          </w:p>
        </w:tc>
        <w:tc>
          <w:tcPr>
            <w:tcW w:w="2700" w:type="dxa"/>
            <w:vAlign w:val="center"/>
          </w:tcPr>
          <w:p w:rsidR="00474299" w:rsidRDefault="00474299" w:rsidP="00044398">
            <w:pPr>
              <w:spacing w:before="40" w:after="40"/>
            </w:pPr>
            <w:r>
              <w:rPr>
                <w:sz w:val="16"/>
              </w:rPr>
              <w:t xml:space="preserve">99.9%</w:t>
            </w:r>
          </w:p>
        </w:tc>
        <w:tc>
          <w:tcPr>
            <w:tcW w:w="2700" w:type="dxa"/>
            <w:vAlign w:val="center"/>
          </w:tcPr>
          <w:p w:rsidR="00474299" w:rsidRDefault="00474299" w:rsidP="00044398">
            <w:pPr>
              <w:spacing w:before="40" w:after="40"/>
            </w:pPr>
            <w:r>
              <w:rPr>
                <w:sz w:val="16"/>
              </w:rPr>
              <w:t xml:space="preserve">Messaging units for throughput, ordered delivery through sessions</w:t>
            </w:r>
          </w:p>
        </w:tc>
        <w:tc>
          <w:tcPr>
            <w:tcW w:w="2470" w:type="dxa"/>
            <w:vAlign w:val="center"/>
          </w:tcPr>
          <w:p w:rsidR="00474299" w:rsidRDefault="00474299" w:rsidP="00044398">
            <w:pPr>
              <w:spacing w:before="40" w:after="40"/>
            </w:pPr>
            <w:r>
              <w:rPr>
                <w:sz w:val="16"/>
              </w:rPr>
              <w:t xml:space="preserve">Zone-redundant, geo-disaster-recovery pairing</w:t>
            </w:r>
          </w:p>
        </w:tc>
      </w:tr>
      <w:tr>
        <w:tc>
          <w:tcPr>
            <w:tcW w:w="2000" w:type="dxa"/>
            <w:vAlign w:val="center"/>
          </w:tcPr>
          <w:p w:rsidR="00474299" w:rsidRDefault="00474299" w:rsidP="00044398">
            <w:pPr>
              <w:spacing w:before="40" w:after="40"/>
            </w:pPr>
            <w:r>
              <w:rPr>
                <w:sz w:val="16"/>
              </w:rPr>
              <w:t xml:space="preserve">Event Grid</w:t>
            </w:r>
          </w:p>
        </w:tc>
        <w:tc>
          <w:tcPr>
            <w:tcW w:w="2700" w:type="dxa"/>
            <w:vAlign w:val="center"/>
          </w:tcPr>
          <w:p w:rsidR="00474299" w:rsidRDefault="00474299" w:rsidP="00044398">
            <w:pPr>
              <w:spacing w:before="40" w:after="40"/>
            </w:pPr>
            <w:r>
              <w:rPr>
                <w:sz w:val="16"/>
              </w:rPr>
              <w:t xml:space="preserve">99.99% for publish</w:t>
            </w:r>
          </w:p>
        </w:tc>
        <w:tc>
          <w:tcPr>
            <w:tcW w:w="2700" w:type="dxa"/>
            <w:vAlign w:val="center"/>
          </w:tcPr>
          <w:p w:rsidR="00474299" w:rsidRDefault="00474299" w:rsidP="00044398">
            <w:pPr>
              <w:spacing w:before="40" w:after="40"/>
            </w:pPr>
            <w:r>
              <w:rPr>
                <w:sz w:val="16"/>
              </w:rPr>
              <w:t xml:space="preserve">Millions of events per second, at-least-once delivery with retry up to 24 hours</w:t>
            </w:r>
          </w:p>
        </w:tc>
        <w:tc>
          <w:tcPr>
            <w:tcW w:w="2470" w:type="dxa"/>
            <w:vAlign w:val="center"/>
          </w:tcPr>
          <w:p w:rsidR="00474299" w:rsidRDefault="00474299" w:rsidP="00044398">
            <w:pPr>
              <w:spacing w:before="40" w:after="40"/>
            </w:pPr>
            <w:r>
              <w:rPr>
                <w:sz w:val="16"/>
              </w:rPr>
              <w:t xml:space="preserve">Zone-redundant by design</w:t>
            </w:r>
          </w:p>
        </w:tc>
      </w:tr>
      <w:tr>
        <w:tc>
          <w:tcPr>
            <w:tcW w:w="2000" w:type="dxa"/>
            <w:vAlign w:val="center"/>
          </w:tcPr>
          <w:p w:rsidR="00474299" w:rsidRDefault="00474299" w:rsidP="00044398">
            <w:pPr>
              <w:spacing w:before="40" w:after="40"/>
            </w:pPr>
            <w:r>
              <w:rPr>
                <w:sz w:val="16"/>
              </w:rPr>
              <w:t xml:space="preserve">Event Hubs</w:t>
            </w:r>
          </w:p>
        </w:tc>
        <w:tc>
          <w:tcPr>
            <w:tcW w:w="2700" w:type="dxa"/>
            <w:vAlign w:val="center"/>
          </w:tcPr>
          <w:p w:rsidR="00474299" w:rsidRDefault="00474299" w:rsidP="00044398">
            <w:pPr>
              <w:spacing w:before="40" w:after="40"/>
            </w:pPr>
            <w:r>
              <w:rPr>
                <w:sz w:val="16"/>
              </w:rPr>
              <w:t xml:space="preserve">99.9% Standard, up to 99.99% with zones</w:t>
            </w:r>
          </w:p>
        </w:tc>
        <w:tc>
          <w:tcPr>
            <w:tcW w:w="2700" w:type="dxa"/>
            <w:vAlign w:val="center"/>
          </w:tcPr>
          <w:p w:rsidR="00474299" w:rsidRDefault="00474299" w:rsidP="00044398">
            <w:pPr>
              <w:spacing w:before="40" w:after="40"/>
            </w:pPr>
            <w:r>
              <w:rPr>
                <w:sz w:val="16"/>
              </w:rPr>
              <w:t xml:space="preserve">Throughput or processing units, partitions for parallel scale</w:t>
            </w:r>
          </w:p>
        </w:tc>
        <w:tc>
          <w:tcPr>
            <w:tcW w:w="2470" w:type="dxa"/>
            <w:vAlign w:val="center"/>
          </w:tcPr>
          <w:p w:rsidR="00474299" w:rsidRDefault="00474299" w:rsidP="00044398">
            <w:pPr>
              <w:spacing w:before="40" w:after="40"/>
            </w:pPr>
            <w:r>
              <w:rPr>
                <w:sz w:val="16"/>
              </w:rPr>
              <w:t xml:space="preserve">Zone-redundant, geo-disaster recovery</w:t>
            </w:r>
          </w:p>
        </w:tc>
      </w:tr>
      <w:tr>
        <w:tc>
          <w:tcPr>
            <w:tcW w:w="2000" w:type="dxa"/>
            <w:vAlign w:val="center"/>
          </w:tcPr>
          <w:p w:rsidR="00474299" w:rsidRDefault="00474299" w:rsidP="00044398">
            <w:pPr>
              <w:spacing w:before="40" w:after="40"/>
            </w:pPr>
            <w:r>
              <w:rPr>
                <w:sz w:val="16"/>
              </w:rPr>
              <w:t xml:space="preserve">Azure Data Factory</w:t>
            </w:r>
          </w:p>
        </w:tc>
        <w:tc>
          <w:tcPr>
            <w:tcW w:w="2700" w:type="dxa"/>
            <w:vAlign w:val="center"/>
          </w:tcPr>
          <w:p w:rsidR="00474299" w:rsidRDefault="00474299" w:rsidP="00044398">
            <w:pPr>
              <w:spacing w:before="40" w:after="40"/>
            </w:pPr>
            <w:r>
              <w:rPr>
                <w:sz w:val="16"/>
              </w:rPr>
              <w:t xml:space="preserve">99.9%, activity runs start within 4 minutes</w:t>
            </w:r>
          </w:p>
        </w:tc>
        <w:tc>
          <w:tcPr>
            <w:tcW w:w="2700" w:type="dxa"/>
            <w:vAlign w:val="center"/>
          </w:tcPr>
          <w:p w:rsidR="00474299" w:rsidRDefault="00474299" w:rsidP="00044398">
            <w:pPr>
              <w:spacing w:before="40" w:after="40"/>
            </w:pPr>
            <w:r>
              <w:rPr>
                <w:sz w:val="16"/>
              </w:rPr>
              <w:t xml:space="preserve">Parallel copy with data integration units</w:t>
            </w:r>
          </w:p>
        </w:tc>
        <w:tc>
          <w:tcPr>
            <w:tcW w:w="2470" w:type="dxa"/>
            <w:vAlign w:val="center"/>
          </w:tcPr>
          <w:p w:rsidR="00474299" w:rsidRDefault="00474299" w:rsidP="00044398">
            <w:pPr>
              <w:spacing w:before="40" w:after="40"/>
            </w:pPr>
            <w:r>
              <w:rPr>
                <w:sz w:val="16"/>
              </w:rPr>
              <w:t xml:space="preserve">Region-paired, self-hosted runtime can be made redundant</w:t>
            </w:r>
          </w:p>
        </w:tc>
      </w:tr>
      <w:tr>
        <w:tc>
          <w:tcPr>
            <w:tcW w:w="2000" w:type="dxa"/>
            <w:vAlign w:val="center"/>
          </w:tcPr>
          <w:p w:rsidR="00474299" w:rsidRDefault="00474299" w:rsidP="00044398">
            <w:pPr>
              <w:spacing w:before="40" w:after="40"/>
            </w:pPr>
            <w:r>
              <w:rPr>
                <w:sz w:val="16"/>
              </w:rPr>
              <w:t xml:space="preserve">Blob Storage and ADLS</w:t>
            </w:r>
          </w:p>
        </w:tc>
        <w:tc>
          <w:tcPr>
            <w:tcW w:w="2700" w:type="dxa"/>
            <w:vAlign w:val="center"/>
          </w:tcPr>
          <w:p w:rsidR="00474299" w:rsidRDefault="00474299" w:rsidP="00044398">
            <w:pPr>
              <w:spacing w:before="40" w:after="40"/>
            </w:pPr>
            <w:r>
              <w:rPr>
                <w:sz w:val="16"/>
              </w:rPr>
              <w:t xml:space="preserve">99.9% write, up to 99.99% read with geo-redundancy</w:t>
            </w:r>
          </w:p>
        </w:tc>
        <w:tc>
          <w:tcPr>
            <w:tcW w:w="2700" w:type="dxa"/>
            <w:vAlign w:val="center"/>
          </w:tcPr>
          <w:p w:rsidR="00474299" w:rsidRDefault="00474299" w:rsidP="00044398">
            <w:pPr>
              <w:spacing w:before="40" w:after="40"/>
            </w:pPr>
            <w:r>
              <w:rPr>
                <w:sz w:val="16"/>
              </w:rPr>
              <w:t xml:space="preserve">High throughput, scales to account and partition limits</w:t>
            </w:r>
          </w:p>
        </w:tc>
        <w:tc>
          <w:tcPr>
            <w:tcW w:w="2470" w:type="dxa"/>
            <w:vAlign w:val="center"/>
          </w:tcPr>
          <w:p w:rsidR="00474299" w:rsidRDefault="00474299" w:rsidP="00044398">
            <w:pPr>
              <w:spacing w:before="40" w:after="40"/>
            </w:pPr>
            <w:r>
              <w:rPr>
                <w:sz w:val="16"/>
              </w:rPr>
              <w:t xml:space="preserve">Zone-redundant for zone, geo-redundant for region</w:t>
            </w:r>
          </w:p>
        </w:tc>
      </w:tr>
      <w:tr>
        <w:tc>
          <w:tcPr>
            <w:tcW w:w="2000" w:type="dxa"/>
            <w:vAlign w:val="center"/>
          </w:tcPr>
          <w:p w:rsidR="00474299" w:rsidRDefault="00474299" w:rsidP="00044398">
            <w:pPr>
              <w:spacing w:before="40" w:after="40"/>
            </w:pPr>
            <w:r>
              <w:rPr>
                <w:sz w:val="16"/>
              </w:rPr>
              <w:t xml:space="preserve">Key Vault</w:t>
            </w:r>
          </w:p>
        </w:tc>
        <w:tc>
          <w:tcPr>
            <w:tcW w:w="2700" w:type="dxa"/>
            <w:vAlign w:val="center"/>
          </w:tcPr>
          <w:p w:rsidR="00474299" w:rsidRDefault="00474299" w:rsidP="00044398">
            <w:pPr>
              <w:spacing w:before="40" w:after="40"/>
            </w:pPr>
            <w:r>
              <w:rPr>
                <w:sz w:val="16"/>
              </w:rPr>
              <w:t xml:space="preserve">99.99%</w:t>
            </w:r>
          </w:p>
        </w:tc>
        <w:tc>
          <w:tcPr>
            <w:tcW w:w="2700" w:type="dxa"/>
            <w:vAlign w:val="center"/>
          </w:tcPr>
          <w:p w:rsidR="00474299" w:rsidRDefault="00474299" w:rsidP="00044398">
            <w:pPr>
              <w:spacing w:before="40" w:after="40"/>
            </w:pPr>
            <w:r>
              <w:rPr>
                <w:sz w:val="16"/>
              </w:rPr>
              <w:t xml:space="preserve">High request throughput within throttling limits</w:t>
            </w:r>
          </w:p>
        </w:tc>
        <w:tc>
          <w:tcPr>
            <w:tcW w:w="2470" w:type="dxa"/>
            <w:vAlign w:val="center"/>
          </w:tcPr>
          <w:p w:rsidR="00474299" w:rsidRDefault="00474299" w:rsidP="00044398">
            <w:pPr>
              <w:spacing w:before="40" w:after="40"/>
            </w:pPr>
            <w:r>
              <w:rPr>
                <w:sz w:val="16"/>
              </w:rPr>
              <w:t xml:space="preserve">Zone-redundant, replicated to a paired region</w:t>
            </w:r>
          </w:p>
        </w:tc>
      </w:tr>
    </w:tbl>
    <w:p>
      <w:pPr>
        <w:spacing w:after="120" w:line="278" w:lineRule="auto"/>
      </w:pPr>
      <w:r>
        <w:t xml:space="preserve">The achievable figure depends on the tier, the configuration and the redundancy chosen, and the current service-level agreement is confirmed at design time, since published figures change over time.</w:t>
      </w:r>
    </w:p>
    <w:p>
      <w:pPr>
        <w:pStyle w:val="Heading2"/>
      </w:pPr>
      <w:r>
        <w:t xml:space="preserve">11.6 Insurance Drivers</w:t>
      </w:r>
    </w:p>
    <w:p>
      <w:pPr>
        <w:spacing w:after="120" w:line="278" w:lineRule="auto"/>
      </w:pPr>
      <w:r>
        <w:t xml:space="preserve">Several of the non-functional postures in this framework are driven by the specialty insurance operating context.</w:t>
      </w:r>
    </w:p>
    <w:p>
      <w:pPr>
        <w:spacing w:after="46" w:line="270" w:lineRule="auto"/>
        <w:ind w:left="360"/>
      </w:pPr>
      <w:r>
        <w:rPr>
          <w:b/>
        </w:rPr>
        <w:t xml:space="preserve">Seasonal and event-driven peaks. </w:t>
      </w:r>
      <w:r>
        <w:t xml:space="preserve">Renewal seasons, month-end and quarter-end bordereaux processing, and the claims surge that follows a catastrophe event are the dominant scalability and resilience drivers, and are the usual justification for a Tier 1 or Tier 2 posture on the affected flows.</w:t>
      </w:r>
    </w:p>
    <w:p>
      <w:pPr>
        <w:spacing w:after="46" w:line="270" w:lineRule="auto"/>
        <w:ind w:left="360"/>
      </w:pPr>
      <w:r>
        <w:rPr>
          <w:b/>
        </w:rPr>
        <w:t xml:space="preserve">Regulatory timeliness and traceability. </w:t>
      </w:r>
      <w:r>
        <w:t xml:space="preserve">Lloyd's minimum standards, FCA and PRA expectations, and Solvency II reporting windows place firm timeliness and evidence obligations on regulated feeds, with records retention applied end to end.</w:t>
      </w:r>
    </w:p>
    <w:p>
      <w:pPr>
        <w:spacing w:after="46" w:line="270" w:lineRule="auto"/>
        <w:ind w:left="360"/>
      </w:pPr>
      <w:r>
        <w:rPr>
          <w:b/>
        </w:rPr>
        <w:t xml:space="preserve">Data residency and sovereignty. </w:t>
      </w:r>
      <w:r>
        <w:t xml:space="preserve">Personal data and sensitive lines carry residency and classification obligations that constrain the regional posture and the choice of recovery region.</w:t>
      </w:r>
    </w:p>
    <w:p>
      <w:pPr>
        <w:pStyle w:val="Heading2"/>
      </w:pPr>
      <w:r>
        <w:t xml:space="preserve">11.7 Evidence and Governance</w:t>
      </w:r>
    </w:p>
    <w:p>
      <w:pPr>
        <w:spacing w:after="120" w:line="278" w:lineRule="auto"/>
      </w:pPr>
      <w:r>
        <w:t xml:space="preserve">Non-functional requirements are evidenced at the Technical Design Authority alongside the pattern decision. A design is expected to bring its assigned tier and the ratified target values, the redundancy and recovery design that meets them, the results of load, failover and recovery testing proportionate to the tier, and any deviation with its compensating controls. The security dimension of the non-functional posture is assessed through the security conformance gate in Section 14. This adds to, and does not replace, the design evidence already required in Section 13.</w:t>
      </w:r>
    </w:p>
    <w:p>
      <w:pPr>
        <w:pStyle w:val="Heading1"/>
      </w:pPr>
      <w:bookmarkStart w:id="9007" w:name="SIF_Sec12"/>
      <w:r>
        <w:t xml:space="preserve">12. Security and Operational Excellence</w:t>
      </w:r>
      <w:bookmarkEnd w:id="9007"/>
    </w:p>
    <w:p>
      <w:pPr>
        <w:spacing w:after="120" w:line="278" w:lineRule="auto"/>
      </w:pPr>
      <w:r>
        <w:t xml:space="preserve">This section sets out the security and operational baseline every integration inherits by default. It states the outcomes the framework requires, while the mandatory rules and their enforcement sit in Sections 13 and 14.</w:t>
      </w:r>
    </w:p>
    <w:p>
      <w:pPr>
        <w:spacing w:after="120" w:line="278" w:lineRule="auto"/>
      </w:pPr>
      <w:r>
        <w:t xml:space="preserve">The standards behind this posture are not defined here. They are owned by Chaucer's Cloud Engineering Standards document, listed as an input in Section 1, and the framework inherits from it rather than setting rules of its own. The estate-wide requirements, for example the zero-trust model, the logging the security operations centre needs for incident response and forensics, protection for anything exposed to the internet, network firewalling and isolation, Defender for Cloud and vulnerability management, landing zones and infrastructure-as-code through the DevSecOps toolchain, and the redundancy and resilience posture, all sit there. This section does not restate or vary them. It sets out only how an integration applies them, and every integration follows the Cloud Engineering Standards for the detail.</w:t>
      </w:r>
    </w:p>
    <w:p>
      <w:pPr>
        <w:pStyle w:val="Heading2"/>
      </w:pPr>
      <w:r>
        <w:t xml:space="preserve">12.1 Security Principles</w:t>
      </w:r>
    </w:p>
    <w:p>
      <w:pPr>
        <w:spacing w:after="120" w:line="278" w:lineRule="auto"/>
      </w:pPr>
      <w:r>
        <w:t xml:space="preserve">Security is at the core of the framework, and the framework does not invent principles of its own. It follows the enterprise and cloud security principles Chaucer already holds, inherits them in full, and applies them to integration without reinventing anything. The table summarises how those inherited principles shape every integration across identity, connectivity, network, secrets and public exposure.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270"/>
      </w:tblGrid>
      <w:tr>
        <w:trPr>
          <w:tblHeader/>
        </w:trPr>
        <w:tc>
          <w:tcPr>
            <w:tcW w:w="2600" w:type="dxa"/>
            <w:shd w:val="clear" w:color="auto" w:fill="1F3864"/>
            <w:tcMar>
              <w:top w:w="100" w:type="dxa"/>
              <w:left w:w="120" w:type="dxa"/>
              <w:bottom w:w="100" w:type="dxa"/>
              <w:right w:w="120" w:type="dxa"/>
            </w:tcMar>
          </w:tcPr>
          <w:p w:rsidR="00A37818" w:rsidRDefault="00A37818" w:rsidP="00044398">
            <w:r>
              <w:rPr>
                <w:b/>
                <w:bCs/>
                <w:color w:val="FFFFFF"/>
              </w:rPr>
              <w:t xml:space="preserve">Security area</w:t>
            </w:r>
          </w:p>
        </w:tc>
        <w:tc>
          <w:tcPr>
            <w:tcW w:w="7270" w:type="dxa"/>
            <w:shd w:val="clear" w:color="auto" w:fill="1F3864"/>
            <w:tcMar>
              <w:top w:w="100" w:type="dxa"/>
              <w:left w:w="120" w:type="dxa"/>
              <w:bottom w:w="100" w:type="dxa"/>
              <w:right w:w="120" w:type="dxa"/>
            </w:tcMar>
          </w:tcPr>
          <w:p w:rsidR="00A37818" w:rsidRDefault="00A37818" w:rsidP="00044398">
            <w:r>
              <w:rPr>
                <w:b/>
                <w:bCs/>
                <w:color w:val="FFFFFF"/>
              </w:rPr>
              <w:t xml:space="preserve">What the framework requires</w:t>
            </w:r>
          </w:p>
        </w:tc>
      </w:tr>
      <w:tr>
        <w:tc>
          <w:tcPr>
            <w:tcW w:w="2600" w:type="dxa"/>
            <w:tcMar>
              <w:top w:w="100" w:type="dxa"/>
              <w:left w:w="120" w:type="dxa"/>
              <w:bottom w:w="100" w:type="dxa"/>
              <w:right w:w="120" w:type="dxa"/>
            </w:tcMar>
          </w:tcPr>
          <w:p w:rsidR="00A37818" w:rsidRDefault="00A37818" w:rsidP="00044398">
            <w:r>
              <w:rPr>
                <w:b/>
                <w:bCs/>
              </w:rPr>
              <w:t xml:space="preserve">Guiding principles</w:t>
            </w:r>
          </w:p>
        </w:tc>
        <w:tc>
          <w:tcPr>
            <w:tcW w:w="7270" w:type="dxa"/>
            <w:tcMar>
              <w:top w:w="100" w:type="dxa"/>
              <w:left w:w="120" w:type="dxa"/>
              <w:bottom w:w="100" w:type="dxa"/>
              <w:right w:w="120" w:type="dxa"/>
            </w:tcMar>
          </w:tcPr>
          <w:p w:rsidR="00A37818" w:rsidRDefault="00A37818" w:rsidP="00044398">
            <w:r>
              <w:t xml:space="preserve">Private by default and least privilege, with zero trust across identity, network and data. The framework states the security outcome and the protection technology is chosen to meet it. Every design is secure by design and evidenced at the Technical Design Authority.</w:t>
            </w:r>
          </w:p>
        </w:tc>
      </w:tr>
      <w:tr>
        <w:tc>
          <w:tcPr>
            <w:tcW w:w="2600" w:type="dxa"/>
            <w:tcMar>
              <w:top w:w="100" w:type="dxa"/>
              <w:left w:w="120" w:type="dxa"/>
              <w:bottom w:w="100" w:type="dxa"/>
              <w:right w:w="120" w:type="dxa"/>
            </w:tcMar>
          </w:tcPr>
          <w:p w:rsidR="00A37818" w:rsidRDefault="00A37818" w:rsidP="00044398">
            <w:r>
              <w:rPr>
                <w:b/>
                <w:bCs/>
              </w:rPr>
              <w:t xml:space="preserve">Connectivity</w:t>
            </w:r>
          </w:p>
        </w:tc>
        <w:tc>
          <w:tcPr>
            <w:tcW w:w="7270" w:type="dxa"/>
            <w:tcMar>
              <w:top w:w="100" w:type="dxa"/>
              <w:left w:w="120" w:type="dxa"/>
              <w:bottom w:w="100" w:type="dxa"/>
              <w:right w:w="120" w:type="dxa"/>
            </w:tcMar>
          </w:tcPr>
          <w:p w:rsidR="00A37818" w:rsidRDefault="00A37818" w:rsidP="00044398">
            <w:r>
              <w:t xml:space="preserve">Integrations run on the private network over Private Endpoints, and the internet boundary is crossed only at a controlled edge.</w:t>
            </w:r>
          </w:p>
        </w:tc>
      </w:tr>
      <w:tr>
        <w:tc>
          <w:tcPr>
            <w:tcW w:w="2600" w:type="dxa"/>
            <w:tcMar>
              <w:top w:w="100" w:type="dxa"/>
              <w:left w:w="120" w:type="dxa"/>
              <w:bottom w:w="100" w:type="dxa"/>
              <w:right w:w="120" w:type="dxa"/>
            </w:tcMar>
          </w:tcPr>
          <w:p w:rsidR="00A37818" w:rsidRDefault="00A37818" w:rsidP="00044398">
            <w:r>
              <w:rPr>
                <w:b/>
                <w:bCs/>
              </w:rPr>
              <w:t xml:space="preserve">Identity</w:t>
            </w:r>
          </w:p>
        </w:tc>
        <w:tc>
          <w:tcPr>
            <w:tcW w:w="7270" w:type="dxa"/>
            <w:tcMar>
              <w:top w:w="100" w:type="dxa"/>
              <w:left w:w="120" w:type="dxa"/>
              <w:bottom w:w="100" w:type="dxa"/>
              <w:right w:w="120" w:type="dxa"/>
            </w:tcMar>
          </w:tcPr>
          <w:p w:rsidR="00A37818" w:rsidRDefault="00A37818" w:rsidP="00044398">
            <w:r>
              <w:t xml:space="preserve">Managed identity for service-to-service calls, so no credential is stored, and OAuth 2.0 tokens where a token is needed. External parties authenticate through Entra application registrations with short-lived tokens.</w:t>
            </w:r>
          </w:p>
        </w:tc>
      </w:tr>
      <w:tr>
        <w:tc>
          <w:tcPr>
            <w:tcW w:w="2600" w:type="dxa"/>
            <w:tcMar>
              <w:top w:w="100" w:type="dxa"/>
              <w:left w:w="120" w:type="dxa"/>
              <w:bottom w:w="100" w:type="dxa"/>
              <w:right w:w="120" w:type="dxa"/>
            </w:tcMar>
          </w:tcPr>
          <w:p w:rsidR="00A37818" w:rsidRDefault="00A37818" w:rsidP="00044398">
            <w:r>
              <w:rPr>
                <w:b/>
                <w:bCs/>
              </w:rPr>
              <w:t xml:space="preserve">Secrets and certificates</w:t>
            </w:r>
          </w:p>
        </w:tc>
        <w:tc>
          <w:tcPr>
            <w:tcW w:w="7270" w:type="dxa"/>
            <w:tcMar>
              <w:top w:w="100" w:type="dxa"/>
              <w:left w:w="120" w:type="dxa"/>
              <w:bottom w:w="100" w:type="dxa"/>
              <w:right w:w="120" w:type="dxa"/>
            </w:tcMar>
          </w:tcPr>
          <w:p w:rsidR="00A37818" w:rsidRDefault="00A37818" w:rsidP="00044398">
            <w:r>
              <w:t xml:space="preserve">Held in a managed store such as Key Vault and referenced at run time, never copied into configuration or code. Rotation and policy are handled through privileged access management. Long-lived shared access signatures are discouraged and recorded on the risk register where unavoidable.</w:t>
            </w:r>
          </w:p>
        </w:tc>
      </w:tr>
      <w:tr>
        <w:tc>
          <w:tcPr>
            <w:tcW w:w="2600" w:type="dxa"/>
            <w:tcMar>
              <w:top w:w="100" w:type="dxa"/>
              <w:left w:w="120" w:type="dxa"/>
              <w:bottom w:w="100" w:type="dxa"/>
              <w:right w:w="120" w:type="dxa"/>
            </w:tcMar>
          </w:tcPr>
          <w:p w:rsidR="00A37818" w:rsidRDefault="00A37818" w:rsidP="00044398">
            <w:r>
              <w:rPr>
                <w:b/>
                <w:bCs/>
              </w:rPr>
              <w:t xml:space="preserve">Network isolation</w:t>
            </w:r>
          </w:p>
        </w:tc>
        <w:tc>
          <w:tcPr>
            <w:tcW w:w="7270" w:type="dxa"/>
            <w:tcMar>
              <w:top w:w="100" w:type="dxa"/>
              <w:left w:w="120" w:type="dxa"/>
              <w:bottom w:w="100" w:type="dxa"/>
              <w:right w:w="120" w:type="dxa"/>
            </w:tcMar>
          </w:tcPr>
          <w:p w:rsidR="00A37818" w:rsidRDefault="00A37818" w:rsidP="00044398">
            <w:r>
              <w:t xml:space="preserve">Traffic is segmented east to west with network security groups and private connectivity, in line with the zero-trust direction, so a component is reachable only by the services that genuinely need it.</w:t>
            </w:r>
          </w:p>
        </w:tc>
      </w:tr>
      <w:tr>
        <w:tc>
          <w:tcPr>
            <w:tcW w:w="2600" w:type="dxa"/>
            <w:tcMar>
              <w:top w:w="100" w:type="dxa"/>
              <w:left w:w="120" w:type="dxa"/>
              <w:bottom w:w="100" w:type="dxa"/>
              <w:right w:w="120" w:type="dxa"/>
            </w:tcMar>
          </w:tcPr>
          <w:p w:rsidR="00A37818" w:rsidRDefault="00A37818" w:rsidP="00044398">
            <w:r>
              <w:rPr>
                <w:b/>
                <w:bCs/>
              </w:rPr>
              <w:t xml:space="preserve">Access control</w:t>
            </w:r>
          </w:p>
        </w:tc>
        <w:tc>
          <w:tcPr>
            <w:tcW w:w="7270" w:type="dxa"/>
            <w:tcMar>
              <w:top w:w="100" w:type="dxa"/>
              <w:left w:w="120" w:type="dxa"/>
              <w:bottom w:w="100" w:type="dxa"/>
              <w:right w:w="120" w:type="dxa"/>
            </w:tcMar>
          </w:tcPr>
          <w:p w:rsidR="00A37818" w:rsidRDefault="00A37818" w:rsidP="00044398">
            <w:r>
              <w:t xml:space="preserve">Least-privilege role-based access, with higher-risk permissions peer-reviewed and enforced through privileged identity management. An approved permission set is reused as a recognised pattern rather than reassessed from scratch.</w:t>
            </w:r>
          </w:p>
        </w:tc>
      </w:tr>
      <w:tr>
        <w:tc>
          <w:tcPr>
            <w:tcW w:w="2600" w:type="dxa"/>
            <w:tcMar>
              <w:top w:w="100" w:type="dxa"/>
              <w:left w:w="120" w:type="dxa"/>
              <w:bottom w:w="100" w:type="dxa"/>
              <w:right w:w="120" w:type="dxa"/>
            </w:tcMar>
          </w:tcPr>
          <w:p w:rsidR="00A37818" w:rsidRDefault="00A37818" w:rsidP="00044398">
            <w:r>
              <w:rPr>
                <w:b/>
                <w:bCs/>
              </w:rPr>
              <w:t xml:space="preserve">Public exposure and edge</w:t>
            </w:r>
          </w:p>
        </w:tc>
        <w:tc>
          <w:tcPr>
            <w:tcW w:w="7270" w:type="dxa"/>
            <w:tcMar>
              <w:top w:w="100" w:type="dxa"/>
              <w:left w:w="120" w:type="dxa"/>
              <w:bottom w:w="100" w:type="dxa"/>
              <w:right w:w="120" w:type="dxa"/>
            </w:tcMar>
          </w:tcPr>
          <w:p w:rsidR="00A37818" w:rsidRDefault="00A37818" w:rsidP="00044398">
            <w:r>
              <w:t xml:space="preserve">Public exposure is an exception, not a default. Private Endpoints and Private Link are preferred, and a firewall in front does not make a public endpoint acceptable. Any exposure needs a business need, security approval and escalation to the risk register, and the edge technology is chosen for the required outcome.</w:t>
            </w:r>
          </w:p>
        </w:tc>
      </w:tr>
    </w:tbl>
    <w:p w14:paraId="57344D91" w14:textId="77777777" w:rsidR="0095094A" w:rsidRDefault="00000000">
      <w:pPr>
        <w:pStyle w:val="Heading2"/>
      </w:pPr>
      <w:bookmarkStart w:id="31" w:name="_Toc239329622"/>
      <w:bookmarkEnd w:id="31"/>
      <w:r>
        <w:t xml:space="preserve">12.2 Data Protection and Classification</w:t>
      </w:r>
    </w:p>
    <w:p w14:paraId="246C1E8D" w14:textId="77777777" w:rsidR="001E5517" w:rsidRDefault="001E5517" w:rsidP="001E5517">
      <w:bookmarkStart w:id="32" w:name="_Toc239329623"/>
      <w:r>
        <w:t>Zone controls protect the paths, this section protects the data itself, which the asset-protection and Zero Trust principles treat as valuable independent of where it sits. It matters more than usual here because specialty insurance handles a great deal of personal data, some of it special-category, health and medical data in personal-accident and life lines, and criminal-conviction data in parts of liability, which attracts the strictest handling under UK GDPR.</w:t>
      </w:r>
    </w:p>
    <w:p w14:paraId="62DCBDB2" w14:textId="77777777" w:rsidR="001E5517" w:rsidRDefault="001E5517" w:rsidP="001E5517">
      <w:r>
        <w:t>In transit, TLS 1.2 or higher is applied on every hop, private path or not, because Zero Trust does not assume the network; there are no plaintext protocols anywhere in the platform. External partners are authenticated with mutual TLS or OAuth at the edge, file transfer is SFTP-over-SSH with key or certificate authentication, and sensitive files are additionally signed or encrypted at the payload level (for example PGP) so their protection outlives the transport. Certificates and keys are managed in Key Vault in the Cyber subscription, rotated, revocable, never carried in configuration.</w:t>
      </w:r>
    </w:p>
    <w:p w14:paraId="49663187" w14:textId="77777777" w:rsidR="001E5517" w:rsidRDefault="001E5517" w:rsidP="001E5517">
      <w:r>
        <w:t>At rest, every store is encrypted, Blob, Service Bus, Event Hubs, Snowflake and any database, with platform-managed keys by default and customer-managed keys through Key Vault where a data classification or a regulatory requirement calls for key control. Storage accounts and databases are firewalled with public access disabled and reached over Private Endpoints, and transient stores such as claim-check blobs and stream capture carry lifecycle policies so sensitive data does not linger beyond its purpose.</w:t>
      </w:r>
    </w:p>
    <w:p w14:paraId="7086D60A" w14:textId="77777777" w:rsidR="001E5517" w:rsidRDefault="001E5517" w:rsidP="001E5517">
      <w:r>
        <w:t xml:space="preserve">Data is classified and handled to its tier, and the framework carries only the minimum it needs, it never moves or exposes internal data </w:t>
      </w:r>
      <w:proofErr w:type="gramStart"/>
      <w:r>
        <w:t>models</w:t>
      </w:r>
      <w:proofErr w:type="gramEnd"/>
      <w:r>
        <w:t xml:space="preserve"> wholesale. PII is minimised, and pseudonymised or tokenised before it crosses into analytics or leaves the operational boundary; special-category data attracts additional access restriction and, where required, customer-managed keys and field-level protection. Retention and erasure are owned per flow by the named owner of each result store, balancing regulatory retention (claims records are often long-lived) against data-subject erasure rights, and data residency is considered wherever partners or the market operate across jurisdictions.</w:t>
      </w:r>
    </w:p>
    <w:tbl>
      <w:tblPr>
        <w:tblStyle w:val="TableGrid"/>
        <w:tblW w:w="0" w:type="auto"/>
        <w:jc w:val="center"/>
        <w:tblLook w:val="04A0" w:firstRow="1" w:lastRow="0" w:firstColumn="1" w:lastColumn="0" w:noHBand="0" w:noVBand="1"/>
      </w:tblPr>
      <w:tblGrid>
        <w:gridCol w:w="3288"/>
        <w:gridCol w:w="3292"/>
        <w:gridCol w:w="3290"/>
      </w:tblGrid>
      <w:tr w:rsidR="001E5517" w14:paraId="095299C7" w14:textId="77777777" w:rsidTr="00044398">
        <w:trPr>
          <w:jc w:val="center"/>
        </w:trPr>
        <w:tc>
          <w:tcPr>
            <w:tcW w:w="3360" w:type="dxa"/>
            <w:shd w:val="clear" w:color="auto" w:fill="1A2B56"/>
            <w:vAlign w:val="center"/>
          </w:tcPr>
          <w:p w14:paraId="7FCE4134" w14:textId="77777777" w:rsidR="001E5517" w:rsidRDefault="001E5517" w:rsidP="00044398">
            <w:pPr>
              <w:spacing w:before="40" w:after="40"/>
            </w:pPr>
            <w:r>
              <w:rPr>
                <w:b/>
                <w:color w:val="FFFFFF"/>
                <w:sz w:val="16"/>
              </w:rPr>
              <w:t>Classification tier</w:t>
            </w:r>
          </w:p>
        </w:tc>
        <w:tc>
          <w:tcPr>
            <w:tcW w:w="3360" w:type="dxa"/>
            <w:shd w:val="clear" w:color="auto" w:fill="1A2B56"/>
            <w:vAlign w:val="center"/>
          </w:tcPr>
          <w:p w14:paraId="26A86699" w14:textId="77777777" w:rsidR="001E5517" w:rsidRDefault="001E5517" w:rsidP="00044398">
            <w:pPr>
              <w:spacing w:before="40" w:after="40"/>
            </w:pPr>
            <w:r>
              <w:rPr>
                <w:b/>
                <w:color w:val="FFFFFF"/>
                <w:sz w:val="16"/>
              </w:rPr>
              <w:t>Examples in this estate</w:t>
            </w:r>
          </w:p>
        </w:tc>
        <w:tc>
          <w:tcPr>
            <w:tcW w:w="3360" w:type="dxa"/>
            <w:shd w:val="clear" w:color="auto" w:fill="1A2B56"/>
            <w:vAlign w:val="center"/>
          </w:tcPr>
          <w:p w14:paraId="2574B50E" w14:textId="77777777" w:rsidR="001E5517" w:rsidRDefault="001E5517" w:rsidP="00044398">
            <w:pPr>
              <w:spacing w:before="40" w:after="40"/>
            </w:pPr>
            <w:r>
              <w:rPr>
                <w:b/>
                <w:color w:val="FFFFFF"/>
                <w:sz w:val="16"/>
              </w:rPr>
              <w:t>Handling</w:t>
            </w:r>
          </w:p>
        </w:tc>
      </w:tr>
      <w:tr w:rsidR="001E5517" w14:paraId="2617F269" w14:textId="77777777" w:rsidTr="00044398">
        <w:trPr>
          <w:jc w:val="center"/>
        </w:trPr>
        <w:tc>
          <w:tcPr>
            <w:tcW w:w="3360" w:type="dxa"/>
            <w:vAlign w:val="center"/>
          </w:tcPr>
          <w:p w14:paraId="40E229E8" w14:textId="77777777" w:rsidR="001E5517" w:rsidRDefault="001E5517" w:rsidP="00044398">
            <w:pPr>
              <w:spacing w:before="40" w:after="40"/>
            </w:pPr>
            <w:r>
              <w:rPr>
                <w:sz w:val="16"/>
              </w:rPr>
              <w:lastRenderedPageBreak/>
              <w:t>Public</w:t>
            </w:r>
          </w:p>
        </w:tc>
        <w:tc>
          <w:tcPr>
            <w:tcW w:w="3360" w:type="dxa"/>
            <w:vAlign w:val="center"/>
          </w:tcPr>
          <w:p w14:paraId="3F6E6F1D" w14:textId="77777777" w:rsidR="001E5517" w:rsidRDefault="001E5517" w:rsidP="00044398">
            <w:pPr>
              <w:spacing w:before="40" w:after="40"/>
            </w:pPr>
            <w:r>
              <w:rPr>
                <w:sz w:val="16"/>
              </w:rPr>
              <w:t>Published rates, public policy documents.</w:t>
            </w:r>
          </w:p>
        </w:tc>
        <w:tc>
          <w:tcPr>
            <w:tcW w:w="3360" w:type="dxa"/>
            <w:vAlign w:val="center"/>
          </w:tcPr>
          <w:p w14:paraId="0AA99078" w14:textId="77777777" w:rsidR="001E5517" w:rsidRDefault="001E5517" w:rsidP="00044398">
            <w:pPr>
              <w:spacing w:before="40" w:after="40"/>
            </w:pPr>
            <w:r>
              <w:rPr>
                <w:sz w:val="16"/>
              </w:rPr>
              <w:t>Standard controls, may be served externally through the edge.</w:t>
            </w:r>
          </w:p>
        </w:tc>
      </w:tr>
      <w:tr w:rsidR="001E5517" w14:paraId="1C9D9D09" w14:textId="77777777" w:rsidTr="00044398">
        <w:trPr>
          <w:jc w:val="center"/>
        </w:trPr>
        <w:tc>
          <w:tcPr>
            <w:tcW w:w="3360" w:type="dxa"/>
            <w:vAlign w:val="center"/>
          </w:tcPr>
          <w:p w14:paraId="7FBB5D10" w14:textId="77777777" w:rsidR="001E5517" w:rsidRDefault="001E5517" w:rsidP="00044398">
            <w:pPr>
              <w:spacing w:before="40" w:after="40"/>
            </w:pPr>
            <w:r>
              <w:rPr>
                <w:sz w:val="16"/>
              </w:rPr>
              <w:t>Internal</w:t>
            </w:r>
          </w:p>
        </w:tc>
        <w:tc>
          <w:tcPr>
            <w:tcW w:w="3360" w:type="dxa"/>
            <w:vAlign w:val="center"/>
          </w:tcPr>
          <w:p w14:paraId="51EE347C" w14:textId="77777777" w:rsidR="001E5517" w:rsidRDefault="001E5517" w:rsidP="00044398">
            <w:pPr>
              <w:spacing w:before="40" w:after="40"/>
            </w:pPr>
            <w:r>
              <w:rPr>
                <w:sz w:val="16"/>
              </w:rPr>
              <w:t>Operational metadata, non-personal business data.</w:t>
            </w:r>
          </w:p>
        </w:tc>
        <w:tc>
          <w:tcPr>
            <w:tcW w:w="3360" w:type="dxa"/>
            <w:vAlign w:val="center"/>
          </w:tcPr>
          <w:p w14:paraId="3A6054AF" w14:textId="77777777" w:rsidR="001E5517" w:rsidRDefault="001E5517" w:rsidP="00044398">
            <w:pPr>
              <w:spacing w:before="40" w:after="40"/>
            </w:pPr>
            <w:r>
              <w:rPr>
                <w:sz w:val="16"/>
              </w:rPr>
              <w:t>Entra + least privilege, not exposed externally; private-only.</w:t>
            </w:r>
          </w:p>
        </w:tc>
      </w:tr>
      <w:tr w:rsidR="001E5517" w14:paraId="6847AAFC" w14:textId="77777777" w:rsidTr="00044398">
        <w:trPr>
          <w:jc w:val="center"/>
        </w:trPr>
        <w:tc>
          <w:tcPr>
            <w:tcW w:w="3360" w:type="dxa"/>
            <w:vAlign w:val="center"/>
          </w:tcPr>
          <w:p w14:paraId="659E257A" w14:textId="77777777" w:rsidR="001E5517" w:rsidRDefault="001E5517" w:rsidP="00044398">
            <w:pPr>
              <w:spacing w:before="40" w:after="40"/>
            </w:pPr>
            <w:r>
              <w:rPr>
                <w:sz w:val="16"/>
              </w:rPr>
              <w:t>Confidential (PII)</w:t>
            </w:r>
          </w:p>
        </w:tc>
        <w:tc>
          <w:tcPr>
            <w:tcW w:w="3360" w:type="dxa"/>
            <w:vAlign w:val="center"/>
          </w:tcPr>
          <w:p w14:paraId="7F10B6E6" w14:textId="77777777" w:rsidR="001E5517" w:rsidRDefault="001E5517" w:rsidP="00044398">
            <w:pPr>
              <w:spacing w:before="40" w:after="40"/>
            </w:pPr>
            <w:r>
              <w:rPr>
                <w:sz w:val="16"/>
              </w:rPr>
              <w:t>Claimant and insured personal data, policy and claim details.</w:t>
            </w:r>
          </w:p>
        </w:tc>
        <w:tc>
          <w:tcPr>
            <w:tcW w:w="3360" w:type="dxa"/>
            <w:vAlign w:val="center"/>
          </w:tcPr>
          <w:p w14:paraId="3F457FE1" w14:textId="77777777" w:rsidR="001E5517" w:rsidRDefault="001E5517" w:rsidP="00044398">
            <w:pPr>
              <w:spacing w:before="40" w:after="40"/>
            </w:pPr>
            <w:proofErr w:type="spellStart"/>
            <w:r>
              <w:rPr>
                <w:sz w:val="16"/>
              </w:rPr>
              <w:t>Minimise</w:t>
            </w:r>
            <w:proofErr w:type="spellEnd"/>
            <w:r>
              <w:rPr>
                <w:sz w:val="16"/>
              </w:rPr>
              <w:t xml:space="preserve">, Private Endpoint, encrypted, access logged, </w:t>
            </w:r>
            <w:proofErr w:type="spellStart"/>
            <w:r>
              <w:rPr>
                <w:sz w:val="16"/>
              </w:rPr>
              <w:t>pseudonymise</w:t>
            </w:r>
            <w:proofErr w:type="spellEnd"/>
            <w:r>
              <w:rPr>
                <w:sz w:val="16"/>
              </w:rPr>
              <w:t xml:space="preserve"> before analytics.</w:t>
            </w:r>
          </w:p>
        </w:tc>
      </w:tr>
      <w:tr w:rsidR="001E5517" w14:paraId="089A984C" w14:textId="77777777" w:rsidTr="00044398">
        <w:trPr>
          <w:jc w:val="center"/>
        </w:trPr>
        <w:tc>
          <w:tcPr>
            <w:tcW w:w="3360" w:type="dxa"/>
            <w:vAlign w:val="center"/>
          </w:tcPr>
          <w:p w14:paraId="207773FE" w14:textId="77777777" w:rsidR="001E5517" w:rsidRDefault="001E5517" w:rsidP="00044398">
            <w:pPr>
              <w:spacing w:before="40" w:after="40"/>
            </w:pPr>
            <w:r>
              <w:rPr>
                <w:sz w:val="16"/>
              </w:rPr>
              <w:t>Highly confidential (special-category PII)</w:t>
            </w:r>
          </w:p>
        </w:tc>
        <w:tc>
          <w:tcPr>
            <w:tcW w:w="3360" w:type="dxa"/>
            <w:vAlign w:val="center"/>
          </w:tcPr>
          <w:p w14:paraId="21A9A713" w14:textId="77777777" w:rsidR="001E5517" w:rsidRDefault="001E5517" w:rsidP="00044398">
            <w:pPr>
              <w:spacing w:before="40" w:after="40"/>
            </w:pPr>
            <w:r>
              <w:rPr>
                <w:sz w:val="16"/>
              </w:rPr>
              <w:t>Health/medical data, criminal-conviction data.</w:t>
            </w:r>
          </w:p>
        </w:tc>
        <w:tc>
          <w:tcPr>
            <w:tcW w:w="3360" w:type="dxa"/>
            <w:vAlign w:val="center"/>
          </w:tcPr>
          <w:p w14:paraId="047B488A" w14:textId="77777777" w:rsidR="001E5517" w:rsidRDefault="001E5517" w:rsidP="00044398">
            <w:pPr>
              <w:spacing w:before="40" w:after="40"/>
            </w:pPr>
            <w:r>
              <w:rPr>
                <w:sz w:val="16"/>
              </w:rPr>
              <w:t xml:space="preserve">Additional access restriction, customer-managed keys or field-level protection where required, </w:t>
            </w:r>
            <w:proofErr w:type="spellStart"/>
            <w:r>
              <w:rPr>
                <w:sz w:val="16"/>
              </w:rPr>
              <w:t>tokenise</w:t>
            </w:r>
            <w:proofErr w:type="spellEnd"/>
            <w:r>
              <w:rPr>
                <w:sz w:val="16"/>
              </w:rPr>
              <w:t>, strict audit.</w:t>
            </w:r>
          </w:p>
        </w:tc>
      </w:tr>
    </w:tbl>
    <w:p w14:paraId="2DD15DFF" w14:textId="77777777" w:rsidR="001E5517" w:rsidRDefault="001E5517" w:rsidP="001E5517"/>
    <w:p w14:paraId="540FD6ED" w14:textId="77777777" w:rsidR="001E5517" w:rsidRDefault="001E5517" w:rsidP="001E5517">
      <w:r>
        <w:t>Because PII risk concentrates at the boundaries, the outward-facing patterns carry specific handling, summarised here and reflected in each pattern's Security boundary note:</w:t>
      </w:r>
    </w:p>
    <w:tbl>
      <w:tblPr>
        <w:tblStyle w:val="TableGrid"/>
        <w:tblW w:w="0" w:type="auto"/>
        <w:jc w:val="center"/>
        <w:tblLook w:val="04A0" w:firstRow="1" w:lastRow="0" w:firstColumn="1" w:lastColumn="0" w:noHBand="0" w:noVBand="1"/>
      </w:tblPr>
      <w:tblGrid>
        <w:gridCol w:w="4927"/>
        <w:gridCol w:w="4943"/>
      </w:tblGrid>
      <w:tr w:rsidR="001E5517" w14:paraId="63CF2429" w14:textId="77777777" w:rsidTr="00044398">
        <w:trPr>
          <w:jc w:val="center"/>
        </w:trPr>
        <w:tc>
          <w:tcPr>
            <w:tcW w:w="5040" w:type="dxa"/>
            <w:shd w:val="clear" w:color="auto" w:fill="1A2B56"/>
            <w:vAlign w:val="center"/>
          </w:tcPr>
          <w:p w14:paraId="7EB53363" w14:textId="77777777" w:rsidR="001E5517" w:rsidRDefault="001E5517" w:rsidP="00044398">
            <w:pPr>
              <w:spacing w:before="40" w:after="40"/>
            </w:pPr>
            <w:r>
              <w:rPr>
                <w:b/>
                <w:color w:val="FFFFFF"/>
                <w:sz w:val="16"/>
              </w:rPr>
              <w:t>Boundary flow</w:t>
            </w:r>
          </w:p>
        </w:tc>
        <w:tc>
          <w:tcPr>
            <w:tcW w:w="5040" w:type="dxa"/>
            <w:shd w:val="clear" w:color="auto" w:fill="1A2B56"/>
            <w:vAlign w:val="center"/>
          </w:tcPr>
          <w:p w14:paraId="08814F62" w14:textId="77777777" w:rsidR="001E5517" w:rsidRDefault="001E5517" w:rsidP="00044398">
            <w:pPr>
              <w:spacing w:before="40" w:after="40"/>
            </w:pPr>
            <w:r>
              <w:rPr>
                <w:b/>
                <w:color w:val="FFFFFF"/>
                <w:sz w:val="16"/>
              </w:rPr>
              <w:t>PII handling control</w:t>
            </w:r>
          </w:p>
        </w:tc>
      </w:tr>
      <w:tr w:rsidR="001E5517" w14:paraId="20FF301D" w14:textId="77777777" w:rsidTr="00044398">
        <w:trPr>
          <w:jc w:val="center"/>
        </w:trPr>
        <w:tc>
          <w:tcPr>
            <w:tcW w:w="5040" w:type="dxa"/>
            <w:vAlign w:val="center"/>
          </w:tcPr>
          <w:p w14:paraId="1CAB36A0" w14:textId="77777777" w:rsidR="001E5517" w:rsidRDefault="001E5517" w:rsidP="00044398">
            <w:pPr>
              <w:spacing w:before="40" w:after="40"/>
            </w:pPr>
            <w:r>
              <w:rPr>
                <w:sz w:val="16"/>
              </w:rPr>
              <w:t>Push to the platform / offload (SFINT21)</w:t>
            </w:r>
          </w:p>
        </w:tc>
        <w:tc>
          <w:tcPr>
            <w:tcW w:w="5040" w:type="dxa"/>
            <w:vAlign w:val="center"/>
          </w:tcPr>
          <w:p w14:paraId="6F5B6A05" w14:textId="77777777" w:rsidR="001E5517" w:rsidRDefault="001E5517" w:rsidP="00044398">
            <w:pPr>
              <w:spacing w:before="40" w:after="40"/>
            </w:pPr>
            <w:r>
              <w:rPr>
                <w:sz w:val="16"/>
              </w:rPr>
              <w:t xml:space="preserve">Classify and </w:t>
            </w:r>
            <w:proofErr w:type="spellStart"/>
            <w:r>
              <w:rPr>
                <w:sz w:val="16"/>
              </w:rPr>
              <w:t>minimise</w:t>
            </w:r>
            <w:proofErr w:type="spellEnd"/>
            <w:r>
              <w:rPr>
                <w:sz w:val="16"/>
              </w:rPr>
              <w:t xml:space="preserve"> before landing; </w:t>
            </w:r>
            <w:proofErr w:type="spellStart"/>
            <w:r>
              <w:rPr>
                <w:sz w:val="16"/>
              </w:rPr>
              <w:t>pseudonymise</w:t>
            </w:r>
            <w:proofErr w:type="spellEnd"/>
            <w:r>
              <w:rPr>
                <w:sz w:val="16"/>
              </w:rPr>
              <w:t xml:space="preserve"> or </w:t>
            </w:r>
            <w:proofErr w:type="spellStart"/>
            <w:r>
              <w:rPr>
                <w:sz w:val="16"/>
              </w:rPr>
              <w:t>tokenise</w:t>
            </w:r>
            <w:proofErr w:type="spellEnd"/>
            <w:r>
              <w:rPr>
                <w:sz w:val="16"/>
              </w:rPr>
              <w:t xml:space="preserve"> special-category fields, publish the canonical contract, never raw internal models.</w:t>
            </w:r>
          </w:p>
        </w:tc>
      </w:tr>
      <w:tr w:rsidR="001E5517" w14:paraId="789D8D62" w14:textId="77777777" w:rsidTr="00044398">
        <w:trPr>
          <w:jc w:val="center"/>
        </w:trPr>
        <w:tc>
          <w:tcPr>
            <w:tcW w:w="5040" w:type="dxa"/>
            <w:vAlign w:val="center"/>
          </w:tcPr>
          <w:p w14:paraId="78E58A65" w14:textId="77777777" w:rsidR="001E5517" w:rsidRDefault="001E5517" w:rsidP="00044398">
            <w:pPr>
              <w:spacing w:before="40" w:after="40"/>
            </w:pPr>
            <w:r>
              <w:rPr>
                <w:sz w:val="16"/>
              </w:rPr>
              <w:t>Consume and serve (SFINT22)</w:t>
            </w:r>
          </w:p>
        </w:tc>
        <w:tc>
          <w:tcPr>
            <w:tcW w:w="5040" w:type="dxa"/>
            <w:vAlign w:val="center"/>
          </w:tcPr>
          <w:p w14:paraId="18FB37EF" w14:textId="77777777" w:rsidR="001E5517" w:rsidRDefault="001E5517" w:rsidP="00044398">
            <w:pPr>
              <w:spacing w:before="40" w:after="40"/>
            </w:pPr>
            <w:r>
              <w:rPr>
                <w:sz w:val="16"/>
              </w:rPr>
              <w:t>Least-privilege data access, serve curated rather than raw data, mask fields the consumer does not need.</w:t>
            </w:r>
          </w:p>
        </w:tc>
      </w:tr>
      <w:tr w:rsidR="001E5517" w14:paraId="313C85F7" w14:textId="77777777" w:rsidTr="00044398">
        <w:trPr>
          <w:jc w:val="center"/>
        </w:trPr>
        <w:tc>
          <w:tcPr>
            <w:tcW w:w="5040" w:type="dxa"/>
            <w:vAlign w:val="center"/>
          </w:tcPr>
          <w:p w14:paraId="4F45E655" w14:textId="77777777" w:rsidR="001E5517" w:rsidRDefault="001E5517" w:rsidP="00044398">
            <w:pPr>
              <w:spacing w:before="40" w:after="40"/>
            </w:pPr>
            <w:r>
              <w:rPr>
                <w:sz w:val="16"/>
              </w:rPr>
              <w:t>File ingestion and egress over SFTP (SFINT19 and SFINT20)</w:t>
            </w:r>
          </w:p>
        </w:tc>
        <w:tc>
          <w:tcPr>
            <w:tcW w:w="5040" w:type="dxa"/>
            <w:vAlign w:val="center"/>
          </w:tcPr>
          <w:p w14:paraId="47A21CED" w14:textId="77777777" w:rsidR="001E5517" w:rsidRDefault="001E5517" w:rsidP="00044398">
            <w:pPr>
              <w:spacing w:before="40" w:after="40"/>
            </w:pPr>
            <w:r>
              <w:rPr>
                <w:sz w:val="16"/>
              </w:rPr>
              <w:t xml:space="preserve">Encrypt files at the payload level beyond transport, </w:t>
            </w:r>
            <w:proofErr w:type="spellStart"/>
            <w:r>
              <w:rPr>
                <w:sz w:val="16"/>
              </w:rPr>
              <w:t>minimise</w:t>
            </w:r>
            <w:proofErr w:type="spellEnd"/>
            <w:r>
              <w:rPr>
                <w:sz w:val="16"/>
              </w:rPr>
              <w:t xml:space="preserve"> fields, quarantine on validation failure, enforce retention/lifecycle.</w:t>
            </w:r>
          </w:p>
        </w:tc>
      </w:tr>
      <w:tr w:rsidR="001E5517" w14:paraId="5A22D28A" w14:textId="77777777" w:rsidTr="00044398">
        <w:trPr>
          <w:jc w:val="center"/>
        </w:trPr>
        <w:tc>
          <w:tcPr>
            <w:tcW w:w="5040" w:type="dxa"/>
            <w:vAlign w:val="center"/>
          </w:tcPr>
          <w:p w14:paraId="79EC34B6" w14:textId="77777777" w:rsidR="001E5517" w:rsidRDefault="001E5517" w:rsidP="00044398">
            <w:pPr>
              <w:spacing w:before="40" w:after="40"/>
            </w:pPr>
            <w:r>
              <w:rPr>
                <w:sz w:val="16"/>
              </w:rPr>
              <w:t>Inbound and outbound webhooks (SFINT13 and SFINT14)</w:t>
            </w:r>
          </w:p>
        </w:tc>
        <w:tc>
          <w:tcPr>
            <w:tcW w:w="5040" w:type="dxa"/>
            <w:vAlign w:val="center"/>
          </w:tcPr>
          <w:p w14:paraId="75AF1E1A" w14:textId="77777777" w:rsidR="001E5517" w:rsidRDefault="001E5517" w:rsidP="00044398">
            <w:pPr>
              <w:spacing w:before="40" w:after="40"/>
            </w:pPr>
            <w:r>
              <w:rPr>
                <w:sz w:val="16"/>
              </w:rPr>
              <w:t>Validate and sign payloads, keep PII out of URLs and logs, TLS/</w:t>
            </w:r>
            <w:proofErr w:type="spellStart"/>
            <w:r>
              <w:rPr>
                <w:sz w:val="16"/>
              </w:rPr>
              <w:t>mTLS</w:t>
            </w:r>
            <w:proofErr w:type="spellEnd"/>
            <w:r>
              <w:rPr>
                <w:sz w:val="16"/>
              </w:rPr>
              <w:t>, redact in observability.</w:t>
            </w:r>
          </w:p>
        </w:tc>
      </w:tr>
    </w:tbl>
    <w:p w14:paraId="04F3E528" w14:textId="77777777" w:rsidR="001E5517" w:rsidRDefault="001E5517" w:rsidP="001E5517"/>
    <w:p w14:paraId="1BAAEE06" w14:textId="77777777" w:rsidR="001E5517" w:rsidRDefault="001E5517" w:rsidP="001E5517">
      <w:r>
        <w:t>For the SOC, one consequence matters: observability must not become a PII leak. Logs, metrics and traces carry correlation IDs and metadata, not payloads. PII is redacted or hashed where it would otherwise appear. That gives the SOC the visibility the standards require (it has access to the logs it needs) without over-collecting personal data into the logging estate.</w:t>
      </w:r>
    </w:p>
    <w:p w14:paraId="4A29DE5E" w14:textId="77777777" w:rsidR="0095094A" w:rsidRDefault="00000000">
      <w:pPr>
        <w:pStyle w:val="Heading2"/>
      </w:pPr>
      <w:bookmarkEnd w:id="32"/>
      <w:r>
        <w:t xml:space="preserve">12.3 Observability and Monitoring</w:t>
      </w:r>
    </w:p>
    <w:p w14:paraId="434495FD" w14:textId="77777777" w:rsidR="0095094A" w:rsidRDefault="00000000">
      <w:pPr>
        <w:spacing w:after="120" w:line="278" w:lineRule="auto"/>
      </w:pPr>
      <w:r>
        <w:t xml:space="preserve">Operational monitoring uses Application Insights and Log Analytics, with dashboards and alerts for delivery and issue resolution. Security monitoring is a separate concern that must be satisfied in addition. Relevant security events are forwarded to CrowdStrike, and any newly introduced gateway or security service is assessed for security-event capture before use. </w:t>
      </w:r>
      <w:proofErr w:type="spellStart"/>
      <w:r>
        <w:t>LogicMonitor</w:t>
      </w:r>
      <w:proofErr w:type="spellEnd"/>
      <w:r>
        <w:t xml:space="preserve"> is treated as operational monitoring, distinct from security monitoring.</w:t>
      </w:r>
    </w:p>
    <w:p>
      <w:pPr>
        <w:spacing w:after="120" w:line="278" w:lineRule="auto"/>
      </w:pPr>
      <w:r>
        <w:t xml:space="preserve">Security monitoring is satisfied separately from operational monitoring. Relevant security events, for example Key Vault activity, deployment and administrative actions, are forwarded to CrowdStrike, the Group Security tooling, and any new gateway or edge component is assessed for security-event capture before it goes live.</w:t>
      </w:r>
    </w:p>
    <w:p>
      <w:pPr>
        <w:spacing w:after="120" w:line="278" w:lineRule="auto"/>
      </w:pPr>
      <w:r>
        <w:t xml:space="preserve">An established pattern already streams Azure, Key Vault, storage and security logs to CrowdStrike through Event Hubs, and the framework reuses that path rather than inventing a new one. Performance monitoring is kept distinct from security monitoring, with ownership confirmed with the relevant service owners.</w:t>
      </w:r>
    </w:p>
    <w:p w14:paraId="393ADC95" w14:textId="77777777" w:rsidR="0095094A" w:rsidRDefault="00000000">
      <w:pPr>
        <w:pStyle w:val="Heading3"/>
      </w:pPr>
      <w:bookmarkStart w:id="33" w:name="_Toc239329624"/>
      <w:bookmarkEnd w:id="33"/>
      <w:r>
        <w:t xml:space="preserve">12.3.1 Azure Resource Observability Matrix</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100"/>
        <w:gridCol w:w="2700"/>
        <w:gridCol w:w="2760"/>
        <w:gridCol w:w="1800"/>
      </w:tblGrid>
      <w:tr w:rsidR="0095094A" w14:paraId="7FD43DF3" w14:textId="77777777">
        <w:tblPrEx>
          <w:tblCellMar>
            <w:top w:w="0" w:type="dxa"/>
            <w:bottom w:w="0" w:type="dxa"/>
          </w:tblCellMar>
        </w:tblPrEx>
        <w:trPr>
          <w:tblHeader/>
        </w:trPr>
        <w:tc>
          <w:tcPr>
            <w:tcW w:w="2100" w:type="dxa"/>
            <w:shd w:val="clear" w:color="auto" w:fill="24446E"/>
            <w:tcMar>
              <w:top w:w="70" w:type="dxa"/>
              <w:left w:w="110" w:type="dxa"/>
              <w:bottom w:w="70" w:type="dxa"/>
              <w:right w:w="110" w:type="dxa"/>
            </w:tcMar>
          </w:tcPr>
          <w:p w14:paraId="222D1985" w14:textId="77777777" w:rsidR="0095094A" w:rsidRDefault="00000000">
            <w:r>
              <w:rPr>
                <w:b/>
                <w:bCs/>
                <w:color w:val="FFFFFF"/>
                <w:sz w:val="18"/>
                <w:szCs w:val="18"/>
              </w:rPr>
              <w:t>Resource</w:t>
            </w:r>
          </w:p>
        </w:tc>
        <w:tc>
          <w:tcPr>
            <w:tcW w:w="2700" w:type="dxa"/>
            <w:shd w:val="clear" w:color="auto" w:fill="24446E"/>
            <w:tcMar>
              <w:top w:w="70" w:type="dxa"/>
              <w:left w:w="110" w:type="dxa"/>
              <w:bottom w:w="70" w:type="dxa"/>
              <w:right w:w="110" w:type="dxa"/>
            </w:tcMar>
          </w:tcPr>
          <w:p w14:paraId="3738D18B" w14:textId="77777777" w:rsidR="0095094A" w:rsidRDefault="00000000">
            <w:r>
              <w:rPr>
                <w:b/>
                <w:bCs/>
                <w:color w:val="FFFFFF"/>
                <w:sz w:val="18"/>
                <w:szCs w:val="18"/>
              </w:rPr>
              <w:t>Operational signal</w:t>
            </w:r>
          </w:p>
        </w:tc>
        <w:tc>
          <w:tcPr>
            <w:tcW w:w="2760" w:type="dxa"/>
            <w:shd w:val="clear" w:color="auto" w:fill="24446E"/>
            <w:tcMar>
              <w:top w:w="70" w:type="dxa"/>
              <w:left w:w="110" w:type="dxa"/>
              <w:bottom w:w="70" w:type="dxa"/>
              <w:right w:w="110" w:type="dxa"/>
            </w:tcMar>
          </w:tcPr>
          <w:p w14:paraId="19CB8D40" w14:textId="77777777" w:rsidR="0095094A" w:rsidRDefault="00000000">
            <w:r>
              <w:rPr>
                <w:b/>
                <w:bCs/>
                <w:color w:val="FFFFFF"/>
                <w:sz w:val="18"/>
                <w:szCs w:val="18"/>
              </w:rPr>
              <w:t>Security signal</w:t>
            </w:r>
          </w:p>
        </w:tc>
        <w:tc>
          <w:tcPr>
            <w:tcW w:w="1800" w:type="dxa"/>
            <w:shd w:val="clear" w:color="auto" w:fill="24446E"/>
            <w:tcMar>
              <w:top w:w="70" w:type="dxa"/>
              <w:left w:w="110" w:type="dxa"/>
              <w:bottom w:w="70" w:type="dxa"/>
              <w:right w:w="110" w:type="dxa"/>
            </w:tcMar>
          </w:tcPr>
          <w:p w14:paraId="30F69C3B" w14:textId="77777777" w:rsidR="0095094A" w:rsidRDefault="00000000">
            <w:r>
              <w:rPr>
                <w:b/>
                <w:bCs/>
                <w:color w:val="FFFFFF"/>
                <w:sz w:val="18"/>
                <w:szCs w:val="18"/>
              </w:rPr>
              <w:t>Destination</w:t>
            </w:r>
          </w:p>
        </w:tc>
      </w:tr>
      <w:tr w:rsidR="0095094A" w14:paraId="1E1077EB"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0C598E2A" w14:textId="77777777" w:rsidR="0095094A" w:rsidRDefault="00000000">
            <w:pPr>
              <w:spacing w:after="10" w:line="258" w:lineRule="auto"/>
            </w:pPr>
            <w:r>
              <w:rPr>
                <w:sz w:val="18"/>
                <w:szCs w:val="18"/>
              </w:rPr>
              <w:t>API Management</w:t>
            </w:r>
          </w:p>
        </w:tc>
        <w:tc>
          <w:tcPr>
            <w:tcW w:w="2700" w:type="dxa"/>
            <w:shd w:val="clear" w:color="auto" w:fill="FFFFFF"/>
            <w:tcMar>
              <w:top w:w="70" w:type="dxa"/>
              <w:left w:w="110" w:type="dxa"/>
              <w:bottom w:w="70" w:type="dxa"/>
              <w:right w:w="110" w:type="dxa"/>
            </w:tcMar>
            <w:vAlign w:val="center"/>
          </w:tcPr>
          <w:p w14:paraId="62AF9089" w14:textId="77777777" w:rsidR="0095094A" w:rsidRDefault="00000000">
            <w:pPr>
              <w:spacing w:after="10" w:line="258" w:lineRule="auto"/>
            </w:pPr>
            <w:r>
              <w:rPr>
                <w:sz w:val="18"/>
                <w:szCs w:val="18"/>
              </w:rPr>
              <w:t>Latency, throughput, failures</w:t>
            </w:r>
          </w:p>
        </w:tc>
        <w:tc>
          <w:tcPr>
            <w:tcW w:w="2760" w:type="dxa"/>
            <w:shd w:val="clear" w:color="auto" w:fill="FFFFFF"/>
            <w:tcMar>
              <w:top w:w="70" w:type="dxa"/>
              <w:left w:w="110" w:type="dxa"/>
              <w:bottom w:w="70" w:type="dxa"/>
              <w:right w:w="110" w:type="dxa"/>
            </w:tcMar>
            <w:vAlign w:val="center"/>
          </w:tcPr>
          <w:p w14:paraId="0448C937" w14:textId="77777777" w:rsidR="0095094A" w:rsidRDefault="00000000">
            <w:pPr>
              <w:spacing w:after="10" w:line="258" w:lineRule="auto"/>
            </w:pPr>
            <w:r>
              <w:rPr>
                <w:sz w:val="18"/>
                <w:szCs w:val="18"/>
              </w:rPr>
              <w:t>Authentication failures, policy violations</w:t>
            </w:r>
          </w:p>
        </w:tc>
        <w:tc>
          <w:tcPr>
            <w:tcW w:w="1800" w:type="dxa"/>
            <w:shd w:val="clear" w:color="auto" w:fill="FFFFFF"/>
            <w:tcMar>
              <w:top w:w="70" w:type="dxa"/>
              <w:left w:w="110" w:type="dxa"/>
              <w:bottom w:w="70" w:type="dxa"/>
              <w:right w:w="110" w:type="dxa"/>
            </w:tcMar>
            <w:vAlign w:val="center"/>
          </w:tcPr>
          <w:p w14:paraId="775BF69A" w14:textId="77777777" w:rsidR="0095094A" w:rsidRDefault="00000000">
            <w:pPr>
              <w:spacing w:after="10" w:line="258" w:lineRule="auto"/>
            </w:pPr>
            <w:r>
              <w:rPr>
                <w:sz w:val="18"/>
                <w:szCs w:val="18"/>
              </w:rPr>
              <w:t>Log Analytics, CrowdStrike</w:t>
            </w:r>
          </w:p>
        </w:tc>
      </w:tr>
      <w:tr w:rsidR="0095094A" w14:paraId="258C7DC3" w14:textId="77777777">
        <w:tblPrEx>
          <w:tblCellMar>
            <w:top w:w="0" w:type="dxa"/>
            <w:bottom w:w="0" w:type="dxa"/>
          </w:tblCellMar>
        </w:tblPrEx>
        <w:tc>
          <w:tcPr>
            <w:tcW w:w="2100" w:type="dxa"/>
            <w:shd w:val="clear" w:color="auto" w:fill="F4F6FA"/>
            <w:tcMar>
              <w:top w:w="70" w:type="dxa"/>
              <w:left w:w="110" w:type="dxa"/>
              <w:bottom w:w="70" w:type="dxa"/>
              <w:right w:w="110" w:type="dxa"/>
            </w:tcMar>
            <w:vAlign w:val="center"/>
          </w:tcPr>
          <w:p w14:paraId="78D54384" w14:textId="77777777" w:rsidR="0095094A" w:rsidRDefault="00000000">
            <w:pPr>
              <w:spacing w:after="10" w:line="258" w:lineRule="auto"/>
            </w:pPr>
            <w:r>
              <w:rPr>
                <w:sz w:val="18"/>
                <w:szCs w:val="18"/>
              </w:rPr>
              <w:t>Logic Apps</w:t>
            </w:r>
          </w:p>
        </w:tc>
        <w:tc>
          <w:tcPr>
            <w:tcW w:w="2700" w:type="dxa"/>
            <w:shd w:val="clear" w:color="auto" w:fill="F4F6FA"/>
            <w:tcMar>
              <w:top w:w="70" w:type="dxa"/>
              <w:left w:w="110" w:type="dxa"/>
              <w:bottom w:w="70" w:type="dxa"/>
              <w:right w:w="110" w:type="dxa"/>
            </w:tcMar>
            <w:vAlign w:val="center"/>
          </w:tcPr>
          <w:p w14:paraId="288C144B" w14:textId="77777777" w:rsidR="0095094A" w:rsidRDefault="00000000">
            <w:pPr>
              <w:spacing w:after="10" w:line="258" w:lineRule="auto"/>
            </w:pPr>
            <w:r>
              <w:rPr>
                <w:sz w:val="18"/>
                <w:szCs w:val="18"/>
              </w:rPr>
              <w:t>Run success and failure, duration</w:t>
            </w:r>
          </w:p>
        </w:tc>
        <w:tc>
          <w:tcPr>
            <w:tcW w:w="2760" w:type="dxa"/>
            <w:shd w:val="clear" w:color="auto" w:fill="F4F6FA"/>
            <w:tcMar>
              <w:top w:w="70" w:type="dxa"/>
              <w:left w:w="110" w:type="dxa"/>
              <w:bottom w:w="70" w:type="dxa"/>
              <w:right w:w="110" w:type="dxa"/>
            </w:tcMar>
            <w:vAlign w:val="center"/>
          </w:tcPr>
          <w:p w14:paraId="20F3461B" w14:textId="77777777" w:rsidR="0095094A" w:rsidRDefault="00000000">
            <w:pPr>
              <w:spacing w:after="10" w:line="258" w:lineRule="auto"/>
            </w:pPr>
            <w:r>
              <w:rPr>
                <w:sz w:val="18"/>
                <w:szCs w:val="18"/>
              </w:rPr>
              <w:t>Connection and identity events</w:t>
            </w:r>
          </w:p>
        </w:tc>
        <w:tc>
          <w:tcPr>
            <w:tcW w:w="1800" w:type="dxa"/>
            <w:shd w:val="clear" w:color="auto" w:fill="F4F6FA"/>
            <w:tcMar>
              <w:top w:w="70" w:type="dxa"/>
              <w:left w:w="110" w:type="dxa"/>
              <w:bottom w:w="70" w:type="dxa"/>
              <w:right w:w="110" w:type="dxa"/>
            </w:tcMar>
            <w:vAlign w:val="center"/>
          </w:tcPr>
          <w:p w14:paraId="2FD550E0" w14:textId="77777777" w:rsidR="0095094A" w:rsidRDefault="00000000">
            <w:pPr>
              <w:spacing w:after="10" w:line="258" w:lineRule="auto"/>
            </w:pPr>
            <w:r>
              <w:rPr>
                <w:sz w:val="18"/>
                <w:szCs w:val="18"/>
              </w:rPr>
              <w:t>Log Analytics, CrowdStrike</w:t>
            </w:r>
          </w:p>
        </w:tc>
      </w:tr>
      <w:tr w:rsidR="0095094A" w14:paraId="1EDD4DBE"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19C17A42" w14:textId="77777777" w:rsidR="0095094A" w:rsidRDefault="00000000">
            <w:pPr>
              <w:spacing w:after="10" w:line="258" w:lineRule="auto"/>
            </w:pPr>
            <w:r>
              <w:rPr>
                <w:sz w:val="18"/>
                <w:szCs w:val="18"/>
              </w:rPr>
              <w:t>Service Bus</w:t>
            </w:r>
          </w:p>
        </w:tc>
        <w:tc>
          <w:tcPr>
            <w:tcW w:w="2700" w:type="dxa"/>
            <w:shd w:val="clear" w:color="auto" w:fill="FFFFFF"/>
            <w:tcMar>
              <w:top w:w="70" w:type="dxa"/>
              <w:left w:w="110" w:type="dxa"/>
              <w:bottom w:w="70" w:type="dxa"/>
              <w:right w:w="110" w:type="dxa"/>
            </w:tcMar>
            <w:vAlign w:val="center"/>
          </w:tcPr>
          <w:p w14:paraId="2E7BF657" w14:textId="77777777" w:rsidR="0095094A" w:rsidRDefault="00000000">
            <w:pPr>
              <w:spacing w:after="10" w:line="258" w:lineRule="auto"/>
            </w:pPr>
            <w:r>
              <w:rPr>
                <w:sz w:val="18"/>
                <w:szCs w:val="18"/>
              </w:rPr>
              <w:t>Queue depth, dead-letters</w:t>
            </w:r>
          </w:p>
        </w:tc>
        <w:tc>
          <w:tcPr>
            <w:tcW w:w="2760" w:type="dxa"/>
            <w:shd w:val="clear" w:color="auto" w:fill="FFFFFF"/>
            <w:tcMar>
              <w:top w:w="70" w:type="dxa"/>
              <w:left w:w="110" w:type="dxa"/>
              <w:bottom w:w="70" w:type="dxa"/>
              <w:right w:w="110" w:type="dxa"/>
            </w:tcMar>
            <w:vAlign w:val="center"/>
          </w:tcPr>
          <w:p w14:paraId="64A64291" w14:textId="77777777" w:rsidR="0095094A" w:rsidRDefault="00000000">
            <w:pPr>
              <w:spacing w:after="10" w:line="258" w:lineRule="auto"/>
            </w:pPr>
            <w:r>
              <w:rPr>
                <w:sz w:val="18"/>
                <w:szCs w:val="18"/>
              </w:rPr>
              <w:t>Access and authorisation events</w:t>
            </w:r>
          </w:p>
        </w:tc>
        <w:tc>
          <w:tcPr>
            <w:tcW w:w="1800" w:type="dxa"/>
            <w:shd w:val="clear" w:color="auto" w:fill="FFFFFF"/>
            <w:tcMar>
              <w:top w:w="70" w:type="dxa"/>
              <w:left w:w="110" w:type="dxa"/>
              <w:bottom w:w="70" w:type="dxa"/>
              <w:right w:w="110" w:type="dxa"/>
            </w:tcMar>
            <w:vAlign w:val="center"/>
          </w:tcPr>
          <w:p w14:paraId="5954A225" w14:textId="77777777" w:rsidR="0095094A" w:rsidRDefault="00000000">
            <w:pPr>
              <w:spacing w:after="10" w:line="258" w:lineRule="auto"/>
            </w:pPr>
            <w:r>
              <w:rPr>
                <w:sz w:val="18"/>
                <w:szCs w:val="18"/>
              </w:rPr>
              <w:t>Log Analytics</w:t>
            </w:r>
          </w:p>
        </w:tc>
      </w:tr>
      <w:tr w:rsidR="0095094A" w14:paraId="4AB0DB9B" w14:textId="77777777">
        <w:tblPrEx>
          <w:tblCellMar>
            <w:top w:w="0" w:type="dxa"/>
            <w:bottom w:w="0" w:type="dxa"/>
          </w:tblCellMar>
        </w:tblPrEx>
        <w:tc>
          <w:tcPr>
            <w:tcW w:w="2100" w:type="dxa"/>
            <w:shd w:val="clear" w:color="auto" w:fill="F4F6FA"/>
            <w:tcMar>
              <w:top w:w="70" w:type="dxa"/>
              <w:left w:w="110" w:type="dxa"/>
              <w:bottom w:w="70" w:type="dxa"/>
              <w:right w:w="110" w:type="dxa"/>
            </w:tcMar>
            <w:vAlign w:val="center"/>
          </w:tcPr>
          <w:p w14:paraId="2AFC45DF" w14:textId="77777777" w:rsidR="0095094A" w:rsidRDefault="00000000">
            <w:pPr>
              <w:spacing w:after="10" w:line="258" w:lineRule="auto"/>
            </w:pPr>
            <w:r>
              <w:rPr>
                <w:sz w:val="18"/>
                <w:szCs w:val="18"/>
              </w:rPr>
              <w:t>Functions</w:t>
            </w:r>
          </w:p>
        </w:tc>
        <w:tc>
          <w:tcPr>
            <w:tcW w:w="2700" w:type="dxa"/>
            <w:shd w:val="clear" w:color="auto" w:fill="F4F6FA"/>
            <w:tcMar>
              <w:top w:w="70" w:type="dxa"/>
              <w:left w:w="110" w:type="dxa"/>
              <w:bottom w:w="70" w:type="dxa"/>
              <w:right w:w="110" w:type="dxa"/>
            </w:tcMar>
            <w:vAlign w:val="center"/>
          </w:tcPr>
          <w:p w14:paraId="2B11394E" w14:textId="77777777" w:rsidR="0095094A" w:rsidRDefault="00000000">
            <w:pPr>
              <w:spacing w:after="10" w:line="258" w:lineRule="auto"/>
            </w:pPr>
            <w:r>
              <w:rPr>
                <w:sz w:val="18"/>
                <w:szCs w:val="18"/>
              </w:rPr>
              <w:t>Executions, errors, duration</w:t>
            </w:r>
          </w:p>
        </w:tc>
        <w:tc>
          <w:tcPr>
            <w:tcW w:w="2760" w:type="dxa"/>
            <w:shd w:val="clear" w:color="auto" w:fill="F4F6FA"/>
            <w:tcMar>
              <w:top w:w="70" w:type="dxa"/>
              <w:left w:w="110" w:type="dxa"/>
              <w:bottom w:w="70" w:type="dxa"/>
              <w:right w:w="110" w:type="dxa"/>
            </w:tcMar>
            <w:vAlign w:val="center"/>
          </w:tcPr>
          <w:p w14:paraId="4ED02F24" w14:textId="77777777" w:rsidR="0095094A" w:rsidRDefault="00000000">
            <w:pPr>
              <w:spacing w:after="10" w:line="258" w:lineRule="auto"/>
            </w:pPr>
            <w:r>
              <w:rPr>
                <w:sz w:val="18"/>
                <w:szCs w:val="18"/>
              </w:rPr>
              <w:t>Managed identity and Key Vault access</w:t>
            </w:r>
          </w:p>
        </w:tc>
        <w:tc>
          <w:tcPr>
            <w:tcW w:w="1800" w:type="dxa"/>
            <w:shd w:val="clear" w:color="auto" w:fill="F4F6FA"/>
            <w:tcMar>
              <w:top w:w="70" w:type="dxa"/>
              <w:left w:w="110" w:type="dxa"/>
              <w:bottom w:w="70" w:type="dxa"/>
              <w:right w:w="110" w:type="dxa"/>
            </w:tcMar>
            <w:vAlign w:val="center"/>
          </w:tcPr>
          <w:p w14:paraId="23AD4EB3" w14:textId="77777777" w:rsidR="0095094A" w:rsidRDefault="00000000">
            <w:pPr>
              <w:spacing w:after="10" w:line="258" w:lineRule="auto"/>
            </w:pPr>
            <w:r>
              <w:rPr>
                <w:sz w:val="18"/>
                <w:szCs w:val="18"/>
              </w:rPr>
              <w:t>Log Analytics, CrowdStrike</w:t>
            </w:r>
          </w:p>
        </w:tc>
      </w:tr>
      <w:tr w:rsidR="0095094A" w14:paraId="0F32FB51"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7DE59415" w14:textId="77777777" w:rsidR="0095094A" w:rsidRDefault="00000000">
            <w:pPr>
              <w:spacing w:after="10" w:line="258" w:lineRule="auto"/>
            </w:pPr>
            <w:r>
              <w:rPr>
                <w:sz w:val="18"/>
                <w:szCs w:val="18"/>
              </w:rPr>
              <w:t>Key Vault</w:t>
            </w:r>
          </w:p>
        </w:tc>
        <w:tc>
          <w:tcPr>
            <w:tcW w:w="2700" w:type="dxa"/>
            <w:shd w:val="clear" w:color="auto" w:fill="FFFFFF"/>
            <w:tcMar>
              <w:top w:w="70" w:type="dxa"/>
              <w:left w:w="110" w:type="dxa"/>
              <w:bottom w:w="70" w:type="dxa"/>
              <w:right w:w="110" w:type="dxa"/>
            </w:tcMar>
            <w:vAlign w:val="center"/>
          </w:tcPr>
          <w:p w14:paraId="6B6EF478" w14:textId="77777777" w:rsidR="0095094A" w:rsidRDefault="00000000">
            <w:pPr>
              <w:spacing w:after="10" w:line="258" w:lineRule="auto"/>
            </w:pPr>
            <w:r>
              <w:rPr>
                <w:sz w:val="18"/>
                <w:szCs w:val="18"/>
              </w:rPr>
              <w:t>Availability</w:t>
            </w:r>
          </w:p>
        </w:tc>
        <w:tc>
          <w:tcPr>
            <w:tcW w:w="2760" w:type="dxa"/>
            <w:shd w:val="clear" w:color="auto" w:fill="FFFFFF"/>
            <w:tcMar>
              <w:top w:w="70" w:type="dxa"/>
              <w:left w:w="110" w:type="dxa"/>
              <w:bottom w:w="70" w:type="dxa"/>
              <w:right w:w="110" w:type="dxa"/>
            </w:tcMar>
            <w:vAlign w:val="center"/>
          </w:tcPr>
          <w:p w14:paraId="1AA58FC4" w14:textId="77777777" w:rsidR="0095094A" w:rsidRDefault="00000000">
            <w:pPr>
              <w:spacing w:after="10" w:line="258" w:lineRule="auto"/>
            </w:pPr>
            <w:r>
              <w:rPr>
                <w:sz w:val="18"/>
                <w:szCs w:val="18"/>
              </w:rPr>
              <w:t>Secret and certificate access</w:t>
            </w:r>
          </w:p>
        </w:tc>
        <w:tc>
          <w:tcPr>
            <w:tcW w:w="1800" w:type="dxa"/>
            <w:shd w:val="clear" w:color="auto" w:fill="FFFFFF"/>
            <w:tcMar>
              <w:top w:w="70" w:type="dxa"/>
              <w:left w:w="110" w:type="dxa"/>
              <w:bottom w:w="70" w:type="dxa"/>
              <w:right w:w="110" w:type="dxa"/>
            </w:tcMar>
            <w:vAlign w:val="center"/>
          </w:tcPr>
          <w:p w14:paraId="5C890288" w14:textId="77777777" w:rsidR="0095094A" w:rsidRDefault="00000000">
            <w:pPr>
              <w:spacing w:after="10" w:line="258" w:lineRule="auto"/>
            </w:pPr>
            <w:r>
              <w:rPr>
                <w:sz w:val="18"/>
                <w:szCs w:val="18"/>
              </w:rPr>
              <w:t>Log Analytics, CrowdStrike</w:t>
            </w:r>
          </w:p>
        </w:tc>
      </w:tr>
      <w:tr w:rsidR="0095094A" w14:paraId="73D34F9E" w14:textId="77777777">
        <w:tblPrEx>
          <w:tblCellMar>
            <w:top w:w="0" w:type="dxa"/>
            <w:bottom w:w="0" w:type="dxa"/>
          </w:tblCellMar>
        </w:tblPrEx>
        <w:tc>
          <w:tcPr>
            <w:tcW w:w="2100" w:type="dxa"/>
            <w:shd w:val="clear" w:color="auto" w:fill="F4F6FA"/>
            <w:tcMar>
              <w:top w:w="70" w:type="dxa"/>
              <w:left w:w="110" w:type="dxa"/>
              <w:bottom w:w="70" w:type="dxa"/>
              <w:right w:w="110" w:type="dxa"/>
            </w:tcMar>
            <w:vAlign w:val="center"/>
          </w:tcPr>
          <w:p w14:paraId="31E01916" w14:textId="77777777" w:rsidR="0095094A" w:rsidRDefault="00000000">
            <w:pPr>
              <w:spacing w:after="10" w:line="258" w:lineRule="auto"/>
            </w:pPr>
            <w:r>
              <w:rPr>
                <w:sz w:val="18"/>
                <w:szCs w:val="18"/>
              </w:rPr>
              <w:t>Event Hubs</w:t>
            </w:r>
          </w:p>
        </w:tc>
        <w:tc>
          <w:tcPr>
            <w:tcW w:w="2700" w:type="dxa"/>
            <w:shd w:val="clear" w:color="auto" w:fill="F4F6FA"/>
            <w:tcMar>
              <w:top w:w="70" w:type="dxa"/>
              <w:left w:w="110" w:type="dxa"/>
              <w:bottom w:w="70" w:type="dxa"/>
              <w:right w:w="110" w:type="dxa"/>
            </w:tcMar>
            <w:vAlign w:val="center"/>
          </w:tcPr>
          <w:p w14:paraId="7D2F1F7B" w14:textId="77777777" w:rsidR="0095094A" w:rsidRDefault="00000000">
            <w:pPr>
              <w:spacing w:after="10" w:line="258" w:lineRule="auto"/>
            </w:pPr>
            <w:r>
              <w:rPr>
                <w:sz w:val="18"/>
                <w:szCs w:val="18"/>
              </w:rPr>
              <w:t>Throughput, lag</w:t>
            </w:r>
          </w:p>
        </w:tc>
        <w:tc>
          <w:tcPr>
            <w:tcW w:w="2760" w:type="dxa"/>
            <w:shd w:val="clear" w:color="auto" w:fill="F4F6FA"/>
            <w:tcMar>
              <w:top w:w="70" w:type="dxa"/>
              <w:left w:w="110" w:type="dxa"/>
              <w:bottom w:w="70" w:type="dxa"/>
              <w:right w:w="110" w:type="dxa"/>
            </w:tcMar>
            <w:vAlign w:val="center"/>
          </w:tcPr>
          <w:p w14:paraId="13D79E42" w14:textId="77777777" w:rsidR="0095094A" w:rsidRDefault="00000000">
            <w:pPr>
              <w:spacing w:after="10" w:line="258" w:lineRule="auto"/>
            </w:pPr>
            <w:r>
              <w:rPr>
                <w:sz w:val="18"/>
                <w:szCs w:val="18"/>
              </w:rPr>
              <w:t>Namespace access</w:t>
            </w:r>
          </w:p>
        </w:tc>
        <w:tc>
          <w:tcPr>
            <w:tcW w:w="1800" w:type="dxa"/>
            <w:shd w:val="clear" w:color="auto" w:fill="F4F6FA"/>
            <w:tcMar>
              <w:top w:w="70" w:type="dxa"/>
              <w:left w:w="110" w:type="dxa"/>
              <w:bottom w:w="70" w:type="dxa"/>
              <w:right w:w="110" w:type="dxa"/>
            </w:tcMar>
            <w:vAlign w:val="center"/>
          </w:tcPr>
          <w:p w14:paraId="51DF0518" w14:textId="77777777" w:rsidR="0095094A" w:rsidRDefault="00000000">
            <w:pPr>
              <w:spacing w:after="10" w:line="258" w:lineRule="auto"/>
            </w:pPr>
            <w:r>
              <w:rPr>
                <w:sz w:val="18"/>
                <w:szCs w:val="18"/>
              </w:rPr>
              <w:t>Log Analytics, CrowdStrike</w:t>
            </w:r>
          </w:p>
        </w:tc>
      </w:tr>
    </w:tbl>
    <w:p w14:paraId="0CA261CE" w14:textId="77777777" w:rsidR="0095094A" w:rsidRDefault="00000000">
      <w:r>
        <w:br w:type="page"/>
      </w:r>
    </w:p>
    <w:p>
      <w:pPr>
        <w:pStyle w:val="Heading2"/>
      </w:pPr>
      <w:r>
        <w:t xml:space="preserve">12.4 Operational Excellence</w:t>
      </w:r>
    </w:p>
    <w:p>
      <w:pPr>
        <w:spacing w:after="120" w:line="278" w:lineRule="auto"/>
      </w:pPr>
      <w:r>
        <w:t xml:space="preserve">The discipline that keeps an integration secure also keeps it operable.</w:t>
      </w:r>
    </w:p>
    <w:p w14:paraId="1A7F66E8" w14:textId="77777777" w:rsidR="00167633" w:rsidRPr="00167633" w:rsidRDefault="00167633" w:rsidP="00167633">
      <w:pPr>
        <w:spacing w:after="46" w:line="270" w:lineRule="auto"/>
        <w:ind w:left="360"/>
      </w:pPr>
      <w:r>
        <w:rPr>
          <w:b/>
          <w:bCs/>
        </w:rPr>
        <w:t xml:space="preserve">Deployed as code. </w:t>
      </w:r>
      <w:r>
        <w:t xml:space="preserve">Integrations are provisioned through infrastructure-as-code and delivered through DevSecOps pipelines, so an environment is reproducible and reviewable and nothing is configured by hand.</w:t>
      </w:r>
    </w:p>
    <w:p w14:paraId="1A7F66E8" w14:textId="77777777" w:rsidR="00167633" w:rsidRPr="00167633" w:rsidRDefault="00167633" w:rsidP="00167633">
      <w:pPr>
        <w:spacing w:after="46" w:line="270" w:lineRule="auto"/>
        <w:ind w:left="360"/>
      </w:pPr>
      <w:r>
        <w:rPr>
          <w:b/>
          <w:bCs/>
        </w:rPr>
        <w:t xml:space="preserve">Resilience matched to criticality. </w:t>
      </w:r>
      <w:r>
        <w:t xml:space="preserve">The redundancy and recovery posture of an integration follows its criticality tier, set with business continuity and risk and evidenced at design time, as described in Section 11.</w:t>
      </w:r>
    </w:p>
    <w:p w14:paraId="1A7F66E8" w14:textId="77777777" w:rsidR="00167633" w:rsidRPr="00167633" w:rsidRDefault="00167633" w:rsidP="00167633">
      <w:pPr>
        <w:spacing w:after="46" w:line="270" w:lineRule="auto"/>
        <w:ind w:left="360"/>
      </w:pPr>
      <w:r>
        <w:rPr>
          <w:b/>
          <w:bCs/>
        </w:rPr>
        <w:t xml:space="preserve">Owned and kept live. </w:t>
      </w:r>
      <w:r>
        <w:t xml:space="preserve">Each integration has monitoring, alerting and a defined support model with named ownership, and the framework itself is maintained as a live artefact, reviewed continuously rather than only before a Technical Design Authority submission.</w:t>
      </w:r>
    </w:p>
    <w:p>
      <w:pPr>
        <w:pStyle w:val="Heading2"/>
      </w:pPr>
      <w:r>
        <w:t xml:space="preserve">12.5 Delivery Pipeline</w:t>
      </w:r>
    </w:p>
    <w:p>
      <w:pPr>
        <w:spacing w:after="120" w:line="278" w:lineRule="auto"/>
      </w:pPr>
      <w:r>
        <w:t xml:space="preserve">Every integration is delivered through a single pipeline, and the pipeline is where quality, security and controlled promotion are enforced. This applies the automation and DevSecOps direction inherited from the Cloud Engineering Standards to integration delivery, and sets out the agreed practice every integration follows so that nothing reaches an environment by hand.</w:t>
      </w:r>
    </w:p>
    <w:p w14:paraId="1A7F66E8" w14:textId="77777777" w:rsidR="00167633" w:rsidRPr="00167633" w:rsidRDefault="00167633" w:rsidP="00167633">
      <w:pPr>
        <w:spacing w:after="46" w:line="270" w:lineRule="auto"/>
        <w:ind w:left="360"/>
      </w:pPr>
      <w:r>
        <w:rPr>
          <w:b/>
          <w:bCs/>
        </w:rPr>
        <w:t xml:space="preserve">Pipeline foundation. </w:t>
      </w:r>
      <w:r>
        <w:t xml:space="preserve">Source code and infrastructure-as-code live in the Chaucer repository under the DevSecOps project, and every change is built and deployed through the pipeline. The pipeline is the only route to an environment.</w:t>
      </w:r>
    </w:p>
    <w:p w14:paraId="1A7F66E8" w14:textId="77777777" w:rsidR="00167633" w:rsidRPr="00167633" w:rsidRDefault="00167633" w:rsidP="00167633">
      <w:pPr>
        <w:spacing w:after="46" w:line="270" w:lineRule="auto"/>
        <w:ind w:left="360"/>
      </w:pPr>
      <w:r>
        <w:rPr>
          <w:b/>
          <w:bCs/>
        </w:rPr>
        <w:t xml:space="preserve">Pull-request validation. </w:t>
      </w:r>
      <w:r>
        <w:t xml:space="preserve">Every change enters through a pull request. The pipeline builds it, lints it, runs its automated tests and its security scans, and the change cannot merge until those checks pass and a peer has approved the request.</w:t>
      </w:r>
    </w:p>
    <w:p w14:paraId="1A7F66E8" w14:textId="77777777" w:rsidR="00167633" w:rsidRPr="00167633" w:rsidRDefault="00167633" w:rsidP="00167633">
      <w:pPr>
        <w:spacing w:after="46" w:line="270" w:lineRule="auto"/>
        <w:ind w:left="360"/>
      </w:pPr>
      <w:r>
        <w:rPr>
          <w:b/>
          <w:bCs/>
        </w:rPr>
        <w:t xml:space="preserve">Immutable artefacts. </w:t>
      </w:r>
      <w:r>
        <w:t xml:space="preserve">A versioned artefact is built once and promoted unchanged through every environment. Nothing is rebuilt per environment, so what runs in production is exactly what was tested.</w:t>
      </w:r>
    </w:p>
    <w:p w14:paraId="1A7F66E8" w14:textId="77777777" w:rsidR="00167633" w:rsidRPr="00167633" w:rsidRDefault="00167633" w:rsidP="00167633">
      <w:pPr>
        <w:spacing w:after="46" w:line="270" w:lineRule="auto"/>
        <w:ind w:left="360"/>
      </w:pPr>
      <w:r>
        <w:rPr>
          <w:b/>
          <w:bCs/>
        </w:rPr>
        <w:t xml:space="preserve">Deploy to development first. </w:t>
      </w:r>
      <w:r>
        <w:t xml:space="preserve">A merged change deploys automatically to development, where it runs against real dependencies. Development is where integration behaviour is proven before anything is promoted.</w:t>
      </w:r>
    </w:p>
    <w:p w14:paraId="1A7F66E8" w14:textId="77777777" w:rsidR="00167633" w:rsidRPr="00167633" w:rsidRDefault="00167633" w:rsidP="00167633">
      <w:pPr>
        <w:spacing w:after="46" w:line="270" w:lineRule="auto"/>
        <w:ind w:left="360"/>
      </w:pPr>
      <w:r>
        <w:rPr>
          <w:b/>
          <w:bCs/>
        </w:rPr>
        <w:t xml:space="preserve">Integration and automation testing. </w:t>
      </w:r>
      <w:r>
        <w:t xml:space="preserve">Automated unit, integration and end-to-end tests run in the pipeline, including the contract and schema checks an integration depends on, and a change does not progress unless they pass.</w:t>
      </w:r>
    </w:p>
    <w:p w14:paraId="1A7F66E8" w14:textId="77777777" w:rsidR="00167633" w:rsidRPr="00167633" w:rsidRDefault="00167633" w:rsidP="00167633">
      <w:pPr>
        <w:spacing w:after="46" w:line="270" w:lineRule="auto"/>
        <w:ind w:left="360"/>
      </w:pPr>
      <w:r>
        <w:rPr>
          <w:b/>
          <w:bCs/>
        </w:rPr>
        <w:t xml:space="preserve">Environment validation checks. </w:t>
      </w:r>
      <w:r>
        <w:t xml:space="preserve">Before and after a deployment, the pipeline validates configuration, connectivity, identity and secrets, and health, so an environment is proven ready rather than assumed.</w:t>
      </w:r>
    </w:p>
    <w:p w14:paraId="1A7F66E8" w14:textId="77777777" w:rsidR="00167633" w:rsidRPr="00167633" w:rsidRDefault="00167633" w:rsidP="00167633">
      <w:pPr>
        <w:spacing w:after="46" w:line="270" w:lineRule="auto"/>
        <w:ind w:left="360"/>
      </w:pPr>
      <w:r>
        <w:rPr>
          <w:b/>
          <w:bCs/>
        </w:rPr>
        <w:t xml:space="preserve">Security testing. </w:t>
      </w:r>
      <w:r>
        <w:t xml:space="preserve">Static analysis through SonarQube checks code quality and known weaknesses, and artefact and dependency scanning through JFrog checks the build and its libraries. Findings gate promotion, in line with the security testing the Cloud Engineering Standards require.</w:t>
      </w:r>
    </w:p>
    <w:p w14:paraId="1A7F66E8" w14:textId="77777777" w:rsidR="00167633" w:rsidRPr="00167633" w:rsidRDefault="00167633" w:rsidP="00167633">
      <w:pPr>
        <w:spacing w:after="46" w:line="270" w:lineRule="auto"/>
        <w:ind w:left="360"/>
      </w:pPr>
      <w:r>
        <w:rPr>
          <w:b/>
          <w:bCs/>
        </w:rPr>
        <w:t xml:space="preserve">Controlled promotion. </w:t>
      </w:r>
      <w:r>
        <w:t xml:space="preserve">Promotion from development to test and on to production is gated and approved. A higher environment accepts only an artefact whose checks have passed and whose sign-off is recorded, and production promotion follows change control.</w:t>
      </w:r>
    </w:p>
    <w:p w14:paraId="2DFE528F" w14:textId="77777777" w:rsidR="0095094A" w:rsidRDefault="00000000">
      <w:pPr>
        <w:pStyle w:val="Heading1"/>
      </w:pPr>
      <w:bookmarkStart w:id="81" w:name="_Toc239329677"/>
      <w:bookmarkEnd w:id="81"/>
      <w:r>
        <w:t xml:space="preserve">13. Guardrails and Governance</w:t>
      </w:r>
    </w:p>
    <w:p w14:paraId="10B1F937" w14:textId="77777777" w:rsidR="0095094A" w:rsidRDefault="00000000">
      <w:pPr>
        <w:pStyle w:val="Heading2"/>
      </w:pPr>
      <w:bookmarkStart w:id="9008" w:name="SIF_Sec131"/>
      <w:bookmarkStart w:id="82" w:name="_Toc239329678"/>
      <w:bookmarkEnd w:id="82"/>
      <w:r>
        <w:t xml:space="preserve">13.1 Mandatory Guardrails</w:t>
      </w:r>
      <w:bookmarkEnd w:id="9008"/>
    </w:p>
    <w:p w14:paraId="16B26E7A" w14:textId="77777777" w:rsidR="0095094A" w:rsidRDefault="00000000">
      <w:pPr>
        <w:spacing w:after="120" w:line="278" w:lineRule="auto"/>
      </w:pPr>
      <w:r>
        <w:t>These are assessed on every integration, regardless of pattern. They are inherited from the security principles and engineering standards and are not open to per-project renegotiation.</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100"/>
        <w:gridCol w:w="7260"/>
      </w:tblGrid>
      <w:tr w:rsidR="0095094A" w14:paraId="77092994" w14:textId="77777777">
        <w:tblPrEx>
          <w:tblCellMar>
            <w:top w:w="0" w:type="dxa"/>
            <w:bottom w:w="0" w:type="dxa"/>
          </w:tblCellMar>
        </w:tblPrEx>
        <w:trPr>
          <w:tblHeader/>
        </w:trPr>
        <w:tc>
          <w:tcPr>
            <w:tcW w:w="2100" w:type="dxa"/>
            <w:shd w:val="clear" w:color="auto" w:fill="24446E"/>
            <w:tcMar>
              <w:top w:w="70" w:type="dxa"/>
              <w:left w:w="110" w:type="dxa"/>
              <w:bottom w:w="70" w:type="dxa"/>
              <w:right w:w="110" w:type="dxa"/>
            </w:tcMar>
          </w:tcPr>
          <w:p w14:paraId="5644FA56" w14:textId="77777777" w:rsidR="0095094A" w:rsidRDefault="00000000">
            <w:r>
              <w:rPr>
                <w:b/>
                <w:bCs/>
                <w:color w:val="FFFFFF"/>
                <w:sz w:val="18"/>
                <w:szCs w:val="18"/>
              </w:rPr>
              <w:t>Area</w:t>
            </w:r>
          </w:p>
        </w:tc>
        <w:tc>
          <w:tcPr>
            <w:tcW w:w="7260" w:type="dxa"/>
            <w:shd w:val="clear" w:color="auto" w:fill="24446E"/>
            <w:tcMar>
              <w:top w:w="70" w:type="dxa"/>
              <w:left w:w="110" w:type="dxa"/>
              <w:bottom w:w="70" w:type="dxa"/>
              <w:right w:w="110" w:type="dxa"/>
            </w:tcMar>
          </w:tcPr>
          <w:p w14:paraId="2F44A20A" w14:textId="77777777" w:rsidR="0095094A" w:rsidRDefault="00000000">
            <w:r>
              <w:rPr>
                <w:b/>
                <w:bCs/>
                <w:color w:val="FFFFFF"/>
                <w:sz w:val="18"/>
                <w:szCs w:val="18"/>
              </w:rPr>
              <w:t>The rule</w:t>
            </w:r>
          </w:p>
        </w:tc>
      </w:tr>
      <w:tr w:rsidR="0095094A" w14:paraId="3EF929F1"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358D0BB3" w14:textId="77777777" w:rsidR="0095094A" w:rsidRDefault="00000000">
            <w:pPr>
              <w:spacing w:after="10" w:line="258" w:lineRule="auto"/>
            </w:pPr>
            <w:r>
              <w:rPr>
                <w:sz w:val="18"/>
                <w:szCs w:val="18"/>
              </w:rPr>
              <w:t>Identity</w:t>
            </w:r>
          </w:p>
        </w:tc>
        <w:tc>
          <w:tcPr>
            <w:tcW w:w="7260" w:type="dxa"/>
            <w:shd w:val="clear" w:color="auto" w:fill="FFFFFF"/>
            <w:tcMar>
              <w:top w:w="70" w:type="dxa"/>
              <w:left w:w="110" w:type="dxa"/>
              <w:bottom w:w="70" w:type="dxa"/>
              <w:right w:w="110" w:type="dxa"/>
            </w:tcMar>
            <w:vAlign w:val="center"/>
          </w:tcPr>
          <w:p w14:paraId="7F06B275" w14:textId="77777777" w:rsidR="0095094A" w:rsidRDefault="00000000">
            <w:pPr>
              <w:spacing w:after="10" w:line="258" w:lineRule="auto"/>
            </w:pPr>
            <w:r>
              <w:rPr>
                <w:sz w:val="18"/>
                <w:szCs w:val="18"/>
              </w:rPr>
              <w:t>Entra managed identity for every service-to-service call, least privilege, no account keys or shared keys.</w:t>
            </w:r>
          </w:p>
        </w:tc>
      </w:tr>
      <w:tr w:rsidR="0095094A" w14:paraId="6283CD57" w14:textId="77777777">
        <w:tblPrEx>
          <w:tblCellMar>
            <w:top w:w="0" w:type="dxa"/>
            <w:bottom w:w="0" w:type="dxa"/>
          </w:tblCellMar>
        </w:tblPrEx>
        <w:tc>
          <w:tcPr>
            <w:tcW w:w="2100" w:type="dxa"/>
            <w:shd w:val="clear" w:color="auto" w:fill="F4F6FA"/>
            <w:tcMar>
              <w:top w:w="70" w:type="dxa"/>
              <w:left w:w="110" w:type="dxa"/>
              <w:bottom w:w="70" w:type="dxa"/>
              <w:right w:w="110" w:type="dxa"/>
            </w:tcMar>
            <w:vAlign w:val="center"/>
          </w:tcPr>
          <w:p w14:paraId="77CACAB4" w14:textId="77777777" w:rsidR="0095094A" w:rsidRDefault="00000000">
            <w:pPr>
              <w:spacing w:after="10" w:line="258" w:lineRule="auto"/>
            </w:pPr>
            <w:r>
              <w:rPr>
                <w:sz w:val="18"/>
                <w:szCs w:val="18"/>
              </w:rPr>
              <w:t>Secrets</w:t>
            </w:r>
          </w:p>
        </w:tc>
        <w:tc>
          <w:tcPr>
            <w:tcW w:w="7260" w:type="dxa"/>
            <w:shd w:val="clear" w:color="auto" w:fill="F4F6FA"/>
            <w:tcMar>
              <w:top w:w="70" w:type="dxa"/>
              <w:left w:w="110" w:type="dxa"/>
              <w:bottom w:w="70" w:type="dxa"/>
              <w:right w:w="110" w:type="dxa"/>
            </w:tcMar>
            <w:vAlign w:val="center"/>
          </w:tcPr>
          <w:p w14:paraId="39CF5886" w14:textId="77777777" w:rsidR="0095094A" w:rsidRDefault="00000000">
            <w:pPr>
              <w:spacing w:after="10" w:line="258" w:lineRule="auto"/>
            </w:pPr>
            <w:r>
              <w:rPr>
                <w:sz w:val="18"/>
                <w:szCs w:val="18"/>
              </w:rPr>
              <w:t>Held in Key Vault and referenced, never copied into configuration, with privileged access management for static secrets.</w:t>
            </w:r>
          </w:p>
        </w:tc>
      </w:tr>
      <w:tr w:rsidR="0095094A" w14:paraId="364E6025"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75697970" w14:textId="77777777" w:rsidR="0095094A" w:rsidRDefault="00000000">
            <w:pPr>
              <w:spacing w:after="10" w:line="258" w:lineRule="auto"/>
            </w:pPr>
            <w:r>
              <w:rPr>
                <w:sz w:val="18"/>
                <w:szCs w:val="18"/>
              </w:rPr>
              <w:t>Network</w:t>
            </w:r>
          </w:p>
        </w:tc>
        <w:tc>
          <w:tcPr>
            <w:tcW w:w="7260" w:type="dxa"/>
            <w:shd w:val="clear" w:color="auto" w:fill="FFFFFF"/>
            <w:tcMar>
              <w:top w:w="70" w:type="dxa"/>
              <w:left w:w="110" w:type="dxa"/>
              <w:bottom w:w="70" w:type="dxa"/>
              <w:right w:w="110" w:type="dxa"/>
            </w:tcMar>
            <w:vAlign w:val="center"/>
          </w:tcPr>
          <w:p w14:paraId="6A64C109" w14:textId="77777777" w:rsidR="0095094A" w:rsidRDefault="00000000">
            <w:pPr>
              <w:spacing w:after="10" w:line="258" w:lineRule="auto"/>
            </w:pPr>
            <w:r>
              <w:rPr>
                <w:sz w:val="18"/>
                <w:szCs w:val="18"/>
              </w:rPr>
              <w:t>Private Endpoints to dependencies. API Management shared and internal. Public ingress only as an exception.</w:t>
            </w:r>
          </w:p>
        </w:tc>
      </w:tr>
      <w:tr w:rsidR="0095094A" w14:paraId="2D29B79E" w14:textId="77777777">
        <w:tblPrEx>
          <w:tblCellMar>
            <w:top w:w="0" w:type="dxa"/>
            <w:bottom w:w="0" w:type="dxa"/>
          </w:tblCellMar>
        </w:tblPrEx>
        <w:tc>
          <w:tcPr>
            <w:tcW w:w="2100" w:type="dxa"/>
            <w:shd w:val="clear" w:color="auto" w:fill="F4F6FA"/>
            <w:tcMar>
              <w:top w:w="70" w:type="dxa"/>
              <w:left w:w="110" w:type="dxa"/>
              <w:bottom w:w="70" w:type="dxa"/>
              <w:right w:w="110" w:type="dxa"/>
            </w:tcMar>
            <w:vAlign w:val="center"/>
          </w:tcPr>
          <w:p w14:paraId="77CB382A" w14:textId="77777777" w:rsidR="0095094A" w:rsidRDefault="00000000">
            <w:pPr>
              <w:spacing w:after="10" w:line="258" w:lineRule="auto"/>
            </w:pPr>
            <w:r>
              <w:rPr>
                <w:sz w:val="18"/>
                <w:szCs w:val="18"/>
              </w:rPr>
              <w:t>Encryption</w:t>
            </w:r>
          </w:p>
        </w:tc>
        <w:tc>
          <w:tcPr>
            <w:tcW w:w="7260" w:type="dxa"/>
            <w:shd w:val="clear" w:color="auto" w:fill="F4F6FA"/>
            <w:tcMar>
              <w:top w:w="70" w:type="dxa"/>
              <w:left w:w="110" w:type="dxa"/>
              <w:bottom w:w="70" w:type="dxa"/>
              <w:right w:w="110" w:type="dxa"/>
            </w:tcMar>
            <w:vAlign w:val="center"/>
          </w:tcPr>
          <w:p w14:paraId="4A36A376" w14:textId="77777777" w:rsidR="0095094A" w:rsidRDefault="00000000">
            <w:pPr>
              <w:spacing w:after="10" w:line="258" w:lineRule="auto"/>
            </w:pPr>
            <w:r>
              <w:rPr>
                <w:sz w:val="18"/>
                <w:szCs w:val="18"/>
              </w:rPr>
              <w:t>TLS on every hop, private network where possible, encryption at rest.</w:t>
            </w:r>
          </w:p>
        </w:tc>
      </w:tr>
      <w:tr w:rsidR="0095094A" w14:paraId="6FC08C3C"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3475E265" w14:textId="77777777" w:rsidR="0095094A" w:rsidRDefault="00000000">
            <w:pPr>
              <w:spacing w:after="10" w:line="258" w:lineRule="auto"/>
            </w:pPr>
            <w:r>
              <w:rPr>
                <w:sz w:val="18"/>
                <w:szCs w:val="18"/>
              </w:rPr>
              <w:t>Observability</w:t>
            </w:r>
          </w:p>
        </w:tc>
        <w:tc>
          <w:tcPr>
            <w:tcW w:w="7260" w:type="dxa"/>
            <w:shd w:val="clear" w:color="auto" w:fill="FFFFFF"/>
            <w:tcMar>
              <w:top w:w="70" w:type="dxa"/>
              <w:left w:w="110" w:type="dxa"/>
              <w:bottom w:w="70" w:type="dxa"/>
              <w:right w:w="110" w:type="dxa"/>
            </w:tcMar>
            <w:vAlign w:val="center"/>
          </w:tcPr>
          <w:p w14:paraId="297B06CC" w14:textId="77777777" w:rsidR="0095094A" w:rsidRDefault="00000000">
            <w:pPr>
              <w:spacing w:after="10" w:line="258" w:lineRule="auto"/>
            </w:pPr>
            <w:r>
              <w:rPr>
                <w:sz w:val="18"/>
                <w:szCs w:val="18"/>
              </w:rPr>
              <w:t>Correlation identifiers end to end, and security events forwarded to CrowdStrike.</w:t>
            </w:r>
          </w:p>
        </w:tc>
      </w:tr>
      <w:tr w:rsidR="0095094A" w14:paraId="68F4A01C" w14:textId="77777777">
        <w:tblPrEx>
          <w:tblCellMar>
            <w:top w:w="0" w:type="dxa"/>
            <w:bottom w:w="0" w:type="dxa"/>
          </w:tblCellMar>
        </w:tblPrEx>
        <w:tc>
          <w:tcPr>
            <w:tcW w:w="2100" w:type="dxa"/>
            <w:shd w:val="clear" w:color="auto" w:fill="F4F6FA"/>
            <w:tcMar>
              <w:top w:w="70" w:type="dxa"/>
              <w:left w:w="110" w:type="dxa"/>
              <w:bottom w:w="70" w:type="dxa"/>
              <w:right w:w="110" w:type="dxa"/>
            </w:tcMar>
            <w:vAlign w:val="center"/>
          </w:tcPr>
          <w:p w14:paraId="48D0C89E" w14:textId="77777777" w:rsidR="0095094A" w:rsidRDefault="00000000">
            <w:pPr>
              <w:spacing w:after="10" w:line="258" w:lineRule="auto"/>
            </w:pPr>
            <w:r>
              <w:rPr>
                <w:sz w:val="18"/>
                <w:szCs w:val="18"/>
              </w:rPr>
              <w:t>Resilience</w:t>
            </w:r>
          </w:p>
        </w:tc>
        <w:tc>
          <w:tcPr>
            <w:tcW w:w="7260" w:type="dxa"/>
            <w:shd w:val="clear" w:color="auto" w:fill="F4F6FA"/>
            <w:tcMar>
              <w:top w:w="70" w:type="dxa"/>
              <w:left w:w="110" w:type="dxa"/>
              <w:bottom w:w="70" w:type="dxa"/>
              <w:right w:w="110" w:type="dxa"/>
            </w:tcMar>
            <w:vAlign w:val="center"/>
          </w:tcPr>
          <w:p w14:paraId="0CAD21C1" w14:textId="77777777" w:rsidR="0095094A" w:rsidRDefault="00000000">
            <w:pPr>
              <w:spacing w:after="10" w:line="258" w:lineRule="auto"/>
            </w:pPr>
            <w:r>
              <w:rPr>
                <w:sz w:val="18"/>
                <w:szCs w:val="18"/>
              </w:rPr>
              <w:t>Zone redundant by default, with cross-region posture set by criticality tier.</w:t>
            </w:r>
          </w:p>
        </w:tc>
      </w:tr>
      <w:tr w:rsidR="0095094A" w14:paraId="3CC1FC14"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0BAF3874" w14:textId="77777777" w:rsidR="0095094A" w:rsidRDefault="00000000">
            <w:pPr>
              <w:spacing w:after="10" w:line="258" w:lineRule="auto"/>
            </w:pPr>
            <w:r>
              <w:rPr>
                <w:sz w:val="18"/>
                <w:szCs w:val="18"/>
              </w:rPr>
              <w:t>Reuse</w:t>
            </w:r>
          </w:p>
        </w:tc>
        <w:tc>
          <w:tcPr>
            <w:tcW w:w="7260" w:type="dxa"/>
            <w:shd w:val="clear" w:color="auto" w:fill="FFFFFF"/>
            <w:tcMar>
              <w:top w:w="70" w:type="dxa"/>
              <w:left w:w="110" w:type="dxa"/>
              <w:bottom w:w="70" w:type="dxa"/>
              <w:right w:w="110" w:type="dxa"/>
            </w:tcMar>
            <w:vAlign w:val="center"/>
          </w:tcPr>
          <w:p w14:paraId="5C156B4B" w14:textId="77777777" w:rsidR="0095094A" w:rsidRDefault="00000000">
            <w:pPr>
              <w:spacing w:after="10" w:line="258" w:lineRule="auto"/>
            </w:pPr>
            <w:r>
              <w:rPr>
                <w:sz w:val="18"/>
                <w:szCs w:val="18"/>
              </w:rPr>
              <w:t>Check the catalogue first, and publish new services so the next team can find them.</w:t>
            </w:r>
          </w:p>
        </w:tc>
      </w:tr>
      <w:tr w:rsidR="0095094A" w14:paraId="72334A53" w14:textId="77777777">
        <w:tblPrEx>
          <w:tblCellMar>
            <w:top w:w="0" w:type="dxa"/>
            <w:bottom w:w="0" w:type="dxa"/>
          </w:tblCellMar>
        </w:tblPrEx>
        <w:tc>
          <w:tcPr>
            <w:tcW w:w="2100" w:type="dxa"/>
            <w:shd w:val="clear" w:color="auto" w:fill="F4F6FA"/>
            <w:tcMar>
              <w:top w:w="70" w:type="dxa"/>
              <w:left w:w="110" w:type="dxa"/>
              <w:bottom w:w="70" w:type="dxa"/>
              <w:right w:w="110" w:type="dxa"/>
            </w:tcMar>
            <w:vAlign w:val="center"/>
          </w:tcPr>
          <w:p w14:paraId="78F07151" w14:textId="77777777" w:rsidR="0095094A" w:rsidRDefault="00000000">
            <w:pPr>
              <w:spacing w:after="10" w:line="258" w:lineRule="auto"/>
            </w:pPr>
            <w:r>
              <w:rPr>
                <w:sz w:val="18"/>
                <w:szCs w:val="18"/>
              </w:rPr>
              <w:t>Everything as code</w:t>
            </w:r>
          </w:p>
        </w:tc>
        <w:tc>
          <w:tcPr>
            <w:tcW w:w="7260" w:type="dxa"/>
            <w:shd w:val="clear" w:color="auto" w:fill="F4F6FA"/>
            <w:tcMar>
              <w:top w:w="70" w:type="dxa"/>
              <w:left w:w="110" w:type="dxa"/>
              <w:bottom w:w="70" w:type="dxa"/>
              <w:right w:w="110" w:type="dxa"/>
            </w:tcMar>
            <w:vAlign w:val="center"/>
          </w:tcPr>
          <w:p w14:paraId="3B381967" w14:textId="77777777" w:rsidR="0095094A" w:rsidRDefault="00000000">
            <w:pPr>
              <w:spacing w:after="10" w:line="258" w:lineRule="auto"/>
            </w:pPr>
            <w:r>
              <w:rPr>
                <w:sz w:val="18"/>
                <w:szCs w:val="18"/>
              </w:rPr>
              <w:t>Assets in source control and deployed through pipelines, authenticating as managed identities.</w:t>
            </w:r>
          </w:p>
        </w:tc>
      </w:tr>
    </w:tbl>
    <w:p w14:paraId="06231A50" w14:textId="2140C6C0" w:rsidR="00474299" w:rsidRDefault="00474299" w:rsidP="00474299">
      <w:pPr>
        <w:pStyle w:val="Heading2"/>
      </w:pPr>
      <w:bookmarkStart w:id="83" w:name="_Toc239329679"/>
      <w:r>
        <w:t xml:space="preserve">13.2 When you need to deviate</w:t>
      </w:r>
    </w:p>
    <w:p w14:paraId="0BB52B29" w14:textId="77777777" w:rsidR="00474299" w:rsidRDefault="00474299" w:rsidP="00474299">
      <w:r>
        <w:t>The framework is opinionated, but it is not a straitjacket. A genuine need to depart from a mandated component, a guardrail or the data-platform boundary is handled openly: document the deviation and why the standard pattern does not fit, complete a security and risk assessment and identify compensating controls; take it to the TDA for approval and record it in the exception register with a named owner and an expiry, with remediation back to the standard pattern scheduled. The public-ingress path in Section 5.3.3 is the worked example of a controlled, time-boxed exception.</w:t>
      </w:r>
    </w:p>
    <w:p w14:paraId="52324248" w14:textId="5FF18F3A" w:rsidR="00474299" w:rsidRDefault="00474299" w:rsidP="00474299">
      <w:pPr>
        <w:pStyle w:val="Heading2"/>
      </w:pPr>
      <w:r>
        <w:t xml:space="preserve">13.3 Per-pattern security conformance</w:t>
      </w:r>
    </w:p>
    <w:p w14:paraId="6D25A363" w14:textId="77777777" w:rsidR="00474299" w:rsidRDefault="00474299" w:rsidP="00474299">
      <w:r>
        <w:t>Rather than repeat an identical verdict twenty times, the patterns are grouped below by their security profile. The internal group shares one posture the boundary-crossing group is where TDA attention is warranted.</w:t>
      </w:r>
    </w:p>
    <w:tbl>
      <w:tblPr>
        <w:tblStyle w:val="TableGrid"/>
        <w:tblW w:w="0" w:type="auto"/>
        <w:jc w:val="center"/>
        <w:tblLook w:val="04A0" w:firstRow="1" w:lastRow="0" w:firstColumn="1" w:lastColumn="0" w:noHBand="0" w:noVBand="1"/>
      </w:tblPr>
      <w:tblGrid>
        <w:gridCol w:w="2464"/>
        <w:gridCol w:w="2457"/>
        <w:gridCol w:w="2491"/>
        <w:gridCol w:w="2458"/>
      </w:tblGrid>
      <w:tr w:rsidR="00474299" w14:paraId="0EE3EFD4" w14:textId="77777777" w:rsidTr="00044398">
        <w:trPr>
          <w:jc w:val="center"/>
        </w:trPr>
        <w:tc>
          <w:tcPr>
            <w:tcW w:w="2520" w:type="dxa"/>
            <w:shd w:val="clear" w:color="auto" w:fill="1A2B56"/>
            <w:vAlign w:val="center"/>
          </w:tcPr>
          <w:p w14:paraId="57FA07FF" w14:textId="77777777" w:rsidR="00474299" w:rsidRDefault="00474299" w:rsidP="00044398">
            <w:pPr>
              <w:spacing w:before="40" w:after="40"/>
            </w:pPr>
            <w:r>
              <w:rPr>
                <w:b/>
                <w:color w:val="FFFFFF"/>
                <w:sz w:val="16"/>
              </w:rPr>
              <w:t>Pattern group</w:t>
            </w:r>
          </w:p>
        </w:tc>
        <w:tc>
          <w:tcPr>
            <w:tcW w:w="2520" w:type="dxa"/>
            <w:shd w:val="clear" w:color="auto" w:fill="1A2B56"/>
            <w:vAlign w:val="center"/>
          </w:tcPr>
          <w:p w14:paraId="2E11A55E" w14:textId="77777777" w:rsidR="00474299" w:rsidRDefault="00474299" w:rsidP="00044398">
            <w:pPr>
              <w:spacing w:before="40" w:after="40"/>
            </w:pPr>
            <w:r>
              <w:rPr>
                <w:b/>
                <w:color w:val="FFFFFF"/>
                <w:sz w:val="16"/>
              </w:rPr>
              <w:t>Internet boundary</w:t>
            </w:r>
          </w:p>
        </w:tc>
        <w:tc>
          <w:tcPr>
            <w:tcW w:w="2520" w:type="dxa"/>
            <w:shd w:val="clear" w:color="auto" w:fill="1A2B56"/>
            <w:vAlign w:val="center"/>
          </w:tcPr>
          <w:p w14:paraId="7601D7EB" w14:textId="77777777" w:rsidR="00474299" w:rsidRDefault="00474299" w:rsidP="00044398">
            <w:pPr>
              <w:spacing w:before="40" w:after="40"/>
            </w:pPr>
            <w:r>
              <w:rPr>
                <w:b/>
                <w:color w:val="FFFFFF"/>
                <w:sz w:val="16"/>
              </w:rPr>
              <w:t>Controlling security posture</w:t>
            </w:r>
          </w:p>
        </w:tc>
        <w:tc>
          <w:tcPr>
            <w:tcW w:w="2520" w:type="dxa"/>
            <w:shd w:val="clear" w:color="auto" w:fill="1A2B56"/>
            <w:vAlign w:val="center"/>
          </w:tcPr>
          <w:p w14:paraId="3FC54B3B" w14:textId="77777777" w:rsidR="00474299" w:rsidRDefault="00474299" w:rsidP="00044398">
            <w:pPr>
              <w:spacing w:before="40" w:after="40"/>
            </w:pPr>
            <w:r>
              <w:rPr>
                <w:b/>
                <w:color w:val="FFFFFF"/>
                <w:sz w:val="16"/>
              </w:rPr>
              <w:t>TDA verdict</w:t>
            </w:r>
          </w:p>
        </w:tc>
      </w:tr>
      <w:tr w:rsidR="00474299" w14:paraId="6E033C71" w14:textId="77777777" w:rsidTr="00044398">
        <w:trPr>
          <w:jc w:val="center"/>
        </w:trPr>
        <w:tc>
          <w:tcPr>
            <w:tcW w:w="2520" w:type="dxa"/>
            <w:vAlign w:val="center"/>
          </w:tcPr>
          <w:p w14:paraId="59743FE0" w14:textId="77777777" w:rsidR="00474299" w:rsidRDefault="00474299" w:rsidP="00044398">
            <w:pPr>
              <w:spacing w:before="40" w:after="40"/>
            </w:pPr>
            <w:r>
              <w:rPr>
                <w:sz w:val="16"/>
              </w:rPr>
              <w:t xml:space="preserve">Internal patterns: SFINT2 to SFINT4, SFINT5 to SFINT10, SFINT11 to SFINT12, SFINT15 (internal feeds), SFINT16 to SFINT18, SFINT21, SFINT23, SFINT24 to SFINT25</w:t>
            </w:r>
          </w:p>
        </w:tc>
        <w:tc>
          <w:tcPr>
            <w:tcW w:w="2520" w:type="dxa"/>
            <w:vAlign w:val="center"/>
          </w:tcPr>
          <w:p w14:paraId="5BC3667D" w14:textId="77777777" w:rsidR="00474299" w:rsidRDefault="00474299" w:rsidP="00044398">
            <w:pPr>
              <w:spacing w:before="40" w:after="40"/>
            </w:pPr>
            <w:r>
              <w:rPr>
                <w:sz w:val="16"/>
              </w:rPr>
              <w:t>Not crossed</w:t>
            </w:r>
          </w:p>
        </w:tc>
        <w:tc>
          <w:tcPr>
            <w:tcW w:w="2520" w:type="dxa"/>
            <w:vAlign w:val="center"/>
          </w:tcPr>
          <w:p w14:paraId="723FBBBF" w14:textId="77777777" w:rsidR="00474299" w:rsidRDefault="00474299" w:rsidP="00044398">
            <w:pPr>
              <w:spacing w:before="40" w:after="40"/>
            </w:pPr>
            <w:r>
              <w:rPr>
                <w:sz w:val="16"/>
              </w:rPr>
              <w:t xml:space="preserve">Components in shared subscription / private workload spokes, Private Endpoints, Entra managed identity, no keys, Key Vault references, TLS every </w:t>
            </w:r>
            <w:proofErr w:type="spellStart"/>
            <w:proofErr w:type="gramStart"/>
            <w:r>
              <w:rPr>
                <w:sz w:val="16"/>
              </w:rPr>
              <w:t>hop,NSG</w:t>
            </w:r>
            <w:proofErr w:type="spellEnd"/>
            <w:proofErr w:type="gramEnd"/>
            <w:r>
              <w:rPr>
                <w:sz w:val="16"/>
              </w:rPr>
              <w:t>-segmented, default-deny.</w:t>
            </w:r>
          </w:p>
        </w:tc>
        <w:tc>
          <w:tcPr>
            <w:tcW w:w="2520" w:type="dxa"/>
            <w:vAlign w:val="center"/>
          </w:tcPr>
          <w:p w14:paraId="121295A3" w14:textId="77777777" w:rsidR="00474299" w:rsidRDefault="00474299" w:rsidP="00044398">
            <w:pPr>
              <w:spacing w:before="40" w:after="40"/>
            </w:pPr>
            <w:r>
              <w:rPr>
                <w:sz w:val="16"/>
              </w:rPr>
              <w:t>Conforms</w:t>
            </w:r>
          </w:p>
        </w:tc>
      </w:tr>
      <w:tr w:rsidR="00474299" w14:paraId="65FB3628" w14:textId="77777777" w:rsidTr="00044398">
        <w:trPr>
          <w:jc w:val="center"/>
        </w:trPr>
        <w:tc>
          <w:tcPr>
            <w:tcW w:w="2520" w:type="dxa"/>
            <w:vAlign w:val="center"/>
          </w:tcPr>
          <w:p w14:paraId="0D32BE07" w14:textId="77777777" w:rsidR="00474299" w:rsidRDefault="00474299" w:rsidP="00044398">
            <w:pPr>
              <w:spacing w:before="40" w:after="40"/>
            </w:pPr>
            <w:r>
              <w:rPr>
                <w:sz w:val="16"/>
              </w:rPr>
              <w:t xml:space="preserve">Managed API facade, SFINT1 (internal use)</w:t>
            </w:r>
          </w:p>
        </w:tc>
        <w:tc>
          <w:tcPr>
            <w:tcW w:w="2520" w:type="dxa"/>
            <w:vAlign w:val="center"/>
          </w:tcPr>
          <w:p w14:paraId="6EB0D97F" w14:textId="77777777" w:rsidR="00474299" w:rsidRDefault="00474299" w:rsidP="00044398">
            <w:pPr>
              <w:spacing w:before="40" w:after="40"/>
            </w:pPr>
            <w:r>
              <w:rPr>
                <w:sz w:val="16"/>
              </w:rPr>
              <w:t>Not crossed</w:t>
            </w:r>
          </w:p>
        </w:tc>
        <w:tc>
          <w:tcPr>
            <w:tcW w:w="2520" w:type="dxa"/>
            <w:vAlign w:val="center"/>
          </w:tcPr>
          <w:p w14:paraId="1194DDDE" w14:textId="77777777" w:rsidR="00474299" w:rsidRDefault="00474299" w:rsidP="00044398">
            <w:pPr>
              <w:spacing w:before="40" w:after="40"/>
            </w:pPr>
            <w:r>
              <w:rPr>
                <w:sz w:val="16"/>
              </w:rPr>
              <w:t>APIM shared and non-public, Private Endpoint to backend, managed identity, TLS.</w:t>
            </w:r>
          </w:p>
        </w:tc>
        <w:tc>
          <w:tcPr>
            <w:tcW w:w="2520" w:type="dxa"/>
            <w:vAlign w:val="center"/>
          </w:tcPr>
          <w:p w14:paraId="17104386" w14:textId="77777777" w:rsidR="00474299" w:rsidRDefault="00474299" w:rsidP="00044398">
            <w:pPr>
              <w:spacing w:before="40" w:after="40"/>
            </w:pPr>
            <w:r>
              <w:rPr>
                <w:sz w:val="16"/>
              </w:rPr>
              <w:t>Conforms</w:t>
            </w:r>
          </w:p>
        </w:tc>
      </w:tr>
      <w:tr w:rsidR="00474299" w14:paraId="598B6950" w14:textId="77777777" w:rsidTr="00044398">
        <w:trPr>
          <w:jc w:val="center"/>
        </w:trPr>
        <w:tc>
          <w:tcPr>
            <w:tcW w:w="2520" w:type="dxa"/>
            <w:vAlign w:val="center"/>
          </w:tcPr>
          <w:p w14:paraId="71598B7F" w14:textId="77777777" w:rsidR="00474299" w:rsidRDefault="00474299" w:rsidP="00044398">
            <w:pPr>
              <w:spacing w:before="40" w:after="40"/>
            </w:pPr>
            <w:r>
              <w:rPr>
                <w:sz w:val="16"/>
              </w:rPr>
              <w:t xml:space="preserve">Consume-and-serve, SFINT22 (internal consumer)</w:t>
            </w:r>
          </w:p>
        </w:tc>
        <w:tc>
          <w:tcPr>
            <w:tcW w:w="2520" w:type="dxa"/>
            <w:vAlign w:val="center"/>
          </w:tcPr>
          <w:p w14:paraId="134987B7" w14:textId="77777777" w:rsidR="00474299" w:rsidRDefault="00474299" w:rsidP="00044398">
            <w:pPr>
              <w:spacing w:before="40" w:after="40"/>
            </w:pPr>
            <w:r>
              <w:rPr>
                <w:sz w:val="16"/>
              </w:rPr>
              <w:t>Not crossed</w:t>
            </w:r>
          </w:p>
        </w:tc>
        <w:tc>
          <w:tcPr>
            <w:tcW w:w="2520" w:type="dxa"/>
            <w:vAlign w:val="center"/>
          </w:tcPr>
          <w:p w14:paraId="06E845A2" w14:textId="77777777" w:rsidR="00474299" w:rsidRDefault="00474299" w:rsidP="00044398">
            <w:pPr>
              <w:spacing w:before="40" w:after="40"/>
            </w:pPr>
            <w:r>
              <w:rPr>
                <w:sz w:val="16"/>
              </w:rPr>
              <w:t>APIM (Entra auth) over a serving layer, Snowflake via Private Link, least-privilege data access, caching.</w:t>
            </w:r>
          </w:p>
        </w:tc>
        <w:tc>
          <w:tcPr>
            <w:tcW w:w="2520" w:type="dxa"/>
            <w:vAlign w:val="center"/>
          </w:tcPr>
          <w:p w14:paraId="17C41CA3" w14:textId="77777777" w:rsidR="00474299" w:rsidRDefault="00474299" w:rsidP="00044398">
            <w:pPr>
              <w:spacing w:before="40" w:after="40"/>
            </w:pPr>
            <w:r>
              <w:rPr>
                <w:sz w:val="16"/>
              </w:rPr>
              <w:t>Conforms</w:t>
            </w:r>
          </w:p>
        </w:tc>
      </w:tr>
      <w:tr w:rsidR="00474299" w14:paraId="2989C721" w14:textId="77777777" w:rsidTr="00044398">
        <w:trPr>
          <w:jc w:val="center"/>
        </w:trPr>
        <w:tc>
          <w:tcPr>
            <w:tcW w:w="2520" w:type="dxa"/>
            <w:vAlign w:val="center"/>
          </w:tcPr>
          <w:p w14:paraId="54540292" w14:textId="77777777" w:rsidR="00474299" w:rsidRDefault="00474299" w:rsidP="00044398">
            <w:pPr>
              <w:spacing w:before="40" w:after="40"/>
            </w:pPr>
            <w:r>
              <w:rPr>
                <w:sz w:val="16"/>
              </w:rPr>
              <w:t xml:space="preserve">Inbound webhook, SFINT13</w:t>
            </w:r>
          </w:p>
        </w:tc>
        <w:tc>
          <w:tcPr>
            <w:tcW w:w="2520" w:type="dxa"/>
            <w:vAlign w:val="center"/>
          </w:tcPr>
          <w:p w14:paraId="35F37315" w14:textId="77777777" w:rsidR="00474299" w:rsidRDefault="00474299" w:rsidP="00044398">
            <w:pPr>
              <w:spacing w:before="40" w:after="40"/>
            </w:pPr>
            <w:r>
              <w:rPr>
                <w:sz w:val="16"/>
              </w:rPr>
              <w:t>Crossed (ingress)</w:t>
            </w:r>
          </w:p>
        </w:tc>
        <w:tc>
          <w:tcPr>
            <w:tcW w:w="2520" w:type="dxa"/>
            <w:vAlign w:val="center"/>
          </w:tcPr>
          <w:p w14:paraId="5792B083" w14:textId="77777777" w:rsidR="00474299" w:rsidRDefault="00474299" w:rsidP="00044398">
            <w:pPr>
              <w:spacing w:before="40" w:after="40"/>
            </w:pPr>
            <w:r>
              <w:rPr>
                <w:sz w:val="16"/>
              </w:rPr>
              <w:t xml:space="preserve">Online subscription only Front Door + WAF + </w:t>
            </w:r>
            <w:proofErr w:type="spellStart"/>
            <w:proofErr w:type="gramStart"/>
            <w:r>
              <w:rPr>
                <w:sz w:val="16"/>
              </w:rPr>
              <w:t>DDoS,APIM</w:t>
            </w:r>
            <w:proofErr w:type="spellEnd"/>
            <w:proofErr w:type="gramEnd"/>
            <w:r>
              <w:rPr>
                <w:sz w:val="16"/>
              </w:rPr>
              <w:t xml:space="preserve"> single ingress, </w:t>
            </w:r>
            <w:proofErr w:type="spellStart"/>
            <w:r>
              <w:rPr>
                <w:sz w:val="16"/>
              </w:rPr>
              <w:t>mTLS</w:t>
            </w:r>
            <w:proofErr w:type="spellEnd"/>
            <w:r>
              <w:rPr>
                <w:sz w:val="16"/>
              </w:rPr>
              <w:t xml:space="preserve">/OAuth/signature; IP </w:t>
            </w:r>
            <w:r>
              <w:rPr>
                <w:sz w:val="16"/>
              </w:rPr>
              <w:lastRenderedPageBreak/>
              <w:t>allow-list, async processing in private spokes, no direct triggers.</w:t>
            </w:r>
          </w:p>
        </w:tc>
        <w:tc>
          <w:tcPr>
            <w:tcW w:w="2520" w:type="dxa"/>
            <w:vAlign w:val="center"/>
          </w:tcPr>
          <w:p w14:paraId="318A8129" w14:textId="77777777" w:rsidR="00474299" w:rsidRDefault="00474299" w:rsidP="00044398">
            <w:pPr>
              <w:spacing w:before="40" w:after="40"/>
            </w:pPr>
            <w:r>
              <w:rPr>
                <w:sz w:val="16"/>
              </w:rPr>
              <w:lastRenderedPageBreak/>
              <w:t>Conforms with registered exception</w:t>
            </w:r>
          </w:p>
        </w:tc>
      </w:tr>
      <w:tr w:rsidR="00474299" w14:paraId="5F4892C7" w14:textId="77777777" w:rsidTr="00044398">
        <w:trPr>
          <w:jc w:val="center"/>
        </w:trPr>
        <w:tc>
          <w:tcPr>
            <w:tcW w:w="2520" w:type="dxa"/>
            <w:vAlign w:val="center"/>
          </w:tcPr>
          <w:p w14:paraId="25A91089" w14:textId="77777777" w:rsidR="00474299" w:rsidRDefault="00474299" w:rsidP="00044398">
            <w:pPr>
              <w:spacing w:before="40" w:after="40"/>
            </w:pPr>
            <w:r>
              <w:rPr>
                <w:sz w:val="16"/>
              </w:rPr>
              <w:t xml:space="preserve">Public API / external consumer, SFINT1, SFINT7, SFINT22 when exposed externally</w:t>
            </w:r>
          </w:p>
        </w:tc>
        <w:tc>
          <w:tcPr>
            <w:tcW w:w="2520" w:type="dxa"/>
            <w:vAlign w:val="center"/>
          </w:tcPr>
          <w:p w14:paraId="61EC1F8D" w14:textId="77777777" w:rsidR="00474299" w:rsidRDefault="00474299" w:rsidP="00044398">
            <w:pPr>
              <w:spacing w:before="40" w:after="40"/>
            </w:pPr>
            <w:r>
              <w:rPr>
                <w:sz w:val="16"/>
              </w:rPr>
              <w:t>Crossed (ingress)</w:t>
            </w:r>
          </w:p>
        </w:tc>
        <w:tc>
          <w:tcPr>
            <w:tcW w:w="2520" w:type="dxa"/>
            <w:vAlign w:val="center"/>
          </w:tcPr>
          <w:p w14:paraId="3A833E83" w14:textId="77777777" w:rsidR="00474299" w:rsidRDefault="00474299" w:rsidP="00044398">
            <w:pPr>
              <w:spacing w:before="40" w:after="40"/>
            </w:pPr>
            <w:proofErr w:type="spellStart"/>
            <w:proofErr w:type="spellEnd"/>
            <w:r>
              <w:rPr>
                <w:sz w:val="16"/>
              </w:rPr>
              <w:t xml:space="preserve">Same edge as SFINT13: Front Door + WAF + DDoS + APIM, OAuth/mTLS, online subscription, APIM never exposed directly.</w:t>
            </w:r>
          </w:p>
        </w:tc>
        <w:tc>
          <w:tcPr>
            <w:tcW w:w="2520" w:type="dxa"/>
            <w:vAlign w:val="center"/>
          </w:tcPr>
          <w:p w14:paraId="5801FCB5" w14:textId="77777777" w:rsidR="00474299" w:rsidRDefault="00474299" w:rsidP="00044398">
            <w:pPr>
              <w:spacing w:before="40" w:after="40"/>
            </w:pPr>
            <w:r>
              <w:rPr>
                <w:sz w:val="16"/>
              </w:rPr>
              <w:t>Conforms with registered exception</w:t>
            </w:r>
          </w:p>
        </w:tc>
      </w:tr>
      <w:tr w:rsidR="00474299" w14:paraId="6F7FAC25" w14:textId="77777777" w:rsidTr="00044398">
        <w:trPr>
          <w:jc w:val="center"/>
        </w:trPr>
        <w:tc>
          <w:tcPr>
            <w:tcW w:w="2520" w:type="dxa"/>
            <w:vAlign w:val="center"/>
          </w:tcPr>
          <w:p w14:paraId="7E33D320" w14:textId="77777777" w:rsidR="00474299" w:rsidRDefault="00474299" w:rsidP="00044398">
            <w:pPr>
              <w:spacing w:before="40" w:after="40"/>
            </w:pPr>
            <w:r>
              <w:rPr>
                <w:sz w:val="16"/>
              </w:rPr>
              <w:t xml:space="preserve">Outbound webhook / notification, SFINT14</w:t>
            </w:r>
          </w:p>
        </w:tc>
        <w:tc>
          <w:tcPr>
            <w:tcW w:w="2520" w:type="dxa"/>
            <w:vAlign w:val="center"/>
          </w:tcPr>
          <w:p w14:paraId="253775FA" w14:textId="77777777" w:rsidR="00474299" w:rsidRDefault="00474299" w:rsidP="00044398">
            <w:pPr>
              <w:spacing w:before="40" w:after="40"/>
            </w:pPr>
            <w:r>
              <w:rPr>
                <w:sz w:val="16"/>
              </w:rPr>
              <w:t>Crossed (egress)</w:t>
            </w:r>
          </w:p>
        </w:tc>
        <w:tc>
          <w:tcPr>
            <w:tcW w:w="2520" w:type="dxa"/>
            <w:vAlign w:val="center"/>
          </w:tcPr>
          <w:p w14:paraId="5BB5BB54" w14:textId="77777777" w:rsidR="00474299" w:rsidRDefault="00474299" w:rsidP="00044398">
            <w:pPr>
              <w:spacing w:before="40" w:after="40"/>
            </w:pPr>
            <w:r>
              <w:rPr>
                <w:sz w:val="16"/>
              </w:rPr>
              <w:t>Controlled egress path (routing intent), not default internet; TLS, signed payloads, partner allow-list, Key Vault-held secrets.</w:t>
            </w:r>
          </w:p>
        </w:tc>
        <w:tc>
          <w:tcPr>
            <w:tcW w:w="2520" w:type="dxa"/>
            <w:vAlign w:val="center"/>
          </w:tcPr>
          <w:p w14:paraId="65E0789A" w14:textId="77777777" w:rsidR="00474299" w:rsidRDefault="00474299" w:rsidP="00044398">
            <w:pPr>
              <w:spacing w:before="40" w:after="40"/>
            </w:pPr>
            <w:r>
              <w:rPr>
                <w:sz w:val="16"/>
              </w:rPr>
              <w:t>Conforms</w:t>
            </w:r>
          </w:p>
        </w:tc>
      </w:tr>
      <w:tr w:rsidR="00474299" w14:paraId="0766DCAB" w14:textId="77777777" w:rsidTr="00044398">
        <w:trPr>
          <w:jc w:val="center"/>
        </w:trPr>
        <w:tc>
          <w:tcPr>
            <w:tcW w:w="2520" w:type="dxa"/>
            <w:vAlign w:val="center"/>
          </w:tcPr>
          <w:p w14:paraId="0FFBFF7B" w14:textId="77777777" w:rsidR="00474299" w:rsidRDefault="00474299" w:rsidP="00044398">
            <w:pPr>
              <w:spacing w:before="40" w:after="40"/>
            </w:pPr>
            <w:r>
              <w:rPr>
                <w:sz w:val="16"/>
              </w:rPr>
              <w:t xml:space="preserve">File-based with partner SFTP, SFINT19, SFINT20</w:t>
            </w:r>
          </w:p>
        </w:tc>
        <w:tc>
          <w:tcPr>
            <w:tcW w:w="2520" w:type="dxa"/>
            <w:vAlign w:val="center"/>
          </w:tcPr>
          <w:p w14:paraId="5184C4DC" w14:textId="77777777" w:rsidR="00474299" w:rsidRDefault="00474299" w:rsidP="00044398">
            <w:pPr>
              <w:spacing w:before="40" w:after="40"/>
            </w:pPr>
            <w:r>
              <w:rPr>
                <w:sz w:val="16"/>
              </w:rPr>
              <w:t>Crossed</w:t>
            </w:r>
          </w:p>
        </w:tc>
        <w:tc>
          <w:tcPr>
            <w:tcW w:w="2520" w:type="dxa"/>
            <w:vAlign w:val="center"/>
          </w:tcPr>
          <w:p w14:paraId="6D810815" w14:textId="77777777" w:rsidR="00474299" w:rsidRDefault="00474299" w:rsidP="00044398">
            <w:pPr>
              <w:spacing w:before="40" w:after="40"/>
            </w:pPr>
            <w:r>
              <w:rPr>
                <w:sz w:val="16"/>
              </w:rPr>
              <w:t>Edge or private connectivity, SFTP-over-SSH with key/cert auth, no anonymous access, IP allow-list, encryption in transit and at rest, Key Vault credentials.</w:t>
            </w:r>
          </w:p>
        </w:tc>
        <w:tc>
          <w:tcPr>
            <w:tcW w:w="2520" w:type="dxa"/>
            <w:vAlign w:val="center"/>
          </w:tcPr>
          <w:p w14:paraId="0A1FF782" w14:textId="77777777" w:rsidR="00474299" w:rsidRDefault="00474299" w:rsidP="00044398">
            <w:pPr>
              <w:spacing w:before="40" w:after="40"/>
            </w:pPr>
            <w:r>
              <w:rPr>
                <w:sz w:val="16"/>
              </w:rPr>
              <w:t>Conforms with registered exception</w:t>
            </w:r>
          </w:p>
        </w:tc>
      </w:tr>
    </w:tbl>
    <w:p w14:paraId="34B73E0D" w14:textId="05ABEC6B" w:rsidR="0095094A" w:rsidRDefault="00000000">
      <w:pPr>
        <w:pStyle w:val="Heading2"/>
      </w:pPr>
      <w:bookmarkEnd w:id="83"/>
      <w:r>
        <w:t xml:space="preserve">13.4 Boundary Controls</w:t>
      </w:r>
    </w:p>
    <w:p w14:paraId="74D441C6" w14:textId="77777777" w:rsidR="0095094A" w:rsidRDefault="00000000">
      <w:pPr>
        <w:spacing w:after="46" w:line="270" w:lineRule="auto"/>
        <w:ind w:left="360"/>
      </w:pPr>
      <w:r>
        <w:t>Internet boundary. Public exposure is an exception with a business need, defined controls, security approval and risk acceptance.</w:t>
      </w:r>
    </w:p>
    <w:p w14:paraId="0DEC4CF5" w14:textId="77777777" w:rsidR="0095094A" w:rsidRDefault="00000000">
      <w:pPr>
        <w:spacing w:after="46" w:line="270" w:lineRule="auto"/>
        <w:ind w:left="360"/>
      </w:pPr>
      <w:r>
        <w:t>Third-party boundary. Modern authentication with Entra application registrations, defined key ownership and rotation.</w:t>
      </w:r>
    </w:p>
    <w:p w14:paraId="3D510894" w14:textId="77777777" w:rsidR="0095094A" w:rsidRDefault="00000000">
      <w:pPr>
        <w:spacing w:after="46" w:line="270" w:lineRule="auto"/>
        <w:ind w:left="360"/>
      </w:pPr>
      <w:r>
        <w:t>Data platform boundary. Exchange only at the two governed hand-offs, with tokenised personal data.</w:t>
      </w:r>
    </w:p>
    <w:p w14:paraId="68C2EABB" w14:textId="2C12925F" w:rsidR="0095094A" w:rsidRDefault="00000000">
      <w:pPr>
        <w:pStyle w:val="Heading2"/>
      </w:pPr>
      <w:bookmarkStart w:id="84" w:name="_Toc239329680"/>
      <w:bookmarkEnd w:id="84"/>
      <w:r>
        <w:t xml:space="preserve">13.5 Pattern Controls</w:t>
      </w:r>
    </w:p>
    <w:p w14:paraId="18B40764" w14:textId="77777777" w:rsidR="0095094A" w:rsidRDefault="00000000">
      <w:pPr>
        <w:spacing w:after="120" w:line="278" w:lineRule="auto"/>
      </w:pPr>
      <w:r>
        <w:t xml:space="preserve">Each pattern in Section 8 carries a security boundary statement that sets out its landing zone, its in-Azure controls and any external exposure. Those statements are the pattern-level controls and are assessed alongside the mandatory guardrails.</w:t>
      </w:r>
    </w:p>
    <w:p w14:paraId="4D8C39AE" w14:textId="3338A08C" w:rsidR="0095094A" w:rsidRDefault="00000000">
      <w:pPr>
        <w:pStyle w:val="Heading2"/>
      </w:pPr>
      <w:bookmarkStart w:id="85" w:name="_Toc239329681"/>
      <w:bookmarkEnd w:id="85"/>
      <w:r>
        <w:t xml:space="preserve">13.6 Design Evidence Requirements</w:t>
      </w:r>
    </w:p>
    <w:p w14:paraId="178DA473" w14:textId="77777777" w:rsidR="0095094A" w:rsidRDefault="00000000">
      <w:pPr>
        <w:spacing w:after="120" w:line="278" w:lineRule="auto"/>
      </w:pPr>
      <w:r>
        <w:t>A design brought to review is expected to evidence the following.</w:t>
      </w:r>
    </w:p>
    <w:p w14:paraId="2FEA9A42" w14:textId="77777777" w:rsidR="0095094A" w:rsidRDefault="00000000">
      <w:pPr>
        <w:spacing w:after="46" w:line="270" w:lineRule="auto"/>
        <w:ind w:left="360"/>
      </w:pPr>
      <w:r>
        <w:t>The pattern selected and the decision path that led to it.</w:t>
      </w:r>
    </w:p>
    <w:p w14:paraId="562C9E95" w14:textId="77777777" w:rsidR="0095094A" w:rsidRDefault="00000000">
      <w:pPr>
        <w:spacing w:after="46" w:line="270" w:lineRule="auto"/>
        <w:ind w:left="360"/>
      </w:pPr>
      <w:r>
        <w:t>The identity model, the network path and the secrets approach.</w:t>
      </w:r>
    </w:p>
    <w:p w14:paraId="08CC9459" w14:textId="77777777" w:rsidR="0095094A" w:rsidRDefault="00000000">
      <w:pPr>
        <w:spacing w:after="46" w:line="270" w:lineRule="auto"/>
        <w:ind w:left="360"/>
      </w:pPr>
      <w:r>
        <w:t>The observability and security-logging approach.</w:t>
      </w:r>
    </w:p>
    <w:p w14:paraId="2B63C21F" w14:textId="77777777" w:rsidR="0095094A" w:rsidRDefault="00000000">
      <w:pPr>
        <w:spacing w:after="46" w:line="270" w:lineRule="auto"/>
        <w:ind w:left="360"/>
      </w:pPr>
      <w:r>
        <w:t>The resilience tier and the failure and compensation design.</w:t>
      </w:r>
    </w:p>
    <w:p w14:paraId="2D1AE40C" w14:textId="77777777" w:rsidR="0095094A" w:rsidRDefault="00000000">
      <w:pPr>
        <w:spacing w:after="46" w:line="270" w:lineRule="auto"/>
        <w:ind w:left="360"/>
      </w:pPr>
      <w:r>
        <w:t>Any deviation, with the exception reference and the compensating controls.</w:t>
      </w:r>
    </w:p>
    <w:p w14:paraId="7BAB7074" w14:textId="77777777" w:rsidR="0095094A" w:rsidRDefault="00000000">
      <w:r>
        <w:br w:type="page"/>
      </w:r>
    </w:p>
    <w:p w14:paraId="7B061902" w14:textId="77777777" w:rsidR="0095094A" w:rsidRDefault="00000000">
      <w:pPr>
        <w:pStyle w:val="Heading1"/>
      </w:pPr>
      <w:bookmarkStart w:id="9009" w:name="SIF_Sec14"/>
      <w:bookmarkStart w:id="86" w:name="_Toc239329682"/>
      <w:bookmarkEnd w:id="86"/>
      <w:r>
        <w:t xml:space="preserve">14. Exception Process and TDA Governance</w:t>
      </w:r>
      <w:bookmarkEnd w:id="9009"/>
    </w:p>
    <w:p w14:paraId="33FA6022" w14:textId="77777777" w:rsidR="0095094A" w:rsidRDefault="00000000">
      <w:pPr>
        <w:pStyle w:val="Heading2"/>
      </w:pPr>
      <w:bookmarkStart w:id="87" w:name="_Toc239329683"/>
      <w:bookmarkEnd w:id="87"/>
      <w:r>
        <w:t xml:space="preserve">14.1 Exceptions</w:t>
      </w:r>
    </w:p>
    <w:p w14:paraId="2746BC50" w14:textId="77777777" w:rsidR="0095094A" w:rsidRDefault="00000000">
      <w:pPr>
        <w:spacing w:after="120" w:line="278" w:lineRule="auto"/>
      </w:pPr>
      <w:r>
        <w:t>The framework is opinionated but not a straitjacket. A genuine need to depart from a mandated component, a guardrail or the data-platform boundary is handled openly. The deviation and its rationale are documented, a security and risk assessment is completed, compensating controls are identified, and the exception is recorded with a named owner and an expiry, with remediation back to the standard pattern scheduled.</w:t>
      </w:r>
    </w:p>
    <w:p w14:paraId="5FB3193C" w14:textId="77777777" w:rsidR="0095094A" w:rsidRDefault="00000000">
      <w:pPr>
        <w:pStyle w:val="Heading2"/>
      </w:pPr>
      <w:bookmarkStart w:id="88" w:name="_Toc239329684"/>
      <w:bookmarkEnd w:id="88"/>
      <w:r>
        <w:t xml:space="preserve">14.2 TDA Gates</w:t>
      </w:r>
    </w:p>
    <w:p w14:paraId="74DBFA45" w14:textId="77777777" w:rsidR="0095094A" w:rsidRDefault="00000000">
      <w:pPr>
        <w:spacing w:after="120" w:line="278" w:lineRule="auto"/>
      </w:pPr>
      <w:r>
        <w:t>Governance is applied at defined points. At design, the chosen pattern and interaction style are confirmed against the decision tree and the boundary. At build, guardrail conformance is evidenced across identity, network, secrets, observability and resilience. Any exception is logged and approved before build proceeds.</w:t>
      </w:r>
    </w:p>
    <w:p w14:paraId="361D235A" w14:textId="77777777" w:rsidR="0095094A" w:rsidRDefault="00000000">
      <w:pPr>
        <w:pStyle w:val="Heading2"/>
      </w:pPr>
      <w:bookmarkStart w:id="89" w:name="_Toc239329685"/>
      <w:bookmarkEnd w:id="89"/>
      <w:r>
        <w:t xml:space="preserve">14.3 Security Conformance</w:t>
      </w:r>
    </w:p>
    <w:p w14:paraId="16E1F7F5" w14:textId="77777777" w:rsidR="0095094A" w:rsidRDefault="00000000">
      <w:pPr>
        <w:spacing w:after="120" w:line="278" w:lineRule="auto"/>
      </w:pPr>
      <w:r>
        <w:t>Standard private patterns proceed on the agreed security baseline without additional gates. A pattern that cannot meet the baseline triggers the exception process, which must complete before engineering starts. Security approval is required, and TDA approval alone does not authorise a security exception. Where the wider security posture is affected, the exception is escalated to the risk register and senior leadership. Reusable, pre-reviewed permission sets are defined for recurring cases, and where a later solution repeats an approved design with the same front-end and back-end pattern, the previous approval is reusable as a recognised pattern.</w:t>
      </w:r>
    </w:p>
    <w:p w14:paraId="75F237AF" w14:textId="77777777" w:rsidR="0095094A" w:rsidRDefault="00000000">
      <w:pPr>
        <w:pStyle w:val="Heading2"/>
      </w:pPr>
      <w:bookmarkStart w:id="90" w:name="_Toc239329686"/>
      <w:bookmarkEnd w:id="90"/>
      <w:r>
        <w:t xml:space="preserve">14.4 Exception Lifecycle</w:t>
      </w:r>
    </w:p>
    <w:p w14:paraId="413B4CF4" w14:textId="74211C7F" w:rsidR="0095094A" w:rsidRDefault="00000000" w:rsidP="00474299">
      <w:pPr>
        <w:spacing w:before="30" w:after="20"/>
      </w:pPr>
      <w:proofErr w:type="gramStart"/>
      <w:r>
        <w:rPr>
          <w:b/>
          <w:bCs/>
          <w:color w:val="1F3864"/>
        </w:rPr>
        <w:t>Raise</w:t>
      </w:r>
      <w:r w:rsidR="00474299">
        <w:rPr>
          <w:b/>
          <w:bCs/>
          <w:color w:val="1F3864"/>
        </w:rPr>
        <w:t xml:space="preserve"> :</w:t>
      </w:r>
      <w:proofErr w:type="gramEnd"/>
      <w:r w:rsidR="00474299">
        <w:rPr>
          <w:b/>
          <w:bCs/>
          <w:color w:val="1F3864"/>
        </w:rPr>
        <w:t xml:space="preserve"> </w:t>
      </w:r>
      <w:r>
        <w:t>Document the deviation, the rationale and the proposed compensating controls.</w:t>
      </w:r>
    </w:p>
    <w:p w14:paraId="05EC3DAD" w14:textId="6E063963" w:rsidR="0095094A" w:rsidRDefault="00474299" w:rsidP="00474299">
      <w:pPr>
        <w:spacing w:before="30" w:after="20"/>
      </w:pPr>
      <w:r>
        <w:rPr>
          <w:b/>
          <w:bCs/>
          <w:color w:val="1F3864"/>
        </w:rPr>
        <w:t xml:space="preserve">Assess: </w:t>
      </w:r>
      <w:r w:rsidR="00000000">
        <w:t>Security and risk assessment, with escalation to the risk register where the posture is affected.</w:t>
      </w:r>
    </w:p>
    <w:p w14:paraId="4726DE29" w14:textId="5E3A5DDA" w:rsidR="0095094A" w:rsidRDefault="00000000" w:rsidP="00474299">
      <w:pPr>
        <w:spacing w:before="30" w:after="20"/>
      </w:pPr>
      <w:r>
        <w:rPr>
          <w:b/>
          <w:bCs/>
          <w:color w:val="1F3864"/>
        </w:rPr>
        <w:t>Approve</w:t>
      </w:r>
      <w:r w:rsidR="00474299">
        <w:rPr>
          <w:b/>
          <w:bCs/>
          <w:color w:val="1F3864"/>
        </w:rPr>
        <w:t xml:space="preserve">: </w:t>
      </w:r>
      <w:r>
        <w:t>Security approval and, where required, senior leadership. Record owner and expiry.</w:t>
      </w:r>
    </w:p>
    <w:p w14:paraId="72F9FFCE" w14:textId="4DF2FBD9" w:rsidR="0095094A" w:rsidRDefault="00000000" w:rsidP="00474299">
      <w:pPr>
        <w:spacing w:before="30" w:after="20"/>
      </w:pPr>
      <w:proofErr w:type="gramStart"/>
      <w:r>
        <w:rPr>
          <w:b/>
          <w:bCs/>
          <w:color w:val="1F3864"/>
        </w:rPr>
        <w:t>Review</w:t>
      </w:r>
      <w:r w:rsidR="00474299">
        <w:rPr>
          <w:b/>
          <w:bCs/>
          <w:color w:val="1F3864"/>
        </w:rPr>
        <w:t xml:space="preserve"> :</w:t>
      </w:r>
      <w:proofErr w:type="gramEnd"/>
      <w:r w:rsidR="00474299">
        <w:rPr>
          <w:b/>
          <w:bCs/>
          <w:color w:val="1F3864"/>
        </w:rPr>
        <w:t xml:space="preserve"> </w:t>
      </w:r>
      <w:r>
        <w:t>Re-examine at expiry, and remediate to the standard pattern where possible.</w:t>
      </w:r>
    </w:p>
    <w:p w14:paraId="7BD76E2E" w14:textId="77777777" w:rsidR="0095094A" w:rsidRDefault="00000000">
      <w:r>
        <w:br w:type="page"/>
      </w:r>
    </w:p>
    <w:p w14:paraId="12AACDBB" w14:textId="77777777" w:rsidR="0095094A" w:rsidRDefault="00000000">
      <w:pPr>
        <w:pStyle w:val="Heading1"/>
      </w:pPr>
      <w:bookmarkStart w:id="9010" w:name="SIF_Sec15"/>
      <w:bookmarkStart w:id="91" w:name="_Toc239329687"/>
      <w:bookmarkEnd w:id="91"/>
      <w:r>
        <w:t xml:space="preserve">15. Anti-Patterns</w:t>
      </w:r>
      <w:bookmarkEnd w:id="9010"/>
    </w:p>
    <w:p w14:paraId="3DA32B84" w14:textId="77777777" w:rsidR="0095094A" w:rsidRDefault="00000000">
      <w:pPr>
        <w:spacing w:after="120" w:line="278" w:lineRule="auto"/>
      </w:pPr>
      <w:r>
        <w:t>The following are treated as anti-patterns. Where one cannot be avoided it is handled through the exception process.</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4680"/>
        <w:gridCol w:w="4680"/>
      </w:tblGrid>
      <w:tr w:rsidR="0095094A" w14:paraId="52DD6CFF" w14:textId="77777777">
        <w:tblPrEx>
          <w:tblCellMar>
            <w:top w:w="0" w:type="dxa"/>
            <w:bottom w:w="0" w:type="dxa"/>
          </w:tblCellMar>
        </w:tblPrEx>
        <w:trPr>
          <w:tblHeader/>
        </w:trPr>
        <w:tc>
          <w:tcPr>
            <w:tcW w:w="4680" w:type="dxa"/>
            <w:shd w:val="clear" w:color="auto" w:fill="24446E"/>
            <w:tcMar>
              <w:top w:w="70" w:type="dxa"/>
              <w:left w:w="110" w:type="dxa"/>
              <w:bottom w:w="70" w:type="dxa"/>
              <w:right w:w="110" w:type="dxa"/>
            </w:tcMar>
          </w:tcPr>
          <w:p w14:paraId="37C943B7" w14:textId="77777777" w:rsidR="0095094A" w:rsidRDefault="00000000">
            <w:r>
              <w:rPr>
                <w:b/>
                <w:bCs/>
                <w:color w:val="FFFFFF"/>
                <w:sz w:val="18"/>
                <w:szCs w:val="18"/>
              </w:rPr>
              <w:t>Anti-pattern</w:t>
            </w:r>
          </w:p>
        </w:tc>
        <w:tc>
          <w:tcPr>
            <w:tcW w:w="4680" w:type="dxa"/>
            <w:shd w:val="clear" w:color="auto" w:fill="24446E"/>
            <w:tcMar>
              <w:top w:w="70" w:type="dxa"/>
              <w:left w:w="110" w:type="dxa"/>
              <w:bottom w:w="70" w:type="dxa"/>
              <w:right w:w="110" w:type="dxa"/>
            </w:tcMar>
          </w:tcPr>
          <w:p w14:paraId="3F379860" w14:textId="77777777" w:rsidR="0095094A" w:rsidRDefault="00000000">
            <w:r>
              <w:rPr>
                <w:b/>
                <w:bCs/>
                <w:color w:val="FFFFFF"/>
                <w:sz w:val="18"/>
                <w:szCs w:val="18"/>
              </w:rPr>
              <w:t>Preferred approach</w:t>
            </w:r>
          </w:p>
        </w:tc>
      </w:tr>
      <w:tr w:rsidR="0095094A" w14:paraId="6AD0364A" w14:textId="77777777">
        <w:tblPrEx>
          <w:tblCellMar>
            <w:top w:w="0" w:type="dxa"/>
            <w:bottom w:w="0" w:type="dxa"/>
          </w:tblCellMar>
        </w:tblPrEx>
        <w:tc>
          <w:tcPr>
            <w:tcW w:w="4680" w:type="dxa"/>
            <w:shd w:val="clear" w:color="auto" w:fill="FFFFFF"/>
            <w:tcMar>
              <w:top w:w="70" w:type="dxa"/>
              <w:left w:w="110" w:type="dxa"/>
              <w:bottom w:w="70" w:type="dxa"/>
              <w:right w:w="110" w:type="dxa"/>
            </w:tcMar>
            <w:vAlign w:val="center"/>
          </w:tcPr>
          <w:p w14:paraId="13AB4F7A" w14:textId="77777777" w:rsidR="0095094A" w:rsidRDefault="00000000">
            <w:pPr>
              <w:spacing w:after="10" w:line="258" w:lineRule="auto"/>
            </w:pPr>
            <w:r>
              <w:rPr>
                <w:sz w:val="18"/>
                <w:szCs w:val="18"/>
              </w:rPr>
              <w:t>Direct point-to-point connection between two systems</w:t>
            </w:r>
          </w:p>
        </w:tc>
        <w:tc>
          <w:tcPr>
            <w:tcW w:w="4680" w:type="dxa"/>
            <w:shd w:val="clear" w:color="auto" w:fill="FFFFFF"/>
            <w:tcMar>
              <w:top w:w="70" w:type="dxa"/>
              <w:left w:w="110" w:type="dxa"/>
              <w:bottom w:w="70" w:type="dxa"/>
              <w:right w:w="110" w:type="dxa"/>
            </w:tcMar>
            <w:vAlign w:val="center"/>
          </w:tcPr>
          <w:p w14:paraId="2E14B0D2" w14:textId="77777777" w:rsidR="0095094A" w:rsidRDefault="00000000">
            <w:pPr>
              <w:spacing w:after="10" w:line="258" w:lineRule="auto"/>
            </w:pPr>
            <w:r>
              <w:rPr>
                <w:sz w:val="18"/>
                <w:szCs w:val="18"/>
              </w:rPr>
              <w:t>Mediate through the platform using an approved pattern</w:t>
            </w:r>
          </w:p>
        </w:tc>
      </w:tr>
      <w:tr w:rsidR="0095094A" w14:paraId="2401CE36" w14:textId="77777777">
        <w:tblPrEx>
          <w:tblCellMar>
            <w:top w:w="0" w:type="dxa"/>
            <w:bottom w:w="0" w:type="dxa"/>
          </w:tblCellMar>
        </w:tblPrEx>
        <w:tc>
          <w:tcPr>
            <w:tcW w:w="4680" w:type="dxa"/>
            <w:shd w:val="clear" w:color="auto" w:fill="F4F6FA"/>
            <w:tcMar>
              <w:top w:w="70" w:type="dxa"/>
              <w:left w:w="110" w:type="dxa"/>
              <w:bottom w:w="70" w:type="dxa"/>
              <w:right w:w="110" w:type="dxa"/>
            </w:tcMar>
            <w:vAlign w:val="center"/>
          </w:tcPr>
          <w:p w14:paraId="50BF9218" w14:textId="77777777" w:rsidR="0095094A" w:rsidRDefault="00000000">
            <w:pPr>
              <w:spacing w:after="10" w:line="258" w:lineRule="auto"/>
            </w:pPr>
            <w:r>
              <w:rPr>
                <w:sz w:val="18"/>
                <w:szCs w:val="18"/>
              </w:rPr>
              <w:t>Public exposure justified by a firewall alone</w:t>
            </w:r>
          </w:p>
        </w:tc>
        <w:tc>
          <w:tcPr>
            <w:tcW w:w="4680" w:type="dxa"/>
            <w:shd w:val="clear" w:color="auto" w:fill="F4F6FA"/>
            <w:tcMar>
              <w:top w:w="70" w:type="dxa"/>
              <w:left w:w="110" w:type="dxa"/>
              <w:bottom w:w="70" w:type="dxa"/>
              <w:right w:w="110" w:type="dxa"/>
            </w:tcMar>
            <w:vAlign w:val="center"/>
          </w:tcPr>
          <w:p w14:paraId="60547B0F" w14:textId="77777777" w:rsidR="0095094A" w:rsidRDefault="00000000">
            <w:pPr>
              <w:spacing w:after="10" w:line="258" w:lineRule="auto"/>
            </w:pPr>
            <w:r>
              <w:rPr>
                <w:sz w:val="18"/>
                <w:szCs w:val="18"/>
              </w:rPr>
              <w:t>Treat public exposure as an exception with approval and risk acceptance</w:t>
            </w:r>
          </w:p>
        </w:tc>
      </w:tr>
      <w:tr w:rsidR="0095094A" w14:paraId="003AB511" w14:textId="77777777">
        <w:tblPrEx>
          <w:tblCellMar>
            <w:top w:w="0" w:type="dxa"/>
            <w:bottom w:w="0" w:type="dxa"/>
          </w:tblCellMar>
        </w:tblPrEx>
        <w:tc>
          <w:tcPr>
            <w:tcW w:w="4680" w:type="dxa"/>
            <w:shd w:val="clear" w:color="auto" w:fill="FFFFFF"/>
            <w:tcMar>
              <w:top w:w="70" w:type="dxa"/>
              <w:left w:w="110" w:type="dxa"/>
              <w:bottom w:w="70" w:type="dxa"/>
              <w:right w:w="110" w:type="dxa"/>
            </w:tcMar>
            <w:vAlign w:val="center"/>
          </w:tcPr>
          <w:p w14:paraId="7450A656" w14:textId="77777777" w:rsidR="0095094A" w:rsidRDefault="00000000">
            <w:pPr>
              <w:spacing w:after="10" w:line="258" w:lineRule="auto"/>
            </w:pPr>
            <w:r>
              <w:rPr>
                <w:sz w:val="18"/>
                <w:szCs w:val="18"/>
              </w:rPr>
              <w:t>Timer-polling a source to simulate real-time</w:t>
            </w:r>
          </w:p>
        </w:tc>
        <w:tc>
          <w:tcPr>
            <w:tcW w:w="4680" w:type="dxa"/>
            <w:shd w:val="clear" w:color="auto" w:fill="FFFFFF"/>
            <w:tcMar>
              <w:top w:w="70" w:type="dxa"/>
              <w:left w:w="110" w:type="dxa"/>
              <w:bottom w:w="70" w:type="dxa"/>
              <w:right w:w="110" w:type="dxa"/>
            </w:tcMar>
            <w:vAlign w:val="center"/>
          </w:tcPr>
          <w:p w14:paraId="550A1E56" w14:textId="77777777" w:rsidR="0095094A" w:rsidRDefault="00000000">
            <w:pPr>
              <w:spacing w:after="10" w:line="258" w:lineRule="auto"/>
            </w:pPr>
            <w:r>
              <w:rPr>
                <w:sz w:val="18"/>
                <w:szCs w:val="18"/>
              </w:rPr>
              <w:t>React to an event, or use a scheduled trigger only where no event exists</w:t>
            </w:r>
          </w:p>
        </w:tc>
      </w:tr>
      <w:tr w:rsidR="0095094A" w14:paraId="24951210" w14:textId="77777777">
        <w:tblPrEx>
          <w:tblCellMar>
            <w:top w:w="0" w:type="dxa"/>
            <w:bottom w:w="0" w:type="dxa"/>
          </w:tblCellMar>
        </w:tblPrEx>
        <w:tc>
          <w:tcPr>
            <w:tcW w:w="4680" w:type="dxa"/>
            <w:shd w:val="clear" w:color="auto" w:fill="F4F6FA"/>
            <w:tcMar>
              <w:top w:w="70" w:type="dxa"/>
              <w:left w:w="110" w:type="dxa"/>
              <w:bottom w:w="70" w:type="dxa"/>
              <w:right w:w="110" w:type="dxa"/>
            </w:tcMar>
            <w:vAlign w:val="center"/>
          </w:tcPr>
          <w:p w14:paraId="67410F43" w14:textId="77777777" w:rsidR="0095094A" w:rsidRDefault="00000000">
            <w:pPr>
              <w:spacing w:after="10" w:line="258" w:lineRule="auto"/>
            </w:pPr>
            <w:r>
              <w:rPr>
                <w:sz w:val="18"/>
                <w:szCs w:val="18"/>
              </w:rPr>
              <w:t>Long-lived SAS tokens for access</w:t>
            </w:r>
          </w:p>
        </w:tc>
        <w:tc>
          <w:tcPr>
            <w:tcW w:w="4680" w:type="dxa"/>
            <w:shd w:val="clear" w:color="auto" w:fill="F4F6FA"/>
            <w:tcMar>
              <w:top w:w="70" w:type="dxa"/>
              <w:left w:w="110" w:type="dxa"/>
              <w:bottom w:w="70" w:type="dxa"/>
              <w:right w:w="110" w:type="dxa"/>
            </w:tcMar>
            <w:vAlign w:val="center"/>
          </w:tcPr>
          <w:p w14:paraId="45F35F1F" w14:textId="77777777" w:rsidR="0095094A" w:rsidRDefault="00000000">
            <w:pPr>
              <w:spacing w:after="10" w:line="258" w:lineRule="auto"/>
            </w:pPr>
            <w:r>
              <w:rPr>
                <w:sz w:val="18"/>
                <w:szCs w:val="18"/>
              </w:rPr>
              <w:t>Managed identity and OAuth 2.0, with the risk register where unavoidable</w:t>
            </w:r>
          </w:p>
        </w:tc>
      </w:tr>
      <w:tr w:rsidR="0095094A" w14:paraId="28A7514D" w14:textId="77777777">
        <w:tblPrEx>
          <w:tblCellMar>
            <w:top w:w="0" w:type="dxa"/>
            <w:bottom w:w="0" w:type="dxa"/>
          </w:tblCellMar>
        </w:tblPrEx>
        <w:tc>
          <w:tcPr>
            <w:tcW w:w="4680" w:type="dxa"/>
            <w:shd w:val="clear" w:color="auto" w:fill="FFFFFF"/>
            <w:tcMar>
              <w:top w:w="70" w:type="dxa"/>
              <w:left w:w="110" w:type="dxa"/>
              <w:bottom w:w="70" w:type="dxa"/>
              <w:right w:w="110" w:type="dxa"/>
            </w:tcMar>
            <w:vAlign w:val="center"/>
          </w:tcPr>
          <w:p w14:paraId="05E2B593" w14:textId="77777777" w:rsidR="0095094A" w:rsidRDefault="00000000">
            <w:pPr>
              <w:spacing w:after="10" w:line="258" w:lineRule="auto"/>
            </w:pPr>
            <w:r>
              <w:rPr>
                <w:sz w:val="18"/>
                <w:szCs w:val="18"/>
              </w:rPr>
              <w:t>Large binary payloads on the message bus</w:t>
            </w:r>
          </w:p>
        </w:tc>
        <w:tc>
          <w:tcPr>
            <w:tcW w:w="4680" w:type="dxa"/>
            <w:shd w:val="clear" w:color="auto" w:fill="FFFFFF"/>
            <w:tcMar>
              <w:top w:w="70" w:type="dxa"/>
              <w:left w:w="110" w:type="dxa"/>
              <w:bottom w:w="70" w:type="dxa"/>
              <w:right w:w="110" w:type="dxa"/>
            </w:tcMar>
            <w:vAlign w:val="center"/>
          </w:tcPr>
          <w:p w14:paraId="655C7FFF" w14:textId="77777777" w:rsidR="0095094A" w:rsidRDefault="00000000">
            <w:pPr>
              <w:spacing w:after="10" w:line="258" w:lineRule="auto"/>
            </w:pPr>
            <w:r>
              <w:rPr>
                <w:sz w:val="18"/>
                <w:szCs w:val="18"/>
              </w:rPr>
              <w:t>Claim-check, with the payload in storage and a reference on the bus</w:t>
            </w:r>
          </w:p>
        </w:tc>
      </w:tr>
      <w:tr w:rsidR="0095094A" w14:paraId="07DB3DB0" w14:textId="77777777">
        <w:tblPrEx>
          <w:tblCellMar>
            <w:top w:w="0" w:type="dxa"/>
            <w:bottom w:w="0" w:type="dxa"/>
          </w:tblCellMar>
        </w:tblPrEx>
        <w:tc>
          <w:tcPr>
            <w:tcW w:w="4680" w:type="dxa"/>
            <w:shd w:val="clear" w:color="auto" w:fill="F4F6FA"/>
            <w:tcMar>
              <w:top w:w="70" w:type="dxa"/>
              <w:left w:w="110" w:type="dxa"/>
              <w:bottom w:w="70" w:type="dxa"/>
              <w:right w:w="110" w:type="dxa"/>
            </w:tcMar>
            <w:vAlign w:val="center"/>
          </w:tcPr>
          <w:p w14:paraId="35E6AD85" w14:textId="77777777" w:rsidR="0095094A" w:rsidRDefault="00000000">
            <w:pPr>
              <w:spacing w:after="10" w:line="258" w:lineRule="auto"/>
            </w:pPr>
            <w:r>
              <w:rPr>
                <w:sz w:val="18"/>
                <w:szCs w:val="18"/>
              </w:rPr>
              <w:t>Business logic embedded in gateway policy</w:t>
            </w:r>
          </w:p>
        </w:tc>
        <w:tc>
          <w:tcPr>
            <w:tcW w:w="4680" w:type="dxa"/>
            <w:shd w:val="clear" w:color="auto" w:fill="F4F6FA"/>
            <w:tcMar>
              <w:top w:w="70" w:type="dxa"/>
              <w:left w:w="110" w:type="dxa"/>
              <w:bottom w:w="70" w:type="dxa"/>
              <w:right w:w="110" w:type="dxa"/>
            </w:tcMar>
            <w:vAlign w:val="center"/>
          </w:tcPr>
          <w:p w14:paraId="6D9BAA25" w14:textId="77777777" w:rsidR="0095094A" w:rsidRDefault="00000000">
            <w:pPr>
              <w:spacing w:after="10" w:line="258" w:lineRule="auto"/>
            </w:pPr>
            <w:r>
              <w:rPr>
                <w:sz w:val="18"/>
                <w:szCs w:val="18"/>
              </w:rPr>
              <w:t>Keep logic in Functions, and keep the gateway to mediation</w:t>
            </w:r>
          </w:p>
        </w:tc>
      </w:tr>
      <w:tr w:rsidR="0095094A" w14:paraId="2B2BC06B" w14:textId="77777777">
        <w:tblPrEx>
          <w:tblCellMar>
            <w:top w:w="0" w:type="dxa"/>
            <w:bottom w:w="0" w:type="dxa"/>
          </w:tblCellMar>
        </w:tblPrEx>
        <w:tc>
          <w:tcPr>
            <w:tcW w:w="4680" w:type="dxa"/>
            <w:shd w:val="clear" w:color="auto" w:fill="FFFFFF"/>
            <w:tcMar>
              <w:top w:w="70" w:type="dxa"/>
              <w:left w:w="110" w:type="dxa"/>
              <w:bottom w:w="70" w:type="dxa"/>
              <w:right w:w="110" w:type="dxa"/>
            </w:tcMar>
            <w:vAlign w:val="center"/>
          </w:tcPr>
          <w:p w14:paraId="00DA4050" w14:textId="77777777" w:rsidR="0095094A" w:rsidRDefault="00000000">
            <w:pPr>
              <w:spacing w:after="10" w:line="258" w:lineRule="auto"/>
            </w:pPr>
            <w:r>
              <w:rPr>
                <w:sz w:val="18"/>
                <w:szCs w:val="18"/>
              </w:rPr>
              <w:t>Distributed transactions across services</w:t>
            </w:r>
          </w:p>
        </w:tc>
        <w:tc>
          <w:tcPr>
            <w:tcW w:w="4680" w:type="dxa"/>
            <w:shd w:val="clear" w:color="auto" w:fill="FFFFFF"/>
            <w:tcMar>
              <w:top w:w="70" w:type="dxa"/>
              <w:left w:w="110" w:type="dxa"/>
              <w:bottom w:w="70" w:type="dxa"/>
              <w:right w:w="110" w:type="dxa"/>
            </w:tcMar>
            <w:vAlign w:val="center"/>
          </w:tcPr>
          <w:p w14:paraId="4FE1F974" w14:textId="77777777" w:rsidR="0095094A" w:rsidRDefault="00000000">
            <w:pPr>
              <w:spacing w:after="10" w:line="258" w:lineRule="auto"/>
            </w:pPr>
            <w:r>
              <w:rPr>
                <w:sz w:val="18"/>
                <w:szCs w:val="18"/>
              </w:rPr>
              <w:t>Orchestrated compensation owned by the process</w:t>
            </w:r>
          </w:p>
        </w:tc>
      </w:tr>
      <w:tr w:rsidR="0095094A" w14:paraId="02AA9B8C" w14:textId="77777777">
        <w:tblPrEx>
          <w:tblCellMar>
            <w:top w:w="0" w:type="dxa"/>
            <w:bottom w:w="0" w:type="dxa"/>
          </w:tblCellMar>
        </w:tblPrEx>
        <w:tc>
          <w:tcPr>
            <w:tcW w:w="4680" w:type="dxa"/>
            <w:shd w:val="clear" w:color="auto" w:fill="F4F6FA"/>
            <w:tcMar>
              <w:top w:w="70" w:type="dxa"/>
              <w:left w:w="110" w:type="dxa"/>
              <w:bottom w:w="70" w:type="dxa"/>
              <w:right w:w="110" w:type="dxa"/>
            </w:tcMar>
            <w:vAlign w:val="center"/>
          </w:tcPr>
          <w:p w14:paraId="48818FAE" w14:textId="77777777" w:rsidR="0095094A" w:rsidRDefault="00000000">
            <w:pPr>
              <w:spacing w:after="10" w:line="258" w:lineRule="auto"/>
            </w:pPr>
            <w:r>
              <w:rPr>
                <w:sz w:val="18"/>
                <w:szCs w:val="18"/>
              </w:rPr>
              <w:t>Secrets in configuration or code</w:t>
            </w:r>
          </w:p>
        </w:tc>
        <w:tc>
          <w:tcPr>
            <w:tcW w:w="4680" w:type="dxa"/>
            <w:shd w:val="clear" w:color="auto" w:fill="F4F6FA"/>
            <w:tcMar>
              <w:top w:w="70" w:type="dxa"/>
              <w:left w:w="110" w:type="dxa"/>
              <w:bottom w:w="70" w:type="dxa"/>
              <w:right w:w="110" w:type="dxa"/>
            </w:tcMar>
            <w:vAlign w:val="center"/>
          </w:tcPr>
          <w:p w14:paraId="2D71D2A4" w14:textId="77777777" w:rsidR="0095094A" w:rsidRDefault="00000000">
            <w:pPr>
              <w:spacing w:after="10" w:line="258" w:lineRule="auto"/>
            </w:pPr>
            <w:r>
              <w:rPr>
                <w:sz w:val="18"/>
                <w:szCs w:val="18"/>
              </w:rPr>
              <w:t>Key Vault references and privileged access management</w:t>
            </w:r>
          </w:p>
        </w:tc>
      </w:tr>
    </w:tbl>
    <w:p w14:paraId="661E05A6" w14:textId="77777777" w:rsidR="0095094A" w:rsidRDefault="00000000">
      <w:r>
        <w:br w:type="page"/>
      </w:r>
    </w:p>
    <w:p w14:paraId="28CBAF90" w14:textId="77777777" w:rsidR="0095094A" w:rsidRDefault="00000000">
      <w:pPr>
        <w:pStyle w:val="Heading1"/>
      </w:pPr>
      <w:bookmarkStart w:id="92" w:name="_Toc239329688"/>
      <w:bookmarkEnd w:id="92"/>
      <w:r>
        <w:t xml:space="preserve">16. Glossary</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200"/>
        <w:gridCol w:w="7160"/>
      </w:tblGrid>
      <w:tr w:rsidR="0095094A" w14:paraId="13AC1A4E" w14:textId="77777777">
        <w:tblPrEx>
          <w:tblCellMar>
            <w:top w:w="0" w:type="dxa"/>
            <w:bottom w:w="0" w:type="dxa"/>
          </w:tblCellMar>
        </w:tblPrEx>
        <w:trPr>
          <w:tblHeader/>
        </w:trPr>
        <w:tc>
          <w:tcPr>
            <w:tcW w:w="2200" w:type="dxa"/>
            <w:shd w:val="clear" w:color="auto" w:fill="24446E"/>
            <w:tcMar>
              <w:top w:w="70" w:type="dxa"/>
              <w:left w:w="110" w:type="dxa"/>
              <w:bottom w:w="70" w:type="dxa"/>
              <w:right w:w="110" w:type="dxa"/>
            </w:tcMar>
          </w:tcPr>
          <w:p w14:paraId="291AF444" w14:textId="77777777" w:rsidR="0095094A" w:rsidRDefault="00000000">
            <w:r>
              <w:rPr>
                <w:b/>
                <w:bCs/>
                <w:color w:val="FFFFFF"/>
                <w:sz w:val="18"/>
                <w:szCs w:val="18"/>
              </w:rPr>
              <w:t>Term</w:t>
            </w:r>
          </w:p>
        </w:tc>
        <w:tc>
          <w:tcPr>
            <w:tcW w:w="7160" w:type="dxa"/>
            <w:shd w:val="clear" w:color="auto" w:fill="24446E"/>
            <w:tcMar>
              <w:top w:w="70" w:type="dxa"/>
              <w:left w:w="110" w:type="dxa"/>
              <w:bottom w:w="70" w:type="dxa"/>
              <w:right w:w="110" w:type="dxa"/>
            </w:tcMar>
          </w:tcPr>
          <w:p w14:paraId="0A199D16" w14:textId="77777777" w:rsidR="0095094A" w:rsidRDefault="00000000">
            <w:r>
              <w:rPr>
                <w:b/>
                <w:bCs/>
                <w:color w:val="FFFFFF"/>
                <w:sz w:val="18"/>
                <w:szCs w:val="18"/>
              </w:rPr>
              <w:t>Meaning</w:t>
            </w:r>
          </w:p>
        </w:tc>
      </w:tr>
      <w:tr w:rsidR="0095094A" w14:paraId="4B01B634" w14:textId="77777777">
        <w:tblPrEx>
          <w:tblCellMar>
            <w:top w:w="0" w:type="dxa"/>
            <w:bottom w:w="0" w:type="dxa"/>
          </w:tblCellMar>
        </w:tblPrEx>
        <w:tc>
          <w:tcPr>
            <w:tcW w:w="2200" w:type="dxa"/>
            <w:shd w:val="clear" w:color="auto" w:fill="FFFFFF"/>
            <w:tcMar>
              <w:top w:w="70" w:type="dxa"/>
              <w:left w:w="110" w:type="dxa"/>
              <w:bottom w:w="70" w:type="dxa"/>
              <w:right w:w="110" w:type="dxa"/>
            </w:tcMar>
            <w:vAlign w:val="center"/>
          </w:tcPr>
          <w:p w14:paraId="4C79D67C" w14:textId="77777777" w:rsidR="0095094A" w:rsidRDefault="00000000">
            <w:pPr>
              <w:spacing w:after="10" w:line="258" w:lineRule="auto"/>
            </w:pPr>
            <w:r>
              <w:rPr>
                <w:sz w:val="18"/>
                <w:szCs w:val="18"/>
              </w:rPr>
              <w:t>SIF</w:t>
            </w:r>
          </w:p>
        </w:tc>
        <w:tc>
          <w:tcPr>
            <w:tcW w:w="7160" w:type="dxa"/>
            <w:shd w:val="clear" w:color="auto" w:fill="FFFFFF"/>
            <w:tcMar>
              <w:top w:w="70" w:type="dxa"/>
              <w:left w:w="110" w:type="dxa"/>
              <w:bottom w:w="70" w:type="dxa"/>
              <w:right w:w="110" w:type="dxa"/>
            </w:tcMar>
            <w:vAlign w:val="center"/>
          </w:tcPr>
          <w:p w14:paraId="79263D11" w14:textId="77777777" w:rsidR="0095094A" w:rsidRDefault="00000000">
            <w:pPr>
              <w:spacing w:after="10" w:line="258" w:lineRule="auto"/>
            </w:pPr>
            <w:r>
              <w:rPr>
                <w:sz w:val="18"/>
                <w:szCs w:val="18"/>
              </w:rPr>
              <w:t>Systems Integration Framework, this document.</w:t>
            </w:r>
          </w:p>
        </w:tc>
      </w:tr>
      <w:tr w:rsidR="0095094A" w14:paraId="2EB0D482" w14:textId="77777777">
        <w:tblPrEx>
          <w:tblCellMar>
            <w:top w:w="0" w:type="dxa"/>
            <w:bottom w:w="0" w:type="dxa"/>
          </w:tblCellMar>
        </w:tblPrEx>
        <w:tc>
          <w:tcPr>
            <w:tcW w:w="2200" w:type="dxa"/>
            <w:shd w:val="clear" w:color="auto" w:fill="F4F6FA"/>
            <w:tcMar>
              <w:top w:w="70" w:type="dxa"/>
              <w:left w:w="110" w:type="dxa"/>
              <w:bottom w:w="70" w:type="dxa"/>
              <w:right w:w="110" w:type="dxa"/>
            </w:tcMar>
            <w:vAlign w:val="center"/>
          </w:tcPr>
          <w:p w14:paraId="1BB7BAA4" w14:textId="77777777" w:rsidR="0095094A" w:rsidRDefault="00000000">
            <w:pPr>
              <w:spacing w:after="10" w:line="258" w:lineRule="auto"/>
            </w:pPr>
            <w:r>
              <w:rPr>
                <w:sz w:val="18"/>
                <w:szCs w:val="18"/>
              </w:rPr>
              <w:t>AIS</w:t>
            </w:r>
          </w:p>
        </w:tc>
        <w:tc>
          <w:tcPr>
            <w:tcW w:w="7160" w:type="dxa"/>
            <w:shd w:val="clear" w:color="auto" w:fill="F4F6FA"/>
            <w:tcMar>
              <w:top w:w="70" w:type="dxa"/>
              <w:left w:w="110" w:type="dxa"/>
              <w:bottom w:w="70" w:type="dxa"/>
              <w:right w:w="110" w:type="dxa"/>
            </w:tcMar>
            <w:vAlign w:val="center"/>
          </w:tcPr>
          <w:p w14:paraId="727FDF92" w14:textId="77777777" w:rsidR="0095094A" w:rsidRDefault="00000000">
            <w:pPr>
              <w:spacing w:after="10" w:line="258" w:lineRule="auto"/>
            </w:pPr>
            <w:r>
              <w:rPr>
                <w:sz w:val="18"/>
                <w:szCs w:val="18"/>
              </w:rPr>
              <w:t>Azure Integration Services, comprising API Management, Logic Apps, Service Bus, Event Grid, Event Hubs and Functions.</w:t>
            </w:r>
          </w:p>
        </w:tc>
      </w:tr>
      <w:tr w:rsidR="0095094A" w14:paraId="32B8C01F" w14:textId="77777777">
        <w:tblPrEx>
          <w:tblCellMar>
            <w:top w:w="0" w:type="dxa"/>
            <w:bottom w:w="0" w:type="dxa"/>
          </w:tblCellMar>
        </w:tblPrEx>
        <w:tc>
          <w:tcPr>
            <w:tcW w:w="2200" w:type="dxa"/>
            <w:shd w:val="clear" w:color="auto" w:fill="FFFFFF"/>
            <w:tcMar>
              <w:top w:w="70" w:type="dxa"/>
              <w:left w:w="110" w:type="dxa"/>
              <w:bottom w:w="70" w:type="dxa"/>
              <w:right w:w="110" w:type="dxa"/>
            </w:tcMar>
            <w:vAlign w:val="center"/>
          </w:tcPr>
          <w:p w14:paraId="50D54B6E" w14:textId="77777777" w:rsidR="0095094A" w:rsidRDefault="00000000">
            <w:pPr>
              <w:spacing w:after="10" w:line="258" w:lineRule="auto"/>
            </w:pPr>
            <w:r>
              <w:rPr>
                <w:sz w:val="18"/>
                <w:szCs w:val="18"/>
              </w:rPr>
              <w:t>SOA</w:t>
            </w:r>
          </w:p>
        </w:tc>
        <w:tc>
          <w:tcPr>
            <w:tcW w:w="7160" w:type="dxa"/>
            <w:shd w:val="clear" w:color="auto" w:fill="FFFFFF"/>
            <w:tcMar>
              <w:top w:w="70" w:type="dxa"/>
              <w:left w:w="110" w:type="dxa"/>
              <w:bottom w:w="70" w:type="dxa"/>
              <w:right w:w="110" w:type="dxa"/>
            </w:tcMar>
            <w:vAlign w:val="center"/>
          </w:tcPr>
          <w:p w14:paraId="21BB8A63" w14:textId="77777777" w:rsidR="0095094A" w:rsidRDefault="00000000">
            <w:pPr>
              <w:spacing w:after="10" w:line="258" w:lineRule="auto"/>
            </w:pPr>
            <w:r>
              <w:rPr>
                <w:sz w:val="18"/>
                <w:szCs w:val="18"/>
              </w:rPr>
              <w:t>Service-oriented architecture, coarse-grained services aligned to business capabilities.</w:t>
            </w:r>
          </w:p>
        </w:tc>
      </w:tr>
      <w:tr w:rsidR="0095094A" w14:paraId="422254D9" w14:textId="77777777">
        <w:tblPrEx>
          <w:tblCellMar>
            <w:top w:w="0" w:type="dxa"/>
            <w:bottom w:w="0" w:type="dxa"/>
          </w:tblCellMar>
        </w:tblPrEx>
        <w:tc>
          <w:tcPr>
            <w:tcW w:w="2200" w:type="dxa"/>
            <w:shd w:val="clear" w:color="auto" w:fill="F4F6FA"/>
            <w:tcMar>
              <w:top w:w="70" w:type="dxa"/>
              <w:left w:w="110" w:type="dxa"/>
              <w:bottom w:w="70" w:type="dxa"/>
              <w:right w:w="110" w:type="dxa"/>
            </w:tcMar>
            <w:vAlign w:val="center"/>
          </w:tcPr>
          <w:p w14:paraId="74AF3C07" w14:textId="77777777" w:rsidR="0095094A" w:rsidRDefault="00000000">
            <w:pPr>
              <w:spacing w:after="10" w:line="258" w:lineRule="auto"/>
            </w:pPr>
            <w:r>
              <w:rPr>
                <w:sz w:val="18"/>
                <w:szCs w:val="18"/>
              </w:rPr>
              <w:t>APIM</w:t>
            </w:r>
          </w:p>
        </w:tc>
        <w:tc>
          <w:tcPr>
            <w:tcW w:w="7160" w:type="dxa"/>
            <w:shd w:val="clear" w:color="auto" w:fill="F4F6FA"/>
            <w:tcMar>
              <w:top w:w="70" w:type="dxa"/>
              <w:left w:w="110" w:type="dxa"/>
              <w:bottom w:w="70" w:type="dxa"/>
              <w:right w:w="110" w:type="dxa"/>
            </w:tcMar>
            <w:vAlign w:val="center"/>
          </w:tcPr>
          <w:p w14:paraId="019EBF6C" w14:textId="77777777" w:rsidR="0095094A" w:rsidRDefault="00000000">
            <w:pPr>
              <w:spacing w:after="10" w:line="258" w:lineRule="auto"/>
            </w:pPr>
            <w:r>
              <w:rPr>
                <w:sz w:val="18"/>
                <w:szCs w:val="18"/>
              </w:rPr>
              <w:t>Azure API Management.</w:t>
            </w:r>
          </w:p>
        </w:tc>
      </w:tr>
      <w:tr w:rsidR="0095094A" w14:paraId="003FDD55" w14:textId="77777777">
        <w:tblPrEx>
          <w:tblCellMar>
            <w:top w:w="0" w:type="dxa"/>
            <w:bottom w:w="0" w:type="dxa"/>
          </w:tblCellMar>
        </w:tblPrEx>
        <w:tc>
          <w:tcPr>
            <w:tcW w:w="2200" w:type="dxa"/>
            <w:shd w:val="clear" w:color="auto" w:fill="FFFFFF"/>
            <w:tcMar>
              <w:top w:w="70" w:type="dxa"/>
              <w:left w:w="110" w:type="dxa"/>
              <w:bottom w:w="70" w:type="dxa"/>
              <w:right w:w="110" w:type="dxa"/>
            </w:tcMar>
            <w:vAlign w:val="center"/>
          </w:tcPr>
          <w:p w14:paraId="3A1DCEAB" w14:textId="77777777" w:rsidR="0095094A" w:rsidRDefault="00000000">
            <w:pPr>
              <w:spacing w:after="10" w:line="258" w:lineRule="auto"/>
            </w:pPr>
            <w:r>
              <w:rPr>
                <w:sz w:val="18"/>
                <w:szCs w:val="18"/>
              </w:rPr>
              <w:t>Managed identity</w:t>
            </w:r>
          </w:p>
        </w:tc>
        <w:tc>
          <w:tcPr>
            <w:tcW w:w="7160" w:type="dxa"/>
            <w:shd w:val="clear" w:color="auto" w:fill="FFFFFF"/>
            <w:tcMar>
              <w:top w:w="70" w:type="dxa"/>
              <w:left w:w="110" w:type="dxa"/>
              <w:bottom w:w="70" w:type="dxa"/>
              <w:right w:w="110" w:type="dxa"/>
            </w:tcMar>
            <w:vAlign w:val="center"/>
          </w:tcPr>
          <w:p w14:paraId="248E4027" w14:textId="77777777" w:rsidR="0095094A" w:rsidRDefault="00000000">
            <w:pPr>
              <w:spacing w:after="10" w:line="258" w:lineRule="auto"/>
            </w:pPr>
            <w:r>
              <w:rPr>
                <w:sz w:val="18"/>
                <w:szCs w:val="18"/>
              </w:rPr>
              <w:t>An Entra identity for an Azure resource that authenticates without stored secrets.</w:t>
            </w:r>
          </w:p>
        </w:tc>
      </w:tr>
      <w:tr w:rsidR="0095094A" w14:paraId="4DDE1C10" w14:textId="77777777">
        <w:tblPrEx>
          <w:tblCellMar>
            <w:top w:w="0" w:type="dxa"/>
            <w:bottom w:w="0" w:type="dxa"/>
          </w:tblCellMar>
        </w:tblPrEx>
        <w:tc>
          <w:tcPr>
            <w:tcW w:w="2200" w:type="dxa"/>
            <w:shd w:val="clear" w:color="auto" w:fill="F4F6FA"/>
            <w:tcMar>
              <w:top w:w="70" w:type="dxa"/>
              <w:left w:w="110" w:type="dxa"/>
              <w:bottom w:w="70" w:type="dxa"/>
              <w:right w:w="110" w:type="dxa"/>
            </w:tcMar>
            <w:vAlign w:val="center"/>
          </w:tcPr>
          <w:p w14:paraId="2D1AAC18" w14:textId="77777777" w:rsidR="0095094A" w:rsidRDefault="00000000">
            <w:pPr>
              <w:spacing w:after="10" w:line="258" w:lineRule="auto"/>
            </w:pPr>
            <w:r>
              <w:rPr>
                <w:sz w:val="18"/>
                <w:szCs w:val="18"/>
              </w:rPr>
              <w:t>PAM</w:t>
            </w:r>
          </w:p>
        </w:tc>
        <w:tc>
          <w:tcPr>
            <w:tcW w:w="7160" w:type="dxa"/>
            <w:shd w:val="clear" w:color="auto" w:fill="F4F6FA"/>
            <w:tcMar>
              <w:top w:w="70" w:type="dxa"/>
              <w:left w:w="110" w:type="dxa"/>
              <w:bottom w:w="70" w:type="dxa"/>
              <w:right w:w="110" w:type="dxa"/>
            </w:tcMar>
            <w:vAlign w:val="center"/>
          </w:tcPr>
          <w:p w14:paraId="7348E09F" w14:textId="77777777" w:rsidR="0095094A" w:rsidRDefault="00000000">
            <w:pPr>
              <w:spacing w:after="10" w:line="258" w:lineRule="auto"/>
            </w:pPr>
            <w:r>
              <w:rPr>
                <w:sz w:val="18"/>
                <w:szCs w:val="18"/>
              </w:rPr>
              <w:t>Privileged access management, for example CyberArk.</w:t>
            </w:r>
          </w:p>
        </w:tc>
      </w:tr>
      <w:tr w:rsidR="0095094A" w14:paraId="409A46BE" w14:textId="77777777">
        <w:tblPrEx>
          <w:tblCellMar>
            <w:top w:w="0" w:type="dxa"/>
            <w:bottom w:w="0" w:type="dxa"/>
          </w:tblCellMar>
        </w:tblPrEx>
        <w:tc>
          <w:tcPr>
            <w:tcW w:w="2200" w:type="dxa"/>
            <w:shd w:val="clear" w:color="auto" w:fill="FFFFFF"/>
            <w:tcMar>
              <w:top w:w="70" w:type="dxa"/>
              <w:left w:w="110" w:type="dxa"/>
              <w:bottom w:w="70" w:type="dxa"/>
              <w:right w:w="110" w:type="dxa"/>
            </w:tcMar>
            <w:vAlign w:val="center"/>
          </w:tcPr>
          <w:p w14:paraId="5CE765A8" w14:textId="77777777" w:rsidR="0095094A" w:rsidRDefault="00000000">
            <w:pPr>
              <w:spacing w:after="10" w:line="258" w:lineRule="auto"/>
            </w:pPr>
            <w:r>
              <w:rPr>
                <w:sz w:val="18"/>
                <w:szCs w:val="18"/>
              </w:rPr>
              <w:t>Claim-check</w:t>
            </w:r>
          </w:p>
        </w:tc>
        <w:tc>
          <w:tcPr>
            <w:tcW w:w="7160" w:type="dxa"/>
            <w:shd w:val="clear" w:color="auto" w:fill="FFFFFF"/>
            <w:tcMar>
              <w:top w:w="70" w:type="dxa"/>
              <w:left w:w="110" w:type="dxa"/>
              <w:bottom w:w="70" w:type="dxa"/>
              <w:right w:w="110" w:type="dxa"/>
            </w:tcMar>
            <w:vAlign w:val="center"/>
          </w:tcPr>
          <w:p w14:paraId="3433C1B0" w14:textId="77777777" w:rsidR="0095094A" w:rsidRDefault="00000000">
            <w:pPr>
              <w:spacing w:after="10" w:line="258" w:lineRule="auto"/>
            </w:pPr>
            <w:r>
              <w:rPr>
                <w:sz w:val="18"/>
                <w:szCs w:val="18"/>
              </w:rPr>
              <w:t>A pattern that keeps a large payload in storage and passes a reference on the message.</w:t>
            </w:r>
          </w:p>
        </w:tc>
      </w:tr>
      <w:tr w:rsidR="0095094A" w14:paraId="45365A2B" w14:textId="77777777">
        <w:tblPrEx>
          <w:tblCellMar>
            <w:top w:w="0" w:type="dxa"/>
            <w:bottom w:w="0" w:type="dxa"/>
          </w:tblCellMar>
        </w:tblPrEx>
        <w:tc>
          <w:tcPr>
            <w:tcW w:w="2200" w:type="dxa"/>
            <w:shd w:val="clear" w:color="auto" w:fill="F4F6FA"/>
            <w:tcMar>
              <w:top w:w="70" w:type="dxa"/>
              <w:left w:w="110" w:type="dxa"/>
              <w:bottom w:w="70" w:type="dxa"/>
              <w:right w:w="110" w:type="dxa"/>
            </w:tcMar>
            <w:vAlign w:val="center"/>
          </w:tcPr>
          <w:p w14:paraId="7998BDA3" w14:textId="77777777" w:rsidR="0095094A" w:rsidRDefault="00000000">
            <w:pPr>
              <w:spacing w:after="10" w:line="258" w:lineRule="auto"/>
            </w:pPr>
            <w:r>
              <w:rPr>
                <w:sz w:val="18"/>
                <w:szCs w:val="18"/>
              </w:rPr>
              <w:t>Idempotency</w:t>
            </w:r>
          </w:p>
        </w:tc>
        <w:tc>
          <w:tcPr>
            <w:tcW w:w="7160" w:type="dxa"/>
            <w:shd w:val="clear" w:color="auto" w:fill="F4F6FA"/>
            <w:tcMar>
              <w:top w:w="70" w:type="dxa"/>
              <w:left w:w="110" w:type="dxa"/>
              <w:bottom w:w="70" w:type="dxa"/>
              <w:right w:w="110" w:type="dxa"/>
            </w:tcMar>
            <w:vAlign w:val="center"/>
          </w:tcPr>
          <w:p w14:paraId="73B01584" w14:textId="77777777" w:rsidR="0095094A" w:rsidRDefault="00000000">
            <w:pPr>
              <w:spacing w:after="10" w:line="258" w:lineRule="auto"/>
            </w:pPr>
            <w:r>
              <w:rPr>
                <w:sz w:val="18"/>
                <w:szCs w:val="18"/>
              </w:rPr>
              <w:t>The property that applying the same message more than once has no additional effect.</w:t>
            </w:r>
          </w:p>
        </w:tc>
      </w:tr>
      <w:tr w:rsidR="0095094A" w14:paraId="19044AB9" w14:textId="77777777">
        <w:tblPrEx>
          <w:tblCellMar>
            <w:top w:w="0" w:type="dxa"/>
            <w:bottom w:w="0" w:type="dxa"/>
          </w:tblCellMar>
        </w:tblPrEx>
        <w:tc>
          <w:tcPr>
            <w:tcW w:w="2200" w:type="dxa"/>
            <w:shd w:val="clear" w:color="auto" w:fill="FFFFFF"/>
            <w:tcMar>
              <w:top w:w="70" w:type="dxa"/>
              <w:left w:w="110" w:type="dxa"/>
              <w:bottom w:w="70" w:type="dxa"/>
              <w:right w:w="110" w:type="dxa"/>
            </w:tcMar>
            <w:vAlign w:val="center"/>
          </w:tcPr>
          <w:p w14:paraId="512E0F24" w14:textId="77777777" w:rsidR="0095094A" w:rsidRDefault="00000000">
            <w:pPr>
              <w:spacing w:after="10" w:line="258" w:lineRule="auto"/>
            </w:pPr>
            <w:r>
              <w:rPr>
                <w:sz w:val="18"/>
                <w:szCs w:val="18"/>
              </w:rPr>
              <w:t>Bordereau</w:t>
            </w:r>
          </w:p>
        </w:tc>
        <w:tc>
          <w:tcPr>
            <w:tcW w:w="7160" w:type="dxa"/>
            <w:shd w:val="clear" w:color="auto" w:fill="FFFFFF"/>
            <w:tcMar>
              <w:top w:w="70" w:type="dxa"/>
              <w:left w:w="110" w:type="dxa"/>
              <w:bottom w:w="70" w:type="dxa"/>
              <w:right w:w="110" w:type="dxa"/>
            </w:tcMar>
            <w:vAlign w:val="center"/>
          </w:tcPr>
          <w:p w14:paraId="6F07CB04" w14:textId="77777777" w:rsidR="0095094A" w:rsidRDefault="00000000">
            <w:pPr>
              <w:spacing w:after="10" w:line="258" w:lineRule="auto"/>
            </w:pPr>
            <w:r>
              <w:rPr>
                <w:sz w:val="18"/>
                <w:szCs w:val="18"/>
              </w:rPr>
              <w:t xml:space="preserve">A delegated-authority premium or claims report provided by a </w:t>
            </w:r>
            <w:proofErr w:type="spellStart"/>
            <w:r>
              <w:rPr>
                <w:sz w:val="18"/>
                <w:szCs w:val="18"/>
              </w:rPr>
              <w:t>coverholder</w:t>
            </w:r>
            <w:proofErr w:type="spellEnd"/>
            <w:r>
              <w:rPr>
                <w:sz w:val="18"/>
                <w:szCs w:val="18"/>
              </w:rPr>
              <w:t>.</w:t>
            </w:r>
          </w:p>
        </w:tc>
      </w:tr>
      <w:tr w:rsidR="0095094A" w14:paraId="33D25B0F" w14:textId="77777777">
        <w:tblPrEx>
          <w:tblCellMar>
            <w:top w:w="0" w:type="dxa"/>
            <w:bottom w:w="0" w:type="dxa"/>
          </w:tblCellMar>
        </w:tblPrEx>
        <w:tc>
          <w:tcPr>
            <w:tcW w:w="2200" w:type="dxa"/>
            <w:shd w:val="clear" w:color="auto" w:fill="F4F6FA"/>
            <w:tcMar>
              <w:top w:w="70" w:type="dxa"/>
              <w:left w:w="110" w:type="dxa"/>
              <w:bottom w:w="70" w:type="dxa"/>
              <w:right w:w="110" w:type="dxa"/>
            </w:tcMar>
            <w:vAlign w:val="center"/>
          </w:tcPr>
          <w:p w14:paraId="54B34ED5" w14:textId="77777777" w:rsidR="0095094A" w:rsidRDefault="00000000">
            <w:pPr>
              <w:spacing w:after="10" w:line="258" w:lineRule="auto"/>
            </w:pPr>
            <w:r>
              <w:rPr>
                <w:sz w:val="18"/>
                <w:szCs w:val="18"/>
              </w:rPr>
              <w:t>TDA</w:t>
            </w:r>
          </w:p>
        </w:tc>
        <w:tc>
          <w:tcPr>
            <w:tcW w:w="7160" w:type="dxa"/>
            <w:shd w:val="clear" w:color="auto" w:fill="F4F6FA"/>
            <w:tcMar>
              <w:top w:w="70" w:type="dxa"/>
              <w:left w:w="110" w:type="dxa"/>
              <w:bottom w:w="70" w:type="dxa"/>
              <w:right w:w="110" w:type="dxa"/>
            </w:tcMar>
            <w:vAlign w:val="center"/>
          </w:tcPr>
          <w:p w14:paraId="7DE420FC" w14:textId="77777777" w:rsidR="0095094A" w:rsidRDefault="00000000">
            <w:pPr>
              <w:spacing w:after="10" w:line="258" w:lineRule="auto"/>
            </w:pPr>
            <w:r>
              <w:rPr>
                <w:sz w:val="18"/>
                <w:szCs w:val="18"/>
              </w:rPr>
              <w:t>Technical Design Authority.</w:t>
            </w:r>
          </w:p>
        </w:tc>
      </w:tr>
      <w:tr w:rsidR="0095094A" w14:paraId="5E2940B8" w14:textId="77777777">
        <w:tblPrEx>
          <w:tblCellMar>
            <w:top w:w="0" w:type="dxa"/>
            <w:bottom w:w="0" w:type="dxa"/>
          </w:tblCellMar>
        </w:tblPrEx>
        <w:tc>
          <w:tcPr>
            <w:tcW w:w="2200" w:type="dxa"/>
            <w:shd w:val="clear" w:color="auto" w:fill="FFFFFF"/>
            <w:tcMar>
              <w:top w:w="70" w:type="dxa"/>
              <w:left w:w="110" w:type="dxa"/>
              <w:bottom w:w="70" w:type="dxa"/>
              <w:right w:w="110" w:type="dxa"/>
            </w:tcMar>
            <w:vAlign w:val="center"/>
          </w:tcPr>
          <w:p w14:paraId="27FC1D80" w14:textId="77777777" w:rsidR="0095094A" w:rsidRDefault="00000000">
            <w:pPr>
              <w:spacing w:after="10" w:line="258" w:lineRule="auto"/>
            </w:pPr>
            <w:r>
              <w:rPr>
                <w:sz w:val="18"/>
                <w:szCs w:val="18"/>
              </w:rPr>
              <w:t>MoM</w:t>
            </w:r>
          </w:p>
        </w:tc>
        <w:tc>
          <w:tcPr>
            <w:tcW w:w="7160" w:type="dxa"/>
            <w:shd w:val="clear" w:color="auto" w:fill="FFFFFF"/>
            <w:tcMar>
              <w:top w:w="70" w:type="dxa"/>
              <w:left w:w="110" w:type="dxa"/>
              <w:bottom w:w="70" w:type="dxa"/>
              <w:right w:w="110" w:type="dxa"/>
            </w:tcMar>
            <w:vAlign w:val="center"/>
          </w:tcPr>
          <w:p w14:paraId="0E04832E" w14:textId="77777777" w:rsidR="0095094A" w:rsidRDefault="00000000">
            <w:pPr>
              <w:spacing w:after="10" w:line="258" w:lineRule="auto"/>
            </w:pPr>
            <w:r>
              <w:rPr>
                <w:sz w:val="18"/>
                <w:szCs w:val="18"/>
              </w:rPr>
              <w:t>Minutes of meeting.</w:t>
            </w:r>
          </w:p>
        </w:tc>
      </w:tr>
    </w:tbl>
    <w:p w14:paraId="6FA4B7D8" w14:textId="77777777" w:rsidR="0095094A" w:rsidRDefault="00000000">
      <w:r>
        <w:br w:type="page"/>
      </w:r>
    </w:p>
    <w:p w14:paraId="1D2DD3FB" w14:textId="77777777" w:rsidR="0095094A" w:rsidRDefault="00000000">
      <w:pPr>
        <w:pStyle w:val="Heading1"/>
      </w:pPr>
      <w:bookmarkStart w:id="93" w:name="_Toc239329689"/>
      <w:bookmarkEnd w:id="93"/>
      <w:r>
        <w:t xml:space="preserve">17. Cross-Reference and Traceability</w:t>
      </w:r>
    </w:p>
    <w:p w14:paraId="0229F710" w14:textId="77777777" w:rsidR="0095094A" w:rsidRDefault="00000000">
      <w:pPr>
        <w:pStyle w:val="Heading2"/>
      </w:pPr>
      <w:bookmarkStart w:id="94" w:name="_Toc239329690"/>
      <w:bookmarkEnd w:id="94"/>
      <w:r>
        <w:t xml:space="preserve">17.1 Pattern Mapping</w:t>
      </w:r>
    </w:p>
    <w:p w14:paraId="1EF7E11A" w14:textId="77777777" w:rsidR="0095094A" w:rsidRDefault="00000000">
      <w:pPr>
        <w:spacing w:after="120" w:line="278" w:lineRule="auto"/>
      </w:pPr>
      <w:r>
        <w:t>The catalogue groups patterns by interaction style. The table maps each group to its section and the primary Azure services.</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200"/>
        <w:gridCol w:w="1560"/>
        <w:gridCol w:w="4600"/>
      </w:tblGrid>
      <w:tr w:rsidR="0095094A" w14:paraId="69333DA4" w14:textId="77777777">
        <w:tblPrEx>
          <w:tblCellMar>
            <w:top w:w="0" w:type="dxa"/>
            <w:bottom w:w="0" w:type="dxa"/>
          </w:tblCellMar>
        </w:tblPrEx>
        <w:trPr>
          <w:tblHeader/>
        </w:trPr>
        <w:tc>
          <w:tcPr>
            <w:tcW w:w="3200" w:type="dxa"/>
            <w:shd w:val="clear" w:color="auto" w:fill="24446E"/>
            <w:tcMar>
              <w:top w:w="70" w:type="dxa"/>
              <w:left w:w="110" w:type="dxa"/>
              <w:bottom w:w="70" w:type="dxa"/>
              <w:right w:w="110" w:type="dxa"/>
            </w:tcMar>
          </w:tcPr>
          <w:p w14:paraId="26837672" w14:textId="77777777" w:rsidR="0095094A" w:rsidRDefault="00000000">
            <w:r>
              <w:rPr>
                <w:b/>
                <w:bCs/>
                <w:color w:val="FFFFFF"/>
                <w:sz w:val="18"/>
                <w:szCs w:val="18"/>
              </w:rPr>
              <w:t>Group</w:t>
            </w:r>
          </w:p>
        </w:tc>
        <w:tc>
          <w:tcPr>
            <w:tcW w:w="1560" w:type="dxa"/>
            <w:shd w:val="clear" w:color="auto" w:fill="24446E"/>
            <w:tcMar>
              <w:top w:w="70" w:type="dxa"/>
              <w:left w:w="110" w:type="dxa"/>
              <w:bottom w:w="70" w:type="dxa"/>
              <w:right w:w="110" w:type="dxa"/>
            </w:tcMar>
          </w:tcPr>
          <w:p w14:paraId="1C63AF49" w14:textId="77777777" w:rsidR="0095094A" w:rsidRDefault="00000000">
            <w:r>
              <w:rPr>
                <w:b/>
                <w:bCs/>
                <w:color w:val="FFFFFF"/>
                <w:sz w:val="18"/>
                <w:szCs w:val="18"/>
              </w:rPr>
              <w:t>Section</w:t>
            </w:r>
          </w:p>
        </w:tc>
        <w:tc>
          <w:tcPr>
            <w:tcW w:w="4600" w:type="dxa"/>
            <w:shd w:val="clear" w:color="auto" w:fill="24446E"/>
            <w:tcMar>
              <w:top w:w="70" w:type="dxa"/>
              <w:left w:w="110" w:type="dxa"/>
              <w:bottom w:w="70" w:type="dxa"/>
              <w:right w:w="110" w:type="dxa"/>
            </w:tcMar>
          </w:tcPr>
          <w:p w14:paraId="37483C04" w14:textId="77777777" w:rsidR="0095094A" w:rsidRDefault="00000000">
            <w:r>
              <w:rPr>
                <w:b/>
                <w:bCs/>
                <w:color w:val="FFFFFF"/>
                <w:sz w:val="18"/>
                <w:szCs w:val="18"/>
              </w:rPr>
              <w:t>Primary services</w:t>
            </w:r>
          </w:p>
        </w:tc>
      </w:tr>
      <w:tr w:rsidR="0095094A" w14:paraId="26B285C2" w14:textId="77777777">
        <w:tblPrEx>
          <w:tblCellMar>
            <w:top w:w="0" w:type="dxa"/>
            <w:bottom w:w="0" w:type="dxa"/>
          </w:tblCellMar>
        </w:tblPrEx>
        <w:tc>
          <w:tcPr>
            <w:tcW w:w="3200" w:type="dxa"/>
            <w:shd w:val="clear" w:color="auto" w:fill="FFFFFF"/>
            <w:tcMar>
              <w:top w:w="70" w:type="dxa"/>
              <w:left w:w="110" w:type="dxa"/>
              <w:bottom w:w="70" w:type="dxa"/>
              <w:right w:w="110" w:type="dxa"/>
            </w:tcMar>
            <w:vAlign w:val="center"/>
          </w:tcPr>
          <w:p w14:paraId="6DD0B4C3" w14:textId="77777777" w:rsidR="0095094A" w:rsidRDefault="00000000">
            <w:pPr>
              <w:spacing w:after="10" w:line="258" w:lineRule="auto"/>
            </w:pPr>
            <w:r>
              <w:rPr>
                <w:sz w:val="18"/>
                <w:szCs w:val="18"/>
              </w:rPr>
              <w:t>API patterns</w:t>
            </w:r>
          </w:p>
        </w:tc>
        <w:tc>
          <w:tcPr>
            <w:tcW w:w="1560" w:type="dxa"/>
            <w:shd w:val="clear" w:color="auto" w:fill="FFFFFF"/>
            <w:tcMar>
              <w:top w:w="70" w:type="dxa"/>
              <w:left w:w="110" w:type="dxa"/>
              <w:bottom w:w="70" w:type="dxa"/>
              <w:right w:w="110" w:type="dxa"/>
            </w:tcMar>
            <w:vAlign w:val="center"/>
          </w:tcPr>
          <w:p w14:paraId="7AB3842A" w14:textId="77777777" w:rsidR="0095094A" w:rsidRDefault="00000000">
            <w:pPr>
              <w:spacing w:after="10" w:line="258" w:lineRule="auto"/>
            </w:pPr>
            <w:r>
              <w:rPr>
                <w:sz w:val="18"/>
                <w:szCs w:val="18"/>
              </w:rPr>
              <w:t xml:space="preserve">8.3 (SFINT1 to SFINT4)</w:t>
            </w:r>
          </w:p>
        </w:tc>
        <w:tc>
          <w:tcPr>
            <w:tcW w:w="4600" w:type="dxa"/>
            <w:shd w:val="clear" w:color="auto" w:fill="FFFFFF"/>
            <w:tcMar>
              <w:top w:w="70" w:type="dxa"/>
              <w:left w:w="110" w:type="dxa"/>
              <w:bottom w:w="70" w:type="dxa"/>
              <w:right w:w="110" w:type="dxa"/>
            </w:tcMar>
            <w:vAlign w:val="center"/>
          </w:tcPr>
          <w:p w14:paraId="53E22BAE" w14:textId="77777777" w:rsidR="0095094A" w:rsidRDefault="00000000">
            <w:pPr>
              <w:spacing w:after="10" w:line="258" w:lineRule="auto"/>
            </w:pPr>
            <w:r>
              <w:rPr>
                <w:sz w:val="18"/>
                <w:szCs w:val="18"/>
              </w:rPr>
              <w:t>API Management, Functions</w:t>
            </w:r>
          </w:p>
        </w:tc>
      </w:tr>
      <w:tr w:rsidR="0095094A" w14:paraId="21CB3551" w14:textId="77777777">
        <w:tblPrEx>
          <w:tblCellMar>
            <w:top w:w="0" w:type="dxa"/>
            <w:bottom w:w="0" w:type="dxa"/>
          </w:tblCellMar>
        </w:tblPrEx>
        <w:tc>
          <w:tcPr>
            <w:tcW w:w="3200" w:type="dxa"/>
            <w:shd w:val="clear" w:color="auto" w:fill="F4F6FA"/>
            <w:tcMar>
              <w:top w:w="70" w:type="dxa"/>
              <w:left w:w="110" w:type="dxa"/>
              <w:bottom w:w="70" w:type="dxa"/>
              <w:right w:w="110" w:type="dxa"/>
            </w:tcMar>
            <w:vAlign w:val="center"/>
          </w:tcPr>
          <w:p w14:paraId="29C22B42" w14:textId="77777777" w:rsidR="0095094A" w:rsidRDefault="00000000">
            <w:pPr>
              <w:spacing w:after="10" w:line="258" w:lineRule="auto"/>
            </w:pPr>
            <w:r>
              <w:rPr>
                <w:sz w:val="18"/>
                <w:szCs w:val="18"/>
              </w:rPr>
              <w:t>Messaging patterns</w:t>
            </w:r>
          </w:p>
        </w:tc>
        <w:tc>
          <w:tcPr>
            <w:tcW w:w="1560" w:type="dxa"/>
            <w:shd w:val="clear" w:color="auto" w:fill="F4F6FA"/>
            <w:tcMar>
              <w:top w:w="70" w:type="dxa"/>
              <w:left w:w="110" w:type="dxa"/>
              <w:bottom w:w="70" w:type="dxa"/>
              <w:right w:w="110" w:type="dxa"/>
            </w:tcMar>
            <w:vAlign w:val="center"/>
          </w:tcPr>
          <w:p w14:paraId="19025D45" w14:textId="77777777" w:rsidR="0095094A" w:rsidRDefault="00000000">
            <w:pPr>
              <w:spacing w:after="10" w:line="258" w:lineRule="auto"/>
            </w:pPr>
            <w:r>
              <w:rPr>
                <w:sz w:val="18"/>
                <w:szCs w:val="18"/>
              </w:rPr>
              <w:t xml:space="preserve">8.4 (SFINT5 to SFINT10)</w:t>
            </w:r>
          </w:p>
        </w:tc>
        <w:tc>
          <w:tcPr>
            <w:tcW w:w="4600" w:type="dxa"/>
            <w:shd w:val="clear" w:color="auto" w:fill="F4F6FA"/>
            <w:tcMar>
              <w:top w:w="70" w:type="dxa"/>
              <w:left w:w="110" w:type="dxa"/>
              <w:bottom w:w="70" w:type="dxa"/>
              <w:right w:w="110" w:type="dxa"/>
            </w:tcMar>
            <w:vAlign w:val="center"/>
          </w:tcPr>
          <w:p w14:paraId="0AC0CED3" w14:textId="77777777" w:rsidR="0095094A" w:rsidRDefault="00000000">
            <w:pPr>
              <w:spacing w:after="10" w:line="258" w:lineRule="auto"/>
            </w:pPr>
            <w:r>
              <w:rPr>
                <w:sz w:val="18"/>
                <w:szCs w:val="18"/>
              </w:rPr>
              <w:t>Service Bus, Functions</w:t>
            </w:r>
          </w:p>
        </w:tc>
      </w:tr>
      <w:tr w:rsidR="0095094A" w14:paraId="2F896995" w14:textId="77777777">
        <w:tblPrEx>
          <w:tblCellMar>
            <w:top w:w="0" w:type="dxa"/>
            <w:bottom w:w="0" w:type="dxa"/>
          </w:tblCellMar>
        </w:tblPrEx>
        <w:tc>
          <w:tcPr>
            <w:tcW w:w="3200" w:type="dxa"/>
            <w:shd w:val="clear" w:color="auto" w:fill="FFFFFF"/>
            <w:tcMar>
              <w:top w:w="70" w:type="dxa"/>
              <w:left w:w="110" w:type="dxa"/>
              <w:bottom w:w="70" w:type="dxa"/>
              <w:right w:w="110" w:type="dxa"/>
            </w:tcMar>
            <w:vAlign w:val="center"/>
          </w:tcPr>
          <w:p w14:paraId="0BC934E7" w14:textId="77777777" w:rsidR="0095094A" w:rsidRDefault="00000000">
            <w:pPr>
              <w:spacing w:after="10" w:line="258" w:lineRule="auto"/>
            </w:pPr>
            <w:r>
              <w:rPr>
                <w:sz w:val="18"/>
                <w:szCs w:val="18"/>
              </w:rPr>
              <w:t>Event patterns</w:t>
            </w:r>
          </w:p>
        </w:tc>
        <w:tc>
          <w:tcPr>
            <w:tcW w:w="1560" w:type="dxa"/>
            <w:shd w:val="clear" w:color="auto" w:fill="FFFFFF"/>
            <w:tcMar>
              <w:top w:w="70" w:type="dxa"/>
              <w:left w:w="110" w:type="dxa"/>
              <w:bottom w:w="70" w:type="dxa"/>
              <w:right w:w="110" w:type="dxa"/>
            </w:tcMar>
            <w:vAlign w:val="center"/>
          </w:tcPr>
          <w:p w14:paraId="40FF388A" w14:textId="77777777" w:rsidR="0095094A" w:rsidRDefault="00000000">
            <w:pPr>
              <w:spacing w:after="10" w:line="258" w:lineRule="auto"/>
            </w:pPr>
            <w:r>
              <w:rPr>
                <w:sz w:val="18"/>
                <w:szCs w:val="18"/>
              </w:rPr>
              <w:t xml:space="preserve">8.5 (SFINT11 to SFINT15)</w:t>
            </w:r>
          </w:p>
        </w:tc>
        <w:tc>
          <w:tcPr>
            <w:tcW w:w="4600" w:type="dxa"/>
            <w:shd w:val="clear" w:color="auto" w:fill="FFFFFF"/>
            <w:tcMar>
              <w:top w:w="70" w:type="dxa"/>
              <w:left w:w="110" w:type="dxa"/>
              <w:bottom w:w="70" w:type="dxa"/>
              <w:right w:w="110" w:type="dxa"/>
            </w:tcMar>
            <w:vAlign w:val="center"/>
          </w:tcPr>
          <w:p w14:paraId="1A28EFEF" w14:textId="77777777" w:rsidR="0095094A" w:rsidRDefault="00000000">
            <w:pPr>
              <w:spacing w:after="10" w:line="258" w:lineRule="auto"/>
            </w:pPr>
            <w:r>
              <w:rPr>
                <w:sz w:val="18"/>
                <w:szCs w:val="18"/>
              </w:rPr>
              <w:t>Event Grid, Event Hubs, Service Bus</w:t>
            </w:r>
          </w:p>
        </w:tc>
      </w:tr>
      <w:tr w:rsidR="0095094A" w14:paraId="4B01D598" w14:textId="77777777">
        <w:tblPrEx>
          <w:tblCellMar>
            <w:top w:w="0" w:type="dxa"/>
            <w:bottom w:w="0" w:type="dxa"/>
          </w:tblCellMar>
        </w:tblPrEx>
        <w:tc>
          <w:tcPr>
            <w:tcW w:w="3200" w:type="dxa"/>
            <w:shd w:val="clear" w:color="auto" w:fill="F4F6FA"/>
            <w:tcMar>
              <w:top w:w="70" w:type="dxa"/>
              <w:left w:w="110" w:type="dxa"/>
              <w:bottom w:w="70" w:type="dxa"/>
              <w:right w:w="110" w:type="dxa"/>
            </w:tcMar>
            <w:vAlign w:val="center"/>
          </w:tcPr>
          <w:p w14:paraId="45A45717" w14:textId="77777777" w:rsidR="0095094A" w:rsidRDefault="00000000">
            <w:pPr>
              <w:spacing w:after="10" w:line="258" w:lineRule="auto"/>
            </w:pPr>
            <w:r>
              <w:rPr>
                <w:sz w:val="18"/>
                <w:szCs w:val="18"/>
              </w:rPr>
              <w:t>Orchestration patterns</w:t>
            </w:r>
          </w:p>
        </w:tc>
        <w:tc>
          <w:tcPr>
            <w:tcW w:w="1560" w:type="dxa"/>
            <w:shd w:val="clear" w:color="auto" w:fill="F4F6FA"/>
            <w:tcMar>
              <w:top w:w="70" w:type="dxa"/>
              <w:left w:w="110" w:type="dxa"/>
              <w:bottom w:w="70" w:type="dxa"/>
              <w:right w:w="110" w:type="dxa"/>
            </w:tcMar>
            <w:vAlign w:val="center"/>
          </w:tcPr>
          <w:p w14:paraId="4CADDEA7" w14:textId="77777777" w:rsidR="0095094A" w:rsidRDefault="00000000">
            <w:pPr>
              <w:spacing w:after="10" w:line="258" w:lineRule="auto"/>
            </w:pPr>
            <w:r>
              <w:rPr>
                <w:sz w:val="18"/>
                <w:szCs w:val="18"/>
              </w:rPr>
              <w:t xml:space="preserve">8.6 (SFINT16 to SFINT18)</w:t>
            </w:r>
          </w:p>
        </w:tc>
        <w:tc>
          <w:tcPr>
            <w:tcW w:w="4600" w:type="dxa"/>
            <w:shd w:val="clear" w:color="auto" w:fill="F4F6FA"/>
            <w:tcMar>
              <w:top w:w="70" w:type="dxa"/>
              <w:left w:w="110" w:type="dxa"/>
              <w:bottom w:w="70" w:type="dxa"/>
              <w:right w:w="110" w:type="dxa"/>
            </w:tcMar>
            <w:vAlign w:val="center"/>
          </w:tcPr>
          <w:p w14:paraId="45438994" w14:textId="77777777" w:rsidR="0095094A" w:rsidRDefault="00000000">
            <w:pPr>
              <w:spacing w:after="10" w:line="258" w:lineRule="auto"/>
            </w:pPr>
            <w:r>
              <w:rPr>
                <w:sz w:val="18"/>
                <w:szCs w:val="18"/>
              </w:rPr>
              <w:t>Logic Apps, Functions</w:t>
            </w:r>
          </w:p>
        </w:tc>
      </w:tr>
      <w:tr w:rsidR="0095094A" w14:paraId="1A63AA86" w14:textId="77777777">
        <w:tblPrEx>
          <w:tblCellMar>
            <w:top w:w="0" w:type="dxa"/>
            <w:bottom w:w="0" w:type="dxa"/>
          </w:tblCellMar>
        </w:tblPrEx>
        <w:tc>
          <w:tcPr>
            <w:tcW w:w="3200" w:type="dxa"/>
            <w:shd w:val="clear" w:color="auto" w:fill="FFFFFF"/>
            <w:tcMar>
              <w:top w:w="70" w:type="dxa"/>
              <w:left w:w="110" w:type="dxa"/>
              <w:bottom w:w="70" w:type="dxa"/>
              <w:right w:w="110" w:type="dxa"/>
            </w:tcMar>
            <w:vAlign w:val="center"/>
          </w:tcPr>
          <w:p w14:paraId="206C1877" w14:textId="77777777" w:rsidR="0095094A" w:rsidRDefault="00000000">
            <w:pPr>
              <w:spacing w:after="10" w:line="258" w:lineRule="auto"/>
            </w:pPr>
            <w:r>
              <w:rPr>
                <w:sz w:val="18"/>
                <w:szCs w:val="18"/>
              </w:rPr>
              <w:t>File patterns</w:t>
            </w:r>
          </w:p>
        </w:tc>
        <w:tc>
          <w:tcPr>
            <w:tcW w:w="1560" w:type="dxa"/>
            <w:shd w:val="clear" w:color="auto" w:fill="FFFFFF"/>
            <w:tcMar>
              <w:top w:w="70" w:type="dxa"/>
              <w:left w:w="110" w:type="dxa"/>
              <w:bottom w:w="70" w:type="dxa"/>
              <w:right w:w="110" w:type="dxa"/>
            </w:tcMar>
            <w:vAlign w:val="center"/>
          </w:tcPr>
          <w:p w14:paraId="6DF34473" w14:textId="77777777" w:rsidR="0095094A" w:rsidRDefault="00000000">
            <w:pPr>
              <w:spacing w:after="10" w:line="258" w:lineRule="auto"/>
            </w:pPr>
            <w:r>
              <w:rPr>
                <w:sz w:val="18"/>
                <w:szCs w:val="18"/>
              </w:rPr>
              <w:t xml:space="preserve">8.7 (SFINT19 to SFINT20)</w:t>
            </w:r>
          </w:p>
        </w:tc>
        <w:tc>
          <w:tcPr>
            <w:tcW w:w="4600" w:type="dxa"/>
            <w:shd w:val="clear" w:color="auto" w:fill="FFFFFF"/>
            <w:tcMar>
              <w:top w:w="70" w:type="dxa"/>
              <w:left w:w="110" w:type="dxa"/>
              <w:bottom w:w="70" w:type="dxa"/>
              <w:right w:w="110" w:type="dxa"/>
            </w:tcMar>
            <w:vAlign w:val="center"/>
          </w:tcPr>
          <w:p w14:paraId="2895EAF6" w14:textId="77777777" w:rsidR="0095094A" w:rsidRDefault="00000000">
            <w:pPr>
              <w:spacing w:after="10" w:line="258" w:lineRule="auto"/>
            </w:pPr>
            <w:r>
              <w:rPr>
                <w:sz w:val="18"/>
                <w:szCs w:val="18"/>
              </w:rPr>
              <w:t>Blob, Event Grid, Logic Apps</w:t>
            </w:r>
          </w:p>
        </w:tc>
      </w:tr>
      <w:tr w:rsidR="0095094A" w14:paraId="7140D196" w14:textId="77777777">
        <w:tblPrEx>
          <w:tblCellMar>
            <w:top w:w="0" w:type="dxa"/>
            <w:bottom w:w="0" w:type="dxa"/>
          </w:tblCellMar>
        </w:tblPrEx>
        <w:tc>
          <w:tcPr>
            <w:tcW w:w="3200" w:type="dxa"/>
            <w:shd w:val="clear" w:color="auto" w:fill="F4F6FA"/>
            <w:tcMar>
              <w:top w:w="70" w:type="dxa"/>
              <w:left w:w="110" w:type="dxa"/>
              <w:bottom w:w="70" w:type="dxa"/>
              <w:right w:w="110" w:type="dxa"/>
            </w:tcMar>
            <w:vAlign w:val="center"/>
          </w:tcPr>
          <w:p w14:paraId="7C919145" w14:textId="77777777" w:rsidR="0095094A" w:rsidRDefault="00000000">
            <w:pPr>
              <w:spacing w:after="10" w:line="258" w:lineRule="auto"/>
            </w:pPr>
            <w:r>
              <w:rPr>
                <w:sz w:val="18"/>
                <w:szCs w:val="18"/>
              </w:rPr>
              <w:t>Data platform patterns</w:t>
            </w:r>
          </w:p>
        </w:tc>
        <w:tc>
          <w:tcPr>
            <w:tcW w:w="1560" w:type="dxa"/>
            <w:shd w:val="clear" w:color="auto" w:fill="F4F6FA"/>
            <w:tcMar>
              <w:top w:w="70" w:type="dxa"/>
              <w:left w:w="110" w:type="dxa"/>
              <w:bottom w:w="70" w:type="dxa"/>
              <w:right w:w="110" w:type="dxa"/>
            </w:tcMar>
            <w:vAlign w:val="center"/>
          </w:tcPr>
          <w:p w14:paraId="777F05EA" w14:textId="77777777" w:rsidR="0095094A" w:rsidRDefault="00000000">
            <w:pPr>
              <w:spacing w:after="10" w:line="258" w:lineRule="auto"/>
            </w:pPr>
            <w:r>
              <w:rPr>
                <w:sz w:val="18"/>
                <w:szCs w:val="18"/>
              </w:rPr>
              <w:t xml:space="preserve">8.8 (SFINT21 to SFINT23)</w:t>
            </w:r>
          </w:p>
        </w:tc>
        <w:tc>
          <w:tcPr>
            <w:tcW w:w="4600" w:type="dxa"/>
            <w:shd w:val="clear" w:color="auto" w:fill="F4F6FA"/>
            <w:tcMar>
              <w:top w:w="70" w:type="dxa"/>
              <w:left w:w="110" w:type="dxa"/>
              <w:bottom w:w="70" w:type="dxa"/>
              <w:right w:w="110" w:type="dxa"/>
            </w:tcMar>
            <w:vAlign w:val="center"/>
          </w:tcPr>
          <w:p w14:paraId="5F12D9F7" w14:textId="77777777" w:rsidR="0095094A" w:rsidRDefault="00000000">
            <w:pPr>
              <w:spacing w:after="10" w:line="258" w:lineRule="auto"/>
            </w:pPr>
            <w:r>
              <w:rPr>
                <w:sz w:val="18"/>
                <w:szCs w:val="18"/>
              </w:rPr>
              <w:t>Event Hubs, Functions, Snowflake</w:t>
            </w:r>
          </w:p>
        </w:tc>
      </w:tr>
      <w:tr w:rsidR="0095094A" w14:paraId="215B20CF" w14:textId="77777777">
        <w:tblPrEx>
          <w:tblCellMar>
            <w:top w:w="0" w:type="dxa"/>
            <w:bottom w:w="0" w:type="dxa"/>
          </w:tblCellMar>
        </w:tblPrEx>
        <w:tc>
          <w:tcPr>
            <w:tcW w:w="3200" w:type="dxa"/>
            <w:shd w:val="clear" w:color="auto" w:fill="FFFFFF"/>
            <w:tcMar>
              <w:top w:w="70" w:type="dxa"/>
              <w:left w:w="110" w:type="dxa"/>
              <w:bottom w:w="70" w:type="dxa"/>
              <w:right w:w="110" w:type="dxa"/>
            </w:tcMar>
            <w:vAlign w:val="center"/>
          </w:tcPr>
          <w:p w14:paraId="5EB5672B" w14:textId="77777777" w:rsidR="0095094A" w:rsidRDefault="00000000">
            <w:pPr>
              <w:spacing w:after="10" w:line="258" w:lineRule="auto"/>
            </w:pPr>
            <w:r>
              <w:rPr>
                <w:sz w:val="18"/>
                <w:szCs w:val="18"/>
              </w:rPr>
              <w:t>Transformation and routing</w:t>
            </w:r>
          </w:p>
        </w:tc>
        <w:tc>
          <w:tcPr>
            <w:tcW w:w="1560" w:type="dxa"/>
            <w:shd w:val="clear" w:color="auto" w:fill="FFFFFF"/>
            <w:tcMar>
              <w:top w:w="70" w:type="dxa"/>
              <w:left w:w="110" w:type="dxa"/>
              <w:bottom w:w="70" w:type="dxa"/>
              <w:right w:w="110" w:type="dxa"/>
            </w:tcMar>
            <w:vAlign w:val="center"/>
          </w:tcPr>
          <w:p w14:paraId="7043CA3D" w14:textId="77777777" w:rsidR="0095094A" w:rsidRDefault="00000000">
            <w:pPr>
              <w:spacing w:after="10" w:line="258" w:lineRule="auto"/>
            </w:pPr>
            <w:r>
              <w:rPr>
                <w:sz w:val="18"/>
                <w:szCs w:val="18"/>
              </w:rPr>
              <w:t xml:space="preserve">8.9 (SFINT24 to SFINT25)</w:t>
            </w:r>
          </w:p>
        </w:tc>
        <w:tc>
          <w:tcPr>
            <w:tcW w:w="4600" w:type="dxa"/>
            <w:shd w:val="clear" w:color="auto" w:fill="FFFFFF"/>
            <w:tcMar>
              <w:top w:w="70" w:type="dxa"/>
              <w:left w:w="110" w:type="dxa"/>
              <w:bottom w:w="70" w:type="dxa"/>
              <w:right w:w="110" w:type="dxa"/>
            </w:tcMar>
            <w:vAlign w:val="center"/>
          </w:tcPr>
          <w:p w14:paraId="73B27C65" w14:textId="77777777" w:rsidR="0095094A" w:rsidRDefault="00000000">
            <w:pPr>
              <w:spacing w:after="10" w:line="258" w:lineRule="auto"/>
            </w:pPr>
            <w:r>
              <w:rPr>
                <w:sz w:val="18"/>
                <w:szCs w:val="18"/>
              </w:rPr>
              <w:t>Functions, Service Bus</w:t>
            </w:r>
          </w:p>
        </w:tc>
      </w:tr>
    </w:tbl>
    <w:p w14:paraId="40067140" w14:textId="77777777" w:rsidR="0095094A" w:rsidRDefault="00000000">
      <w:pPr>
        <w:pStyle w:val="Heading2"/>
      </w:pPr>
      <w:bookmarkStart w:id="95" w:name="_Toc239329691"/>
      <w:bookmarkEnd w:id="95"/>
      <w:r>
        <w:t xml:space="preserve">17.2 Azure Pattern Mapping</w:t>
      </w:r>
    </w:p>
    <w:p w14:paraId="52338C1A" w14:textId="77777777" w:rsidR="0095094A" w:rsidRDefault="00000000">
      <w:pPr>
        <w:spacing w:after="120" w:line="278" w:lineRule="auto"/>
      </w:pPr>
      <w:r>
        <w:t>The framework was cross-checked against the Azure integration-patterns reference. Almost every reference pattern maps onto a pattern here. The single intentional difference is that the reference treats extract, transform and load as an integration pattern, whereas this framework places it inside the data platform across the boundary in Section 10.</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400"/>
        <w:gridCol w:w="5960"/>
      </w:tblGrid>
      <w:tr w:rsidR="0095094A" w14:paraId="15643FF8" w14:textId="77777777">
        <w:tblPrEx>
          <w:tblCellMar>
            <w:top w:w="0" w:type="dxa"/>
            <w:bottom w:w="0" w:type="dxa"/>
          </w:tblCellMar>
        </w:tblPrEx>
        <w:trPr>
          <w:tblHeader/>
        </w:trPr>
        <w:tc>
          <w:tcPr>
            <w:tcW w:w="3400" w:type="dxa"/>
            <w:shd w:val="clear" w:color="auto" w:fill="24446E"/>
            <w:tcMar>
              <w:top w:w="70" w:type="dxa"/>
              <w:left w:w="110" w:type="dxa"/>
              <w:bottom w:w="70" w:type="dxa"/>
              <w:right w:w="110" w:type="dxa"/>
            </w:tcMar>
          </w:tcPr>
          <w:p w14:paraId="1E9291D9" w14:textId="77777777" w:rsidR="0095094A" w:rsidRDefault="00000000">
            <w:r>
              <w:rPr>
                <w:b/>
                <w:bCs/>
                <w:color w:val="FFFFFF"/>
                <w:sz w:val="18"/>
                <w:szCs w:val="18"/>
              </w:rPr>
              <w:t>Reference pattern</w:t>
            </w:r>
          </w:p>
        </w:tc>
        <w:tc>
          <w:tcPr>
            <w:tcW w:w="5960" w:type="dxa"/>
            <w:shd w:val="clear" w:color="auto" w:fill="24446E"/>
            <w:tcMar>
              <w:top w:w="70" w:type="dxa"/>
              <w:left w:w="110" w:type="dxa"/>
              <w:bottom w:w="70" w:type="dxa"/>
              <w:right w:w="110" w:type="dxa"/>
            </w:tcMar>
          </w:tcPr>
          <w:p w14:paraId="77F1E17C" w14:textId="77777777" w:rsidR="0095094A" w:rsidRDefault="00000000">
            <w:r>
              <w:rPr>
                <w:b/>
                <w:bCs/>
                <w:color w:val="FFFFFF"/>
                <w:sz w:val="18"/>
                <w:szCs w:val="18"/>
              </w:rPr>
              <w:t>Where it lives here</w:t>
            </w:r>
          </w:p>
        </w:tc>
      </w:tr>
      <w:tr w:rsidR="0095094A" w14:paraId="35AECF44"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41F6D28D" w14:textId="77777777" w:rsidR="0095094A" w:rsidRDefault="00000000">
            <w:pPr>
              <w:spacing w:after="10" w:line="258" w:lineRule="auto"/>
            </w:pPr>
            <w:r>
              <w:rPr>
                <w:sz w:val="18"/>
                <w:szCs w:val="18"/>
              </w:rPr>
              <w:t>Simple Service</w:t>
            </w:r>
          </w:p>
        </w:tc>
        <w:tc>
          <w:tcPr>
            <w:tcW w:w="5960" w:type="dxa"/>
            <w:shd w:val="clear" w:color="auto" w:fill="FFFFFF"/>
            <w:tcMar>
              <w:top w:w="70" w:type="dxa"/>
              <w:left w:w="110" w:type="dxa"/>
              <w:bottom w:w="70" w:type="dxa"/>
              <w:right w:w="110" w:type="dxa"/>
            </w:tcMar>
            <w:vAlign w:val="center"/>
          </w:tcPr>
          <w:p w14:paraId="34F853AC" w14:textId="77777777" w:rsidR="0095094A" w:rsidRDefault="00000000">
            <w:pPr>
              <w:spacing w:after="10" w:line="258" w:lineRule="auto"/>
            </w:pPr>
            <w:r>
              <w:rPr>
                <w:sz w:val="18"/>
                <w:szCs w:val="18"/>
              </w:rPr>
              <w:t>Implementation layer, Functions (5.2)</w:t>
            </w:r>
          </w:p>
        </w:tc>
      </w:tr>
      <w:tr w:rsidR="0095094A" w14:paraId="79522DB6" w14:textId="77777777">
        <w:tblPrEx>
          <w:tblCellMar>
            <w:top w:w="0" w:type="dxa"/>
            <w:bottom w:w="0" w:type="dxa"/>
          </w:tblCellMar>
        </w:tblPrEx>
        <w:tc>
          <w:tcPr>
            <w:tcW w:w="3400" w:type="dxa"/>
            <w:shd w:val="clear" w:color="auto" w:fill="F4F6FA"/>
            <w:tcMar>
              <w:top w:w="70" w:type="dxa"/>
              <w:left w:w="110" w:type="dxa"/>
              <w:bottom w:w="70" w:type="dxa"/>
              <w:right w:w="110" w:type="dxa"/>
            </w:tcMar>
            <w:vAlign w:val="center"/>
          </w:tcPr>
          <w:p w14:paraId="0E523F1E" w14:textId="77777777" w:rsidR="0095094A" w:rsidRDefault="00000000">
            <w:pPr>
              <w:spacing w:after="10" w:line="258" w:lineRule="auto"/>
            </w:pPr>
            <w:r>
              <w:rPr>
                <w:sz w:val="18"/>
                <w:szCs w:val="18"/>
              </w:rPr>
              <w:t>Composite Service</w:t>
            </w:r>
          </w:p>
        </w:tc>
        <w:tc>
          <w:tcPr>
            <w:tcW w:w="5960" w:type="dxa"/>
            <w:shd w:val="clear" w:color="auto" w:fill="F4F6FA"/>
            <w:tcMar>
              <w:top w:w="70" w:type="dxa"/>
              <w:left w:w="110" w:type="dxa"/>
              <w:bottom w:w="70" w:type="dxa"/>
              <w:right w:w="110" w:type="dxa"/>
            </w:tcMar>
            <w:vAlign w:val="center"/>
          </w:tcPr>
          <w:p w14:paraId="044C2C75" w14:textId="77777777" w:rsidR="0095094A" w:rsidRDefault="00000000">
            <w:pPr>
              <w:spacing w:after="10" w:line="258" w:lineRule="auto"/>
            </w:pPr>
            <w:r>
              <w:rPr>
                <w:sz w:val="18"/>
                <w:szCs w:val="18"/>
              </w:rPr>
              <w:t xml:space="preserve">API composition (SFINT2) and orchestration (SFINT16)</w:t>
            </w:r>
          </w:p>
        </w:tc>
      </w:tr>
      <w:tr w:rsidR="0095094A" w14:paraId="14915F99"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60B09B92" w14:textId="77777777" w:rsidR="0095094A" w:rsidRDefault="00000000">
            <w:pPr>
              <w:spacing w:after="10" w:line="258" w:lineRule="auto"/>
            </w:pPr>
            <w:r>
              <w:rPr>
                <w:sz w:val="18"/>
                <w:szCs w:val="18"/>
              </w:rPr>
              <w:t>Service Proxy</w:t>
            </w:r>
          </w:p>
        </w:tc>
        <w:tc>
          <w:tcPr>
            <w:tcW w:w="5960" w:type="dxa"/>
            <w:shd w:val="clear" w:color="auto" w:fill="FFFFFF"/>
            <w:tcMar>
              <w:top w:w="70" w:type="dxa"/>
              <w:left w:w="110" w:type="dxa"/>
              <w:bottom w:w="70" w:type="dxa"/>
              <w:right w:w="110" w:type="dxa"/>
            </w:tcMar>
            <w:vAlign w:val="center"/>
          </w:tcPr>
          <w:p w14:paraId="724D2500" w14:textId="77777777" w:rsidR="0095094A" w:rsidRDefault="00000000">
            <w:pPr>
              <w:spacing w:after="10" w:line="258" w:lineRule="auto"/>
            </w:pPr>
            <w:r>
              <w:rPr>
                <w:sz w:val="18"/>
                <w:szCs w:val="18"/>
              </w:rPr>
              <w:t xml:space="preserve">Managed API facade (SFINT1) and mediation (SFINT3)</w:t>
            </w:r>
          </w:p>
        </w:tc>
      </w:tr>
      <w:tr w:rsidR="0095094A" w14:paraId="144371F8" w14:textId="77777777">
        <w:tblPrEx>
          <w:tblCellMar>
            <w:top w:w="0" w:type="dxa"/>
            <w:bottom w:w="0" w:type="dxa"/>
          </w:tblCellMar>
        </w:tblPrEx>
        <w:tc>
          <w:tcPr>
            <w:tcW w:w="3400" w:type="dxa"/>
            <w:shd w:val="clear" w:color="auto" w:fill="F4F6FA"/>
            <w:tcMar>
              <w:top w:w="70" w:type="dxa"/>
              <w:left w:w="110" w:type="dxa"/>
              <w:bottom w:w="70" w:type="dxa"/>
              <w:right w:w="110" w:type="dxa"/>
            </w:tcMar>
            <w:vAlign w:val="center"/>
          </w:tcPr>
          <w:p w14:paraId="280D27F5" w14:textId="77777777" w:rsidR="0095094A" w:rsidRDefault="00000000">
            <w:pPr>
              <w:spacing w:after="10" w:line="258" w:lineRule="auto"/>
            </w:pPr>
            <w:r>
              <w:rPr>
                <w:sz w:val="18"/>
                <w:szCs w:val="18"/>
              </w:rPr>
              <w:t>Reliable Acquisition</w:t>
            </w:r>
          </w:p>
        </w:tc>
        <w:tc>
          <w:tcPr>
            <w:tcW w:w="5960" w:type="dxa"/>
            <w:shd w:val="clear" w:color="auto" w:fill="F4F6FA"/>
            <w:tcMar>
              <w:top w:w="70" w:type="dxa"/>
              <w:left w:w="110" w:type="dxa"/>
              <w:bottom w:w="70" w:type="dxa"/>
              <w:right w:w="110" w:type="dxa"/>
            </w:tcMar>
            <w:vAlign w:val="center"/>
          </w:tcPr>
          <w:p w14:paraId="1BC29E66" w14:textId="77777777" w:rsidR="0095094A" w:rsidRDefault="00000000">
            <w:pPr>
              <w:spacing w:after="10" w:line="258" w:lineRule="auto"/>
            </w:pPr>
            <w:r>
              <w:rPr>
                <w:sz w:val="18"/>
                <w:szCs w:val="18"/>
              </w:rPr>
              <w:t xml:space="preserve">Load levelling (SFINT5), inbound webhook (SFINT13), file ingestion (SFINT19)</w:t>
            </w:r>
          </w:p>
        </w:tc>
      </w:tr>
      <w:tr w:rsidR="0095094A" w14:paraId="1DF8F21B"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7A77F26F" w14:textId="77777777" w:rsidR="0095094A" w:rsidRDefault="00000000">
            <w:pPr>
              <w:spacing w:after="10" w:line="258" w:lineRule="auto"/>
            </w:pPr>
            <w:r>
              <w:rPr>
                <w:sz w:val="18"/>
                <w:szCs w:val="18"/>
              </w:rPr>
              <w:t>Timed Event and Timed Data Sync</w:t>
            </w:r>
          </w:p>
        </w:tc>
        <w:tc>
          <w:tcPr>
            <w:tcW w:w="5960" w:type="dxa"/>
            <w:shd w:val="clear" w:color="auto" w:fill="FFFFFF"/>
            <w:tcMar>
              <w:top w:w="70" w:type="dxa"/>
              <w:left w:w="110" w:type="dxa"/>
              <w:bottom w:w="70" w:type="dxa"/>
              <w:right w:w="110" w:type="dxa"/>
            </w:tcMar>
            <w:vAlign w:val="center"/>
          </w:tcPr>
          <w:p w14:paraId="669C8721" w14:textId="77777777" w:rsidR="0095094A" w:rsidRDefault="00000000">
            <w:pPr>
              <w:spacing w:after="10" w:line="258" w:lineRule="auto"/>
            </w:pPr>
            <w:r>
              <w:rPr>
                <w:sz w:val="18"/>
                <w:szCs w:val="18"/>
              </w:rPr>
              <w:t xml:space="preserve">Scheduled trigger (SFINT10)</w:t>
            </w:r>
          </w:p>
        </w:tc>
      </w:tr>
      <w:tr w:rsidR="0095094A" w14:paraId="051D17A0" w14:textId="77777777">
        <w:tblPrEx>
          <w:tblCellMar>
            <w:top w:w="0" w:type="dxa"/>
            <w:bottom w:w="0" w:type="dxa"/>
          </w:tblCellMar>
        </w:tblPrEx>
        <w:tc>
          <w:tcPr>
            <w:tcW w:w="3400" w:type="dxa"/>
            <w:shd w:val="clear" w:color="auto" w:fill="F4F6FA"/>
            <w:tcMar>
              <w:top w:w="70" w:type="dxa"/>
              <w:left w:w="110" w:type="dxa"/>
              <w:bottom w:w="70" w:type="dxa"/>
              <w:right w:w="110" w:type="dxa"/>
            </w:tcMar>
            <w:vAlign w:val="center"/>
          </w:tcPr>
          <w:p w14:paraId="726CA59C" w14:textId="77777777" w:rsidR="0095094A" w:rsidRDefault="00000000">
            <w:pPr>
              <w:spacing w:after="10" w:line="258" w:lineRule="auto"/>
            </w:pPr>
            <w:r>
              <w:rPr>
                <w:sz w:val="18"/>
                <w:szCs w:val="18"/>
              </w:rPr>
              <w:t>Queuing Proxy</w:t>
            </w:r>
          </w:p>
        </w:tc>
        <w:tc>
          <w:tcPr>
            <w:tcW w:w="5960" w:type="dxa"/>
            <w:shd w:val="clear" w:color="auto" w:fill="F4F6FA"/>
            <w:tcMar>
              <w:top w:w="70" w:type="dxa"/>
              <w:left w:w="110" w:type="dxa"/>
              <w:bottom w:w="70" w:type="dxa"/>
              <w:right w:w="110" w:type="dxa"/>
            </w:tcMar>
            <w:vAlign w:val="center"/>
          </w:tcPr>
          <w:p w14:paraId="4D1A4D87" w14:textId="77777777" w:rsidR="0095094A" w:rsidRDefault="00000000">
            <w:pPr>
              <w:spacing w:after="10" w:line="258" w:lineRule="auto"/>
            </w:pPr>
            <w:r>
              <w:rPr>
                <w:sz w:val="18"/>
                <w:szCs w:val="18"/>
              </w:rPr>
              <w:t xml:space="preserve">Reliable messaging (SFINT9)</w:t>
            </w:r>
          </w:p>
        </w:tc>
      </w:tr>
      <w:tr w:rsidR="0095094A" w14:paraId="589DCB5F"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482017F6" w14:textId="77777777" w:rsidR="0095094A" w:rsidRDefault="00000000">
            <w:pPr>
              <w:spacing w:after="10" w:line="258" w:lineRule="auto"/>
            </w:pPr>
            <w:r>
              <w:rPr>
                <w:sz w:val="18"/>
                <w:szCs w:val="18"/>
              </w:rPr>
              <w:t>Extract, Transform, Load</w:t>
            </w:r>
          </w:p>
        </w:tc>
        <w:tc>
          <w:tcPr>
            <w:tcW w:w="5960" w:type="dxa"/>
            <w:shd w:val="clear" w:color="auto" w:fill="FFFFFF"/>
            <w:tcMar>
              <w:top w:w="70" w:type="dxa"/>
              <w:left w:w="110" w:type="dxa"/>
              <w:bottom w:w="70" w:type="dxa"/>
              <w:right w:w="110" w:type="dxa"/>
            </w:tcMar>
            <w:vAlign w:val="center"/>
          </w:tcPr>
          <w:p w14:paraId="1244131C" w14:textId="77777777" w:rsidR="0095094A" w:rsidRDefault="00000000">
            <w:pPr>
              <w:spacing w:after="10" w:line="258" w:lineRule="auto"/>
            </w:pPr>
            <w:r>
              <w:rPr>
                <w:sz w:val="18"/>
                <w:szCs w:val="18"/>
              </w:rPr>
              <w:t>Data platform, across the boundary (Section 10)</w:t>
            </w:r>
          </w:p>
        </w:tc>
      </w:tr>
      <w:tr w:rsidR="0095094A" w14:paraId="15E49766" w14:textId="77777777">
        <w:tblPrEx>
          <w:tblCellMar>
            <w:top w:w="0" w:type="dxa"/>
            <w:bottom w:w="0" w:type="dxa"/>
          </w:tblCellMar>
        </w:tblPrEx>
        <w:tc>
          <w:tcPr>
            <w:tcW w:w="3400" w:type="dxa"/>
            <w:shd w:val="clear" w:color="auto" w:fill="F4F6FA"/>
            <w:tcMar>
              <w:top w:w="70" w:type="dxa"/>
              <w:left w:w="110" w:type="dxa"/>
              <w:bottom w:w="70" w:type="dxa"/>
              <w:right w:w="110" w:type="dxa"/>
            </w:tcMar>
            <w:vAlign w:val="center"/>
          </w:tcPr>
          <w:p w14:paraId="388FF02D" w14:textId="77777777" w:rsidR="0095094A" w:rsidRDefault="00000000">
            <w:pPr>
              <w:spacing w:after="10" w:line="258" w:lineRule="auto"/>
            </w:pPr>
            <w:r>
              <w:rPr>
                <w:sz w:val="18"/>
                <w:szCs w:val="18"/>
              </w:rPr>
              <w:t>Message Bridge and Async Mediation</w:t>
            </w:r>
          </w:p>
        </w:tc>
        <w:tc>
          <w:tcPr>
            <w:tcW w:w="5960" w:type="dxa"/>
            <w:shd w:val="clear" w:color="auto" w:fill="F4F6FA"/>
            <w:tcMar>
              <w:top w:w="70" w:type="dxa"/>
              <w:left w:w="110" w:type="dxa"/>
              <w:bottom w:w="70" w:type="dxa"/>
              <w:right w:w="110" w:type="dxa"/>
            </w:tcMar>
            <w:vAlign w:val="center"/>
          </w:tcPr>
          <w:p w14:paraId="04FDC113" w14:textId="77777777" w:rsidR="0095094A" w:rsidRDefault="00000000">
            <w:pPr>
              <w:spacing w:after="10" w:line="258" w:lineRule="auto"/>
            </w:pPr>
            <w:r>
              <w:rPr>
                <w:sz w:val="18"/>
                <w:szCs w:val="18"/>
              </w:rPr>
              <w:t xml:space="preserve">Messaging (SFINT5 to SFINT10) and publish and subscribe (SFINT11)</w:t>
            </w:r>
          </w:p>
        </w:tc>
      </w:tr>
    </w:tbl>
    <w:p w14:paraId="7D90DEF2" w14:textId="77777777" w:rsidR="0095094A" w:rsidRDefault="00000000">
      <w:pPr>
        <w:pStyle w:val="Heading2"/>
      </w:pPr>
      <w:bookmarkStart w:id="96" w:name="_Toc239329692"/>
      <w:bookmarkEnd w:id="96"/>
      <w:r>
        <w:t xml:space="preserve">17.3 Source Reconciliation</w:t>
      </w:r>
    </w:p>
    <w:p w14:paraId="39C5E147" w14:textId="77777777" w:rsidR="0095094A" w:rsidRDefault="00000000">
      <w:pPr>
        <w:spacing w:after="120" w:line="278" w:lineRule="auto"/>
      </w:pPr>
      <w:r>
        <w:t>This version supersedes the earlier Systems Integration Framework draft. Content is carried forward as follows.</w:t>
      </w:r>
    </w:p>
    <w:p w14:paraId="776021E7" w14:textId="77777777" w:rsidR="0095094A" w:rsidRDefault="00000000">
      <w:pPr>
        <w:spacing w:after="46" w:line="270" w:lineRule="auto"/>
        <w:ind w:left="360"/>
      </w:pPr>
      <w:r>
        <w:t>The architectural position, reference architecture and pattern catalogue are carried forward and restructured to this skeleton.</w:t>
      </w:r>
    </w:p>
    <w:p w14:paraId="3E019534" w14:textId="77777777" w:rsidR="0095094A" w:rsidRDefault="00000000">
      <w:pPr>
        <w:spacing w:after="46" w:line="270" w:lineRule="auto"/>
        <w:ind w:left="360"/>
      </w:pPr>
      <w:r>
        <w:t>The Security and Monitoring Principles are incorporated from the Security Workshop minutes of 27 August 2026.</w:t>
      </w:r>
    </w:p>
    <w:p w14:paraId="5DC5B026" w14:textId="77777777" w:rsidR="0095094A" w:rsidRDefault="00000000">
      <w:pPr>
        <w:spacing w:after="46" w:line="270" w:lineRule="auto"/>
        <w:ind w:left="360"/>
      </w:pPr>
      <w:r>
        <w:t>The data platform position and the Snowflake exchange patterns are incorporated from the integration boundary work.</w:t>
      </w:r>
    </w:p>
    <w:p w14:paraId="04038DDB" w14:textId="77777777" w:rsidR="0095094A" w:rsidRDefault="00000000">
      <w:pPr>
        <w:spacing w:after="46" w:line="270" w:lineRule="auto"/>
        <w:ind w:left="360"/>
      </w:pPr>
      <w:r>
        <w:lastRenderedPageBreak/>
        <w:t>Alignment to the Cloud Security Framework and Azure policies is pending receipt of those documents.</w:t>
      </w:r>
    </w:p>
    <w:p w14:paraId="1765BB31" w14:textId="77777777" w:rsidR="0095094A" w:rsidRDefault="00000000">
      <w:r>
        <w:br w:type="page"/>
      </w:r>
    </w:p>
    <w:p w14:paraId="34CAF5DB" w14:textId="77777777" w:rsidR="0095094A" w:rsidRDefault="00000000">
      <w:pPr>
        <w:pStyle w:val="Heading1"/>
      </w:pPr>
      <w:bookmarkStart w:id="97" w:name="_Toc239329693"/>
      <w:bookmarkEnd w:id="97"/>
      <w:r>
        <w:t xml:space="preserve">18. Future Enhancements and Open Items</w:t>
      </w:r>
    </w:p>
    <w:p w14:paraId="6946AF18" w14:textId="77777777" w:rsidR="0095094A" w:rsidRDefault="00000000">
      <w:pPr>
        <w:spacing w:after="120" w:line="278" w:lineRule="auto"/>
      </w:pPr>
      <w:r>
        <w:t>To be completed.</w:t>
      </w:r>
    </w:p>
    <w:sectPr w:rsidR="0095094A">
      <w:headerReference w:type="default" r:id="rId72"/>
      <w:footerReference w:type="default" r:id="rId73"/>
      <w:pgSz w:w="12240" w:h="15840"/>
      <w:pgMar w:top="1180" w:right="1180" w:bottom="118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113D7" w14:textId="77777777" w:rsidR="00EA5761" w:rsidRDefault="00EA5761">
      <w:r>
        <w:separator/>
      </w:r>
    </w:p>
  </w:endnote>
  <w:endnote w:type="continuationSeparator" w:id="0">
    <w:p w14:paraId="6AB76150" w14:textId="77777777" w:rsidR="00EA5761" w:rsidRDefault="00EA5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729DF" w14:textId="77777777" w:rsidR="0095094A" w:rsidRDefault="00000000">
    <w:pPr>
      <w:jc w:val="center"/>
    </w:pPr>
    <w:proofErr w:type="gramStart"/>
    <w:r>
      <w:rPr>
        <w:color w:val="5A6470"/>
        <w:sz w:val="15"/>
        <w:szCs w:val="15"/>
      </w:rPr>
      <w:t>Chaucer  |</w:t>
    </w:r>
    <w:proofErr w:type="gramEnd"/>
    <w:r>
      <w:rPr>
        <w:color w:val="5A6470"/>
        <w:sz w:val="15"/>
        <w:szCs w:val="15"/>
      </w:rPr>
      <w:t xml:space="preserve">  Draft </w:t>
    </w:r>
    <w:proofErr w:type="gramStart"/>
    <w:r>
      <w:rPr>
        <w:color w:val="5A6470"/>
        <w:sz w:val="15"/>
        <w:szCs w:val="15"/>
      </w:rPr>
      <w:t>v2.0  |</w:t>
    </w:r>
    <w:proofErr w:type="gramEnd"/>
    <w:r>
      <w:rPr>
        <w:color w:val="5A6470"/>
        <w:sz w:val="15"/>
        <w:szCs w:val="15"/>
      </w:rPr>
      <w:t xml:space="preserve">  </w:t>
    </w:r>
    <w:r>
      <w:rPr>
        <w:color w:val="5A6470"/>
        <w:sz w:val="15"/>
        <w:szCs w:val="15"/>
      </w:rPr>
      <w:fldChar w:fldCharType="begin"/>
    </w:r>
    <w:r>
      <w:rPr>
        <w:color w:val="5A6470"/>
        <w:sz w:val="15"/>
        <w:szCs w:val="15"/>
      </w:rPr>
      <w:instrText>PAGE</w:instrText>
    </w:r>
    <w:r>
      <w:rPr>
        <w:color w:val="5A6470"/>
        <w:sz w:val="15"/>
        <w:szCs w:val="15"/>
      </w:rPr>
      <w:fldChar w:fldCharType="separate"/>
    </w:r>
    <w:r w:rsidR="00172297">
      <w:rPr>
        <w:noProof/>
        <w:color w:val="5A6470"/>
        <w:sz w:val="15"/>
        <w:szCs w:val="15"/>
      </w:rPr>
      <w:t>1</w:t>
    </w:r>
    <w:r>
      <w:rPr>
        <w:color w:val="5A6470"/>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6CE03" w14:textId="77777777" w:rsidR="0095094A" w:rsidRDefault="00000000">
    <w:pPr>
      <w:jc w:val="center"/>
    </w:pPr>
    <w:proofErr w:type="gramStart"/>
    <w:r>
      <w:rPr>
        <w:color w:val="5A6470"/>
        <w:sz w:val="15"/>
        <w:szCs w:val="15"/>
      </w:rPr>
      <w:t>Chaucer  |</w:t>
    </w:r>
    <w:proofErr w:type="gramEnd"/>
    <w:r>
      <w:rPr>
        <w:color w:val="5A6470"/>
        <w:sz w:val="15"/>
        <w:szCs w:val="15"/>
      </w:rPr>
      <w:t xml:space="preserve">  Draft </w:t>
    </w:r>
    <w:proofErr w:type="gramStart"/>
    <w:r>
      <w:rPr>
        <w:color w:val="5A6470"/>
        <w:sz w:val="15"/>
        <w:szCs w:val="15"/>
      </w:rPr>
      <w:t>v2.0  |</w:t>
    </w:r>
    <w:proofErr w:type="gramEnd"/>
    <w:r>
      <w:rPr>
        <w:color w:val="5A6470"/>
        <w:sz w:val="15"/>
        <w:szCs w:val="15"/>
      </w:rPr>
      <w:t xml:space="preserve">  </w:t>
    </w:r>
    <w:r>
      <w:rPr>
        <w:color w:val="5A6470"/>
        <w:sz w:val="15"/>
        <w:szCs w:val="15"/>
      </w:rPr>
      <w:fldChar w:fldCharType="begin"/>
    </w:r>
    <w:r>
      <w:rPr>
        <w:color w:val="5A6470"/>
        <w:sz w:val="15"/>
        <w:szCs w:val="15"/>
      </w:rPr>
      <w:instrText>PAGE</w:instrText>
    </w:r>
    <w:r>
      <w:rPr>
        <w:color w:val="5A6470"/>
        <w:sz w:val="15"/>
        <w:szCs w:val="15"/>
      </w:rPr>
      <w:fldChar w:fldCharType="separate"/>
    </w:r>
    <w:r w:rsidR="00172297">
      <w:rPr>
        <w:noProof/>
        <w:color w:val="5A6470"/>
        <w:sz w:val="15"/>
        <w:szCs w:val="15"/>
      </w:rPr>
      <w:t>1</w:t>
    </w:r>
    <w:r>
      <w:rPr>
        <w:color w:val="5A6470"/>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1F1B8" w14:textId="77777777" w:rsidR="0095094A" w:rsidRDefault="00000000">
    <w:pPr>
      <w:jc w:val="center"/>
    </w:pPr>
    <w:proofErr w:type="gramStart"/>
    <w:r>
      <w:rPr>
        <w:color w:val="5A6470"/>
        <w:sz w:val="15"/>
        <w:szCs w:val="15"/>
      </w:rPr>
      <w:t>Chaucer  |</w:t>
    </w:r>
    <w:proofErr w:type="gramEnd"/>
    <w:r>
      <w:rPr>
        <w:color w:val="5A6470"/>
        <w:sz w:val="15"/>
        <w:szCs w:val="15"/>
      </w:rPr>
      <w:t xml:space="preserve">  Draft </w:t>
    </w:r>
    <w:proofErr w:type="gramStart"/>
    <w:r>
      <w:rPr>
        <w:color w:val="5A6470"/>
        <w:sz w:val="15"/>
        <w:szCs w:val="15"/>
      </w:rPr>
      <w:t>v2.0  |</w:t>
    </w:r>
    <w:proofErr w:type="gramEnd"/>
    <w:r>
      <w:rPr>
        <w:color w:val="5A6470"/>
        <w:sz w:val="15"/>
        <w:szCs w:val="15"/>
      </w:rPr>
      <w:t xml:space="preserve">  </w:t>
    </w:r>
    <w:r>
      <w:rPr>
        <w:color w:val="5A6470"/>
        <w:sz w:val="15"/>
        <w:szCs w:val="15"/>
      </w:rPr>
      <w:fldChar w:fldCharType="begin"/>
    </w:r>
    <w:r>
      <w:rPr>
        <w:color w:val="5A6470"/>
        <w:sz w:val="15"/>
        <w:szCs w:val="15"/>
      </w:rPr>
      <w:instrText>PAGE</w:instrText>
    </w:r>
    <w:r>
      <w:rPr>
        <w:color w:val="5A6470"/>
        <w:sz w:val="15"/>
        <w:szCs w:val="15"/>
      </w:rPr>
      <w:fldChar w:fldCharType="separate"/>
    </w:r>
    <w:r w:rsidR="00172297">
      <w:rPr>
        <w:noProof/>
        <w:color w:val="5A6470"/>
        <w:sz w:val="15"/>
        <w:szCs w:val="15"/>
      </w:rPr>
      <w:t>1</w:t>
    </w:r>
    <w:r>
      <w:rPr>
        <w:color w:val="5A647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CAA84" w14:textId="77777777" w:rsidR="00EA5761" w:rsidRDefault="00EA5761">
      <w:r>
        <w:separator/>
      </w:r>
    </w:p>
  </w:footnote>
  <w:footnote w:type="continuationSeparator" w:id="0">
    <w:p w14:paraId="50C001AA" w14:textId="77777777" w:rsidR="00EA5761" w:rsidRDefault="00EA57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F9B32" w14:textId="77777777" w:rsidR="0095094A" w:rsidRDefault="00000000">
    <w:pPr>
      <w:jc w:val="right"/>
    </w:pPr>
    <w:r>
      <w:rPr>
        <w:color w:val="5A6470"/>
        <w:sz w:val="15"/>
        <w:szCs w:val="15"/>
      </w:rPr>
      <w:t>Systems Integration Framework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3D740" w14:textId="77777777" w:rsidR="0095094A" w:rsidRDefault="00000000">
    <w:pPr>
      <w:jc w:val="right"/>
    </w:pPr>
    <w:r>
      <w:rPr>
        <w:color w:val="5A6470"/>
        <w:sz w:val="15"/>
        <w:szCs w:val="15"/>
      </w:rPr>
      <w:t>Systems Integration Framework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F05C8" w14:textId="77777777" w:rsidR="0095094A" w:rsidRDefault="00000000">
    <w:pPr>
      <w:jc w:val="right"/>
    </w:pPr>
    <w:r>
      <w:rPr>
        <w:color w:val="5A6470"/>
        <w:sz w:val="15"/>
        <w:szCs w:val="15"/>
      </w:rPr>
      <w:t>Systems Integration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0638"/>
    <w:multiLevelType w:val="hybridMultilevel"/>
    <w:tmpl w:val="729AD7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3036C2D"/>
    <w:multiLevelType w:val="hybridMultilevel"/>
    <w:tmpl w:val="AE881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727F2A"/>
    <w:multiLevelType w:val="hybridMultilevel"/>
    <w:tmpl w:val="77D0C0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5137096"/>
    <w:multiLevelType w:val="multilevel"/>
    <w:tmpl w:val="F482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26340"/>
    <w:multiLevelType w:val="hybridMultilevel"/>
    <w:tmpl w:val="C5F04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1567C6"/>
    <w:multiLevelType w:val="hybridMultilevel"/>
    <w:tmpl w:val="E0AA8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F451E1"/>
    <w:multiLevelType w:val="hybridMultilevel"/>
    <w:tmpl w:val="CC7AE242"/>
    <w:lvl w:ilvl="0" w:tplc="BC3CEB24">
      <w:start w:val="1"/>
      <w:numFmt w:val="bullet"/>
      <w:lvlText w:val="●"/>
      <w:lvlJc w:val="left"/>
      <w:pPr>
        <w:ind w:left="720" w:hanging="360"/>
      </w:pPr>
    </w:lvl>
    <w:lvl w:ilvl="1" w:tplc="4B0EDF2E">
      <w:start w:val="1"/>
      <w:numFmt w:val="bullet"/>
      <w:lvlText w:val="○"/>
      <w:lvlJc w:val="left"/>
      <w:pPr>
        <w:ind w:left="1440" w:hanging="360"/>
      </w:pPr>
    </w:lvl>
    <w:lvl w:ilvl="2" w:tplc="63D8E354">
      <w:start w:val="1"/>
      <w:numFmt w:val="bullet"/>
      <w:lvlText w:val="■"/>
      <w:lvlJc w:val="left"/>
      <w:pPr>
        <w:ind w:left="2160" w:hanging="360"/>
      </w:pPr>
    </w:lvl>
    <w:lvl w:ilvl="3" w:tplc="8BE67046">
      <w:start w:val="1"/>
      <w:numFmt w:val="bullet"/>
      <w:lvlText w:val="●"/>
      <w:lvlJc w:val="left"/>
      <w:pPr>
        <w:ind w:left="2880" w:hanging="360"/>
      </w:pPr>
    </w:lvl>
    <w:lvl w:ilvl="4" w:tplc="A190A59C">
      <w:start w:val="1"/>
      <w:numFmt w:val="bullet"/>
      <w:lvlText w:val="○"/>
      <w:lvlJc w:val="left"/>
      <w:pPr>
        <w:ind w:left="3600" w:hanging="360"/>
      </w:pPr>
    </w:lvl>
    <w:lvl w:ilvl="5" w:tplc="E50EEE90">
      <w:start w:val="1"/>
      <w:numFmt w:val="bullet"/>
      <w:lvlText w:val="■"/>
      <w:lvlJc w:val="left"/>
      <w:pPr>
        <w:ind w:left="4320" w:hanging="360"/>
      </w:pPr>
    </w:lvl>
    <w:lvl w:ilvl="6" w:tplc="BCC0910E">
      <w:start w:val="1"/>
      <w:numFmt w:val="bullet"/>
      <w:lvlText w:val="●"/>
      <w:lvlJc w:val="left"/>
      <w:pPr>
        <w:ind w:left="5040" w:hanging="360"/>
      </w:pPr>
    </w:lvl>
    <w:lvl w:ilvl="7" w:tplc="5C269742">
      <w:start w:val="1"/>
      <w:numFmt w:val="bullet"/>
      <w:lvlText w:val="●"/>
      <w:lvlJc w:val="left"/>
      <w:pPr>
        <w:ind w:left="5760" w:hanging="360"/>
      </w:pPr>
    </w:lvl>
    <w:lvl w:ilvl="8" w:tplc="5A82C52C">
      <w:start w:val="1"/>
      <w:numFmt w:val="bullet"/>
      <w:lvlText w:val="●"/>
      <w:lvlJc w:val="left"/>
      <w:pPr>
        <w:ind w:left="6480" w:hanging="360"/>
      </w:pPr>
    </w:lvl>
  </w:abstractNum>
  <w:abstractNum w:abstractNumId="7" w15:restartNumberingAfterBreak="0">
    <w:nsid w:val="52D56C72"/>
    <w:multiLevelType w:val="hybridMultilevel"/>
    <w:tmpl w:val="5492DD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5F841114"/>
    <w:multiLevelType w:val="hybridMultilevel"/>
    <w:tmpl w:val="D9D8DC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732A5BF8"/>
    <w:multiLevelType w:val="hybridMultilevel"/>
    <w:tmpl w:val="FCFA9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3439720">
    <w:abstractNumId w:val="6"/>
    <w:lvlOverride w:ilvl="0">
      <w:startOverride w:val="1"/>
    </w:lvlOverride>
  </w:num>
  <w:num w:numId="2" w16cid:durableId="1777750742">
    <w:abstractNumId w:val="2"/>
  </w:num>
  <w:num w:numId="3" w16cid:durableId="1948728879">
    <w:abstractNumId w:val="8"/>
  </w:num>
  <w:num w:numId="4" w16cid:durableId="1413357570">
    <w:abstractNumId w:val="1"/>
  </w:num>
  <w:num w:numId="5" w16cid:durableId="323290219">
    <w:abstractNumId w:val="5"/>
  </w:num>
  <w:num w:numId="6" w16cid:durableId="835078320">
    <w:abstractNumId w:val="7"/>
  </w:num>
  <w:num w:numId="7" w16cid:durableId="366487279">
    <w:abstractNumId w:val="3"/>
  </w:num>
  <w:num w:numId="8" w16cid:durableId="1273627714">
    <w:abstractNumId w:val="0"/>
  </w:num>
  <w:num w:numId="9" w16cid:durableId="1374621993">
    <w:abstractNumId w:val="9"/>
  </w:num>
  <w:num w:numId="10" w16cid:durableId="848135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94A"/>
    <w:rsid w:val="000514FA"/>
    <w:rsid w:val="00167633"/>
    <w:rsid w:val="00172297"/>
    <w:rsid w:val="001E5517"/>
    <w:rsid w:val="00213294"/>
    <w:rsid w:val="00315694"/>
    <w:rsid w:val="003D3D8A"/>
    <w:rsid w:val="004560C2"/>
    <w:rsid w:val="00474299"/>
    <w:rsid w:val="006B39E0"/>
    <w:rsid w:val="006D39A9"/>
    <w:rsid w:val="00820FDF"/>
    <w:rsid w:val="00872FAA"/>
    <w:rsid w:val="0095094A"/>
    <w:rsid w:val="00A37818"/>
    <w:rsid w:val="00A41AD2"/>
    <w:rsid w:val="00A80D4A"/>
    <w:rsid w:val="00B0188B"/>
    <w:rsid w:val="00C21DCB"/>
    <w:rsid w:val="00EA5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0116F"/>
  <w15:docId w15:val="{4327AB02-FB35-4CAA-A2F8-E488CCF9D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831"/>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30" w:after="100"/>
      <w:outlineLvl w:val="1"/>
    </w:pPr>
    <w:rPr>
      <w:b/>
      <w:bCs/>
      <w:color w:val="2E5496"/>
      <w:sz w:val="25"/>
      <w:szCs w:val="25"/>
    </w:rPr>
  </w:style>
  <w:style w:type="paragraph" w:styleId="Heading3">
    <w:name w:val="heading 3"/>
    <w:uiPriority w:val="9"/>
    <w:unhideWhenUsed/>
    <w:qFormat/>
    <w:pPr>
      <w:spacing w:before="180" w:after="70"/>
      <w:outlineLvl w:val="2"/>
    </w:pPr>
    <w:rPr>
      <w:b/>
      <w:bCs/>
      <w:color w:val="1F3864"/>
      <w:sz w:val="22"/>
      <w:szCs w:val="22"/>
    </w:rPr>
  </w:style>
  <w:style w:type="paragraph" w:styleId="Heading4">
    <w:name w:val="heading 4"/>
    <w:uiPriority w:val="9"/>
    <w:unhideWhenUsed/>
    <w:qFormat/>
    <w:pPr>
      <w:spacing w:before="140" w:after="60"/>
      <w:outlineLvl w:val="3"/>
    </w:pPr>
    <w:rPr>
      <w:b/>
      <w:bCs/>
      <w:color w:val="1F3864"/>
      <w:sz w:val="21"/>
      <w:szCs w:val="2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72297"/>
    <w:pPr>
      <w:spacing w:after="100"/>
    </w:pPr>
  </w:style>
  <w:style w:type="paragraph" w:styleId="TOC2">
    <w:name w:val="toc 2"/>
    <w:basedOn w:val="Normal"/>
    <w:next w:val="Normal"/>
    <w:autoRedefine/>
    <w:uiPriority w:val="39"/>
    <w:unhideWhenUsed/>
    <w:rsid w:val="00172297"/>
    <w:pPr>
      <w:spacing w:after="100"/>
      <w:ind w:left="210"/>
    </w:pPr>
  </w:style>
  <w:style w:type="paragraph" w:styleId="TOC3">
    <w:name w:val="toc 3"/>
    <w:basedOn w:val="Normal"/>
    <w:next w:val="Normal"/>
    <w:autoRedefine/>
    <w:uiPriority w:val="39"/>
    <w:unhideWhenUsed/>
    <w:rsid w:val="00172297"/>
    <w:pPr>
      <w:spacing w:after="100"/>
      <w:ind w:left="420"/>
    </w:pPr>
  </w:style>
  <w:style w:type="paragraph" w:styleId="TOC4">
    <w:name w:val="toc 4"/>
    <w:basedOn w:val="Normal"/>
    <w:next w:val="Normal"/>
    <w:autoRedefine/>
    <w:uiPriority w:val="39"/>
    <w:unhideWhenUsed/>
    <w:rsid w:val="00172297"/>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172297"/>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172297"/>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172297"/>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172297"/>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172297"/>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172297"/>
    <w:rPr>
      <w:color w:val="605E5C"/>
      <w:shd w:val="clear" w:color="auto" w:fill="E1DFDD"/>
    </w:rPr>
  </w:style>
  <w:style w:type="table" w:styleId="TableGrid">
    <w:name w:val="Table Grid"/>
    <w:basedOn w:val="TableNormal"/>
    <w:uiPriority w:val="59"/>
    <w:rsid w:val="00C21DCB"/>
    <w:rPr>
      <w:rFonts w:asciiTheme="minorHAnsi" w:eastAsiaTheme="minorEastAsia" w:hAnsiTheme="minorHAnsi" w:cstheme="minorBidi"/>
      <w:color w:val="aut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474299"/>
    <w:pPr>
      <w:spacing w:after="200"/>
    </w:pPr>
    <w:rPr>
      <w:rFonts w:ascii="Aptos" w:eastAsiaTheme="minorEastAsia" w:hAnsi="Aptos" w:cstheme="minorBidi"/>
      <w:b/>
      <w:bCs/>
      <w:color w:val="4472C4" w:themeColor="accent1"/>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eader" Target="header1.xml"/><Relationship Id="rId68" Type="http://schemas.openxmlformats.org/officeDocument/2006/relationships/image" Target="media/image57.png"/><Relationship Id="rId7" Type="http://schemas.openxmlformats.org/officeDocument/2006/relationships/image" Target="media/image1.png"/><Relationship Id="rId71" Type="http://schemas.openxmlformats.org/officeDocument/2006/relationships/image" Target="media/image60.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2.xml"/><Relationship Id="rId7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eader" Target="header2.xml"/><Relationship Id="rId73"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package" Target="embeddings/Microsoft_Visio_Drawing.vsdx"/><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1.xml"/><Relationship Id="rId69" Type="http://schemas.openxmlformats.org/officeDocument/2006/relationships/image" Target="media/image58.png"/><Relationship Id="rId8" Type="http://schemas.openxmlformats.org/officeDocument/2006/relationships/image" Target="media/image2.emf"/><Relationship Id="rId51" Type="http://schemas.openxmlformats.org/officeDocument/2006/relationships/image" Target="media/image44.png"/><Relationship Id="rId72"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56.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59.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76" Type="http://schemas.openxmlformats.org/officeDocument/2006/relationships/image" Target="media/image61.png"/><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 Id="rId81" Type="http://schemas.openxmlformats.org/officeDocument/2006/relationships/image" Target="media/image66.png"/><Relationship Id="rId82"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16475</Words>
  <Characters>93910</Characters>
  <Application>Microsoft Office Word</Application>
  <DocSecurity>0</DocSecurity>
  <Lines>782</Lines>
  <Paragraphs>220</Paragraphs>
  <ScaleCrop>false</ScaleCrop>
  <Company/>
  <LinksUpToDate>false</LinksUpToDate>
  <CharactersWithSpaces>110165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Systems Integration Framework</dc:title>
  <dc:creator>Puneet Kumar</dc:creator>
  <cp:lastModifiedBy>Puneet Kumar</cp:lastModifiedBy>
  <cp:revision>17</cp:revision>
  <dcterms:created xsi:type="dcterms:W3CDTF">2026-09-03T10:56:00Z</dcterms:created>
  <dcterms:modified xsi:type="dcterms:W3CDTF">2026-09-03T11:54:00Z</dcterms:modified>
</cp:coreProperties>
</file>