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7BC3" w14:textId="77777777" w:rsidR="00056CEB" w:rsidRDefault="00056CEB" w:rsidP="00056CEB">
      <w:pPr>
        <w:rPr>
          <w:b/>
          <w:bCs/>
        </w:rPr>
      </w:pPr>
      <w:r w:rsidRPr="00056CEB">
        <w:rPr>
          <w:b/>
          <w:bCs/>
        </w:rPr>
        <w:t>Trading Partner Integration (B2B/EDI) on Azure</w:t>
      </w:r>
    </w:p>
    <w:p w14:paraId="6A3B8664" w14:textId="089FA956" w:rsidR="00056CEB" w:rsidRDefault="00056CEB" w:rsidP="00056CEB">
      <w:pPr>
        <w:rPr>
          <w:b/>
          <w:bCs/>
        </w:rPr>
      </w:pPr>
      <w:r w:rsidRPr="00056CEB">
        <w:rPr>
          <w:b/>
          <w:bCs/>
        </w:rPr>
        <w:drawing>
          <wp:inline distT="0" distB="0" distL="0" distR="0" wp14:anchorId="702FF725" wp14:editId="01478FDC">
            <wp:extent cx="5731510" cy="1809750"/>
            <wp:effectExtent l="0" t="0" r="0" b="0"/>
            <wp:docPr id="1177627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2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264B4" w14:textId="77777777" w:rsidR="00056CEB" w:rsidRPr="00056CEB" w:rsidRDefault="00056CEB" w:rsidP="00056CEB">
      <w:pPr>
        <w:rPr>
          <w:b/>
          <w:bCs/>
        </w:rPr>
      </w:pPr>
    </w:p>
    <w:p w14:paraId="510CA967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Problem Context</w:t>
      </w:r>
    </w:p>
    <w:p w14:paraId="6DCBABC8" w14:textId="77777777" w:rsidR="00056CEB" w:rsidRPr="00056CEB" w:rsidRDefault="00056CEB" w:rsidP="00056CEB">
      <w:r w:rsidRPr="00056CEB">
        <w:t>Organizations exchange business documents such as purchase orders, invoices, shipment notices, and claims with external partners using different protocols and formats (AS2, SFTP, X12, EDIFACT, XML, JSON, CSV). Direct partner-to-application integrations lead to:</w:t>
      </w:r>
    </w:p>
    <w:p w14:paraId="398A0FEB" w14:textId="77777777" w:rsidR="00056CEB" w:rsidRPr="00056CEB" w:rsidRDefault="00056CEB" w:rsidP="00056CEB">
      <w:pPr>
        <w:numPr>
          <w:ilvl w:val="0"/>
          <w:numId w:val="1"/>
        </w:numPr>
      </w:pPr>
      <w:r w:rsidRPr="00056CEB">
        <w:t>Point-to-point dependencies</w:t>
      </w:r>
    </w:p>
    <w:p w14:paraId="00917262" w14:textId="77777777" w:rsidR="00056CEB" w:rsidRPr="00056CEB" w:rsidRDefault="00056CEB" w:rsidP="00056CEB">
      <w:pPr>
        <w:numPr>
          <w:ilvl w:val="0"/>
          <w:numId w:val="1"/>
        </w:numPr>
      </w:pPr>
      <w:r w:rsidRPr="00056CEB">
        <w:t>Partner-specific custom code</w:t>
      </w:r>
    </w:p>
    <w:p w14:paraId="66DDBC11" w14:textId="77777777" w:rsidR="00056CEB" w:rsidRPr="00056CEB" w:rsidRDefault="00056CEB" w:rsidP="00056CEB">
      <w:pPr>
        <w:numPr>
          <w:ilvl w:val="0"/>
          <w:numId w:val="1"/>
        </w:numPr>
      </w:pPr>
      <w:r w:rsidRPr="00056CEB">
        <w:t>Security and certificate management challenges</w:t>
      </w:r>
    </w:p>
    <w:p w14:paraId="6384C74B" w14:textId="77777777" w:rsidR="00056CEB" w:rsidRPr="00056CEB" w:rsidRDefault="00056CEB" w:rsidP="00056CEB">
      <w:pPr>
        <w:numPr>
          <w:ilvl w:val="0"/>
          <w:numId w:val="1"/>
        </w:numPr>
      </w:pPr>
      <w:r w:rsidRPr="00056CEB">
        <w:t>Limited visibility and tracking</w:t>
      </w:r>
    </w:p>
    <w:p w14:paraId="77DE7BDB" w14:textId="77777777" w:rsidR="00056CEB" w:rsidRPr="00056CEB" w:rsidRDefault="00056CEB" w:rsidP="00056CEB">
      <w:pPr>
        <w:numPr>
          <w:ilvl w:val="0"/>
          <w:numId w:val="1"/>
        </w:numPr>
      </w:pPr>
      <w:r w:rsidRPr="00056CEB">
        <w:t>Difficult onboarding and maintenance</w:t>
      </w:r>
    </w:p>
    <w:p w14:paraId="2D428B2D" w14:textId="49ACDF8B" w:rsidR="00056CEB" w:rsidRPr="00056CEB" w:rsidRDefault="00056CEB" w:rsidP="00056CEB">
      <w:r w:rsidRPr="00056CEB">
        <w:t>The objective is to create a governed, secure, and reusable integration layer between external trading partners and internal enterprise applications</w:t>
      </w:r>
      <w:r>
        <w:t>.</w:t>
      </w:r>
    </w:p>
    <w:p w14:paraId="6CE218AF" w14:textId="77777777" w:rsidR="00056CEB" w:rsidRPr="00056CEB" w:rsidRDefault="00056CEB" w:rsidP="00056CEB">
      <w:r w:rsidRPr="00056CEB">
        <w:pict w14:anchorId="70D6810A">
          <v:rect id="_x0000_i1073" style="width:0;height:1.5pt" o:hralign="center" o:hrstd="t" o:hr="t" fillcolor="#a0a0a0" stroked="f"/>
        </w:pict>
      </w:r>
    </w:p>
    <w:p w14:paraId="38D9DB86" w14:textId="77777777" w:rsidR="00056CEB" w:rsidRDefault="00056CEB" w:rsidP="00056CEB">
      <w:pPr>
        <w:rPr>
          <w:b/>
          <w:bCs/>
        </w:rPr>
      </w:pPr>
      <w:r w:rsidRPr="00056CEB">
        <w:rPr>
          <w:b/>
          <w:bCs/>
        </w:rPr>
        <w:t>Solution Approach</w:t>
      </w:r>
    </w:p>
    <w:p w14:paraId="4F65AEFA" w14:textId="77777777" w:rsidR="00056CEB" w:rsidRPr="00056CEB" w:rsidRDefault="00056CEB" w:rsidP="00056CEB">
      <w:pPr>
        <w:rPr>
          <w:b/>
          <w:bCs/>
        </w:rPr>
      </w:pPr>
    </w:p>
    <w:p w14:paraId="489274AC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Key Processing Steps</w:t>
      </w:r>
    </w:p>
    <w:p w14:paraId="3592BA5C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Receive partner message securely.</w:t>
      </w:r>
    </w:p>
    <w:p w14:paraId="59042706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Identify partner and agreement.</w:t>
      </w:r>
    </w:p>
    <w:p w14:paraId="0F59F596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Validate schema, envelope and security.</w:t>
      </w:r>
    </w:p>
    <w:p w14:paraId="092F3E42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Generate protocol acknowledgements (MDN, 997, TA1, etc.).</w:t>
      </w:r>
    </w:p>
    <w:p w14:paraId="74741761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Transform to internal canonical format.</w:t>
      </w:r>
    </w:p>
    <w:p w14:paraId="24B1E74A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lastRenderedPageBreak/>
        <w:t>Publish to Service Bus for reliable processing.</w:t>
      </w:r>
    </w:p>
    <w:p w14:paraId="5802CFE2" w14:textId="77777777" w:rsidR="00056CEB" w:rsidRPr="00056CEB" w:rsidRDefault="00056CEB" w:rsidP="00056CEB">
      <w:pPr>
        <w:numPr>
          <w:ilvl w:val="0"/>
          <w:numId w:val="2"/>
        </w:numPr>
      </w:pPr>
      <w:r w:rsidRPr="00056CEB">
        <w:t>Route to downstream business systems.</w:t>
      </w:r>
    </w:p>
    <w:p w14:paraId="08DC4B68" w14:textId="5836BAC6" w:rsidR="00056CEB" w:rsidRPr="00056CEB" w:rsidRDefault="00056CEB" w:rsidP="00056CEB">
      <w:pPr>
        <w:numPr>
          <w:ilvl w:val="0"/>
          <w:numId w:val="2"/>
        </w:numPr>
      </w:pPr>
      <w:r w:rsidRPr="00056CEB">
        <w:t>Monitor, track, retry and reconcile transactions</w:t>
      </w:r>
      <w:r w:rsidRPr="00056CEB">
        <w:pict w14:anchorId="70215916">
          <v:rect id="_x0000_i1074" style="width:0;height:1.5pt" o:hralign="center" o:hrstd="t" o:hr="t" fillcolor="#a0a0a0" stroked="f"/>
        </w:pict>
      </w:r>
    </w:p>
    <w:p w14:paraId="06458E41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Azure Components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5425"/>
      </w:tblGrid>
      <w:tr w:rsidR="00056CEB" w:rsidRPr="00056CEB" w14:paraId="363B85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6F134E" w14:textId="77777777" w:rsidR="00056CEB" w:rsidRPr="00056CEB" w:rsidRDefault="00056CEB" w:rsidP="00056CEB">
            <w:pPr>
              <w:rPr>
                <w:b/>
                <w:bCs/>
              </w:rPr>
            </w:pPr>
            <w:r w:rsidRPr="00056CE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4459F4" w14:textId="77777777" w:rsidR="00056CEB" w:rsidRPr="00056CEB" w:rsidRDefault="00056CEB" w:rsidP="00056CEB">
            <w:pPr>
              <w:rPr>
                <w:b/>
                <w:bCs/>
              </w:rPr>
            </w:pPr>
            <w:r w:rsidRPr="00056CEB">
              <w:rPr>
                <w:b/>
                <w:bCs/>
              </w:rPr>
              <w:t>Purpose</w:t>
            </w:r>
          </w:p>
        </w:tc>
      </w:tr>
      <w:tr w:rsidR="00056CEB" w:rsidRPr="00056CEB" w14:paraId="21D0CF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E681A" w14:textId="77777777" w:rsidR="00056CEB" w:rsidRPr="00056CEB" w:rsidRDefault="00056CEB" w:rsidP="00056CEB">
            <w:r w:rsidRPr="00056CEB">
              <w:t>Azure Logic Apps Standard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C8616" w14:textId="77777777" w:rsidR="00056CEB" w:rsidRPr="00056CEB" w:rsidRDefault="00056CEB" w:rsidP="00056CEB">
            <w:r w:rsidRPr="00056CEB">
              <w:t>B2B orchestration and workflow execution</w:t>
            </w:r>
          </w:p>
        </w:tc>
      </w:tr>
      <w:tr w:rsidR="00056CEB" w:rsidRPr="00056CEB" w14:paraId="701FA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C0BF0" w14:textId="77777777" w:rsidR="00056CEB" w:rsidRPr="00056CEB" w:rsidRDefault="00056CEB" w:rsidP="00056CEB">
            <w:r w:rsidRPr="00056CEB">
              <w:t>Azure Integration Account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52E4C7" w14:textId="77777777" w:rsidR="00056CEB" w:rsidRPr="00056CEB" w:rsidRDefault="00056CEB" w:rsidP="00056CEB">
            <w:r w:rsidRPr="00056CEB">
              <w:t>Partners, Agreements, Schemas, Maps, Certificates</w:t>
            </w:r>
          </w:p>
        </w:tc>
      </w:tr>
    </w:tbl>
    <w:p w14:paraId="0FEA8ED2" w14:textId="1F2BE69E" w:rsidR="00056CEB" w:rsidRPr="00DC65F0" w:rsidRDefault="00056CEB" w:rsidP="00056CEB">
      <w:r w:rsidRPr="00056CEB">
        <w:rPr>
          <w:b/>
          <w:bCs/>
        </w:rPr>
        <w:t>Use It When</w:t>
      </w:r>
    </w:p>
    <w:p w14:paraId="3475CFA1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Multiple trading partners require different protocols or document standards.</w:t>
      </w:r>
    </w:p>
    <w:p w14:paraId="26AB15F4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EDI/B2B standards such as X12, EDIFACT, or AS2 are required.</w:t>
      </w:r>
    </w:p>
    <w:p w14:paraId="0C75E98A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Partner-specific agreements, schemas and mappings must be centrally managed.</w:t>
      </w:r>
    </w:p>
    <w:p w14:paraId="228D19F1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Technical acknowledgements (MDN, 997, TA1) are mandatory.</w:t>
      </w:r>
    </w:p>
    <w:p w14:paraId="1A28FEFB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Reliable asynchronous processing and replay capabilities are needed.</w:t>
      </w:r>
    </w:p>
    <w:p w14:paraId="31CAA127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Partner onboarding should be configuration-driven rather than code-driven.</w:t>
      </w:r>
    </w:p>
    <w:p w14:paraId="459510F6" w14:textId="3E00000F" w:rsidR="00056CEB" w:rsidRPr="00056CEB" w:rsidRDefault="00056CEB" w:rsidP="00056CEB">
      <w:r w:rsidRPr="00056CEB">
        <w:rPr>
          <w:rFonts w:ascii="Segoe UI Emoji" w:hAnsi="Segoe UI Emoji" w:cs="Segoe UI Emoji"/>
        </w:rPr>
        <w:t>✅</w:t>
      </w:r>
      <w:r w:rsidRPr="00056CEB">
        <w:t xml:space="preserve"> End-to-end transaction visibility and auditability are required. </w:t>
      </w:r>
    </w:p>
    <w:p w14:paraId="02B88543" w14:textId="77777777" w:rsidR="00056CEB" w:rsidRPr="00056CEB" w:rsidRDefault="00056CEB" w:rsidP="00056CEB">
      <w:r w:rsidRPr="00056CEB">
        <w:pict w14:anchorId="697CA04F">
          <v:rect id="_x0000_i1076" style="width:0;height:1.5pt" o:hralign="center" o:hrstd="t" o:hr="t" fillcolor="#a0a0a0" stroked="f"/>
        </w:pict>
      </w:r>
    </w:p>
    <w:p w14:paraId="7BDD1149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Avoid It When</w:t>
      </w:r>
    </w:p>
    <w:p w14:paraId="6AED1554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Simple internal API-to-API integration.</w:t>
      </w:r>
    </w:p>
    <w:p w14:paraId="2458395E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Direct REST/JSON integration with minimal transformation.</w:t>
      </w:r>
    </w:p>
    <w:p w14:paraId="679D9CBE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Low-volume, single-partner integrations where EDI governance is unnecessary.</w:t>
      </w:r>
    </w:p>
    <w:p w14:paraId="72E3A63C" w14:textId="210F2521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The architecture adds more operational overhead than business value. </w:t>
      </w:r>
    </w:p>
    <w:p w14:paraId="226D41A9" w14:textId="77777777" w:rsidR="00056CEB" w:rsidRPr="00056CEB" w:rsidRDefault="00056CEB" w:rsidP="00056CEB">
      <w:r w:rsidRPr="00056CEB">
        <w:pict w14:anchorId="6D1EDB67">
          <v:rect id="_x0000_i1077" style="width:0;height:1.5pt" o:hralign="center" o:hrstd="t" o:hr="t" fillcolor="#a0a0a0" stroked="f"/>
        </w:pict>
      </w:r>
    </w:p>
    <w:p w14:paraId="547CBF98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Risks &amp; Considerations</w:t>
      </w:r>
    </w:p>
    <w:p w14:paraId="50CF03D5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Operational</w:t>
      </w:r>
    </w:p>
    <w:p w14:paraId="30D2E583" w14:textId="77777777" w:rsidR="00056CEB" w:rsidRPr="00056CEB" w:rsidRDefault="00056CEB" w:rsidP="00056CEB">
      <w:pPr>
        <w:numPr>
          <w:ilvl w:val="0"/>
          <w:numId w:val="3"/>
        </w:numPr>
      </w:pPr>
      <w:r w:rsidRPr="00056CEB">
        <w:t>Certificate expiry can disrupt partner communication.</w:t>
      </w:r>
    </w:p>
    <w:p w14:paraId="25BB91FB" w14:textId="77777777" w:rsidR="00056CEB" w:rsidRPr="00056CEB" w:rsidRDefault="00056CEB" w:rsidP="00056CEB">
      <w:pPr>
        <w:numPr>
          <w:ilvl w:val="0"/>
          <w:numId w:val="3"/>
        </w:numPr>
      </w:pPr>
      <w:r w:rsidRPr="00056CEB">
        <w:t>Partner onboarding requires rigorous testing and agreement validation.</w:t>
      </w:r>
    </w:p>
    <w:p w14:paraId="27DC1749" w14:textId="77777777" w:rsidR="00056CEB" w:rsidRPr="00056CEB" w:rsidRDefault="00056CEB" w:rsidP="00056CEB">
      <w:pPr>
        <w:numPr>
          <w:ilvl w:val="0"/>
          <w:numId w:val="3"/>
        </w:numPr>
      </w:pPr>
      <w:r w:rsidRPr="00056CEB">
        <w:lastRenderedPageBreak/>
        <w:t>Misconfigured partner identifiers can cause routing failures.</w:t>
      </w:r>
    </w:p>
    <w:p w14:paraId="417621D6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Reliability</w:t>
      </w:r>
    </w:p>
    <w:p w14:paraId="6BFCF22B" w14:textId="77777777" w:rsidR="00056CEB" w:rsidRPr="00056CEB" w:rsidRDefault="00056CEB" w:rsidP="00056CEB">
      <w:pPr>
        <w:numPr>
          <w:ilvl w:val="0"/>
          <w:numId w:val="4"/>
        </w:numPr>
      </w:pPr>
      <w:r w:rsidRPr="00056CEB">
        <w:t>Duplicate transactions require idempotency controls.</w:t>
      </w:r>
    </w:p>
    <w:p w14:paraId="61E35D3F" w14:textId="77777777" w:rsidR="00056CEB" w:rsidRPr="00056CEB" w:rsidRDefault="00056CEB" w:rsidP="00056CEB">
      <w:pPr>
        <w:numPr>
          <w:ilvl w:val="0"/>
          <w:numId w:val="4"/>
        </w:numPr>
      </w:pPr>
      <w:r w:rsidRPr="00056CEB">
        <w:t>Out-of-order processing may require Service Bus sessions.</w:t>
      </w:r>
    </w:p>
    <w:p w14:paraId="6A7D1D04" w14:textId="77777777" w:rsidR="00056CEB" w:rsidRPr="00056CEB" w:rsidRDefault="00056CEB" w:rsidP="00056CEB">
      <w:pPr>
        <w:numPr>
          <w:ilvl w:val="0"/>
          <w:numId w:val="4"/>
        </w:numPr>
      </w:pPr>
      <w:r w:rsidRPr="00056CEB">
        <w:t>Poison messages need dead-lettering and retry policies.</w:t>
      </w:r>
    </w:p>
    <w:p w14:paraId="5CCF0834" w14:textId="77777777" w:rsidR="00056CEB" w:rsidRPr="00056CEB" w:rsidRDefault="00056CEB" w:rsidP="00056CEB">
      <w:pPr>
        <w:numPr>
          <w:ilvl w:val="0"/>
          <w:numId w:val="4"/>
        </w:numPr>
      </w:pPr>
      <w:r w:rsidRPr="00056CEB">
        <w:t>Reliable acknowledgement generation is critical.</w:t>
      </w:r>
    </w:p>
    <w:p w14:paraId="0D7AA65C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Scalability</w:t>
      </w:r>
    </w:p>
    <w:p w14:paraId="354CC761" w14:textId="77777777" w:rsidR="00056CEB" w:rsidRPr="00056CEB" w:rsidRDefault="00056CEB" w:rsidP="00056CEB">
      <w:pPr>
        <w:numPr>
          <w:ilvl w:val="0"/>
          <w:numId w:val="5"/>
        </w:numPr>
      </w:pPr>
      <w:r w:rsidRPr="00056CEB">
        <w:t>Large payloads should use Blob Storage and Claim Check pattern.</w:t>
      </w:r>
    </w:p>
    <w:p w14:paraId="5D89914E" w14:textId="77777777" w:rsidR="00056CEB" w:rsidRPr="00056CEB" w:rsidRDefault="00056CEB" w:rsidP="00056CEB">
      <w:pPr>
        <w:numPr>
          <w:ilvl w:val="0"/>
          <w:numId w:val="5"/>
        </w:numPr>
      </w:pPr>
      <w:r w:rsidRPr="00056CEB">
        <w:t>Integration Account sizing impacts cost and partner capacity.</w:t>
      </w:r>
    </w:p>
    <w:p w14:paraId="0198389A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Governance</w:t>
      </w:r>
    </w:p>
    <w:p w14:paraId="47C02890" w14:textId="77777777" w:rsidR="00056CEB" w:rsidRPr="00056CEB" w:rsidRDefault="00056CEB" w:rsidP="00056CEB">
      <w:pPr>
        <w:numPr>
          <w:ilvl w:val="0"/>
          <w:numId w:val="6"/>
        </w:numPr>
      </w:pPr>
      <w:r w:rsidRPr="00056CEB">
        <w:t>Canonical models should remain domain-focused.</w:t>
      </w:r>
    </w:p>
    <w:p w14:paraId="31E0F421" w14:textId="77777777" w:rsidR="00056CEB" w:rsidRPr="00056CEB" w:rsidRDefault="00056CEB" w:rsidP="00056CEB">
      <w:pPr>
        <w:numPr>
          <w:ilvl w:val="0"/>
          <w:numId w:val="6"/>
        </w:numPr>
      </w:pPr>
      <w:r w:rsidRPr="00056CEB">
        <w:t>Mapping and routing rules should be configuration-driven.</w:t>
      </w:r>
    </w:p>
    <w:p w14:paraId="1E0276CC" w14:textId="77777777" w:rsidR="00056CEB" w:rsidRPr="00056CEB" w:rsidRDefault="00056CEB" w:rsidP="00056CEB">
      <w:pPr>
        <w:numPr>
          <w:ilvl w:val="0"/>
          <w:numId w:val="6"/>
        </w:numPr>
      </w:pPr>
      <w:r w:rsidRPr="00056CEB">
        <w:t>Replay processing must prevent duplicate business impacts.</w:t>
      </w:r>
    </w:p>
    <w:p w14:paraId="550E5628" w14:textId="77777777" w:rsidR="00056CEB" w:rsidRPr="00056CEB" w:rsidRDefault="00056CEB" w:rsidP="00056CEB">
      <w:r w:rsidRPr="00056CEB">
        <w:pict w14:anchorId="53D3DD0D">
          <v:rect id="_x0000_i1078" style="width:0;height:1.5pt" o:hralign="center" o:hrstd="t" o:hr="t" fillcolor="#a0a0a0" stroked="f"/>
        </w:pict>
      </w:r>
    </w:p>
    <w:p w14:paraId="220C2D9A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Security Boundary</w:t>
      </w:r>
    </w:p>
    <w:p w14:paraId="483E2418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External Zone</w:t>
      </w:r>
    </w:p>
    <w:p w14:paraId="12FB7A93" w14:textId="77777777" w:rsidR="00056CEB" w:rsidRPr="00056CEB" w:rsidRDefault="00056CEB" w:rsidP="00056CEB">
      <w:pPr>
        <w:numPr>
          <w:ilvl w:val="0"/>
          <w:numId w:val="7"/>
        </w:numPr>
      </w:pPr>
      <w:r w:rsidRPr="00056CEB">
        <w:t>APIM, AS2, SFTP or WAF-protected endpoints exposed externally.</w:t>
      </w:r>
    </w:p>
    <w:p w14:paraId="549A0250" w14:textId="77777777" w:rsidR="00056CEB" w:rsidRPr="00056CEB" w:rsidRDefault="00056CEB" w:rsidP="00056CEB">
      <w:pPr>
        <w:numPr>
          <w:ilvl w:val="0"/>
          <w:numId w:val="7"/>
        </w:numPr>
      </w:pPr>
      <w:r w:rsidRPr="00056CEB">
        <w:t>Mutual TLS, OAuth, certificates and partner authentication enforced.</w:t>
      </w:r>
    </w:p>
    <w:p w14:paraId="335797A5" w14:textId="5FC753C8" w:rsidR="00056CEB" w:rsidRPr="00056CEB" w:rsidRDefault="00056CEB" w:rsidP="00056CEB">
      <w:pPr>
        <w:numPr>
          <w:ilvl w:val="0"/>
          <w:numId w:val="7"/>
        </w:numPr>
      </w:pPr>
      <w:r w:rsidRPr="00056CEB">
        <w:t>All inbound messages treated as untrusted</w:t>
      </w:r>
      <w:r>
        <w:t xml:space="preserve"> </w:t>
      </w:r>
    </w:p>
    <w:p w14:paraId="426173F3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Azure Integration Zone</w:t>
      </w:r>
    </w:p>
    <w:p w14:paraId="2FAA1768" w14:textId="77777777" w:rsidR="00056CEB" w:rsidRPr="00056CEB" w:rsidRDefault="00056CEB" w:rsidP="00056CEB">
      <w:pPr>
        <w:numPr>
          <w:ilvl w:val="0"/>
          <w:numId w:val="8"/>
        </w:numPr>
      </w:pPr>
      <w:r w:rsidRPr="00056CEB">
        <w:t>Logic Apps, Service Bus, Storage, SQL and Key Vault remain behind controlled networking.</w:t>
      </w:r>
    </w:p>
    <w:p w14:paraId="2B50BA5D" w14:textId="77777777" w:rsidR="00056CEB" w:rsidRPr="00056CEB" w:rsidRDefault="00056CEB" w:rsidP="00056CEB">
      <w:pPr>
        <w:numPr>
          <w:ilvl w:val="0"/>
          <w:numId w:val="8"/>
        </w:numPr>
      </w:pPr>
      <w:r w:rsidRPr="00056CEB">
        <w:t xml:space="preserve">Use Managed Identity, RBAC, Private Endpoints and </w:t>
      </w:r>
      <w:proofErr w:type="spellStart"/>
      <w:r w:rsidRPr="00056CEB">
        <w:t>VNet</w:t>
      </w:r>
      <w:proofErr w:type="spellEnd"/>
      <w:r w:rsidRPr="00056CEB">
        <w:t xml:space="preserve"> Integration.</w:t>
      </w:r>
    </w:p>
    <w:p w14:paraId="530A437F" w14:textId="46F5CEEE" w:rsidR="00056CEB" w:rsidRPr="00056CEB" w:rsidRDefault="00056CEB" w:rsidP="00056CEB">
      <w:pPr>
        <w:numPr>
          <w:ilvl w:val="0"/>
          <w:numId w:val="8"/>
        </w:numPr>
      </w:pPr>
      <w:r w:rsidRPr="00056CEB">
        <w:t>Partner certificates managed centrally</w:t>
      </w:r>
      <w:r>
        <w:t xml:space="preserve"> .</w:t>
      </w:r>
    </w:p>
    <w:p w14:paraId="4BCC4470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Enterprise Zone</w:t>
      </w:r>
    </w:p>
    <w:p w14:paraId="766A6CB4" w14:textId="77777777" w:rsidR="00056CEB" w:rsidRPr="00056CEB" w:rsidRDefault="00056CEB" w:rsidP="00056CEB">
      <w:pPr>
        <w:numPr>
          <w:ilvl w:val="0"/>
          <w:numId w:val="9"/>
        </w:numPr>
      </w:pPr>
      <w:r w:rsidRPr="00056CEB">
        <w:t>Internal systems only communicate through approved integration identities.</w:t>
      </w:r>
    </w:p>
    <w:p w14:paraId="6BD9246F" w14:textId="5F104924" w:rsidR="00056CEB" w:rsidRPr="00056CEB" w:rsidRDefault="00056CEB" w:rsidP="00056CEB">
      <w:pPr>
        <w:numPr>
          <w:ilvl w:val="0"/>
          <w:numId w:val="9"/>
        </w:numPr>
      </w:pPr>
      <w:r w:rsidRPr="00056CEB">
        <w:t xml:space="preserve">No direct partner access to ERP, databases, queues, file shares or Key Vault. </w:t>
      </w:r>
    </w:p>
    <w:p w14:paraId="045797A9" w14:textId="77777777" w:rsidR="00056CEB" w:rsidRPr="00056CEB" w:rsidRDefault="00056CEB" w:rsidP="00056CEB">
      <w:r w:rsidRPr="00056CEB">
        <w:pict w14:anchorId="01D42573">
          <v:rect id="_x0000_i1079" style="width:0;height:1.5pt" o:hralign="center" o:hrstd="t" o:hr="t" fillcolor="#a0a0a0" stroked="f"/>
        </w:pict>
      </w:r>
    </w:p>
    <w:p w14:paraId="2F61E013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lastRenderedPageBreak/>
        <w:t>Common Anti-Patterns</w:t>
      </w:r>
    </w:p>
    <w:p w14:paraId="58DDFCC9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Direct partner access to ERP systems or databases.</w:t>
      </w:r>
    </w:p>
    <w:p w14:paraId="57379A96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Building separate integrations for every trading partner.</w:t>
      </w:r>
    </w:p>
    <w:p w14:paraId="0B325818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Hardcoding partner IDs, routes, credentials or mappings.</w:t>
      </w:r>
    </w:p>
    <w:p w14:paraId="256A3DE7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Sharing certificates across partners.</w:t>
      </w:r>
    </w:p>
    <w:p w14:paraId="77D58EB2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Treating transport acknowledgements as business acceptance.</w:t>
      </w:r>
    </w:p>
    <w:p w14:paraId="56D04351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Storing oversized messages directly in Service Bus.</w:t>
      </w:r>
    </w:p>
    <w:p w14:paraId="0EB34F9F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Infinite retries for permanent validation failures.</w:t>
      </w:r>
    </w:p>
    <w:p w14:paraId="10024E65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Logging full business payloads in monitoring tools.</w:t>
      </w:r>
    </w:p>
    <w:p w14:paraId="4386450B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Using APIM for orchestration instead of Logic Apps.</w:t>
      </w:r>
    </w:p>
    <w:p w14:paraId="1113945C" w14:textId="77777777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Replaying transactions without idempotency controls.</w:t>
      </w:r>
    </w:p>
    <w:p w14:paraId="372F4D56" w14:textId="00FB1101" w:rsidR="00056CEB" w:rsidRPr="00056CEB" w:rsidRDefault="00056CEB" w:rsidP="00056CEB">
      <w:r w:rsidRPr="00056CEB">
        <w:rPr>
          <w:rFonts w:ascii="Segoe UI Emoji" w:hAnsi="Segoe UI Emoji" w:cs="Segoe UI Emoji"/>
        </w:rPr>
        <w:t>❌</w:t>
      </w:r>
      <w:r w:rsidRPr="00056CEB">
        <w:t xml:space="preserve"> Passing unvalidated partner payloads directly to downstream systems. </w:t>
      </w:r>
    </w:p>
    <w:p w14:paraId="2CB6B3C3" w14:textId="77777777" w:rsidR="00056CEB" w:rsidRPr="00056CEB" w:rsidRDefault="00056CEB" w:rsidP="00056CEB">
      <w:r w:rsidRPr="00056CEB">
        <w:pict w14:anchorId="42AD6B91">
          <v:rect id="_x0000_i1080" style="width:0;height:1.5pt" o:hralign="center" o:hrstd="t" o:hr="t" fillcolor="#a0a0a0" stroked="f"/>
        </w:pict>
      </w:r>
    </w:p>
    <w:p w14:paraId="781AF94F" w14:textId="77777777" w:rsidR="00056CEB" w:rsidRPr="00056CEB" w:rsidRDefault="00056CEB" w:rsidP="00056CEB">
      <w:pPr>
        <w:rPr>
          <w:b/>
          <w:bCs/>
        </w:rPr>
      </w:pPr>
      <w:r w:rsidRPr="00056CEB">
        <w:rPr>
          <w:b/>
          <w:bCs/>
        </w:rPr>
        <w:t>One-Line Architecture Summary</w:t>
      </w:r>
    </w:p>
    <w:p w14:paraId="3DDB31C1" w14:textId="24D28DC4" w:rsidR="00056CEB" w:rsidRPr="00056CEB" w:rsidRDefault="00056CEB" w:rsidP="00056CEB">
      <w:r w:rsidRPr="00056CEB">
        <w:rPr>
          <w:b/>
          <w:bCs/>
        </w:rPr>
        <w:t>Azure Logic Apps + Integration Account provide a secure, standards-based B2B gateway that validates partner agreements, transforms EDI/business documents into canonical formats, and reliably delivers them to enterprise applications through Service Bus while maintaining security, auditability, and operational governance.</w:t>
      </w:r>
      <w:r w:rsidRPr="00056CEB">
        <w:t xml:space="preserve"> </w:t>
      </w:r>
    </w:p>
    <w:p w14:paraId="4DB1BDB6" w14:textId="77777777" w:rsidR="00056CEB" w:rsidRDefault="00056CEB"/>
    <w:sectPr w:rsidR="00056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37B"/>
    <w:multiLevelType w:val="multilevel"/>
    <w:tmpl w:val="C13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73576"/>
    <w:multiLevelType w:val="multilevel"/>
    <w:tmpl w:val="440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83685"/>
    <w:multiLevelType w:val="multilevel"/>
    <w:tmpl w:val="735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25C10"/>
    <w:multiLevelType w:val="multilevel"/>
    <w:tmpl w:val="205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70075"/>
    <w:multiLevelType w:val="multilevel"/>
    <w:tmpl w:val="525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B095D"/>
    <w:multiLevelType w:val="multilevel"/>
    <w:tmpl w:val="EB3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24B73"/>
    <w:multiLevelType w:val="multilevel"/>
    <w:tmpl w:val="779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5741"/>
    <w:multiLevelType w:val="multilevel"/>
    <w:tmpl w:val="237A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52717"/>
    <w:multiLevelType w:val="multilevel"/>
    <w:tmpl w:val="8A1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21318">
    <w:abstractNumId w:val="4"/>
  </w:num>
  <w:num w:numId="2" w16cid:durableId="508838012">
    <w:abstractNumId w:val="7"/>
  </w:num>
  <w:num w:numId="3" w16cid:durableId="1609896853">
    <w:abstractNumId w:val="2"/>
  </w:num>
  <w:num w:numId="4" w16cid:durableId="1083184958">
    <w:abstractNumId w:val="8"/>
  </w:num>
  <w:num w:numId="5" w16cid:durableId="1835564073">
    <w:abstractNumId w:val="5"/>
  </w:num>
  <w:num w:numId="6" w16cid:durableId="1283655517">
    <w:abstractNumId w:val="0"/>
  </w:num>
  <w:num w:numId="7" w16cid:durableId="850295517">
    <w:abstractNumId w:val="1"/>
  </w:num>
  <w:num w:numId="8" w16cid:durableId="78259401">
    <w:abstractNumId w:val="3"/>
  </w:num>
  <w:num w:numId="9" w16cid:durableId="638263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EB"/>
    <w:rsid w:val="00056CEB"/>
    <w:rsid w:val="00514CC5"/>
    <w:rsid w:val="00C164F5"/>
    <w:rsid w:val="00DC65F0"/>
    <w:rsid w:val="00E0758E"/>
    <w:rsid w:val="00F22057"/>
    <w:rsid w:val="00F4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C0FA"/>
  <w15:chartTrackingRefBased/>
  <w15:docId w15:val="{C7624E73-C806-41F6-8887-46C73DED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C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C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599</Words>
  <Characters>3763</Characters>
  <Application>Microsoft Office Word</Application>
  <DocSecurity>0</DocSecurity>
  <Lines>94</Lines>
  <Paragraphs>89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Nizalapuram - Chaucer</dc:creator>
  <cp:keywords/>
  <dc:description/>
  <cp:lastModifiedBy>Phanindra Nizalapuram - Chaucer</cp:lastModifiedBy>
  <cp:revision>2</cp:revision>
  <dcterms:created xsi:type="dcterms:W3CDTF">2026-09-10T10:42:00Z</dcterms:created>
  <dcterms:modified xsi:type="dcterms:W3CDTF">2026-09-10T10:42:00Z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034dab-5829-4c7a-a87e-18a6fc150b18_Enabled">
    <vt:lpwstr>true</vt:lpwstr>
  </property>
  <property fmtid="{D5CDD505-2E9C-101B-9397-08002B2CF9AE}" pid="3" name="MSIP_Label_66034dab-5829-4c7a-a87e-18a6fc150b18_SetDate">
    <vt:lpwstr>2026-09-10T07:17:29Z</vt:lpwstr>
  </property>
  <property fmtid="{D5CDD505-2E9C-101B-9397-08002B2CF9AE}" pid="4" name="MSIP_Label_66034dab-5829-4c7a-a87e-18a6fc150b18_Method">
    <vt:lpwstr>Standard</vt:lpwstr>
  </property>
  <property fmtid="{D5CDD505-2E9C-101B-9397-08002B2CF9AE}" pid="5" name="MSIP_Label_66034dab-5829-4c7a-a87e-18a6fc150b18_Name">
    <vt:lpwstr>Internal</vt:lpwstr>
  </property>
  <property fmtid="{D5CDD505-2E9C-101B-9397-08002B2CF9AE}" pid="6" name="MSIP_Label_66034dab-5829-4c7a-a87e-18a6fc150b18_SiteId">
    <vt:lpwstr>7c2d3141-755f-485a-aaae-ca6b3055ca0c</vt:lpwstr>
  </property>
  <property fmtid="{D5CDD505-2E9C-101B-9397-08002B2CF9AE}" pid="7" name="MSIP_Label_66034dab-5829-4c7a-a87e-18a6fc150b18_ActionId">
    <vt:lpwstr>5068ef70-c200-48d1-bb1d-80de94841447</vt:lpwstr>
  </property>
  <property fmtid="{D5CDD505-2E9C-101B-9397-08002B2CF9AE}" pid="8" name="MSIP_Label_66034dab-5829-4c7a-a87e-18a6fc150b18_ContentBits">
    <vt:lpwstr>0</vt:lpwstr>
  </property>
  <property fmtid="{D5CDD505-2E9C-101B-9397-08002B2CF9AE}" pid="9" name="MSIP_Label_66034dab-5829-4c7a-a87e-18a6fc150b18_Tag">
    <vt:lpwstr>10, 3, 0, 1</vt:lpwstr>
  </property>
</Properties>
</file>