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08F94F" w14:textId="77777777" w:rsidR="00614F2E" w:rsidRPr="00D727CA" w:rsidRDefault="00614F2E" w:rsidP="00614F2E">
      <w:pPr>
        <w:pStyle w:val="Title"/>
        <w:framePr w:wrap="around"/>
      </w:pPr>
    </w:p>
    <w:p w14:paraId="75513EC9" w14:textId="77777777" w:rsidR="00614F2E" w:rsidRPr="00614F2E" w:rsidRDefault="00614F2E" w:rsidP="00614F2E"/>
    <w:p w14:paraId="48E2A539" w14:textId="77777777" w:rsidR="00614F2E" w:rsidRDefault="00614F2E" w:rsidP="00614F2E"/>
    <w:p w14:paraId="39E94D74" w14:textId="77777777" w:rsidR="00FD6099" w:rsidRDefault="00FD6099" w:rsidP="00614F2E"/>
    <w:p w14:paraId="464D3B80" w14:textId="77777777" w:rsidR="00FD6099" w:rsidRDefault="00FD6099" w:rsidP="00614F2E"/>
    <w:p w14:paraId="1BF0679B" w14:textId="77777777" w:rsidR="00FD6099" w:rsidRDefault="00FD6099" w:rsidP="00614F2E"/>
    <w:p w14:paraId="70C3716F" w14:textId="77777777" w:rsidR="00FD6099" w:rsidRDefault="00FD6099" w:rsidP="00614F2E"/>
    <w:p w14:paraId="14E39E25" w14:textId="77777777" w:rsidR="00FD6099" w:rsidRDefault="00FD6099" w:rsidP="00614F2E"/>
    <w:p w14:paraId="7B36BDCA" w14:textId="77777777" w:rsidR="00FD6099" w:rsidRDefault="00FD6099" w:rsidP="00614F2E"/>
    <w:p w14:paraId="7E1BF21A" w14:textId="77777777" w:rsidR="00FD6099" w:rsidRDefault="00FD6099" w:rsidP="00614F2E"/>
    <w:p w14:paraId="1123DC3D" w14:textId="77777777" w:rsidR="00FD6099" w:rsidRDefault="00FD6099" w:rsidP="00614F2E"/>
    <w:p w14:paraId="27C4CF54" w14:textId="77777777" w:rsidR="00FD6099" w:rsidRDefault="00FD6099" w:rsidP="00614F2E"/>
    <w:p w14:paraId="445281B6" w14:textId="77777777" w:rsidR="00FD6099" w:rsidRDefault="00FD6099" w:rsidP="00614F2E"/>
    <w:p w14:paraId="2C4705CD" w14:textId="77777777" w:rsidR="00FD6099" w:rsidRDefault="00FD6099" w:rsidP="00614F2E"/>
    <w:p w14:paraId="3BB6456A" w14:textId="77777777" w:rsidR="00FD6099" w:rsidRDefault="00FD6099" w:rsidP="00614F2E"/>
    <w:p w14:paraId="5A91D956" w14:textId="77777777" w:rsidR="00FD6099" w:rsidRDefault="00FD6099" w:rsidP="00614F2E"/>
    <w:p w14:paraId="284B8C50" w14:textId="77777777" w:rsidR="00FD6099" w:rsidRDefault="00FD6099" w:rsidP="00614F2E"/>
    <w:p w14:paraId="7552AB42" w14:textId="77777777" w:rsidR="00FD6099" w:rsidRDefault="00FD6099" w:rsidP="00614F2E"/>
    <w:p w14:paraId="7F80E6C7" w14:textId="77777777" w:rsidR="00FD6099" w:rsidRDefault="00FD6099" w:rsidP="00614F2E"/>
    <w:p w14:paraId="0F225E67" w14:textId="77777777" w:rsidR="00FD6099" w:rsidRDefault="00FD6099" w:rsidP="00614F2E"/>
    <w:p w14:paraId="348C3D81" w14:textId="77777777" w:rsidR="00FD6099" w:rsidRDefault="00FD6099" w:rsidP="00614F2E"/>
    <w:p w14:paraId="03205E86" w14:textId="77777777" w:rsidR="002D25EA" w:rsidRDefault="002D25EA" w:rsidP="002D25EA">
      <w:pPr>
        <w:pStyle w:val="Title"/>
        <w:framePr w:wrap="around" w:hAnchor="page" w:x="1511" w:y="6501"/>
      </w:pPr>
      <w:r>
        <w:rPr>
          <w:rFonts w:cs="Arial"/>
          <w:color w:val="005A8A" w:themeColor="background2"/>
          <w:sz w:val="40"/>
          <w:szCs w:val="40"/>
        </w:rPr>
        <w:t>Azure API Management</w:t>
      </w:r>
    </w:p>
    <w:p w14:paraId="0BD6FA4C" w14:textId="77777777" w:rsidR="002D25EA" w:rsidRPr="001E1B57" w:rsidRDefault="002D25EA" w:rsidP="002D25EA">
      <w:pPr>
        <w:pStyle w:val="Title"/>
        <w:framePr w:wrap="around" w:hAnchor="page" w:x="1511" w:y="6501"/>
        <w:rPr>
          <w:rFonts w:cs="Arial"/>
          <w:color w:val="005A8A" w:themeColor="background2"/>
          <w:sz w:val="40"/>
          <w:szCs w:val="40"/>
        </w:rPr>
      </w:pPr>
      <w:r>
        <w:rPr>
          <w:rFonts w:cs="Arial"/>
          <w:color w:val="005A8A" w:themeColor="background2"/>
          <w:sz w:val="40"/>
          <w:szCs w:val="40"/>
        </w:rPr>
        <w:t>High Level Design</w:t>
      </w:r>
    </w:p>
    <w:p w14:paraId="514CF141" w14:textId="77777777" w:rsidR="002D25EA" w:rsidRPr="001E1B57" w:rsidRDefault="002D25EA" w:rsidP="002D25EA">
      <w:pPr>
        <w:pStyle w:val="Title"/>
        <w:framePr w:wrap="around" w:hAnchor="page" w:x="1511" w:y="6501"/>
        <w:rPr>
          <w:rFonts w:cs="Arial"/>
          <w:bCs/>
          <w:color w:val="005A8A" w:themeColor="background2"/>
          <w:sz w:val="40"/>
          <w:szCs w:val="40"/>
        </w:rPr>
      </w:pPr>
      <w:r>
        <w:rPr>
          <w:rFonts w:cs="Arial"/>
          <w:bCs/>
          <w:color w:val="005A8A" w:themeColor="background2"/>
          <w:sz w:val="40"/>
          <w:szCs w:val="40"/>
        </w:rPr>
        <w:t>v0.1 (DRAFT)</w:t>
      </w:r>
    </w:p>
    <w:p w14:paraId="0FD02B90" w14:textId="77777777" w:rsidR="00FD6099" w:rsidRDefault="00FD6099" w:rsidP="00614F2E"/>
    <w:p w14:paraId="4023FF84" w14:textId="77777777" w:rsidR="00FD6099" w:rsidRDefault="00FD6099" w:rsidP="00614F2E"/>
    <w:p w14:paraId="400E3A61" w14:textId="77777777" w:rsidR="00FD6099" w:rsidRDefault="00FD6099" w:rsidP="00614F2E"/>
    <w:p w14:paraId="7CE26364" w14:textId="77777777" w:rsidR="00FD6099" w:rsidRDefault="00FD6099" w:rsidP="00614F2E"/>
    <w:p w14:paraId="140BF076" w14:textId="77777777" w:rsidR="00FD6099" w:rsidRDefault="00FD6099" w:rsidP="00614F2E"/>
    <w:p w14:paraId="29149F88" w14:textId="77777777" w:rsidR="00FD6099" w:rsidRDefault="00FD6099" w:rsidP="00614F2E"/>
    <w:p w14:paraId="1738F4E2" w14:textId="77777777" w:rsidR="00FD6099" w:rsidRDefault="00FD6099" w:rsidP="00614F2E"/>
    <w:p w14:paraId="7F1738B9" w14:textId="77777777" w:rsidR="00FD6099" w:rsidRDefault="00FD6099" w:rsidP="00614F2E"/>
    <w:p w14:paraId="38E7FB02" w14:textId="77777777" w:rsidR="00FD6099" w:rsidRDefault="00FD6099" w:rsidP="00614F2E"/>
    <w:p w14:paraId="3695417C" w14:textId="77777777" w:rsidR="00FD6099" w:rsidRDefault="00FD6099" w:rsidP="00614F2E"/>
    <w:p w14:paraId="16FE1003" w14:textId="77777777" w:rsidR="00FD6099" w:rsidRDefault="00FD6099" w:rsidP="00614F2E"/>
    <w:p w14:paraId="2BB8EE06" w14:textId="77777777" w:rsidR="00FD6099" w:rsidRDefault="00FD6099" w:rsidP="00614F2E"/>
    <w:p w14:paraId="70903917" w14:textId="77777777" w:rsidR="00FD6099" w:rsidRDefault="00FD6099" w:rsidP="00614F2E"/>
    <w:p w14:paraId="67EB0A2F" w14:textId="77777777" w:rsidR="00FD6099" w:rsidRDefault="00FD6099" w:rsidP="00614F2E"/>
    <w:p w14:paraId="3EF29D64" w14:textId="77777777" w:rsidR="00FD6099" w:rsidRDefault="00FD6099" w:rsidP="00614F2E"/>
    <w:p w14:paraId="7C8CE9E1" w14:textId="77777777" w:rsidR="00FD6099" w:rsidRDefault="00FD6099" w:rsidP="00614F2E"/>
    <w:p w14:paraId="44F553CD" w14:textId="77777777" w:rsidR="00FD6099" w:rsidRDefault="00FD6099" w:rsidP="00614F2E"/>
    <w:p w14:paraId="129CAB14" w14:textId="77777777" w:rsidR="00FD6099" w:rsidRDefault="00FD6099" w:rsidP="00614F2E"/>
    <w:p w14:paraId="1F5BDC4F" w14:textId="77777777" w:rsidR="00FD6099" w:rsidRDefault="00FD6099" w:rsidP="00614F2E"/>
    <w:p w14:paraId="221F8576" w14:textId="77777777" w:rsidR="00FD6099" w:rsidRDefault="00FD6099" w:rsidP="00614F2E"/>
    <w:p w14:paraId="2E4FD3A3" w14:textId="77777777" w:rsidR="00FD6099" w:rsidRDefault="00FD6099" w:rsidP="00614F2E"/>
    <w:p w14:paraId="4776F0E7" w14:textId="77777777" w:rsidR="00FD6099" w:rsidRDefault="00FD6099" w:rsidP="00614F2E"/>
    <w:p w14:paraId="39049BD8" w14:textId="77777777" w:rsidR="00FD6099" w:rsidRDefault="00FD6099" w:rsidP="00614F2E"/>
    <w:p w14:paraId="00DB83B7" w14:textId="77777777" w:rsidR="00FD6099" w:rsidRDefault="00FD6099" w:rsidP="00614F2E"/>
    <w:p w14:paraId="0058B995" w14:textId="77777777" w:rsidR="00FD6099" w:rsidRDefault="00FD6099" w:rsidP="00614F2E"/>
    <w:p w14:paraId="66D44226" w14:textId="77777777" w:rsidR="00FD6099" w:rsidRDefault="00FD6099" w:rsidP="00614F2E"/>
    <w:p w14:paraId="77FA99E8" w14:textId="77777777" w:rsidR="00FD6099" w:rsidRDefault="00FD6099" w:rsidP="00614F2E"/>
    <w:p w14:paraId="63EF5583" w14:textId="77777777" w:rsidR="00FD6099" w:rsidRDefault="00FD6099" w:rsidP="00614F2E"/>
    <w:p w14:paraId="6FB062B8" w14:textId="77777777" w:rsidR="00FD6099" w:rsidRDefault="00FD6099" w:rsidP="00614F2E"/>
    <w:sdt>
      <w:sdtPr>
        <w:rPr>
          <w:rFonts w:ascii="Noe Text" w:eastAsia="Noe Text" w:hAnsi="Noe Text" w:cs="Noe Text"/>
          <w:color w:val="333333"/>
          <w:sz w:val="21"/>
          <w:szCs w:val="21"/>
        </w:rPr>
        <w:id w:val="-1128771889"/>
        <w:docPartObj>
          <w:docPartGallery w:val="Table of Contents"/>
          <w:docPartUnique/>
        </w:docPartObj>
      </w:sdtPr>
      <w:sdtEndPr>
        <w:rPr>
          <w:b/>
          <w:bCs/>
        </w:rPr>
      </w:sdtEndPr>
      <w:sdtContent>
        <w:p w14:paraId="5CC82EC5" w14:textId="77777777" w:rsidR="002D25EA" w:rsidRDefault="002D25EA">
          <w:pPr>
            <w:pStyle w:val="TOCHeading"/>
          </w:pPr>
          <w:r>
            <w:t>Contents</w:t>
          </w:r>
        </w:p>
        <w:p w14:paraId="30569F25" w14:textId="2C351436" w:rsidR="006E4EEE" w:rsidRDefault="002D25EA">
          <w:pPr>
            <w:pStyle w:val="TOC1"/>
            <w:tabs>
              <w:tab w:val="left" w:pos="4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r>
            <w:fldChar w:fldCharType="begin"/>
          </w:r>
          <w:r>
            <w:instrText xml:space="preserve"> TOC \o "1-3" \h \z \u </w:instrText>
          </w:r>
          <w:r>
            <w:fldChar w:fldCharType="separate"/>
          </w:r>
          <w:hyperlink w:anchor="_Toc241523827" w:history="1">
            <w:r w:rsidR="006E4EEE" w:rsidRPr="00BF58B3">
              <w:rPr>
                <w:rStyle w:val="Hyperlink"/>
                <w:noProof/>
                <w:lang w:eastAsia="en-US"/>
              </w:rPr>
              <w:t>1.</w:t>
            </w:r>
            <w:r w:rsidR="006E4EEE">
              <w:rPr>
                <w:rFonts w:asciiTheme="minorHAnsi" w:eastAsiaTheme="minorEastAsia" w:hAnsiTheme="minorHAnsi" w:cstheme="minorBidi"/>
                <w:noProof/>
                <w:color w:val="auto"/>
                <w:kern w:val="2"/>
                <w:sz w:val="24"/>
                <w:szCs w:val="24"/>
                <w:lang w:val="en-IN" w:eastAsia="en-IN"/>
                <w14:ligatures w14:val="standardContextual"/>
              </w:rPr>
              <w:tab/>
            </w:r>
            <w:r w:rsidR="006E4EEE" w:rsidRPr="00BF58B3">
              <w:rPr>
                <w:rStyle w:val="Hyperlink"/>
                <w:noProof/>
                <w:lang w:eastAsia="en-US"/>
              </w:rPr>
              <w:t>Document Control</w:t>
            </w:r>
            <w:r w:rsidR="006E4EEE">
              <w:rPr>
                <w:noProof/>
                <w:webHidden/>
              </w:rPr>
              <w:tab/>
            </w:r>
            <w:r w:rsidR="006E4EEE">
              <w:rPr>
                <w:noProof/>
                <w:webHidden/>
              </w:rPr>
              <w:fldChar w:fldCharType="begin"/>
            </w:r>
            <w:r w:rsidR="006E4EEE">
              <w:rPr>
                <w:noProof/>
                <w:webHidden/>
              </w:rPr>
              <w:instrText xml:space="preserve"> PAGEREF _Toc241523827 \h </w:instrText>
            </w:r>
            <w:r w:rsidR="006E4EEE">
              <w:rPr>
                <w:noProof/>
                <w:webHidden/>
              </w:rPr>
            </w:r>
            <w:r w:rsidR="006E4EEE">
              <w:rPr>
                <w:noProof/>
                <w:webHidden/>
              </w:rPr>
              <w:fldChar w:fldCharType="separate"/>
            </w:r>
            <w:r w:rsidR="006E4EEE">
              <w:rPr>
                <w:noProof/>
                <w:webHidden/>
              </w:rPr>
              <w:t>4</w:t>
            </w:r>
            <w:r w:rsidR="006E4EEE">
              <w:rPr>
                <w:noProof/>
                <w:webHidden/>
              </w:rPr>
              <w:fldChar w:fldCharType="end"/>
            </w:r>
          </w:hyperlink>
        </w:p>
        <w:p w14:paraId="062417CD" w14:textId="5F2738B8"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28" w:history="1">
            <w:r w:rsidRPr="00BF58B3">
              <w:rPr>
                <w:rStyle w:val="Hyperlink"/>
                <w:noProof/>
                <w:lang w:eastAsia="en-US"/>
              </w:rPr>
              <w:t>1.1.</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Document History</w:t>
            </w:r>
            <w:r>
              <w:rPr>
                <w:noProof/>
                <w:webHidden/>
              </w:rPr>
              <w:tab/>
            </w:r>
            <w:r>
              <w:rPr>
                <w:noProof/>
                <w:webHidden/>
              </w:rPr>
              <w:fldChar w:fldCharType="begin"/>
            </w:r>
            <w:r>
              <w:rPr>
                <w:noProof/>
                <w:webHidden/>
              </w:rPr>
              <w:instrText xml:space="preserve"> PAGEREF _Toc241523828 \h </w:instrText>
            </w:r>
            <w:r>
              <w:rPr>
                <w:noProof/>
                <w:webHidden/>
              </w:rPr>
            </w:r>
            <w:r>
              <w:rPr>
                <w:noProof/>
                <w:webHidden/>
              </w:rPr>
              <w:fldChar w:fldCharType="separate"/>
            </w:r>
            <w:r>
              <w:rPr>
                <w:noProof/>
                <w:webHidden/>
              </w:rPr>
              <w:t>4</w:t>
            </w:r>
            <w:r>
              <w:rPr>
                <w:noProof/>
                <w:webHidden/>
              </w:rPr>
              <w:fldChar w:fldCharType="end"/>
            </w:r>
          </w:hyperlink>
        </w:p>
        <w:p w14:paraId="31B1C048" w14:textId="6AB3A2BC"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29" w:history="1">
            <w:r w:rsidRPr="00BF58B3">
              <w:rPr>
                <w:rStyle w:val="Hyperlink"/>
                <w:noProof/>
                <w:lang w:eastAsia="en-US"/>
              </w:rPr>
              <w:t>1.2.</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Document Authors</w:t>
            </w:r>
            <w:r>
              <w:rPr>
                <w:noProof/>
                <w:webHidden/>
              </w:rPr>
              <w:tab/>
            </w:r>
            <w:r>
              <w:rPr>
                <w:noProof/>
                <w:webHidden/>
              </w:rPr>
              <w:fldChar w:fldCharType="begin"/>
            </w:r>
            <w:r>
              <w:rPr>
                <w:noProof/>
                <w:webHidden/>
              </w:rPr>
              <w:instrText xml:space="preserve"> PAGEREF _Toc241523829 \h </w:instrText>
            </w:r>
            <w:r>
              <w:rPr>
                <w:noProof/>
                <w:webHidden/>
              </w:rPr>
            </w:r>
            <w:r>
              <w:rPr>
                <w:noProof/>
                <w:webHidden/>
              </w:rPr>
              <w:fldChar w:fldCharType="separate"/>
            </w:r>
            <w:r>
              <w:rPr>
                <w:noProof/>
                <w:webHidden/>
              </w:rPr>
              <w:t>4</w:t>
            </w:r>
            <w:r>
              <w:rPr>
                <w:noProof/>
                <w:webHidden/>
              </w:rPr>
              <w:fldChar w:fldCharType="end"/>
            </w:r>
          </w:hyperlink>
        </w:p>
        <w:p w14:paraId="0B2A5576" w14:textId="58A0356A"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30" w:history="1">
            <w:r w:rsidRPr="00BF58B3">
              <w:rPr>
                <w:rStyle w:val="Hyperlink"/>
                <w:noProof/>
                <w:lang w:eastAsia="en-US"/>
              </w:rPr>
              <w:t>1.3.</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Document Assurance</w:t>
            </w:r>
            <w:r>
              <w:rPr>
                <w:noProof/>
                <w:webHidden/>
              </w:rPr>
              <w:tab/>
            </w:r>
            <w:r>
              <w:rPr>
                <w:noProof/>
                <w:webHidden/>
              </w:rPr>
              <w:fldChar w:fldCharType="begin"/>
            </w:r>
            <w:r>
              <w:rPr>
                <w:noProof/>
                <w:webHidden/>
              </w:rPr>
              <w:instrText xml:space="preserve"> PAGEREF _Toc241523830 \h </w:instrText>
            </w:r>
            <w:r>
              <w:rPr>
                <w:noProof/>
                <w:webHidden/>
              </w:rPr>
            </w:r>
            <w:r>
              <w:rPr>
                <w:noProof/>
                <w:webHidden/>
              </w:rPr>
              <w:fldChar w:fldCharType="separate"/>
            </w:r>
            <w:r>
              <w:rPr>
                <w:noProof/>
                <w:webHidden/>
              </w:rPr>
              <w:t>4</w:t>
            </w:r>
            <w:r>
              <w:rPr>
                <w:noProof/>
                <w:webHidden/>
              </w:rPr>
              <w:fldChar w:fldCharType="end"/>
            </w:r>
          </w:hyperlink>
        </w:p>
        <w:p w14:paraId="721D5865" w14:textId="2062D0BF"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31" w:history="1">
            <w:r w:rsidRPr="00BF58B3">
              <w:rPr>
                <w:rStyle w:val="Hyperlink"/>
                <w:noProof/>
                <w:lang w:eastAsia="en-US"/>
              </w:rPr>
              <w:t>1.4.</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TDA Approval</w:t>
            </w:r>
            <w:r>
              <w:rPr>
                <w:noProof/>
                <w:webHidden/>
              </w:rPr>
              <w:tab/>
            </w:r>
            <w:r>
              <w:rPr>
                <w:noProof/>
                <w:webHidden/>
              </w:rPr>
              <w:fldChar w:fldCharType="begin"/>
            </w:r>
            <w:r>
              <w:rPr>
                <w:noProof/>
                <w:webHidden/>
              </w:rPr>
              <w:instrText xml:space="preserve"> PAGEREF _Toc241523831 \h </w:instrText>
            </w:r>
            <w:r>
              <w:rPr>
                <w:noProof/>
                <w:webHidden/>
              </w:rPr>
            </w:r>
            <w:r>
              <w:rPr>
                <w:noProof/>
                <w:webHidden/>
              </w:rPr>
              <w:fldChar w:fldCharType="separate"/>
            </w:r>
            <w:r>
              <w:rPr>
                <w:noProof/>
                <w:webHidden/>
              </w:rPr>
              <w:t>4</w:t>
            </w:r>
            <w:r>
              <w:rPr>
                <w:noProof/>
                <w:webHidden/>
              </w:rPr>
              <w:fldChar w:fldCharType="end"/>
            </w:r>
          </w:hyperlink>
        </w:p>
        <w:p w14:paraId="6AD5144C" w14:textId="30F456BF"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32" w:history="1">
            <w:r w:rsidRPr="00BF58B3">
              <w:rPr>
                <w:rStyle w:val="Hyperlink"/>
                <w:noProof/>
                <w:lang w:eastAsia="en-US"/>
              </w:rPr>
              <w:t>1.5.</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Document References</w:t>
            </w:r>
            <w:r>
              <w:rPr>
                <w:noProof/>
                <w:webHidden/>
              </w:rPr>
              <w:tab/>
            </w:r>
            <w:r>
              <w:rPr>
                <w:noProof/>
                <w:webHidden/>
              </w:rPr>
              <w:fldChar w:fldCharType="begin"/>
            </w:r>
            <w:r>
              <w:rPr>
                <w:noProof/>
                <w:webHidden/>
              </w:rPr>
              <w:instrText xml:space="preserve"> PAGEREF _Toc241523832 \h </w:instrText>
            </w:r>
            <w:r>
              <w:rPr>
                <w:noProof/>
                <w:webHidden/>
              </w:rPr>
            </w:r>
            <w:r>
              <w:rPr>
                <w:noProof/>
                <w:webHidden/>
              </w:rPr>
              <w:fldChar w:fldCharType="separate"/>
            </w:r>
            <w:r>
              <w:rPr>
                <w:noProof/>
                <w:webHidden/>
              </w:rPr>
              <w:t>4</w:t>
            </w:r>
            <w:r>
              <w:rPr>
                <w:noProof/>
                <w:webHidden/>
              </w:rPr>
              <w:fldChar w:fldCharType="end"/>
            </w:r>
          </w:hyperlink>
        </w:p>
        <w:p w14:paraId="0B78A053" w14:textId="1B476237" w:rsidR="006E4EEE" w:rsidRDefault="006E4EEE">
          <w:pPr>
            <w:pStyle w:val="TOC1"/>
            <w:tabs>
              <w:tab w:val="left" w:pos="4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33" w:history="1">
            <w:r w:rsidRPr="00BF58B3">
              <w:rPr>
                <w:rStyle w:val="Hyperlink"/>
                <w:noProof/>
                <w:lang w:eastAsia="en-US"/>
              </w:rPr>
              <w:t>2.</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Executive Summary</w:t>
            </w:r>
            <w:r>
              <w:rPr>
                <w:noProof/>
                <w:webHidden/>
              </w:rPr>
              <w:tab/>
            </w:r>
            <w:r>
              <w:rPr>
                <w:noProof/>
                <w:webHidden/>
              </w:rPr>
              <w:fldChar w:fldCharType="begin"/>
            </w:r>
            <w:r>
              <w:rPr>
                <w:noProof/>
                <w:webHidden/>
              </w:rPr>
              <w:instrText xml:space="preserve"> PAGEREF _Toc241523833 \h </w:instrText>
            </w:r>
            <w:r>
              <w:rPr>
                <w:noProof/>
                <w:webHidden/>
              </w:rPr>
            </w:r>
            <w:r>
              <w:rPr>
                <w:noProof/>
                <w:webHidden/>
              </w:rPr>
              <w:fldChar w:fldCharType="separate"/>
            </w:r>
            <w:r>
              <w:rPr>
                <w:noProof/>
                <w:webHidden/>
              </w:rPr>
              <w:t>5</w:t>
            </w:r>
            <w:r>
              <w:rPr>
                <w:noProof/>
                <w:webHidden/>
              </w:rPr>
              <w:fldChar w:fldCharType="end"/>
            </w:r>
          </w:hyperlink>
        </w:p>
        <w:p w14:paraId="2DAB353E" w14:textId="4B83C68D"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34" w:history="1">
            <w:r w:rsidRPr="00BF58B3">
              <w:rPr>
                <w:rStyle w:val="Hyperlink"/>
                <w:noProof/>
                <w:lang w:eastAsia="en-US"/>
              </w:rPr>
              <w:t>2.1.</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Scope</w:t>
            </w:r>
            <w:r>
              <w:rPr>
                <w:noProof/>
                <w:webHidden/>
              </w:rPr>
              <w:tab/>
            </w:r>
            <w:r>
              <w:rPr>
                <w:noProof/>
                <w:webHidden/>
              </w:rPr>
              <w:fldChar w:fldCharType="begin"/>
            </w:r>
            <w:r>
              <w:rPr>
                <w:noProof/>
                <w:webHidden/>
              </w:rPr>
              <w:instrText xml:space="preserve"> PAGEREF _Toc241523834 \h </w:instrText>
            </w:r>
            <w:r>
              <w:rPr>
                <w:noProof/>
                <w:webHidden/>
              </w:rPr>
            </w:r>
            <w:r>
              <w:rPr>
                <w:noProof/>
                <w:webHidden/>
              </w:rPr>
              <w:fldChar w:fldCharType="separate"/>
            </w:r>
            <w:r>
              <w:rPr>
                <w:noProof/>
                <w:webHidden/>
              </w:rPr>
              <w:t>5</w:t>
            </w:r>
            <w:r>
              <w:rPr>
                <w:noProof/>
                <w:webHidden/>
              </w:rPr>
              <w:fldChar w:fldCharType="end"/>
            </w:r>
          </w:hyperlink>
        </w:p>
        <w:p w14:paraId="1C2661FE" w14:textId="524A7A15"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35" w:history="1">
            <w:r w:rsidRPr="00BF58B3">
              <w:rPr>
                <w:rStyle w:val="Hyperlink"/>
                <w:noProof/>
                <w:lang w:eastAsia="en-US"/>
              </w:rPr>
              <w:t>2.2.</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Target Audience</w:t>
            </w:r>
            <w:r>
              <w:rPr>
                <w:noProof/>
                <w:webHidden/>
              </w:rPr>
              <w:tab/>
            </w:r>
            <w:r>
              <w:rPr>
                <w:noProof/>
                <w:webHidden/>
              </w:rPr>
              <w:fldChar w:fldCharType="begin"/>
            </w:r>
            <w:r>
              <w:rPr>
                <w:noProof/>
                <w:webHidden/>
              </w:rPr>
              <w:instrText xml:space="preserve"> PAGEREF _Toc241523835 \h </w:instrText>
            </w:r>
            <w:r>
              <w:rPr>
                <w:noProof/>
                <w:webHidden/>
              </w:rPr>
            </w:r>
            <w:r>
              <w:rPr>
                <w:noProof/>
                <w:webHidden/>
              </w:rPr>
              <w:fldChar w:fldCharType="separate"/>
            </w:r>
            <w:r>
              <w:rPr>
                <w:noProof/>
                <w:webHidden/>
              </w:rPr>
              <w:t>5</w:t>
            </w:r>
            <w:r>
              <w:rPr>
                <w:noProof/>
                <w:webHidden/>
              </w:rPr>
              <w:fldChar w:fldCharType="end"/>
            </w:r>
          </w:hyperlink>
        </w:p>
        <w:p w14:paraId="078A1848" w14:textId="70B59ED9"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36" w:history="1">
            <w:r w:rsidRPr="00BF58B3">
              <w:rPr>
                <w:rStyle w:val="Hyperlink"/>
                <w:noProof/>
                <w:lang w:eastAsia="en-US"/>
              </w:rPr>
              <w:t>2.3.</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Current State Summary</w:t>
            </w:r>
            <w:r>
              <w:rPr>
                <w:noProof/>
                <w:webHidden/>
              </w:rPr>
              <w:tab/>
            </w:r>
            <w:r>
              <w:rPr>
                <w:noProof/>
                <w:webHidden/>
              </w:rPr>
              <w:fldChar w:fldCharType="begin"/>
            </w:r>
            <w:r>
              <w:rPr>
                <w:noProof/>
                <w:webHidden/>
              </w:rPr>
              <w:instrText xml:space="preserve"> PAGEREF _Toc241523836 \h </w:instrText>
            </w:r>
            <w:r>
              <w:rPr>
                <w:noProof/>
                <w:webHidden/>
              </w:rPr>
            </w:r>
            <w:r>
              <w:rPr>
                <w:noProof/>
                <w:webHidden/>
              </w:rPr>
              <w:fldChar w:fldCharType="separate"/>
            </w:r>
            <w:r>
              <w:rPr>
                <w:noProof/>
                <w:webHidden/>
              </w:rPr>
              <w:t>5</w:t>
            </w:r>
            <w:r>
              <w:rPr>
                <w:noProof/>
                <w:webHidden/>
              </w:rPr>
              <w:fldChar w:fldCharType="end"/>
            </w:r>
          </w:hyperlink>
        </w:p>
        <w:p w14:paraId="57D22ED0" w14:textId="2E10FE02"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37" w:history="1">
            <w:r w:rsidRPr="00BF58B3">
              <w:rPr>
                <w:rStyle w:val="Hyperlink"/>
                <w:noProof/>
                <w:lang w:eastAsia="en-US"/>
              </w:rPr>
              <w:t>2.4.</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Existing API and Integration Landscape</w:t>
            </w:r>
            <w:r>
              <w:rPr>
                <w:noProof/>
                <w:webHidden/>
              </w:rPr>
              <w:tab/>
            </w:r>
            <w:r>
              <w:rPr>
                <w:noProof/>
                <w:webHidden/>
              </w:rPr>
              <w:fldChar w:fldCharType="begin"/>
            </w:r>
            <w:r>
              <w:rPr>
                <w:noProof/>
                <w:webHidden/>
              </w:rPr>
              <w:instrText xml:space="preserve"> PAGEREF _Toc241523837 \h </w:instrText>
            </w:r>
            <w:r>
              <w:rPr>
                <w:noProof/>
                <w:webHidden/>
              </w:rPr>
            </w:r>
            <w:r>
              <w:rPr>
                <w:noProof/>
                <w:webHidden/>
              </w:rPr>
              <w:fldChar w:fldCharType="separate"/>
            </w:r>
            <w:r>
              <w:rPr>
                <w:noProof/>
                <w:webHidden/>
              </w:rPr>
              <w:t>5</w:t>
            </w:r>
            <w:r>
              <w:rPr>
                <w:noProof/>
                <w:webHidden/>
              </w:rPr>
              <w:fldChar w:fldCharType="end"/>
            </w:r>
          </w:hyperlink>
        </w:p>
        <w:p w14:paraId="355AC54B" w14:textId="17B36A29"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38" w:history="1">
            <w:r w:rsidRPr="00BF58B3">
              <w:rPr>
                <w:rStyle w:val="Hyperlink"/>
                <w:noProof/>
                <w:lang w:eastAsia="en-US"/>
              </w:rPr>
              <w:t>2.5.</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Current API Consumption and Exposure Model</w:t>
            </w:r>
            <w:r>
              <w:rPr>
                <w:noProof/>
                <w:webHidden/>
              </w:rPr>
              <w:tab/>
            </w:r>
            <w:r>
              <w:rPr>
                <w:noProof/>
                <w:webHidden/>
              </w:rPr>
              <w:fldChar w:fldCharType="begin"/>
            </w:r>
            <w:r>
              <w:rPr>
                <w:noProof/>
                <w:webHidden/>
              </w:rPr>
              <w:instrText xml:space="preserve"> PAGEREF _Toc241523838 \h </w:instrText>
            </w:r>
            <w:r>
              <w:rPr>
                <w:noProof/>
                <w:webHidden/>
              </w:rPr>
            </w:r>
            <w:r>
              <w:rPr>
                <w:noProof/>
                <w:webHidden/>
              </w:rPr>
              <w:fldChar w:fldCharType="separate"/>
            </w:r>
            <w:r>
              <w:rPr>
                <w:noProof/>
                <w:webHidden/>
              </w:rPr>
              <w:t>6</w:t>
            </w:r>
            <w:r>
              <w:rPr>
                <w:noProof/>
                <w:webHidden/>
              </w:rPr>
              <w:fldChar w:fldCharType="end"/>
            </w:r>
          </w:hyperlink>
        </w:p>
        <w:p w14:paraId="764F9F04" w14:textId="65E9EBC0" w:rsidR="006E4EEE" w:rsidRDefault="006E4EEE">
          <w:pPr>
            <w:pStyle w:val="TOC1"/>
            <w:tabs>
              <w:tab w:val="left" w:pos="4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39" w:history="1">
            <w:r w:rsidRPr="00BF58B3">
              <w:rPr>
                <w:rStyle w:val="Hyperlink"/>
                <w:noProof/>
                <w:lang w:eastAsia="en-US"/>
              </w:rPr>
              <w:t>3.</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Architectural Position</w:t>
            </w:r>
            <w:r>
              <w:rPr>
                <w:noProof/>
                <w:webHidden/>
              </w:rPr>
              <w:tab/>
            </w:r>
            <w:r>
              <w:rPr>
                <w:noProof/>
                <w:webHidden/>
              </w:rPr>
              <w:fldChar w:fldCharType="begin"/>
            </w:r>
            <w:r>
              <w:rPr>
                <w:noProof/>
                <w:webHidden/>
              </w:rPr>
              <w:instrText xml:space="preserve"> PAGEREF _Toc241523839 \h </w:instrText>
            </w:r>
            <w:r>
              <w:rPr>
                <w:noProof/>
                <w:webHidden/>
              </w:rPr>
            </w:r>
            <w:r>
              <w:rPr>
                <w:noProof/>
                <w:webHidden/>
              </w:rPr>
              <w:fldChar w:fldCharType="separate"/>
            </w:r>
            <w:r>
              <w:rPr>
                <w:noProof/>
                <w:webHidden/>
              </w:rPr>
              <w:t>7</w:t>
            </w:r>
            <w:r>
              <w:rPr>
                <w:noProof/>
                <w:webHidden/>
              </w:rPr>
              <w:fldChar w:fldCharType="end"/>
            </w:r>
          </w:hyperlink>
        </w:p>
        <w:p w14:paraId="6794554F" w14:textId="331BB77E"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40" w:history="1">
            <w:r w:rsidRPr="00BF58B3">
              <w:rPr>
                <w:rStyle w:val="Hyperlink"/>
                <w:noProof/>
                <w:lang w:eastAsia="en-US"/>
              </w:rPr>
              <w:t>3.1.</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Architectural Decisions</w:t>
            </w:r>
            <w:r>
              <w:rPr>
                <w:noProof/>
                <w:webHidden/>
              </w:rPr>
              <w:tab/>
            </w:r>
            <w:r>
              <w:rPr>
                <w:noProof/>
                <w:webHidden/>
              </w:rPr>
              <w:fldChar w:fldCharType="begin"/>
            </w:r>
            <w:r>
              <w:rPr>
                <w:noProof/>
                <w:webHidden/>
              </w:rPr>
              <w:instrText xml:space="preserve"> PAGEREF _Toc241523840 \h </w:instrText>
            </w:r>
            <w:r>
              <w:rPr>
                <w:noProof/>
                <w:webHidden/>
              </w:rPr>
            </w:r>
            <w:r>
              <w:rPr>
                <w:noProof/>
                <w:webHidden/>
              </w:rPr>
              <w:fldChar w:fldCharType="separate"/>
            </w:r>
            <w:r>
              <w:rPr>
                <w:noProof/>
                <w:webHidden/>
              </w:rPr>
              <w:t>7</w:t>
            </w:r>
            <w:r>
              <w:rPr>
                <w:noProof/>
                <w:webHidden/>
              </w:rPr>
              <w:fldChar w:fldCharType="end"/>
            </w:r>
          </w:hyperlink>
        </w:p>
        <w:p w14:paraId="4099B774" w14:textId="4C08AE2C"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41" w:history="1">
            <w:r w:rsidRPr="00BF58B3">
              <w:rPr>
                <w:rStyle w:val="Hyperlink"/>
                <w:noProof/>
                <w:lang w:eastAsia="en-US"/>
              </w:rPr>
              <w:t>3.2.</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Requirements Traceability</w:t>
            </w:r>
            <w:r>
              <w:rPr>
                <w:noProof/>
                <w:webHidden/>
              </w:rPr>
              <w:tab/>
            </w:r>
            <w:r>
              <w:rPr>
                <w:noProof/>
                <w:webHidden/>
              </w:rPr>
              <w:fldChar w:fldCharType="begin"/>
            </w:r>
            <w:r>
              <w:rPr>
                <w:noProof/>
                <w:webHidden/>
              </w:rPr>
              <w:instrText xml:space="preserve"> PAGEREF _Toc241523841 \h </w:instrText>
            </w:r>
            <w:r>
              <w:rPr>
                <w:noProof/>
                <w:webHidden/>
              </w:rPr>
            </w:r>
            <w:r>
              <w:rPr>
                <w:noProof/>
                <w:webHidden/>
              </w:rPr>
              <w:fldChar w:fldCharType="separate"/>
            </w:r>
            <w:r>
              <w:rPr>
                <w:noProof/>
                <w:webHidden/>
              </w:rPr>
              <w:t>8</w:t>
            </w:r>
            <w:r>
              <w:rPr>
                <w:noProof/>
                <w:webHidden/>
              </w:rPr>
              <w:fldChar w:fldCharType="end"/>
            </w:r>
          </w:hyperlink>
        </w:p>
        <w:p w14:paraId="641FAB5D" w14:textId="40B3A20D"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42" w:history="1">
            <w:r w:rsidRPr="00BF58B3">
              <w:rPr>
                <w:rStyle w:val="Hyperlink"/>
                <w:noProof/>
                <w:lang w:eastAsia="en-US"/>
              </w:rPr>
              <w:t>3.3.</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Edge Gateway Selection Matrix</w:t>
            </w:r>
            <w:r>
              <w:rPr>
                <w:noProof/>
                <w:webHidden/>
              </w:rPr>
              <w:tab/>
            </w:r>
            <w:r>
              <w:rPr>
                <w:noProof/>
                <w:webHidden/>
              </w:rPr>
              <w:fldChar w:fldCharType="begin"/>
            </w:r>
            <w:r>
              <w:rPr>
                <w:noProof/>
                <w:webHidden/>
              </w:rPr>
              <w:instrText xml:space="preserve"> PAGEREF _Toc241523842 \h </w:instrText>
            </w:r>
            <w:r>
              <w:rPr>
                <w:noProof/>
                <w:webHidden/>
              </w:rPr>
            </w:r>
            <w:r>
              <w:rPr>
                <w:noProof/>
                <w:webHidden/>
              </w:rPr>
              <w:fldChar w:fldCharType="separate"/>
            </w:r>
            <w:r>
              <w:rPr>
                <w:noProof/>
                <w:webHidden/>
              </w:rPr>
              <w:t>8</w:t>
            </w:r>
            <w:r>
              <w:rPr>
                <w:noProof/>
                <w:webHidden/>
              </w:rPr>
              <w:fldChar w:fldCharType="end"/>
            </w:r>
          </w:hyperlink>
        </w:p>
        <w:p w14:paraId="2DFE00E7" w14:textId="68FC102D"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43" w:history="1">
            <w:r w:rsidRPr="00BF58B3">
              <w:rPr>
                <w:rStyle w:val="Hyperlink"/>
                <w:noProof/>
                <w:lang w:eastAsia="en-US"/>
              </w:rPr>
              <w:t>3.4.</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APIM Deployment Mode Decision</w:t>
            </w:r>
            <w:r>
              <w:rPr>
                <w:noProof/>
                <w:webHidden/>
              </w:rPr>
              <w:tab/>
            </w:r>
            <w:r>
              <w:rPr>
                <w:noProof/>
                <w:webHidden/>
              </w:rPr>
              <w:fldChar w:fldCharType="begin"/>
            </w:r>
            <w:r>
              <w:rPr>
                <w:noProof/>
                <w:webHidden/>
              </w:rPr>
              <w:instrText xml:space="preserve"> PAGEREF _Toc241523843 \h </w:instrText>
            </w:r>
            <w:r>
              <w:rPr>
                <w:noProof/>
                <w:webHidden/>
              </w:rPr>
            </w:r>
            <w:r>
              <w:rPr>
                <w:noProof/>
                <w:webHidden/>
              </w:rPr>
              <w:fldChar w:fldCharType="separate"/>
            </w:r>
            <w:r>
              <w:rPr>
                <w:noProof/>
                <w:webHidden/>
              </w:rPr>
              <w:t>10</w:t>
            </w:r>
            <w:r>
              <w:rPr>
                <w:noProof/>
                <w:webHidden/>
              </w:rPr>
              <w:fldChar w:fldCharType="end"/>
            </w:r>
          </w:hyperlink>
        </w:p>
        <w:p w14:paraId="047569E6" w14:textId="51D0B035"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44" w:history="1">
            <w:r w:rsidRPr="00BF58B3">
              <w:rPr>
                <w:rStyle w:val="Hyperlink"/>
                <w:noProof/>
                <w:lang w:eastAsia="en-US"/>
              </w:rPr>
              <w:t>3.5.</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APIM SKU &amp; Tier Decision</w:t>
            </w:r>
            <w:r>
              <w:rPr>
                <w:noProof/>
                <w:webHidden/>
              </w:rPr>
              <w:tab/>
            </w:r>
            <w:r>
              <w:rPr>
                <w:noProof/>
                <w:webHidden/>
              </w:rPr>
              <w:fldChar w:fldCharType="begin"/>
            </w:r>
            <w:r>
              <w:rPr>
                <w:noProof/>
                <w:webHidden/>
              </w:rPr>
              <w:instrText xml:space="preserve"> PAGEREF _Toc241523844 \h </w:instrText>
            </w:r>
            <w:r>
              <w:rPr>
                <w:noProof/>
                <w:webHidden/>
              </w:rPr>
            </w:r>
            <w:r>
              <w:rPr>
                <w:noProof/>
                <w:webHidden/>
              </w:rPr>
              <w:fldChar w:fldCharType="separate"/>
            </w:r>
            <w:r>
              <w:rPr>
                <w:noProof/>
                <w:webHidden/>
              </w:rPr>
              <w:t>11</w:t>
            </w:r>
            <w:r>
              <w:rPr>
                <w:noProof/>
                <w:webHidden/>
              </w:rPr>
              <w:fldChar w:fldCharType="end"/>
            </w:r>
          </w:hyperlink>
        </w:p>
        <w:p w14:paraId="276C5713" w14:textId="2A3EEEB7" w:rsidR="006E4EEE" w:rsidRDefault="006E4EEE">
          <w:pPr>
            <w:pStyle w:val="TOC1"/>
            <w:tabs>
              <w:tab w:val="left" w:pos="4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45" w:history="1">
            <w:r w:rsidRPr="00BF58B3">
              <w:rPr>
                <w:rStyle w:val="Hyperlink"/>
                <w:noProof/>
                <w:lang w:eastAsia="en-US"/>
              </w:rPr>
              <w:t>4.</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APIM Role and Positioning</w:t>
            </w:r>
            <w:r>
              <w:rPr>
                <w:noProof/>
                <w:webHidden/>
              </w:rPr>
              <w:tab/>
            </w:r>
            <w:r>
              <w:rPr>
                <w:noProof/>
                <w:webHidden/>
              </w:rPr>
              <w:fldChar w:fldCharType="begin"/>
            </w:r>
            <w:r>
              <w:rPr>
                <w:noProof/>
                <w:webHidden/>
              </w:rPr>
              <w:instrText xml:space="preserve"> PAGEREF _Toc241523845 \h </w:instrText>
            </w:r>
            <w:r>
              <w:rPr>
                <w:noProof/>
                <w:webHidden/>
              </w:rPr>
            </w:r>
            <w:r>
              <w:rPr>
                <w:noProof/>
                <w:webHidden/>
              </w:rPr>
              <w:fldChar w:fldCharType="separate"/>
            </w:r>
            <w:r>
              <w:rPr>
                <w:noProof/>
                <w:webHidden/>
              </w:rPr>
              <w:t>13</w:t>
            </w:r>
            <w:r>
              <w:rPr>
                <w:noProof/>
                <w:webHidden/>
              </w:rPr>
              <w:fldChar w:fldCharType="end"/>
            </w:r>
          </w:hyperlink>
        </w:p>
        <w:p w14:paraId="0255486D" w14:textId="239705FC"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46" w:history="1">
            <w:r w:rsidRPr="00BF58B3">
              <w:rPr>
                <w:rStyle w:val="Hyperlink"/>
                <w:noProof/>
                <w:lang w:eastAsia="en-US"/>
              </w:rPr>
              <w:t>4.1.</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Architecture Principles</w:t>
            </w:r>
            <w:r>
              <w:rPr>
                <w:noProof/>
                <w:webHidden/>
              </w:rPr>
              <w:tab/>
            </w:r>
            <w:r>
              <w:rPr>
                <w:noProof/>
                <w:webHidden/>
              </w:rPr>
              <w:fldChar w:fldCharType="begin"/>
            </w:r>
            <w:r>
              <w:rPr>
                <w:noProof/>
                <w:webHidden/>
              </w:rPr>
              <w:instrText xml:space="preserve"> PAGEREF _Toc241523846 \h </w:instrText>
            </w:r>
            <w:r>
              <w:rPr>
                <w:noProof/>
                <w:webHidden/>
              </w:rPr>
            </w:r>
            <w:r>
              <w:rPr>
                <w:noProof/>
                <w:webHidden/>
              </w:rPr>
              <w:fldChar w:fldCharType="separate"/>
            </w:r>
            <w:r>
              <w:rPr>
                <w:noProof/>
                <w:webHidden/>
              </w:rPr>
              <w:t>13</w:t>
            </w:r>
            <w:r>
              <w:rPr>
                <w:noProof/>
                <w:webHidden/>
              </w:rPr>
              <w:fldChar w:fldCharType="end"/>
            </w:r>
          </w:hyperlink>
        </w:p>
        <w:p w14:paraId="1CC82CE1" w14:textId="2745095A" w:rsidR="006E4EEE" w:rsidRDefault="006E4EEE">
          <w:pPr>
            <w:pStyle w:val="TOC1"/>
            <w:tabs>
              <w:tab w:val="left" w:pos="4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47" w:history="1">
            <w:r w:rsidRPr="00BF58B3">
              <w:rPr>
                <w:rStyle w:val="Hyperlink"/>
                <w:noProof/>
                <w:lang w:eastAsia="en-US"/>
              </w:rPr>
              <w:t>5.</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APIM Architecture</w:t>
            </w:r>
            <w:r>
              <w:rPr>
                <w:noProof/>
                <w:webHidden/>
              </w:rPr>
              <w:tab/>
            </w:r>
            <w:r>
              <w:rPr>
                <w:noProof/>
                <w:webHidden/>
              </w:rPr>
              <w:fldChar w:fldCharType="begin"/>
            </w:r>
            <w:r>
              <w:rPr>
                <w:noProof/>
                <w:webHidden/>
              </w:rPr>
              <w:instrText xml:space="preserve"> PAGEREF _Toc241523847 \h </w:instrText>
            </w:r>
            <w:r>
              <w:rPr>
                <w:noProof/>
                <w:webHidden/>
              </w:rPr>
            </w:r>
            <w:r>
              <w:rPr>
                <w:noProof/>
                <w:webHidden/>
              </w:rPr>
              <w:fldChar w:fldCharType="separate"/>
            </w:r>
            <w:r>
              <w:rPr>
                <w:noProof/>
                <w:webHidden/>
              </w:rPr>
              <w:t>14</w:t>
            </w:r>
            <w:r>
              <w:rPr>
                <w:noProof/>
                <w:webHidden/>
              </w:rPr>
              <w:fldChar w:fldCharType="end"/>
            </w:r>
          </w:hyperlink>
        </w:p>
        <w:p w14:paraId="466E7ED2" w14:textId="5C44D6FF"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48" w:history="1">
            <w:r w:rsidRPr="00BF58B3">
              <w:rPr>
                <w:rStyle w:val="Hyperlink"/>
                <w:noProof/>
                <w:lang w:eastAsia="en-US"/>
              </w:rPr>
              <w:t>5.1.</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High-Level Azure APIM Architecture</w:t>
            </w:r>
            <w:r>
              <w:rPr>
                <w:noProof/>
                <w:webHidden/>
              </w:rPr>
              <w:tab/>
            </w:r>
            <w:r>
              <w:rPr>
                <w:noProof/>
                <w:webHidden/>
              </w:rPr>
              <w:fldChar w:fldCharType="begin"/>
            </w:r>
            <w:r>
              <w:rPr>
                <w:noProof/>
                <w:webHidden/>
              </w:rPr>
              <w:instrText xml:space="preserve"> PAGEREF _Toc241523848 \h </w:instrText>
            </w:r>
            <w:r>
              <w:rPr>
                <w:noProof/>
                <w:webHidden/>
              </w:rPr>
            </w:r>
            <w:r>
              <w:rPr>
                <w:noProof/>
                <w:webHidden/>
              </w:rPr>
              <w:fldChar w:fldCharType="separate"/>
            </w:r>
            <w:r>
              <w:rPr>
                <w:noProof/>
                <w:webHidden/>
              </w:rPr>
              <w:t>14</w:t>
            </w:r>
            <w:r>
              <w:rPr>
                <w:noProof/>
                <w:webHidden/>
              </w:rPr>
              <w:fldChar w:fldCharType="end"/>
            </w:r>
          </w:hyperlink>
        </w:p>
        <w:p w14:paraId="180408EC" w14:textId="02E18449"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49" w:history="1">
            <w:r w:rsidRPr="00BF58B3">
              <w:rPr>
                <w:rStyle w:val="Hyperlink"/>
                <w:noProof/>
                <w:lang w:eastAsia="en-US"/>
              </w:rPr>
              <w:t>5.2.</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Logical Architecture Overview</w:t>
            </w:r>
            <w:r>
              <w:rPr>
                <w:noProof/>
                <w:webHidden/>
              </w:rPr>
              <w:tab/>
            </w:r>
            <w:r>
              <w:rPr>
                <w:noProof/>
                <w:webHidden/>
              </w:rPr>
              <w:fldChar w:fldCharType="begin"/>
            </w:r>
            <w:r>
              <w:rPr>
                <w:noProof/>
                <w:webHidden/>
              </w:rPr>
              <w:instrText xml:space="preserve"> PAGEREF _Toc241523849 \h </w:instrText>
            </w:r>
            <w:r>
              <w:rPr>
                <w:noProof/>
                <w:webHidden/>
              </w:rPr>
            </w:r>
            <w:r>
              <w:rPr>
                <w:noProof/>
                <w:webHidden/>
              </w:rPr>
              <w:fldChar w:fldCharType="separate"/>
            </w:r>
            <w:r>
              <w:rPr>
                <w:noProof/>
                <w:webHidden/>
              </w:rPr>
              <w:t>14</w:t>
            </w:r>
            <w:r>
              <w:rPr>
                <w:noProof/>
                <w:webHidden/>
              </w:rPr>
              <w:fldChar w:fldCharType="end"/>
            </w:r>
          </w:hyperlink>
        </w:p>
        <w:p w14:paraId="6DD6F5E9" w14:textId="30A87886"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50" w:history="1">
            <w:r w:rsidRPr="00BF58B3">
              <w:rPr>
                <w:rStyle w:val="Hyperlink"/>
                <w:noProof/>
                <w:lang w:eastAsia="en-US"/>
              </w:rPr>
              <w:t>5.3.</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Internal API Access Model</w:t>
            </w:r>
            <w:r>
              <w:rPr>
                <w:noProof/>
                <w:webHidden/>
              </w:rPr>
              <w:tab/>
            </w:r>
            <w:r>
              <w:rPr>
                <w:noProof/>
                <w:webHidden/>
              </w:rPr>
              <w:fldChar w:fldCharType="begin"/>
            </w:r>
            <w:r>
              <w:rPr>
                <w:noProof/>
                <w:webHidden/>
              </w:rPr>
              <w:instrText xml:space="preserve"> PAGEREF _Toc241523850 \h </w:instrText>
            </w:r>
            <w:r>
              <w:rPr>
                <w:noProof/>
                <w:webHidden/>
              </w:rPr>
            </w:r>
            <w:r>
              <w:rPr>
                <w:noProof/>
                <w:webHidden/>
              </w:rPr>
              <w:fldChar w:fldCharType="separate"/>
            </w:r>
            <w:r>
              <w:rPr>
                <w:noProof/>
                <w:webHidden/>
              </w:rPr>
              <w:t>15</w:t>
            </w:r>
            <w:r>
              <w:rPr>
                <w:noProof/>
                <w:webHidden/>
              </w:rPr>
              <w:fldChar w:fldCharType="end"/>
            </w:r>
          </w:hyperlink>
        </w:p>
        <w:p w14:paraId="6AA4E3FA" w14:textId="71B7829F"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51" w:history="1">
            <w:r w:rsidRPr="00BF58B3">
              <w:rPr>
                <w:rStyle w:val="Hyperlink"/>
                <w:noProof/>
                <w:lang w:eastAsia="en-US"/>
              </w:rPr>
              <w:t>5.4.</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External API Access Model</w:t>
            </w:r>
            <w:r>
              <w:rPr>
                <w:noProof/>
                <w:webHidden/>
              </w:rPr>
              <w:tab/>
            </w:r>
            <w:r>
              <w:rPr>
                <w:noProof/>
                <w:webHidden/>
              </w:rPr>
              <w:fldChar w:fldCharType="begin"/>
            </w:r>
            <w:r>
              <w:rPr>
                <w:noProof/>
                <w:webHidden/>
              </w:rPr>
              <w:instrText xml:space="preserve"> PAGEREF _Toc241523851 \h </w:instrText>
            </w:r>
            <w:r>
              <w:rPr>
                <w:noProof/>
                <w:webHidden/>
              </w:rPr>
            </w:r>
            <w:r>
              <w:rPr>
                <w:noProof/>
                <w:webHidden/>
              </w:rPr>
              <w:fldChar w:fldCharType="separate"/>
            </w:r>
            <w:r>
              <w:rPr>
                <w:noProof/>
                <w:webHidden/>
              </w:rPr>
              <w:t>15</w:t>
            </w:r>
            <w:r>
              <w:rPr>
                <w:noProof/>
                <w:webHidden/>
              </w:rPr>
              <w:fldChar w:fldCharType="end"/>
            </w:r>
          </w:hyperlink>
        </w:p>
        <w:p w14:paraId="52CAE33B" w14:textId="2F4741D3"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52" w:history="1">
            <w:r w:rsidRPr="00BF58B3">
              <w:rPr>
                <w:rStyle w:val="Hyperlink"/>
                <w:noProof/>
                <w:lang w:eastAsia="en-US"/>
              </w:rPr>
              <w:t>5.5.</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Security Architecture</w:t>
            </w:r>
            <w:r>
              <w:rPr>
                <w:noProof/>
                <w:webHidden/>
              </w:rPr>
              <w:tab/>
            </w:r>
            <w:r>
              <w:rPr>
                <w:noProof/>
                <w:webHidden/>
              </w:rPr>
              <w:fldChar w:fldCharType="begin"/>
            </w:r>
            <w:r>
              <w:rPr>
                <w:noProof/>
                <w:webHidden/>
              </w:rPr>
              <w:instrText xml:space="preserve"> PAGEREF _Toc241523852 \h </w:instrText>
            </w:r>
            <w:r>
              <w:rPr>
                <w:noProof/>
                <w:webHidden/>
              </w:rPr>
            </w:r>
            <w:r>
              <w:rPr>
                <w:noProof/>
                <w:webHidden/>
              </w:rPr>
              <w:fldChar w:fldCharType="separate"/>
            </w:r>
            <w:r>
              <w:rPr>
                <w:noProof/>
                <w:webHidden/>
              </w:rPr>
              <w:t>15</w:t>
            </w:r>
            <w:r>
              <w:rPr>
                <w:noProof/>
                <w:webHidden/>
              </w:rPr>
              <w:fldChar w:fldCharType="end"/>
            </w:r>
          </w:hyperlink>
        </w:p>
        <w:p w14:paraId="4C7C4079" w14:textId="49549EFE" w:rsidR="006E4EEE" w:rsidRDefault="006E4EEE">
          <w:pPr>
            <w:pStyle w:val="TOC3"/>
            <w:tabs>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53" w:history="1">
            <w:r w:rsidRPr="00BF58B3">
              <w:rPr>
                <w:rStyle w:val="Hyperlink"/>
                <w:noProof/>
              </w:rPr>
              <w:t xml:space="preserve">5.5.1 </w:t>
            </w:r>
            <w:r w:rsidRPr="00BF58B3">
              <w:rPr>
                <w:rStyle w:val="Hyperlink"/>
                <w:noProof/>
                <w:lang w:val="en-US"/>
              </w:rPr>
              <w:t>OAuth 2.0 Architecture</w:t>
            </w:r>
            <w:r>
              <w:rPr>
                <w:noProof/>
                <w:webHidden/>
              </w:rPr>
              <w:tab/>
            </w:r>
            <w:r>
              <w:rPr>
                <w:noProof/>
                <w:webHidden/>
              </w:rPr>
              <w:fldChar w:fldCharType="begin"/>
            </w:r>
            <w:r>
              <w:rPr>
                <w:noProof/>
                <w:webHidden/>
              </w:rPr>
              <w:instrText xml:space="preserve"> PAGEREF _Toc241523853 \h </w:instrText>
            </w:r>
            <w:r>
              <w:rPr>
                <w:noProof/>
                <w:webHidden/>
              </w:rPr>
            </w:r>
            <w:r>
              <w:rPr>
                <w:noProof/>
                <w:webHidden/>
              </w:rPr>
              <w:fldChar w:fldCharType="separate"/>
            </w:r>
            <w:r>
              <w:rPr>
                <w:noProof/>
                <w:webHidden/>
              </w:rPr>
              <w:t>15</w:t>
            </w:r>
            <w:r>
              <w:rPr>
                <w:noProof/>
                <w:webHidden/>
              </w:rPr>
              <w:fldChar w:fldCharType="end"/>
            </w:r>
          </w:hyperlink>
        </w:p>
        <w:p w14:paraId="55C24D54" w14:textId="7B480459" w:rsidR="006E4EEE" w:rsidRDefault="006E4EEE">
          <w:pPr>
            <w:pStyle w:val="TOC3"/>
            <w:tabs>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54" w:history="1">
            <w:r w:rsidRPr="00BF58B3">
              <w:rPr>
                <w:rStyle w:val="Hyperlink"/>
                <w:noProof/>
              </w:rPr>
              <w:t xml:space="preserve">5.5.2 </w:t>
            </w:r>
            <w:r w:rsidRPr="00BF58B3">
              <w:rPr>
                <w:rStyle w:val="Hyperlink"/>
                <w:noProof/>
                <w:lang w:val="en-US"/>
              </w:rPr>
              <w:t>JWT Validation Architecture</w:t>
            </w:r>
            <w:r>
              <w:rPr>
                <w:noProof/>
                <w:webHidden/>
              </w:rPr>
              <w:tab/>
            </w:r>
            <w:r>
              <w:rPr>
                <w:noProof/>
                <w:webHidden/>
              </w:rPr>
              <w:fldChar w:fldCharType="begin"/>
            </w:r>
            <w:r>
              <w:rPr>
                <w:noProof/>
                <w:webHidden/>
              </w:rPr>
              <w:instrText xml:space="preserve"> PAGEREF _Toc241523854 \h </w:instrText>
            </w:r>
            <w:r>
              <w:rPr>
                <w:noProof/>
                <w:webHidden/>
              </w:rPr>
            </w:r>
            <w:r>
              <w:rPr>
                <w:noProof/>
                <w:webHidden/>
              </w:rPr>
              <w:fldChar w:fldCharType="separate"/>
            </w:r>
            <w:r>
              <w:rPr>
                <w:noProof/>
                <w:webHidden/>
              </w:rPr>
              <w:t>15</w:t>
            </w:r>
            <w:r>
              <w:rPr>
                <w:noProof/>
                <w:webHidden/>
              </w:rPr>
              <w:fldChar w:fldCharType="end"/>
            </w:r>
          </w:hyperlink>
        </w:p>
        <w:p w14:paraId="1A1D7486" w14:textId="4E016695" w:rsidR="006E4EEE" w:rsidRDefault="006E4EEE">
          <w:pPr>
            <w:pStyle w:val="TOC3"/>
            <w:tabs>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55" w:history="1">
            <w:r w:rsidRPr="00BF58B3">
              <w:rPr>
                <w:rStyle w:val="Hyperlink"/>
                <w:noProof/>
              </w:rPr>
              <w:t xml:space="preserve">5.5.3 </w:t>
            </w:r>
            <w:r w:rsidRPr="00BF58B3">
              <w:rPr>
                <w:rStyle w:val="Hyperlink"/>
                <w:noProof/>
                <w:lang w:val="en-US"/>
              </w:rPr>
              <w:t>APIM + Entra ID Integration</w:t>
            </w:r>
            <w:r>
              <w:rPr>
                <w:noProof/>
                <w:webHidden/>
              </w:rPr>
              <w:tab/>
            </w:r>
            <w:r>
              <w:rPr>
                <w:noProof/>
                <w:webHidden/>
              </w:rPr>
              <w:fldChar w:fldCharType="begin"/>
            </w:r>
            <w:r>
              <w:rPr>
                <w:noProof/>
                <w:webHidden/>
              </w:rPr>
              <w:instrText xml:space="preserve"> PAGEREF _Toc241523855 \h </w:instrText>
            </w:r>
            <w:r>
              <w:rPr>
                <w:noProof/>
                <w:webHidden/>
              </w:rPr>
            </w:r>
            <w:r>
              <w:rPr>
                <w:noProof/>
                <w:webHidden/>
              </w:rPr>
              <w:fldChar w:fldCharType="separate"/>
            </w:r>
            <w:r>
              <w:rPr>
                <w:noProof/>
                <w:webHidden/>
              </w:rPr>
              <w:t>16</w:t>
            </w:r>
            <w:r>
              <w:rPr>
                <w:noProof/>
                <w:webHidden/>
              </w:rPr>
              <w:fldChar w:fldCharType="end"/>
            </w:r>
          </w:hyperlink>
        </w:p>
        <w:p w14:paraId="770BE675" w14:textId="13D46AD3" w:rsidR="006E4EEE" w:rsidRDefault="006E4EEE">
          <w:pPr>
            <w:pStyle w:val="TOC3"/>
            <w:tabs>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56" w:history="1">
            <w:r w:rsidRPr="00BF58B3">
              <w:rPr>
                <w:rStyle w:val="Hyperlink"/>
                <w:noProof/>
              </w:rPr>
              <w:t xml:space="preserve">5.5.4 </w:t>
            </w:r>
            <w:r w:rsidRPr="00BF58B3">
              <w:rPr>
                <w:rStyle w:val="Hyperlink"/>
                <w:noProof/>
                <w:lang w:val="en-US"/>
              </w:rPr>
              <w:t>Secrets and Certificates Management</w:t>
            </w:r>
            <w:r>
              <w:rPr>
                <w:noProof/>
                <w:webHidden/>
              </w:rPr>
              <w:tab/>
            </w:r>
            <w:r>
              <w:rPr>
                <w:noProof/>
                <w:webHidden/>
              </w:rPr>
              <w:fldChar w:fldCharType="begin"/>
            </w:r>
            <w:r>
              <w:rPr>
                <w:noProof/>
                <w:webHidden/>
              </w:rPr>
              <w:instrText xml:space="preserve"> PAGEREF _Toc241523856 \h </w:instrText>
            </w:r>
            <w:r>
              <w:rPr>
                <w:noProof/>
                <w:webHidden/>
              </w:rPr>
            </w:r>
            <w:r>
              <w:rPr>
                <w:noProof/>
                <w:webHidden/>
              </w:rPr>
              <w:fldChar w:fldCharType="separate"/>
            </w:r>
            <w:r>
              <w:rPr>
                <w:noProof/>
                <w:webHidden/>
              </w:rPr>
              <w:t>16</w:t>
            </w:r>
            <w:r>
              <w:rPr>
                <w:noProof/>
                <w:webHidden/>
              </w:rPr>
              <w:fldChar w:fldCharType="end"/>
            </w:r>
          </w:hyperlink>
        </w:p>
        <w:p w14:paraId="1E951609" w14:textId="0AFE8988" w:rsidR="006E4EEE" w:rsidRDefault="006E4EEE">
          <w:pPr>
            <w:pStyle w:val="TOC3"/>
            <w:tabs>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57" w:history="1">
            <w:r w:rsidRPr="00BF58B3">
              <w:rPr>
                <w:rStyle w:val="Hyperlink"/>
                <w:noProof/>
              </w:rPr>
              <w:t xml:space="preserve">5.5.5 </w:t>
            </w:r>
            <w:r w:rsidRPr="00BF58B3">
              <w:rPr>
                <w:rStyle w:val="Hyperlink"/>
                <w:noProof/>
                <w:lang w:val="en-US"/>
              </w:rPr>
              <w:t>Zero Trust API Security</w:t>
            </w:r>
            <w:r>
              <w:rPr>
                <w:noProof/>
                <w:webHidden/>
              </w:rPr>
              <w:tab/>
            </w:r>
            <w:r>
              <w:rPr>
                <w:noProof/>
                <w:webHidden/>
              </w:rPr>
              <w:fldChar w:fldCharType="begin"/>
            </w:r>
            <w:r>
              <w:rPr>
                <w:noProof/>
                <w:webHidden/>
              </w:rPr>
              <w:instrText xml:space="preserve"> PAGEREF _Toc241523857 \h </w:instrText>
            </w:r>
            <w:r>
              <w:rPr>
                <w:noProof/>
                <w:webHidden/>
              </w:rPr>
            </w:r>
            <w:r>
              <w:rPr>
                <w:noProof/>
                <w:webHidden/>
              </w:rPr>
              <w:fldChar w:fldCharType="separate"/>
            </w:r>
            <w:r>
              <w:rPr>
                <w:noProof/>
                <w:webHidden/>
              </w:rPr>
              <w:t>16</w:t>
            </w:r>
            <w:r>
              <w:rPr>
                <w:noProof/>
                <w:webHidden/>
              </w:rPr>
              <w:fldChar w:fldCharType="end"/>
            </w:r>
          </w:hyperlink>
        </w:p>
        <w:p w14:paraId="587B10BD" w14:textId="22ED277E"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58" w:history="1">
            <w:r w:rsidRPr="00BF58B3">
              <w:rPr>
                <w:rStyle w:val="Hyperlink"/>
                <w:noProof/>
                <w:lang w:eastAsia="en-US"/>
              </w:rPr>
              <w:t>5.6.</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Deployment and Network Topology</w:t>
            </w:r>
            <w:r>
              <w:rPr>
                <w:noProof/>
                <w:webHidden/>
              </w:rPr>
              <w:tab/>
            </w:r>
            <w:r>
              <w:rPr>
                <w:noProof/>
                <w:webHidden/>
              </w:rPr>
              <w:fldChar w:fldCharType="begin"/>
            </w:r>
            <w:r>
              <w:rPr>
                <w:noProof/>
                <w:webHidden/>
              </w:rPr>
              <w:instrText xml:space="preserve"> PAGEREF _Toc241523858 \h </w:instrText>
            </w:r>
            <w:r>
              <w:rPr>
                <w:noProof/>
                <w:webHidden/>
              </w:rPr>
            </w:r>
            <w:r>
              <w:rPr>
                <w:noProof/>
                <w:webHidden/>
              </w:rPr>
              <w:fldChar w:fldCharType="separate"/>
            </w:r>
            <w:r>
              <w:rPr>
                <w:noProof/>
                <w:webHidden/>
              </w:rPr>
              <w:t>16</w:t>
            </w:r>
            <w:r>
              <w:rPr>
                <w:noProof/>
                <w:webHidden/>
              </w:rPr>
              <w:fldChar w:fldCharType="end"/>
            </w:r>
          </w:hyperlink>
        </w:p>
        <w:p w14:paraId="043E08B7" w14:textId="421378C2"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59" w:history="1">
            <w:r w:rsidRPr="00BF58B3">
              <w:rPr>
                <w:rStyle w:val="Hyperlink"/>
                <w:noProof/>
                <w:lang w:eastAsia="en-US"/>
              </w:rPr>
              <w:t>5.7.</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End-to-End Request Flow</w:t>
            </w:r>
            <w:r>
              <w:rPr>
                <w:noProof/>
                <w:webHidden/>
              </w:rPr>
              <w:tab/>
            </w:r>
            <w:r>
              <w:rPr>
                <w:noProof/>
                <w:webHidden/>
              </w:rPr>
              <w:fldChar w:fldCharType="begin"/>
            </w:r>
            <w:r>
              <w:rPr>
                <w:noProof/>
                <w:webHidden/>
              </w:rPr>
              <w:instrText xml:space="preserve"> PAGEREF _Toc241523859 \h </w:instrText>
            </w:r>
            <w:r>
              <w:rPr>
                <w:noProof/>
                <w:webHidden/>
              </w:rPr>
            </w:r>
            <w:r>
              <w:rPr>
                <w:noProof/>
                <w:webHidden/>
              </w:rPr>
              <w:fldChar w:fldCharType="separate"/>
            </w:r>
            <w:r>
              <w:rPr>
                <w:noProof/>
                <w:webHidden/>
              </w:rPr>
              <w:t>17</w:t>
            </w:r>
            <w:r>
              <w:rPr>
                <w:noProof/>
                <w:webHidden/>
              </w:rPr>
              <w:fldChar w:fldCharType="end"/>
            </w:r>
          </w:hyperlink>
        </w:p>
        <w:p w14:paraId="5AE11717" w14:textId="78B90610" w:rsidR="006E4EEE" w:rsidRDefault="006E4EEE">
          <w:pPr>
            <w:pStyle w:val="TOC1"/>
            <w:tabs>
              <w:tab w:val="left" w:pos="4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60" w:history="1">
            <w:r w:rsidRPr="00BF58B3">
              <w:rPr>
                <w:rStyle w:val="Hyperlink"/>
                <w:noProof/>
                <w:lang w:eastAsia="en-US"/>
              </w:rPr>
              <w:t>6.</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Network Topology and Connectivity Design</w:t>
            </w:r>
            <w:r>
              <w:rPr>
                <w:noProof/>
                <w:webHidden/>
              </w:rPr>
              <w:tab/>
            </w:r>
            <w:r>
              <w:rPr>
                <w:noProof/>
                <w:webHidden/>
              </w:rPr>
              <w:fldChar w:fldCharType="begin"/>
            </w:r>
            <w:r>
              <w:rPr>
                <w:noProof/>
                <w:webHidden/>
              </w:rPr>
              <w:instrText xml:space="preserve"> PAGEREF _Toc241523860 \h </w:instrText>
            </w:r>
            <w:r>
              <w:rPr>
                <w:noProof/>
                <w:webHidden/>
              </w:rPr>
            </w:r>
            <w:r>
              <w:rPr>
                <w:noProof/>
                <w:webHidden/>
              </w:rPr>
              <w:fldChar w:fldCharType="separate"/>
            </w:r>
            <w:r>
              <w:rPr>
                <w:noProof/>
                <w:webHidden/>
              </w:rPr>
              <w:t>18</w:t>
            </w:r>
            <w:r>
              <w:rPr>
                <w:noProof/>
                <w:webHidden/>
              </w:rPr>
              <w:fldChar w:fldCharType="end"/>
            </w:r>
          </w:hyperlink>
        </w:p>
        <w:p w14:paraId="083FB98E" w14:textId="15C7F97A"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61" w:history="1">
            <w:r w:rsidRPr="00BF58B3">
              <w:rPr>
                <w:rStyle w:val="Hyperlink"/>
                <w:noProof/>
                <w:lang w:eastAsia="en-US"/>
              </w:rPr>
              <w:t>6.1.</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Ingress flow</w:t>
            </w:r>
            <w:r>
              <w:rPr>
                <w:noProof/>
                <w:webHidden/>
              </w:rPr>
              <w:tab/>
            </w:r>
            <w:r>
              <w:rPr>
                <w:noProof/>
                <w:webHidden/>
              </w:rPr>
              <w:fldChar w:fldCharType="begin"/>
            </w:r>
            <w:r>
              <w:rPr>
                <w:noProof/>
                <w:webHidden/>
              </w:rPr>
              <w:instrText xml:space="preserve"> PAGEREF _Toc241523861 \h </w:instrText>
            </w:r>
            <w:r>
              <w:rPr>
                <w:noProof/>
                <w:webHidden/>
              </w:rPr>
            </w:r>
            <w:r>
              <w:rPr>
                <w:noProof/>
                <w:webHidden/>
              </w:rPr>
              <w:fldChar w:fldCharType="separate"/>
            </w:r>
            <w:r>
              <w:rPr>
                <w:noProof/>
                <w:webHidden/>
              </w:rPr>
              <w:t>18</w:t>
            </w:r>
            <w:r>
              <w:rPr>
                <w:noProof/>
                <w:webHidden/>
              </w:rPr>
              <w:fldChar w:fldCharType="end"/>
            </w:r>
          </w:hyperlink>
        </w:p>
        <w:p w14:paraId="0FBE3B28" w14:textId="1509F6D1"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62" w:history="1">
            <w:r w:rsidRPr="00BF58B3">
              <w:rPr>
                <w:rStyle w:val="Hyperlink"/>
                <w:noProof/>
                <w:lang w:eastAsia="en-US"/>
              </w:rPr>
              <w:t>6.2.</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Egress flow</w:t>
            </w:r>
            <w:r>
              <w:rPr>
                <w:noProof/>
                <w:webHidden/>
              </w:rPr>
              <w:tab/>
            </w:r>
            <w:r>
              <w:rPr>
                <w:noProof/>
                <w:webHidden/>
              </w:rPr>
              <w:fldChar w:fldCharType="begin"/>
            </w:r>
            <w:r>
              <w:rPr>
                <w:noProof/>
                <w:webHidden/>
              </w:rPr>
              <w:instrText xml:space="preserve"> PAGEREF _Toc241523862 \h </w:instrText>
            </w:r>
            <w:r>
              <w:rPr>
                <w:noProof/>
                <w:webHidden/>
              </w:rPr>
            </w:r>
            <w:r>
              <w:rPr>
                <w:noProof/>
                <w:webHidden/>
              </w:rPr>
              <w:fldChar w:fldCharType="separate"/>
            </w:r>
            <w:r>
              <w:rPr>
                <w:noProof/>
                <w:webHidden/>
              </w:rPr>
              <w:t>19</w:t>
            </w:r>
            <w:r>
              <w:rPr>
                <w:noProof/>
                <w:webHidden/>
              </w:rPr>
              <w:fldChar w:fldCharType="end"/>
            </w:r>
          </w:hyperlink>
        </w:p>
        <w:p w14:paraId="0FF01459" w14:textId="6BDAFD00"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63" w:history="1">
            <w:r w:rsidRPr="00BF58B3">
              <w:rPr>
                <w:rStyle w:val="Hyperlink"/>
                <w:noProof/>
                <w:lang w:eastAsia="en-US"/>
              </w:rPr>
              <w:t>6.3.</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Firewall integration</w:t>
            </w:r>
            <w:r>
              <w:rPr>
                <w:noProof/>
                <w:webHidden/>
              </w:rPr>
              <w:tab/>
            </w:r>
            <w:r>
              <w:rPr>
                <w:noProof/>
                <w:webHidden/>
              </w:rPr>
              <w:fldChar w:fldCharType="begin"/>
            </w:r>
            <w:r>
              <w:rPr>
                <w:noProof/>
                <w:webHidden/>
              </w:rPr>
              <w:instrText xml:space="preserve"> PAGEREF _Toc241523863 \h </w:instrText>
            </w:r>
            <w:r>
              <w:rPr>
                <w:noProof/>
                <w:webHidden/>
              </w:rPr>
            </w:r>
            <w:r>
              <w:rPr>
                <w:noProof/>
                <w:webHidden/>
              </w:rPr>
              <w:fldChar w:fldCharType="separate"/>
            </w:r>
            <w:r>
              <w:rPr>
                <w:noProof/>
                <w:webHidden/>
              </w:rPr>
              <w:t>19</w:t>
            </w:r>
            <w:r>
              <w:rPr>
                <w:noProof/>
                <w:webHidden/>
              </w:rPr>
              <w:fldChar w:fldCharType="end"/>
            </w:r>
          </w:hyperlink>
        </w:p>
        <w:p w14:paraId="08495142" w14:textId="7BEEBCFA"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64" w:history="1">
            <w:r w:rsidRPr="00BF58B3">
              <w:rPr>
                <w:rStyle w:val="Hyperlink"/>
                <w:noProof/>
                <w:lang w:eastAsia="en-US"/>
              </w:rPr>
              <w:t>6.4.</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Traffic flows in detail</w:t>
            </w:r>
            <w:r>
              <w:rPr>
                <w:noProof/>
                <w:webHidden/>
              </w:rPr>
              <w:tab/>
            </w:r>
            <w:r>
              <w:rPr>
                <w:noProof/>
                <w:webHidden/>
              </w:rPr>
              <w:fldChar w:fldCharType="begin"/>
            </w:r>
            <w:r>
              <w:rPr>
                <w:noProof/>
                <w:webHidden/>
              </w:rPr>
              <w:instrText xml:space="preserve"> PAGEREF _Toc241523864 \h </w:instrText>
            </w:r>
            <w:r>
              <w:rPr>
                <w:noProof/>
                <w:webHidden/>
              </w:rPr>
            </w:r>
            <w:r>
              <w:rPr>
                <w:noProof/>
                <w:webHidden/>
              </w:rPr>
              <w:fldChar w:fldCharType="separate"/>
            </w:r>
            <w:r>
              <w:rPr>
                <w:noProof/>
                <w:webHidden/>
              </w:rPr>
              <w:t>21</w:t>
            </w:r>
            <w:r>
              <w:rPr>
                <w:noProof/>
                <w:webHidden/>
              </w:rPr>
              <w:fldChar w:fldCharType="end"/>
            </w:r>
          </w:hyperlink>
        </w:p>
        <w:p w14:paraId="7FBF09EB" w14:textId="4F081AF5"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65" w:history="1">
            <w:r w:rsidRPr="00BF58B3">
              <w:rPr>
                <w:rStyle w:val="Hyperlink"/>
                <w:noProof/>
                <w:lang w:eastAsia="en-US"/>
              </w:rPr>
              <w:t>6.5.</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Configurations</w:t>
            </w:r>
            <w:r>
              <w:rPr>
                <w:noProof/>
                <w:webHidden/>
              </w:rPr>
              <w:tab/>
            </w:r>
            <w:r>
              <w:rPr>
                <w:noProof/>
                <w:webHidden/>
              </w:rPr>
              <w:fldChar w:fldCharType="begin"/>
            </w:r>
            <w:r>
              <w:rPr>
                <w:noProof/>
                <w:webHidden/>
              </w:rPr>
              <w:instrText xml:space="preserve"> PAGEREF _Toc241523865 \h </w:instrText>
            </w:r>
            <w:r>
              <w:rPr>
                <w:noProof/>
                <w:webHidden/>
              </w:rPr>
            </w:r>
            <w:r>
              <w:rPr>
                <w:noProof/>
                <w:webHidden/>
              </w:rPr>
              <w:fldChar w:fldCharType="separate"/>
            </w:r>
            <w:r>
              <w:rPr>
                <w:noProof/>
                <w:webHidden/>
              </w:rPr>
              <w:t>23</w:t>
            </w:r>
            <w:r>
              <w:rPr>
                <w:noProof/>
                <w:webHidden/>
              </w:rPr>
              <w:fldChar w:fldCharType="end"/>
            </w:r>
          </w:hyperlink>
        </w:p>
        <w:p w14:paraId="5EEC7E5F" w14:textId="44651DED" w:rsidR="006E4EEE" w:rsidRDefault="006E4EEE">
          <w:pPr>
            <w:pStyle w:val="TOC3"/>
            <w:tabs>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66" w:history="1">
            <w:r w:rsidRPr="00BF58B3">
              <w:rPr>
                <w:rStyle w:val="Hyperlink"/>
                <w:noProof/>
              </w:rPr>
              <w:t>‘6.6.1 Azure front door</w:t>
            </w:r>
            <w:r>
              <w:rPr>
                <w:noProof/>
                <w:webHidden/>
              </w:rPr>
              <w:tab/>
            </w:r>
            <w:r>
              <w:rPr>
                <w:noProof/>
                <w:webHidden/>
              </w:rPr>
              <w:fldChar w:fldCharType="begin"/>
            </w:r>
            <w:r>
              <w:rPr>
                <w:noProof/>
                <w:webHidden/>
              </w:rPr>
              <w:instrText xml:space="preserve"> PAGEREF _Toc241523866 \h </w:instrText>
            </w:r>
            <w:r>
              <w:rPr>
                <w:noProof/>
                <w:webHidden/>
              </w:rPr>
            </w:r>
            <w:r>
              <w:rPr>
                <w:noProof/>
                <w:webHidden/>
              </w:rPr>
              <w:fldChar w:fldCharType="separate"/>
            </w:r>
            <w:r>
              <w:rPr>
                <w:noProof/>
                <w:webHidden/>
              </w:rPr>
              <w:t>23</w:t>
            </w:r>
            <w:r>
              <w:rPr>
                <w:noProof/>
                <w:webHidden/>
              </w:rPr>
              <w:fldChar w:fldCharType="end"/>
            </w:r>
          </w:hyperlink>
        </w:p>
        <w:p w14:paraId="31B8E20C" w14:textId="28CD1ACC" w:rsidR="006E4EEE" w:rsidRDefault="006E4EEE">
          <w:pPr>
            <w:pStyle w:val="TOC3"/>
            <w:tabs>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67" w:history="1">
            <w:r w:rsidRPr="00BF58B3">
              <w:rPr>
                <w:rStyle w:val="Hyperlink"/>
                <w:noProof/>
              </w:rPr>
              <w:t>6.6.2 APIM</w:t>
            </w:r>
            <w:r>
              <w:rPr>
                <w:noProof/>
                <w:webHidden/>
              </w:rPr>
              <w:tab/>
            </w:r>
            <w:r>
              <w:rPr>
                <w:noProof/>
                <w:webHidden/>
              </w:rPr>
              <w:fldChar w:fldCharType="begin"/>
            </w:r>
            <w:r>
              <w:rPr>
                <w:noProof/>
                <w:webHidden/>
              </w:rPr>
              <w:instrText xml:space="preserve"> PAGEREF _Toc241523867 \h </w:instrText>
            </w:r>
            <w:r>
              <w:rPr>
                <w:noProof/>
                <w:webHidden/>
              </w:rPr>
            </w:r>
            <w:r>
              <w:rPr>
                <w:noProof/>
                <w:webHidden/>
              </w:rPr>
              <w:fldChar w:fldCharType="separate"/>
            </w:r>
            <w:r>
              <w:rPr>
                <w:noProof/>
                <w:webHidden/>
              </w:rPr>
              <w:t>23</w:t>
            </w:r>
            <w:r>
              <w:rPr>
                <w:noProof/>
                <w:webHidden/>
              </w:rPr>
              <w:fldChar w:fldCharType="end"/>
            </w:r>
          </w:hyperlink>
        </w:p>
        <w:p w14:paraId="1CC4B08A" w14:textId="453D1A29" w:rsidR="006E4EEE" w:rsidRDefault="006E4EEE">
          <w:pPr>
            <w:pStyle w:val="TOC3"/>
            <w:tabs>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68" w:history="1">
            <w:r w:rsidRPr="00BF58B3">
              <w:rPr>
                <w:rStyle w:val="Hyperlink"/>
                <w:noProof/>
              </w:rPr>
              <w:t>6.6.3 Routing and subnet design</w:t>
            </w:r>
            <w:r>
              <w:rPr>
                <w:noProof/>
                <w:webHidden/>
              </w:rPr>
              <w:tab/>
            </w:r>
            <w:r>
              <w:rPr>
                <w:noProof/>
                <w:webHidden/>
              </w:rPr>
              <w:fldChar w:fldCharType="begin"/>
            </w:r>
            <w:r>
              <w:rPr>
                <w:noProof/>
                <w:webHidden/>
              </w:rPr>
              <w:instrText xml:space="preserve"> PAGEREF _Toc241523868 \h </w:instrText>
            </w:r>
            <w:r>
              <w:rPr>
                <w:noProof/>
                <w:webHidden/>
              </w:rPr>
            </w:r>
            <w:r>
              <w:rPr>
                <w:noProof/>
                <w:webHidden/>
              </w:rPr>
              <w:fldChar w:fldCharType="separate"/>
            </w:r>
            <w:r>
              <w:rPr>
                <w:noProof/>
                <w:webHidden/>
              </w:rPr>
              <w:t>24</w:t>
            </w:r>
            <w:r>
              <w:rPr>
                <w:noProof/>
                <w:webHidden/>
              </w:rPr>
              <w:fldChar w:fldCharType="end"/>
            </w:r>
          </w:hyperlink>
        </w:p>
        <w:p w14:paraId="40B5713B" w14:textId="1FAA0818" w:rsidR="006E4EEE" w:rsidRDefault="006E4EEE">
          <w:pPr>
            <w:pStyle w:val="TOC1"/>
            <w:tabs>
              <w:tab w:val="left" w:pos="4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69" w:history="1">
            <w:r w:rsidRPr="00BF58B3">
              <w:rPr>
                <w:rStyle w:val="Hyperlink"/>
                <w:noProof/>
                <w:lang w:eastAsia="en-US"/>
              </w:rPr>
              <w:t>7.</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Traffic Management and Edge Security</w:t>
            </w:r>
            <w:r>
              <w:rPr>
                <w:noProof/>
                <w:webHidden/>
              </w:rPr>
              <w:tab/>
            </w:r>
            <w:r>
              <w:rPr>
                <w:noProof/>
                <w:webHidden/>
              </w:rPr>
              <w:fldChar w:fldCharType="begin"/>
            </w:r>
            <w:r>
              <w:rPr>
                <w:noProof/>
                <w:webHidden/>
              </w:rPr>
              <w:instrText xml:space="preserve"> PAGEREF _Toc241523869 \h </w:instrText>
            </w:r>
            <w:r>
              <w:rPr>
                <w:noProof/>
                <w:webHidden/>
              </w:rPr>
            </w:r>
            <w:r>
              <w:rPr>
                <w:noProof/>
                <w:webHidden/>
              </w:rPr>
              <w:fldChar w:fldCharType="separate"/>
            </w:r>
            <w:r>
              <w:rPr>
                <w:noProof/>
                <w:webHidden/>
              </w:rPr>
              <w:t>27</w:t>
            </w:r>
            <w:r>
              <w:rPr>
                <w:noProof/>
                <w:webHidden/>
              </w:rPr>
              <w:fldChar w:fldCharType="end"/>
            </w:r>
          </w:hyperlink>
        </w:p>
        <w:p w14:paraId="0BC5A8C6" w14:textId="3BA40650"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70" w:history="1">
            <w:r w:rsidRPr="00BF58B3">
              <w:rPr>
                <w:rStyle w:val="Hyperlink"/>
                <w:noProof/>
                <w:lang w:eastAsia="en-US"/>
              </w:rPr>
              <w:t>7.1.</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Azure Front Door Vs Traffic Manager</w:t>
            </w:r>
            <w:r>
              <w:rPr>
                <w:noProof/>
                <w:webHidden/>
              </w:rPr>
              <w:tab/>
            </w:r>
            <w:r>
              <w:rPr>
                <w:noProof/>
                <w:webHidden/>
              </w:rPr>
              <w:fldChar w:fldCharType="begin"/>
            </w:r>
            <w:r>
              <w:rPr>
                <w:noProof/>
                <w:webHidden/>
              </w:rPr>
              <w:instrText xml:space="preserve"> PAGEREF _Toc241523870 \h </w:instrText>
            </w:r>
            <w:r>
              <w:rPr>
                <w:noProof/>
                <w:webHidden/>
              </w:rPr>
            </w:r>
            <w:r>
              <w:rPr>
                <w:noProof/>
                <w:webHidden/>
              </w:rPr>
              <w:fldChar w:fldCharType="separate"/>
            </w:r>
            <w:r>
              <w:rPr>
                <w:noProof/>
                <w:webHidden/>
              </w:rPr>
              <w:t>27</w:t>
            </w:r>
            <w:r>
              <w:rPr>
                <w:noProof/>
                <w:webHidden/>
              </w:rPr>
              <w:fldChar w:fldCharType="end"/>
            </w:r>
          </w:hyperlink>
        </w:p>
        <w:p w14:paraId="38E85A38" w14:textId="0A3297F4" w:rsidR="006E4EEE" w:rsidRDefault="006E4EEE">
          <w:pPr>
            <w:pStyle w:val="TOC1"/>
            <w:tabs>
              <w:tab w:val="left" w:pos="4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71" w:history="1">
            <w:r w:rsidRPr="00BF58B3">
              <w:rPr>
                <w:rStyle w:val="Hyperlink"/>
                <w:noProof/>
                <w:lang w:eastAsia="en-US"/>
              </w:rPr>
              <w:t>8.</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Authentication and Security Design</w:t>
            </w:r>
            <w:r>
              <w:rPr>
                <w:noProof/>
                <w:webHidden/>
              </w:rPr>
              <w:tab/>
            </w:r>
            <w:r>
              <w:rPr>
                <w:noProof/>
                <w:webHidden/>
              </w:rPr>
              <w:fldChar w:fldCharType="begin"/>
            </w:r>
            <w:r>
              <w:rPr>
                <w:noProof/>
                <w:webHidden/>
              </w:rPr>
              <w:instrText xml:space="preserve"> PAGEREF _Toc241523871 \h </w:instrText>
            </w:r>
            <w:r>
              <w:rPr>
                <w:noProof/>
                <w:webHidden/>
              </w:rPr>
            </w:r>
            <w:r>
              <w:rPr>
                <w:noProof/>
                <w:webHidden/>
              </w:rPr>
              <w:fldChar w:fldCharType="separate"/>
            </w:r>
            <w:r>
              <w:rPr>
                <w:noProof/>
                <w:webHidden/>
              </w:rPr>
              <w:t>28</w:t>
            </w:r>
            <w:r>
              <w:rPr>
                <w:noProof/>
                <w:webHidden/>
              </w:rPr>
              <w:fldChar w:fldCharType="end"/>
            </w:r>
          </w:hyperlink>
        </w:p>
        <w:p w14:paraId="44D9E937" w14:textId="5219FE5C" w:rsidR="006E4EEE" w:rsidRDefault="006E4EEE">
          <w:pPr>
            <w:pStyle w:val="TOC1"/>
            <w:tabs>
              <w:tab w:val="left" w:pos="4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72" w:history="1">
            <w:r w:rsidRPr="00BF58B3">
              <w:rPr>
                <w:rStyle w:val="Hyperlink"/>
                <w:noProof/>
                <w:lang w:eastAsia="en-US"/>
              </w:rPr>
              <w:t>9.</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API Product, Consumer and Developer Portal Model</w:t>
            </w:r>
            <w:r>
              <w:rPr>
                <w:noProof/>
                <w:webHidden/>
              </w:rPr>
              <w:tab/>
            </w:r>
            <w:r>
              <w:rPr>
                <w:noProof/>
                <w:webHidden/>
              </w:rPr>
              <w:fldChar w:fldCharType="begin"/>
            </w:r>
            <w:r>
              <w:rPr>
                <w:noProof/>
                <w:webHidden/>
              </w:rPr>
              <w:instrText xml:space="preserve"> PAGEREF _Toc241523872 \h </w:instrText>
            </w:r>
            <w:r>
              <w:rPr>
                <w:noProof/>
                <w:webHidden/>
              </w:rPr>
            </w:r>
            <w:r>
              <w:rPr>
                <w:noProof/>
                <w:webHidden/>
              </w:rPr>
              <w:fldChar w:fldCharType="separate"/>
            </w:r>
            <w:r>
              <w:rPr>
                <w:noProof/>
                <w:webHidden/>
              </w:rPr>
              <w:t>37</w:t>
            </w:r>
            <w:r>
              <w:rPr>
                <w:noProof/>
                <w:webHidden/>
              </w:rPr>
              <w:fldChar w:fldCharType="end"/>
            </w:r>
          </w:hyperlink>
        </w:p>
        <w:p w14:paraId="76D4B8C5" w14:textId="1306A871"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73" w:history="1">
            <w:r w:rsidRPr="00BF58B3">
              <w:rPr>
                <w:rStyle w:val="Hyperlink"/>
                <w:noProof/>
                <w:lang w:eastAsia="en-US"/>
              </w:rPr>
              <w:t>9.1.</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Developer Portal</w:t>
            </w:r>
            <w:r>
              <w:rPr>
                <w:noProof/>
                <w:webHidden/>
              </w:rPr>
              <w:tab/>
            </w:r>
            <w:r>
              <w:rPr>
                <w:noProof/>
                <w:webHidden/>
              </w:rPr>
              <w:fldChar w:fldCharType="begin"/>
            </w:r>
            <w:r>
              <w:rPr>
                <w:noProof/>
                <w:webHidden/>
              </w:rPr>
              <w:instrText xml:space="preserve"> PAGEREF _Toc241523873 \h </w:instrText>
            </w:r>
            <w:r>
              <w:rPr>
                <w:noProof/>
                <w:webHidden/>
              </w:rPr>
            </w:r>
            <w:r>
              <w:rPr>
                <w:noProof/>
                <w:webHidden/>
              </w:rPr>
              <w:fldChar w:fldCharType="separate"/>
            </w:r>
            <w:r>
              <w:rPr>
                <w:noProof/>
                <w:webHidden/>
              </w:rPr>
              <w:t>39</w:t>
            </w:r>
            <w:r>
              <w:rPr>
                <w:noProof/>
                <w:webHidden/>
              </w:rPr>
              <w:fldChar w:fldCharType="end"/>
            </w:r>
          </w:hyperlink>
        </w:p>
        <w:p w14:paraId="59C15CF1" w14:textId="1085A870" w:rsidR="006E4EEE" w:rsidRDefault="006E4EEE">
          <w:pPr>
            <w:pStyle w:val="TOC1"/>
            <w:tabs>
              <w:tab w:val="left" w:pos="7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74" w:history="1">
            <w:r w:rsidRPr="00BF58B3">
              <w:rPr>
                <w:rStyle w:val="Hyperlink"/>
                <w:noProof/>
                <w:lang w:eastAsia="en-US"/>
              </w:rPr>
              <w:t>10.</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API Design, Policies and Governance</w:t>
            </w:r>
            <w:r>
              <w:rPr>
                <w:noProof/>
                <w:webHidden/>
              </w:rPr>
              <w:tab/>
            </w:r>
            <w:r>
              <w:rPr>
                <w:noProof/>
                <w:webHidden/>
              </w:rPr>
              <w:fldChar w:fldCharType="begin"/>
            </w:r>
            <w:r>
              <w:rPr>
                <w:noProof/>
                <w:webHidden/>
              </w:rPr>
              <w:instrText xml:space="preserve"> PAGEREF _Toc241523874 \h </w:instrText>
            </w:r>
            <w:r>
              <w:rPr>
                <w:noProof/>
                <w:webHidden/>
              </w:rPr>
            </w:r>
            <w:r>
              <w:rPr>
                <w:noProof/>
                <w:webHidden/>
              </w:rPr>
              <w:fldChar w:fldCharType="separate"/>
            </w:r>
            <w:r>
              <w:rPr>
                <w:noProof/>
                <w:webHidden/>
              </w:rPr>
              <w:t>43</w:t>
            </w:r>
            <w:r>
              <w:rPr>
                <w:noProof/>
                <w:webHidden/>
              </w:rPr>
              <w:fldChar w:fldCharType="end"/>
            </w:r>
          </w:hyperlink>
        </w:p>
        <w:p w14:paraId="6A1781A9" w14:textId="5443CFC2" w:rsidR="006E4EEE" w:rsidRDefault="006E4EEE">
          <w:pPr>
            <w:pStyle w:val="TOC1"/>
            <w:tabs>
              <w:tab w:val="left" w:pos="7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75" w:history="1">
            <w:r w:rsidRPr="00BF58B3">
              <w:rPr>
                <w:rStyle w:val="Hyperlink"/>
                <w:noProof/>
                <w:lang w:eastAsia="en-US"/>
              </w:rPr>
              <w:t>11.</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API Lifecycle and Versioning Strategy</w:t>
            </w:r>
            <w:r>
              <w:rPr>
                <w:noProof/>
                <w:webHidden/>
              </w:rPr>
              <w:tab/>
            </w:r>
            <w:r>
              <w:rPr>
                <w:noProof/>
                <w:webHidden/>
              </w:rPr>
              <w:fldChar w:fldCharType="begin"/>
            </w:r>
            <w:r>
              <w:rPr>
                <w:noProof/>
                <w:webHidden/>
              </w:rPr>
              <w:instrText xml:space="preserve"> PAGEREF _Toc241523875 \h </w:instrText>
            </w:r>
            <w:r>
              <w:rPr>
                <w:noProof/>
                <w:webHidden/>
              </w:rPr>
            </w:r>
            <w:r>
              <w:rPr>
                <w:noProof/>
                <w:webHidden/>
              </w:rPr>
              <w:fldChar w:fldCharType="separate"/>
            </w:r>
            <w:r>
              <w:rPr>
                <w:noProof/>
                <w:webHidden/>
              </w:rPr>
              <w:t>44</w:t>
            </w:r>
            <w:r>
              <w:rPr>
                <w:noProof/>
                <w:webHidden/>
              </w:rPr>
              <w:fldChar w:fldCharType="end"/>
            </w:r>
          </w:hyperlink>
        </w:p>
        <w:p w14:paraId="22D610C1" w14:textId="5B864271" w:rsidR="006E4EEE" w:rsidRDefault="006E4EEE">
          <w:pPr>
            <w:pStyle w:val="TOC1"/>
            <w:tabs>
              <w:tab w:val="left" w:pos="7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76" w:history="1">
            <w:r w:rsidRPr="00BF58B3">
              <w:rPr>
                <w:rStyle w:val="Hyperlink"/>
                <w:noProof/>
                <w:lang w:eastAsia="en-US"/>
              </w:rPr>
              <w:t>12.</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Observability and Operations</w:t>
            </w:r>
            <w:r>
              <w:rPr>
                <w:noProof/>
                <w:webHidden/>
              </w:rPr>
              <w:tab/>
            </w:r>
            <w:r>
              <w:rPr>
                <w:noProof/>
                <w:webHidden/>
              </w:rPr>
              <w:fldChar w:fldCharType="begin"/>
            </w:r>
            <w:r>
              <w:rPr>
                <w:noProof/>
                <w:webHidden/>
              </w:rPr>
              <w:instrText xml:space="preserve"> PAGEREF _Toc241523876 \h </w:instrText>
            </w:r>
            <w:r>
              <w:rPr>
                <w:noProof/>
                <w:webHidden/>
              </w:rPr>
            </w:r>
            <w:r>
              <w:rPr>
                <w:noProof/>
                <w:webHidden/>
              </w:rPr>
              <w:fldChar w:fldCharType="separate"/>
            </w:r>
            <w:r>
              <w:rPr>
                <w:noProof/>
                <w:webHidden/>
              </w:rPr>
              <w:t>45</w:t>
            </w:r>
            <w:r>
              <w:rPr>
                <w:noProof/>
                <w:webHidden/>
              </w:rPr>
              <w:fldChar w:fldCharType="end"/>
            </w:r>
          </w:hyperlink>
        </w:p>
        <w:p w14:paraId="094D8639" w14:textId="1D2D0FF7" w:rsidR="006E4EEE" w:rsidRDefault="006E4EEE">
          <w:pPr>
            <w:pStyle w:val="TOC1"/>
            <w:tabs>
              <w:tab w:val="left" w:pos="7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77" w:history="1">
            <w:r w:rsidRPr="00BF58B3">
              <w:rPr>
                <w:rStyle w:val="Hyperlink"/>
                <w:noProof/>
                <w:lang w:eastAsia="en-US"/>
              </w:rPr>
              <w:t>13.</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Environment and Release Strategy</w:t>
            </w:r>
            <w:r>
              <w:rPr>
                <w:noProof/>
                <w:webHidden/>
              </w:rPr>
              <w:tab/>
            </w:r>
            <w:r>
              <w:rPr>
                <w:noProof/>
                <w:webHidden/>
              </w:rPr>
              <w:fldChar w:fldCharType="begin"/>
            </w:r>
            <w:r>
              <w:rPr>
                <w:noProof/>
                <w:webHidden/>
              </w:rPr>
              <w:instrText xml:space="preserve"> PAGEREF _Toc241523877 \h </w:instrText>
            </w:r>
            <w:r>
              <w:rPr>
                <w:noProof/>
                <w:webHidden/>
              </w:rPr>
            </w:r>
            <w:r>
              <w:rPr>
                <w:noProof/>
                <w:webHidden/>
              </w:rPr>
              <w:fldChar w:fldCharType="separate"/>
            </w:r>
            <w:r>
              <w:rPr>
                <w:noProof/>
                <w:webHidden/>
              </w:rPr>
              <w:t>47</w:t>
            </w:r>
            <w:r>
              <w:rPr>
                <w:noProof/>
                <w:webHidden/>
              </w:rPr>
              <w:fldChar w:fldCharType="end"/>
            </w:r>
          </w:hyperlink>
        </w:p>
        <w:p w14:paraId="7E22DE78" w14:textId="3A9F867A" w:rsidR="006E4EEE" w:rsidRDefault="006E4EEE">
          <w:pPr>
            <w:pStyle w:val="TOC1"/>
            <w:tabs>
              <w:tab w:val="left" w:pos="7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78" w:history="1">
            <w:r w:rsidRPr="00BF58B3">
              <w:rPr>
                <w:rStyle w:val="Hyperlink"/>
                <w:noProof/>
                <w:lang w:eastAsia="en-US"/>
              </w:rPr>
              <w:t>14.</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High Availability</w:t>
            </w:r>
            <w:r>
              <w:rPr>
                <w:noProof/>
                <w:webHidden/>
              </w:rPr>
              <w:tab/>
            </w:r>
            <w:r>
              <w:rPr>
                <w:noProof/>
                <w:webHidden/>
              </w:rPr>
              <w:fldChar w:fldCharType="begin"/>
            </w:r>
            <w:r>
              <w:rPr>
                <w:noProof/>
                <w:webHidden/>
              </w:rPr>
              <w:instrText xml:space="preserve"> PAGEREF _Toc241523878 \h </w:instrText>
            </w:r>
            <w:r>
              <w:rPr>
                <w:noProof/>
                <w:webHidden/>
              </w:rPr>
            </w:r>
            <w:r>
              <w:rPr>
                <w:noProof/>
                <w:webHidden/>
              </w:rPr>
              <w:fldChar w:fldCharType="separate"/>
            </w:r>
            <w:r>
              <w:rPr>
                <w:noProof/>
                <w:webHidden/>
              </w:rPr>
              <w:t>50</w:t>
            </w:r>
            <w:r>
              <w:rPr>
                <w:noProof/>
                <w:webHidden/>
              </w:rPr>
              <w:fldChar w:fldCharType="end"/>
            </w:r>
          </w:hyperlink>
        </w:p>
        <w:p w14:paraId="1ABD906A" w14:textId="5D34B433"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79" w:history="1">
            <w:r w:rsidRPr="00BF58B3">
              <w:rPr>
                <w:rStyle w:val="Hyperlink"/>
                <w:noProof/>
                <w:lang w:eastAsia="en-US"/>
              </w:rPr>
              <w:t>14.1.</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Resilience Strategy</w:t>
            </w:r>
            <w:r>
              <w:rPr>
                <w:noProof/>
                <w:webHidden/>
              </w:rPr>
              <w:tab/>
            </w:r>
            <w:r>
              <w:rPr>
                <w:noProof/>
                <w:webHidden/>
              </w:rPr>
              <w:fldChar w:fldCharType="begin"/>
            </w:r>
            <w:r>
              <w:rPr>
                <w:noProof/>
                <w:webHidden/>
              </w:rPr>
              <w:instrText xml:space="preserve"> PAGEREF _Toc241523879 \h </w:instrText>
            </w:r>
            <w:r>
              <w:rPr>
                <w:noProof/>
                <w:webHidden/>
              </w:rPr>
            </w:r>
            <w:r>
              <w:rPr>
                <w:noProof/>
                <w:webHidden/>
              </w:rPr>
              <w:fldChar w:fldCharType="separate"/>
            </w:r>
            <w:r>
              <w:rPr>
                <w:noProof/>
                <w:webHidden/>
              </w:rPr>
              <w:t>50</w:t>
            </w:r>
            <w:r>
              <w:rPr>
                <w:noProof/>
                <w:webHidden/>
              </w:rPr>
              <w:fldChar w:fldCharType="end"/>
            </w:r>
          </w:hyperlink>
        </w:p>
        <w:p w14:paraId="7559FEDB" w14:textId="63BED131" w:rsidR="006E4EEE" w:rsidRDefault="006E4EEE">
          <w:pPr>
            <w:pStyle w:val="TOC1"/>
            <w:tabs>
              <w:tab w:val="left" w:pos="7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80" w:history="1">
            <w:r w:rsidRPr="00BF58B3">
              <w:rPr>
                <w:rStyle w:val="Hyperlink"/>
                <w:noProof/>
                <w:lang w:eastAsia="en-US"/>
              </w:rPr>
              <w:t>15.</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Capacity, Cost and Service Tiers</w:t>
            </w:r>
            <w:r>
              <w:rPr>
                <w:noProof/>
                <w:webHidden/>
              </w:rPr>
              <w:tab/>
            </w:r>
            <w:r>
              <w:rPr>
                <w:noProof/>
                <w:webHidden/>
              </w:rPr>
              <w:fldChar w:fldCharType="begin"/>
            </w:r>
            <w:r>
              <w:rPr>
                <w:noProof/>
                <w:webHidden/>
              </w:rPr>
              <w:instrText xml:space="preserve"> PAGEREF _Toc241523880 \h </w:instrText>
            </w:r>
            <w:r>
              <w:rPr>
                <w:noProof/>
                <w:webHidden/>
              </w:rPr>
            </w:r>
            <w:r>
              <w:rPr>
                <w:noProof/>
                <w:webHidden/>
              </w:rPr>
              <w:fldChar w:fldCharType="separate"/>
            </w:r>
            <w:r>
              <w:rPr>
                <w:noProof/>
                <w:webHidden/>
              </w:rPr>
              <w:t>52</w:t>
            </w:r>
            <w:r>
              <w:rPr>
                <w:noProof/>
                <w:webHidden/>
              </w:rPr>
              <w:fldChar w:fldCharType="end"/>
            </w:r>
          </w:hyperlink>
        </w:p>
        <w:p w14:paraId="18931B49" w14:textId="144FE3AE" w:rsidR="006E4EEE" w:rsidRDefault="006E4EEE">
          <w:pPr>
            <w:pStyle w:val="TOC1"/>
            <w:tabs>
              <w:tab w:val="left" w:pos="7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81" w:history="1">
            <w:r w:rsidRPr="00BF58B3">
              <w:rPr>
                <w:rStyle w:val="Hyperlink"/>
                <w:noProof/>
              </w:rPr>
              <w:t>16.</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rPr>
              <w:t>Operating Model</w:t>
            </w:r>
            <w:r>
              <w:rPr>
                <w:noProof/>
                <w:webHidden/>
              </w:rPr>
              <w:tab/>
            </w:r>
            <w:r>
              <w:rPr>
                <w:noProof/>
                <w:webHidden/>
              </w:rPr>
              <w:fldChar w:fldCharType="begin"/>
            </w:r>
            <w:r>
              <w:rPr>
                <w:noProof/>
                <w:webHidden/>
              </w:rPr>
              <w:instrText xml:space="preserve"> PAGEREF _Toc241523881 \h </w:instrText>
            </w:r>
            <w:r>
              <w:rPr>
                <w:noProof/>
                <w:webHidden/>
              </w:rPr>
            </w:r>
            <w:r>
              <w:rPr>
                <w:noProof/>
                <w:webHidden/>
              </w:rPr>
              <w:fldChar w:fldCharType="separate"/>
            </w:r>
            <w:r>
              <w:rPr>
                <w:noProof/>
                <w:webHidden/>
              </w:rPr>
              <w:t>54</w:t>
            </w:r>
            <w:r>
              <w:rPr>
                <w:noProof/>
                <w:webHidden/>
              </w:rPr>
              <w:fldChar w:fldCharType="end"/>
            </w:r>
          </w:hyperlink>
        </w:p>
        <w:p w14:paraId="5E8A7F95" w14:textId="049DD2DB"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82" w:history="1">
            <w:r w:rsidRPr="00BF58B3">
              <w:rPr>
                <w:rStyle w:val="Hyperlink"/>
                <w:noProof/>
                <w:lang w:eastAsia="en-US"/>
              </w:rPr>
              <w:t>16.1.</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Operational ownership and support tiers</w:t>
            </w:r>
            <w:r>
              <w:rPr>
                <w:noProof/>
                <w:webHidden/>
              </w:rPr>
              <w:tab/>
            </w:r>
            <w:r>
              <w:rPr>
                <w:noProof/>
                <w:webHidden/>
              </w:rPr>
              <w:fldChar w:fldCharType="begin"/>
            </w:r>
            <w:r>
              <w:rPr>
                <w:noProof/>
                <w:webHidden/>
              </w:rPr>
              <w:instrText xml:space="preserve"> PAGEREF _Toc241523882 \h </w:instrText>
            </w:r>
            <w:r>
              <w:rPr>
                <w:noProof/>
                <w:webHidden/>
              </w:rPr>
            </w:r>
            <w:r>
              <w:rPr>
                <w:noProof/>
                <w:webHidden/>
              </w:rPr>
              <w:fldChar w:fldCharType="separate"/>
            </w:r>
            <w:r>
              <w:rPr>
                <w:noProof/>
                <w:webHidden/>
              </w:rPr>
              <w:t>54</w:t>
            </w:r>
            <w:r>
              <w:rPr>
                <w:noProof/>
                <w:webHidden/>
              </w:rPr>
              <w:fldChar w:fldCharType="end"/>
            </w:r>
          </w:hyperlink>
        </w:p>
        <w:p w14:paraId="024D5C96" w14:textId="0BA8BC35"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83" w:history="1">
            <w:r w:rsidRPr="00BF58B3">
              <w:rPr>
                <w:rStyle w:val="Hyperlink"/>
                <w:noProof/>
                <w:lang w:eastAsia="en-US"/>
              </w:rPr>
              <w:t>16.2.</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Incident management</w:t>
            </w:r>
            <w:r>
              <w:rPr>
                <w:noProof/>
                <w:webHidden/>
              </w:rPr>
              <w:tab/>
            </w:r>
            <w:r>
              <w:rPr>
                <w:noProof/>
                <w:webHidden/>
              </w:rPr>
              <w:fldChar w:fldCharType="begin"/>
            </w:r>
            <w:r>
              <w:rPr>
                <w:noProof/>
                <w:webHidden/>
              </w:rPr>
              <w:instrText xml:space="preserve"> PAGEREF _Toc241523883 \h </w:instrText>
            </w:r>
            <w:r>
              <w:rPr>
                <w:noProof/>
                <w:webHidden/>
              </w:rPr>
            </w:r>
            <w:r>
              <w:rPr>
                <w:noProof/>
                <w:webHidden/>
              </w:rPr>
              <w:fldChar w:fldCharType="separate"/>
            </w:r>
            <w:r>
              <w:rPr>
                <w:noProof/>
                <w:webHidden/>
              </w:rPr>
              <w:t>55</w:t>
            </w:r>
            <w:r>
              <w:rPr>
                <w:noProof/>
                <w:webHidden/>
              </w:rPr>
              <w:fldChar w:fldCharType="end"/>
            </w:r>
          </w:hyperlink>
        </w:p>
        <w:p w14:paraId="6CE597B8" w14:textId="00FFFF55"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84" w:history="1">
            <w:r w:rsidRPr="00BF58B3">
              <w:rPr>
                <w:rStyle w:val="Hyperlink"/>
                <w:noProof/>
                <w:lang w:eastAsia="en-US"/>
              </w:rPr>
              <w:t>16.3.</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Change and release management</w:t>
            </w:r>
            <w:r>
              <w:rPr>
                <w:noProof/>
                <w:webHidden/>
              </w:rPr>
              <w:tab/>
            </w:r>
            <w:r>
              <w:rPr>
                <w:noProof/>
                <w:webHidden/>
              </w:rPr>
              <w:fldChar w:fldCharType="begin"/>
            </w:r>
            <w:r>
              <w:rPr>
                <w:noProof/>
                <w:webHidden/>
              </w:rPr>
              <w:instrText xml:space="preserve"> PAGEREF _Toc241523884 \h </w:instrText>
            </w:r>
            <w:r>
              <w:rPr>
                <w:noProof/>
                <w:webHidden/>
              </w:rPr>
            </w:r>
            <w:r>
              <w:rPr>
                <w:noProof/>
                <w:webHidden/>
              </w:rPr>
              <w:fldChar w:fldCharType="separate"/>
            </w:r>
            <w:r>
              <w:rPr>
                <w:noProof/>
                <w:webHidden/>
              </w:rPr>
              <w:t>55</w:t>
            </w:r>
            <w:r>
              <w:rPr>
                <w:noProof/>
                <w:webHidden/>
              </w:rPr>
              <w:fldChar w:fldCharType="end"/>
            </w:r>
          </w:hyperlink>
        </w:p>
        <w:p w14:paraId="3EFA54A6" w14:textId="43E1143B"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85" w:history="1">
            <w:r w:rsidRPr="00BF58B3">
              <w:rPr>
                <w:rStyle w:val="Hyperlink"/>
                <w:noProof/>
                <w:lang w:eastAsia="en-US"/>
              </w:rPr>
              <w:t>16.4.</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Capacity, cost and service reporting</w:t>
            </w:r>
            <w:r>
              <w:rPr>
                <w:noProof/>
                <w:webHidden/>
              </w:rPr>
              <w:tab/>
            </w:r>
            <w:r>
              <w:rPr>
                <w:noProof/>
                <w:webHidden/>
              </w:rPr>
              <w:fldChar w:fldCharType="begin"/>
            </w:r>
            <w:r>
              <w:rPr>
                <w:noProof/>
                <w:webHidden/>
              </w:rPr>
              <w:instrText xml:space="preserve"> PAGEREF _Toc241523885 \h </w:instrText>
            </w:r>
            <w:r>
              <w:rPr>
                <w:noProof/>
                <w:webHidden/>
              </w:rPr>
            </w:r>
            <w:r>
              <w:rPr>
                <w:noProof/>
                <w:webHidden/>
              </w:rPr>
              <w:fldChar w:fldCharType="separate"/>
            </w:r>
            <w:r>
              <w:rPr>
                <w:noProof/>
                <w:webHidden/>
              </w:rPr>
              <w:t>56</w:t>
            </w:r>
            <w:r>
              <w:rPr>
                <w:noProof/>
                <w:webHidden/>
              </w:rPr>
              <w:fldChar w:fldCharType="end"/>
            </w:r>
          </w:hyperlink>
        </w:p>
        <w:p w14:paraId="248E36F4" w14:textId="0E118C3A" w:rsidR="006E4EEE" w:rsidRDefault="006E4EEE">
          <w:pPr>
            <w:pStyle w:val="TOC1"/>
            <w:tabs>
              <w:tab w:val="left" w:pos="7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86" w:history="1">
            <w:r w:rsidRPr="00BF58B3">
              <w:rPr>
                <w:rStyle w:val="Hyperlink"/>
                <w:noProof/>
              </w:rPr>
              <w:t>17.</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rPr>
              <w:t>Service Handover</w:t>
            </w:r>
            <w:r>
              <w:rPr>
                <w:noProof/>
                <w:webHidden/>
              </w:rPr>
              <w:tab/>
            </w:r>
            <w:r>
              <w:rPr>
                <w:noProof/>
                <w:webHidden/>
              </w:rPr>
              <w:fldChar w:fldCharType="begin"/>
            </w:r>
            <w:r>
              <w:rPr>
                <w:noProof/>
                <w:webHidden/>
              </w:rPr>
              <w:instrText xml:space="preserve"> PAGEREF _Toc241523886 \h </w:instrText>
            </w:r>
            <w:r>
              <w:rPr>
                <w:noProof/>
                <w:webHidden/>
              </w:rPr>
            </w:r>
            <w:r>
              <w:rPr>
                <w:noProof/>
                <w:webHidden/>
              </w:rPr>
              <w:fldChar w:fldCharType="separate"/>
            </w:r>
            <w:r>
              <w:rPr>
                <w:noProof/>
                <w:webHidden/>
              </w:rPr>
              <w:t>56</w:t>
            </w:r>
            <w:r>
              <w:rPr>
                <w:noProof/>
                <w:webHidden/>
              </w:rPr>
              <w:fldChar w:fldCharType="end"/>
            </w:r>
          </w:hyperlink>
        </w:p>
        <w:p w14:paraId="7EDEEF86" w14:textId="11891C0E"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87" w:history="1">
            <w:r w:rsidRPr="00BF58B3">
              <w:rPr>
                <w:rStyle w:val="Hyperlink"/>
                <w:noProof/>
                <w:lang w:eastAsia="en-US"/>
              </w:rPr>
              <w:t>17.1.</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Handover readiness checklist</w:t>
            </w:r>
            <w:r>
              <w:rPr>
                <w:noProof/>
                <w:webHidden/>
              </w:rPr>
              <w:tab/>
            </w:r>
            <w:r>
              <w:rPr>
                <w:noProof/>
                <w:webHidden/>
              </w:rPr>
              <w:fldChar w:fldCharType="begin"/>
            </w:r>
            <w:r>
              <w:rPr>
                <w:noProof/>
                <w:webHidden/>
              </w:rPr>
              <w:instrText xml:space="preserve"> PAGEREF _Toc241523887 \h </w:instrText>
            </w:r>
            <w:r>
              <w:rPr>
                <w:noProof/>
                <w:webHidden/>
              </w:rPr>
            </w:r>
            <w:r>
              <w:rPr>
                <w:noProof/>
                <w:webHidden/>
              </w:rPr>
              <w:fldChar w:fldCharType="separate"/>
            </w:r>
            <w:r>
              <w:rPr>
                <w:noProof/>
                <w:webHidden/>
              </w:rPr>
              <w:t>56</w:t>
            </w:r>
            <w:r>
              <w:rPr>
                <w:noProof/>
                <w:webHidden/>
              </w:rPr>
              <w:fldChar w:fldCharType="end"/>
            </w:r>
          </w:hyperlink>
        </w:p>
        <w:p w14:paraId="4997F36C" w14:textId="036B4602"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88" w:history="1">
            <w:r w:rsidRPr="00BF58B3">
              <w:rPr>
                <w:rStyle w:val="Hyperlink"/>
                <w:noProof/>
                <w:lang w:eastAsia="en-US"/>
              </w:rPr>
              <w:t>17.2.</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Early-life support (hypercare)</w:t>
            </w:r>
            <w:r>
              <w:rPr>
                <w:noProof/>
                <w:webHidden/>
              </w:rPr>
              <w:tab/>
            </w:r>
            <w:r>
              <w:rPr>
                <w:noProof/>
                <w:webHidden/>
              </w:rPr>
              <w:fldChar w:fldCharType="begin"/>
            </w:r>
            <w:r>
              <w:rPr>
                <w:noProof/>
                <w:webHidden/>
              </w:rPr>
              <w:instrText xml:space="preserve"> PAGEREF _Toc241523888 \h </w:instrText>
            </w:r>
            <w:r>
              <w:rPr>
                <w:noProof/>
                <w:webHidden/>
              </w:rPr>
            </w:r>
            <w:r>
              <w:rPr>
                <w:noProof/>
                <w:webHidden/>
              </w:rPr>
              <w:fldChar w:fldCharType="separate"/>
            </w:r>
            <w:r>
              <w:rPr>
                <w:noProof/>
                <w:webHidden/>
              </w:rPr>
              <w:t>57</w:t>
            </w:r>
            <w:r>
              <w:rPr>
                <w:noProof/>
                <w:webHidden/>
              </w:rPr>
              <w:fldChar w:fldCharType="end"/>
            </w:r>
          </w:hyperlink>
        </w:p>
        <w:p w14:paraId="656246EE" w14:textId="76B029D7"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89" w:history="1">
            <w:r w:rsidRPr="00BF58B3">
              <w:rPr>
                <w:rStyle w:val="Hyperlink"/>
                <w:noProof/>
                <w:lang w:eastAsia="en-US"/>
              </w:rPr>
              <w:t>17.3.</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Documentation and knowledge transfer</w:t>
            </w:r>
            <w:r>
              <w:rPr>
                <w:noProof/>
                <w:webHidden/>
              </w:rPr>
              <w:tab/>
            </w:r>
            <w:r>
              <w:rPr>
                <w:noProof/>
                <w:webHidden/>
              </w:rPr>
              <w:fldChar w:fldCharType="begin"/>
            </w:r>
            <w:r>
              <w:rPr>
                <w:noProof/>
                <w:webHidden/>
              </w:rPr>
              <w:instrText xml:space="preserve"> PAGEREF _Toc241523889 \h </w:instrText>
            </w:r>
            <w:r>
              <w:rPr>
                <w:noProof/>
                <w:webHidden/>
              </w:rPr>
            </w:r>
            <w:r>
              <w:rPr>
                <w:noProof/>
                <w:webHidden/>
              </w:rPr>
              <w:fldChar w:fldCharType="separate"/>
            </w:r>
            <w:r>
              <w:rPr>
                <w:noProof/>
                <w:webHidden/>
              </w:rPr>
              <w:t>57</w:t>
            </w:r>
            <w:r>
              <w:rPr>
                <w:noProof/>
                <w:webHidden/>
              </w:rPr>
              <w:fldChar w:fldCharType="end"/>
            </w:r>
          </w:hyperlink>
        </w:p>
        <w:p w14:paraId="06480A5B" w14:textId="02889E32"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90" w:history="1">
            <w:r w:rsidRPr="00BF58B3">
              <w:rPr>
                <w:rStyle w:val="Hyperlink"/>
                <w:noProof/>
                <w:lang w:eastAsia="en-US"/>
              </w:rPr>
              <w:t>17.4.</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Service acceptance sign-off</w:t>
            </w:r>
            <w:r>
              <w:rPr>
                <w:noProof/>
                <w:webHidden/>
              </w:rPr>
              <w:tab/>
            </w:r>
            <w:r>
              <w:rPr>
                <w:noProof/>
                <w:webHidden/>
              </w:rPr>
              <w:fldChar w:fldCharType="begin"/>
            </w:r>
            <w:r>
              <w:rPr>
                <w:noProof/>
                <w:webHidden/>
              </w:rPr>
              <w:instrText xml:space="preserve"> PAGEREF _Toc241523890 \h </w:instrText>
            </w:r>
            <w:r>
              <w:rPr>
                <w:noProof/>
                <w:webHidden/>
              </w:rPr>
            </w:r>
            <w:r>
              <w:rPr>
                <w:noProof/>
                <w:webHidden/>
              </w:rPr>
              <w:fldChar w:fldCharType="separate"/>
            </w:r>
            <w:r>
              <w:rPr>
                <w:noProof/>
                <w:webHidden/>
              </w:rPr>
              <w:t>57</w:t>
            </w:r>
            <w:r>
              <w:rPr>
                <w:noProof/>
                <w:webHidden/>
              </w:rPr>
              <w:fldChar w:fldCharType="end"/>
            </w:r>
          </w:hyperlink>
        </w:p>
        <w:p w14:paraId="14C1FC22" w14:textId="2E9C89E1" w:rsidR="006E4EEE" w:rsidRDefault="006E4EEE">
          <w:pPr>
            <w:pStyle w:val="TOC1"/>
            <w:tabs>
              <w:tab w:val="left" w:pos="7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91" w:history="1">
            <w:r w:rsidRPr="00BF58B3">
              <w:rPr>
                <w:rStyle w:val="Hyperlink"/>
                <w:noProof/>
                <w:lang w:eastAsia="en-US"/>
              </w:rPr>
              <w:t>18.</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Risks, Assumptions and Decisions</w:t>
            </w:r>
            <w:r>
              <w:rPr>
                <w:noProof/>
                <w:webHidden/>
              </w:rPr>
              <w:tab/>
            </w:r>
            <w:r>
              <w:rPr>
                <w:noProof/>
                <w:webHidden/>
              </w:rPr>
              <w:fldChar w:fldCharType="begin"/>
            </w:r>
            <w:r>
              <w:rPr>
                <w:noProof/>
                <w:webHidden/>
              </w:rPr>
              <w:instrText xml:space="preserve"> PAGEREF _Toc241523891 \h </w:instrText>
            </w:r>
            <w:r>
              <w:rPr>
                <w:noProof/>
                <w:webHidden/>
              </w:rPr>
            </w:r>
            <w:r>
              <w:rPr>
                <w:noProof/>
                <w:webHidden/>
              </w:rPr>
              <w:fldChar w:fldCharType="separate"/>
            </w:r>
            <w:r>
              <w:rPr>
                <w:noProof/>
                <w:webHidden/>
              </w:rPr>
              <w:t>58</w:t>
            </w:r>
            <w:r>
              <w:rPr>
                <w:noProof/>
                <w:webHidden/>
              </w:rPr>
              <w:fldChar w:fldCharType="end"/>
            </w:r>
          </w:hyperlink>
        </w:p>
        <w:p w14:paraId="70F26B3B" w14:textId="45A5FD2E"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92" w:history="1">
            <w:r w:rsidRPr="00BF58B3">
              <w:rPr>
                <w:rStyle w:val="Hyperlink"/>
                <w:noProof/>
                <w:lang w:eastAsia="en-US"/>
              </w:rPr>
              <w:t>18.1.</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High Level Impact Assessment</w:t>
            </w:r>
            <w:r>
              <w:rPr>
                <w:noProof/>
                <w:webHidden/>
              </w:rPr>
              <w:tab/>
            </w:r>
            <w:r>
              <w:rPr>
                <w:noProof/>
                <w:webHidden/>
              </w:rPr>
              <w:fldChar w:fldCharType="begin"/>
            </w:r>
            <w:r>
              <w:rPr>
                <w:noProof/>
                <w:webHidden/>
              </w:rPr>
              <w:instrText xml:space="preserve"> PAGEREF _Toc241523892 \h </w:instrText>
            </w:r>
            <w:r>
              <w:rPr>
                <w:noProof/>
                <w:webHidden/>
              </w:rPr>
            </w:r>
            <w:r>
              <w:rPr>
                <w:noProof/>
                <w:webHidden/>
              </w:rPr>
              <w:fldChar w:fldCharType="separate"/>
            </w:r>
            <w:r>
              <w:rPr>
                <w:noProof/>
                <w:webHidden/>
              </w:rPr>
              <w:t>58</w:t>
            </w:r>
            <w:r>
              <w:rPr>
                <w:noProof/>
                <w:webHidden/>
              </w:rPr>
              <w:fldChar w:fldCharType="end"/>
            </w:r>
          </w:hyperlink>
        </w:p>
        <w:p w14:paraId="1F08B032" w14:textId="5C512CE5"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93" w:history="1">
            <w:r w:rsidRPr="00BF58B3">
              <w:rPr>
                <w:rStyle w:val="Hyperlink"/>
                <w:noProof/>
                <w:lang w:eastAsia="en-US"/>
              </w:rPr>
              <w:t>18.2.</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Assumptions</w:t>
            </w:r>
            <w:r>
              <w:rPr>
                <w:noProof/>
                <w:webHidden/>
              </w:rPr>
              <w:tab/>
            </w:r>
            <w:r>
              <w:rPr>
                <w:noProof/>
                <w:webHidden/>
              </w:rPr>
              <w:fldChar w:fldCharType="begin"/>
            </w:r>
            <w:r>
              <w:rPr>
                <w:noProof/>
                <w:webHidden/>
              </w:rPr>
              <w:instrText xml:space="preserve"> PAGEREF _Toc241523893 \h </w:instrText>
            </w:r>
            <w:r>
              <w:rPr>
                <w:noProof/>
                <w:webHidden/>
              </w:rPr>
            </w:r>
            <w:r>
              <w:rPr>
                <w:noProof/>
                <w:webHidden/>
              </w:rPr>
              <w:fldChar w:fldCharType="separate"/>
            </w:r>
            <w:r>
              <w:rPr>
                <w:noProof/>
                <w:webHidden/>
              </w:rPr>
              <w:t>58</w:t>
            </w:r>
            <w:r>
              <w:rPr>
                <w:noProof/>
                <w:webHidden/>
              </w:rPr>
              <w:fldChar w:fldCharType="end"/>
            </w:r>
          </w:hyperlink>
        </w:p>
        <w:p w14:paraId="2B5C2816" w14:textId="3B5F51D5"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94" w:history="1">
            <w:r w:rsidRPr="00BF58B3">
              <w:rPr>
                <w:rStyle w:val="Hyperlink"/>
                <w:noProof/>
                <w:lang w:eastAsia="en-US"/>
              </w:rPr>
              <w:t>18.3.</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Risks</w:t>
            </w:r>
            <w:r>
              <w:rPr>
                <w:noProof/>
                <w:webHidden/>
              </w:rPr>
              <w:tab/>
            </w:r>
            <w:r>
              <w:rPr>
                <w:noProof/>
                <w:webHidden/>
              </w:rPr>
              <w:fldChar w:fldCharType="begin"/>
            </w:r>
            <w:r>
              <w:rPr>
                <w:noProof/>
                <w:webHidden/>
              </w:rPr>
              <w:instrText xml:space="preserve"> PAGEREF _Toc241523894 \h </w:instrText>
            </w:r>
            <w:r>
              <w:rPr>
                <w:noProof/>
                <w:webHidden/>
              </w:rPr>
            </w:r>
            <w:r>
              <w:rPr>
                <w:noProof/>
                <w:webHidden/>
              </w:rPr>
              <w:fldChar w:fldCharType="separate"/>
            </w:r>
            <w:r>
              <w:rPr>
                <w:noProof/>
                <w:webHidden/>
              </w:rPr>
              <w:t>59</w:t>
            </w:r>
            <w:r>
              <w:rPr>
                <w:noProof/>
                <w:webHidden/>
              </w:rPr>
              <w:fldChar w:fldCharType="end"/>
            </w:r>
          </w:hyperlink>
        </w:p>
        <w:p w14:paraId="097A9722" w14:textId="0CD84D65"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95" w:history="1">
            <w:r w:rsidRPr="00BF58B3">
              <w:rPr>
                <w:rStyle w:val="Hyperlink"/>
                <w:noProof/>
                <w:lang w:eastAsia="en-US"/>
              </w:rPr>
              <w:t>18.4.</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Issues</w:t>
            </w:r>
            <w:r>
              <w:rPr>
                <w:noProof/>
                <w:webHidden/>
              </w:rPr>
              <w:tab/>
            </w:r>
            <w:r>
              <w:rPr>
                <w:noProof/>
                <w:webHidden/>
              </w:rPr>
              <w:fldChar w:fldCharType="begin"/>
            </w:r>
            <w:r>
              <w:rPr>
                <w:noProof/>
                <w:webHidden/>
              </w:rPr>
              <w:instrText xml:space="preserve"> PAGEREF _Toc241523895 \h </w:instrText>
            </w:r>
            <w:r>
              <w:rPr>
                <w:noProof/>
                <w:webHidden/>
              </w:rPr>
            </w:r>
            <w:r>
              <w:rPr>
                <w:noProof/>
                <w:webHidden/>
              </w:rPr>
              <w:fldChar w:fldCharType="separate"/>
            </w:r>
            <w:r>
              <w:rPr>
                <w:noProof/>
                <w:webHidden/>
              </w:rPr>
              <w:t>59</w:t>
            </w:r>
            <w:r>
              <w:rPr>
                <w:noProof/>
                <w:webHidden/>
              </w:rPr>
              <w:fldChar w:fldCharType="end"/>
            </w:r>
          </w:hyperlink>
        </w:p>
        <w:p w14:paraId="3F049D3D" w14:textId="529E13E4"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96" w:history="1">
            <w:r w:rsidRPr="00BF58B3">
              <w:rPr>
                <w:rStyle w:val="Hyperlink"/>
                <w:noProof/>
                <w:lang w:eastAsia="en-US"/>
              </w:rPr>
              <w:t>18.5.</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Dependencies</w:t>
            </w:r>
            <w:r>
              <w:rPr>
                <w:noProof/>
                <w:webHidden/>
              </w:rPr>
              <w:tab/>
            </w:r>
            <w:r>
              <w:rPr>
                <w:noProof/>
                <w:webHidden/>
              </w:rPr>
              <w:fldChar w:fldCharType="begin"/>
            </w:r>
            <w:r>
              <w:rPr>
                <w:noProof/>
                <w:webHidden/>
              </w:rPr>
              <w:instrText xml:space="preserve"> PAGEREF _Toc241523896 \h </w:instrText>
            </w:r>
            <w:r>
              <w:rPr>
                <w:noProof/>
                <w:webHidden/>
              </w:rPr>
            </w:r>
            <w:r>
              <w:rPr>
                <w:noProof/>
                <w:webHidden/>
              </w:rPr>
              <w:fldChar w:fldCharType="separate"/>
            </w:r>
            <w:r>
              <w:rPr>
                <w:noProof/>
                <w:webHidden/>
              </w:rPr>
              <w:t>59</w:t>
            </w:r>
            <w:r>
              <w:rPr>
                <w:noProof/>
                <w:webHidden/>
              </w:rPr>
              <w:fldChar w:fldCharType="end"/>
            </w:r>
          </w:hyperlink>
        </w:p>
        <w:p w14:paraId="2F10F53E" w14:textId="37583560" w:rsidR="006E4EEE" w:rsidRDefault="006E4EEE">
          <w:pPr>
            <w:pStyle w:val="TOC1"/>
            <w:tabs>
              <w:tab w:val="left" w:pos="7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97" w:history="1">
            <w:r w:rsidRPr="00BF58B3">
              <w:rPr>
                <w:rStyle w:val="Hyperlink"/>
                <w:noProof/>
                <w:lang w:eastAsia="en-US"/>
              </w:rPr>
              <w:t>19.</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Appendices</w:t>
            </w:r>
            <w:r>
              <w:rPr>
                <w:noProof/>
                <w:webHidden/>
              </w:rPr>
              <w:tab/>
            </w:r>
            <w:r>
              <w:rPr>
                <w:noProof/>
                <w:webHidden/>
              </w:rPr>
              <w:fldChar w:fldCharType="begin"/>
            </w:r>
            <w:r>
              <w:rPr>
                <w:noProof/>
                <w:webHidden/>
              </w:rPr>
              <w:instrText xml:space="preserve"> PAGEREF _Toc241523897 \h </w:instrText>
            </w:r>
            <w:r>
              <w:rPr>
                <w:noProof/>
                <w:webHidden/>
              </w:rPr>
            </w:r>
            <w:r>
              <w:rPr>
                <w:noProof/>
                <w:webHidden/>
              </w:rPr>
              <w:fldChar w:fldCharType="separate"/>
            </w:r>
            <w:r>
              <w:rPr>
                <w:noProof/>
                <w:webHidden/>
              </w:rPr>
              <w:t>60</w:t>
            </w:r>
            <w:r>
              <w:rPr>
                <w:noProof/>
                <w:webHidden/>
              </w:rPr>
              <w:fldChar w:fldCharType="end"/>
            </w:r>
          </w:hyperlink>
        </w:p>
        <w:p w14:paraId="389D1B53" w14:textId="1E93D8EE"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98" w:history="1">
            <w:r w:rsidRPr="00BF58B3">
              <w:rPr>
                <w:rStyle w:val="Hyperlink"/>
                <w:noProof/>
                <w:lang w:eastAsia="en-US"/>
              </w:rPr>
              <w:t>19.1.</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Microsoft Reference Architectures</w:t>
            </w:r>
            <w:r>
              <w:rPr>
                <w:noProof/>
                <w:webHidden/>
              </w:rPr>
              <w:tab/>
            </w:r>
            <w:r>
              <w:rPr>
                <w:noProof/>
                <w:webHidden/>
              </w:rPr>
              <w:fldChar w:fldCharType="begin"/>
            </w:r>
            <w:r>
              <w:rPr>
                <w:noProof/>
                <w:webHidden/>
              </w:rPr>
              <w:instrText xml:space="preserve"> PAGEREF _Toc241523898 \h </w:instrText>
            </w:r>
            <w:r>
              <w:rPr>
                <w:noProof/>
                <w:webHidden/>
              </w:rPr>
            </w:r>
            <w:r>
              <w:rPr>
                <w:noProof/>
                <w:webHidden/>
              </w:rPr>
              <w:fldChar w:fldCharType="separate"/>
            </w:r>
            <w:r>
              <w:rPr>
                <w:noProof/>
                <w:webHidden/>
              </w:rPr>
              <w:t>60</w:t>
            </w:r>
            <w:r>
              <w:rPr>
                <w:noProof/>
                <w:webHidden/>
              </w:rPr>
              <w:fldChar w:fldCharType="end"/>
            </w:r>
          </w:hyperlink>
        </w:p>
        <w:p w14:paraId="7E2E03C8" w14:textId="7B1A1E7A"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99" w:history="1">
            <w:r w:rsidRPr="00BF58B3">
              <w:rPr>
                <w:rStyle w:val="Hyperlink"/>
                <w:noProof/>
                <w:lang w:eastAsia="en-US"/>
              </w:rPr>
              <w:t>19.2.</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Alignment with the Azure Well-Architected Framework</w:t>
            </w:r>
            <w:r>
              <w:rPr>
                <w:noProof/>
                <w:webHidden/>
              </w:rPr>
              <w:tab/>
            </w:r>
            <w:r>
              <w:rPr>
                <w:noProof/>
                <w:webHidden/>
              </w:rPr>
              <w:fldChar w:fldCharType="begin"/>
            </w:r>
            <w:r>
              <w:rPr>
                <w:noProof/>
                <w:webHidden/>
              </w:rPr>
              <w:instrText xml:space="preserve"> PAGEREF _Toc241523899 \h </w:instrText>
            </w:r>
            <w:r>
              <w:rPr>
                <w:noProof/>
                <w:webHidden/>
              </w:rPr>
            </w:r>
            <w:r>
              <w:rPr>
                <w:noProof/>
                <w:webHidden/>
              </w:rPr>
              <w:fldChar w:fldCharType="separate"/>
            </w:r>
            <w:r>
              <w:rPr>
                <w:noProof/>
                <w:webHidden/>
              </w:rPr>
              <w:t>60</w:t>
            </w:r>
            <w:r>
              <w:rPr>
                <w:noProof/>
                <w:webHidden/>
              </w:rPr>
              <w:fldChar w:fldCharType="end"/>
            </w:r>
          </w:hyperlink>
        </w:p>
        <w:p w14:paraId="46541E8B" w14:textId="69297B34"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900" w:history="1">
            <w:r w:rsidRPr="00BF58B3">
              <w:rPr>
                <w:rStyle w:val="Hyperlink"/>
                <w:noProof/>
                <w:lang w:eastAsia="en-US"/>
              </w:rPr>
              <w:t>19.3.</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Glossary and Definitions</w:t>
            </w:r>
            <w:r>
              <w:rPr>
                <w:noProof/>
                <w:webHidden/>
              </w:rPr>
              <w:tab/>
            </w:r>
            <w:r>
              <w:rPr>
                <w:noProof/>
                <w:webHidden/>
              </w:rPr>
              <w:fldChar w:fldCharType="begin"/>
            </w:r>
            <w:r>
              <w:rPr>
                <w:noProof/>
                <w:webHidden/>
              </w:rPr>
              <w:instrText xml:space="preserve"> PAGEREF _Toc241523900 \h </w:instrText>
            </w:r>
            <w:r>
              <w:rPr>
                <w:noProof/>
                <w:webHidden/>
              </w:rPr>
            </w:r>
            <w:r>
              <w:rPr>
                <w:noProof/>
                <w:webHidden/>
              </w:rPr>
              <w:fldChar w:fldCharType="separate"/>
            </w:r>
            <w:r>
              <w:rPr>
                <w:noProof/>
                <w:webHidden/>
              </w:rPr>
              <w:t>61</w:t>
            </w:r>
            <w:r>
              <w:rPr>
                <w:noProof/>
                <w:webHidden/>
              </w:rPr>
              <w:fldChar w:fldCharType="end"/>
            </w:r>
          </w:hyperlink>
        </w:p>
        <w:p w14:paraId="2424A353" w14:textId="7C9CADD9"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901" w:history="1">
            <w:r w:rsidRPr="00BF58B3">
              <w:rPr>
                <w:rStyle w:val="Hyperlink"/>
                <w:noProof/>
                <w:lang w:eastAsia="en-US"/>
              </w:rPr>
              <w:t>19.4.</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Sample Policy Fragments, Naming and OpenAPI Skeleton</w:t>
            </w:r>
            <w:r>
              <w:rPr>
                <w:noProof/>
                <w:webHidden/>
              </w:rPr>
              <w:tab/>
            </w:r>
            <w:r>
              <w:rPr>
                <w:noProof/>
                <w:webHidden/>
              </w:rPr>
              <w:fldChar w:fldCharType="begin"/>
            </w:r>
            <w:r>
              <w:rPr>
                <w:noProof/>
                <w:webHidden/>
              </w:rPr>
              <w:instrText xml:space="preserve"> PAGEREF _Toc241523901 \h </w:instrText>
            </w:r>
            <w:r>
              <w:rPr>
                <w:noProof/>
                <w:webHidden/>
              </w:rPr>
            </w:r>
            <w:r>
              <w:rPr>
                <w:noProof/>
                <w:webHidden/>
              </w:rPr>
              <w:fldChar w:fldCharType="separate"/>
            </w:r>
            <w:r>
              <w:rPr>
                <w:noProof/>
                <w:webHidden/>
              </w:rPr>
              <w:t>62</w:t>
            </w:r>
            <w:r>
              <w:rPr>
                <w:noProof/>
                <w:webHidden/>
              </w:rPr>
              <w:fldChar w:fldCharType="end"/>
            </w:r>
          </w:hyperlink>
        </w:p>
        <w:p w14:paraId="2C9A5F0D" w14:textId="4F26F2A4"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902" w:history="1">
            <w:r w:rsidRPr="00BF58B3">
              <w:rPr>
                <w:rStyle w:val="Hyperlink"/>
                <w:noProof/>
                <w:lang w:eastAsia="en-US"/>
              </w:rPr>
              <w:t>19.5.</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APIM End-to-end build and API onboarding flow</w:t>
            </w:r>
            <w:r>
              <w:rPr>
                <w:noProof/>
                <w:webHidden/>
              </w:rPr>
              <w:tab/>
            </w:r>
            <w:r>
              <w:rPr>
                <w:noProof/>
                <w:webHidden/>
              </w:rPr>
              <w:fldChar w:fldCharType="begin"/>
            </w:r>
            <w:r>
              <w:rPr>
                <w:noProof/>
                <w:webHidden/>
              </w:rPr>
              <w:instrText xml:space="preserve"> PAGEREF _Toc241523902 \h </w:instrText>
            </w:r>
            <w:r>
              <w:rPr>
                <w:noProof/>
                <w:webHidden/>
              </w:rPr>
            </w:r>
            <w:r>
              <w:rPr>
                <w:noProof/>
                <w:webHidden/>
              </w:rPr>
              <w:fldChar w:fldCharType="separate"/>
            </w:r>
            <w:r>
              <w:rPr>
                <w:noProof/>
                <w:webHidden/>
              </w:rPr>
              <w:t>63</w:t>
            </w:r>
            <w:r>
              <w:rPr>
                <w:noProof/>
                <w:webHidden/>
              </w:rPr>
              <w:fldChar w:fldCharType="end"/>
            </w:r>
          </w:hyperlink>
        </w:p>
        <w:p w14:paraId="539FF915" w14:textId="393D3C88" w:rsidR="002D25EA" w:rsidRDefault="002D25EA">
          <w:r>
            <w:rPr>
              <w:b/>
              <w:bCs/>
            </w:rPr>
            <w:fldChar w:fldCharType="end"/>
          </w:r>
        </w:p>
      </w:sdtContent>
    </w:sdt>
    <w:p w14:paraId="3B238182" w14:textId="77777777" w:rsidR="002D25EA" w:rsidRPr="00066214" w:rsidRDefault="002D25EA" w:rsidP="002D25EA">
      <w:pPr>
        <w:pStyle w:val="Heading1"/>
        <w:pageBreakBefore/>
        <w:spacing w:after="0"/>
        <w:ind w:left="426"/>
        <w:rPr>
          <w:rFonts w:asciiTheme="minorHAnsi" w:hAnsiTheme="minorHAnsi"/>
          <w:b w:val="0"/>
          <w:bCs w:val="0"/>
          <w:color w:val="000000" w:themeColor="text1" w:themeShade="80"/>
          <w:lang w:eastAsia="en-US"/>
        </w:rPr>
      </w:pPr>
      <w:bookmarkStart w:id="0" w:name="_Toc241523827"/>
      <w:r w:rsidRPr="00066214">
        <w:rPr>
          <w:rFonts w:asciiTheme="minorHAnsi" w:hAnsiTheme="minorHAnsi"/>
          <w:b w:val="0"/>
          <w:bCs w:val="0"/>
          <w:lang w:eastAsia="en-US"/>
        </w:rPr>
        <w:lastRenderedPageBreak/>
        <w:t>Document Control</w:t>
      </w:r>
      <w:bookmarkEnd w:id="0"/>
    </w:p>
    <w:p w14:paraId="5C2C1AC3" w14:textId="77777777" w:rsidR="002D25EA" w:rsidRPr="00066214" w:rsidRDefault="002D25EA" w:rsidP="002D25EA">
      <w:pPr>
        <w:pStyle w:val="Heading2"/>
        <w:keepNext/>
        <w:spacing w:before="240" w:after="120"/>
        <w:rPr>
          <w:rFonts w:asciiTheme="minorHAnsi" w:hAnsiTheme="minorHAnsi"/>
          <w:b w:val="0"/>
          <w:bCs w:val="0"/>
          <w:color w:val="1E2761"/>
          <w:sz w:val="24"/>
          <w:szCs w:val="24"/>
          <w:lang w:eastAsia="en-US"/>
        </w:rPr>
      </w:pPr>
      <w:bookmarkStart w:id="1" w:name="_Toc241523828"/>
      <w:r w:rsidRPr="00066214">
        <w:rPr>
          <w:rFonts w:asciiTheme="minorHAnsi" w:hAnsiTheme="minorHAnsi"/>
          <w:b w:val="0"/>
          <w:bCs w:val="0"/>
          <w:color w:val="1E2761"/>
          <w:sz w:val="24"/>
          <w:szCs w:val="24"/>
          <w:lang w:eastAsia="en-US"/>
        </w:rPr>
        <w:t>Document History</w:t>
      </w:r>
      <w:bookmarkEnd w:id="1"/>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25"/>
        <w:gridCol w:w="2325"/>
        <w:gridCol w:w="2325"/>
        <w:gridCol w:w="2325"/>
      </w:tblGrid>
      <w:tr w:rsidR="002D25EA" w:rsidRPr="00284C6E" w14:paraId="0B5D82D8" w14:textId="77777777" w:rsidTr="00CD42A9">
        <w:trPr>
          <w:tblHeader/>
        </w:trPr>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30B9012" w14:textId="77777777" w:rsidR="002D25EA" w:rsidRPr="00284C6E" w:rsidRDefault="002D25EA" w:rsidP="000156B8">
            <w:pPr>
              <w:rPr>
                <w:color w:val="000000" w:themeColor="text1"/>
                <w:sz w:val="20"/>
                <w:szCs w:val="20"/>
              </w:rPr>
            </w:pPr>
            <w:r>
              <w:rPr>
                <w:b/>
                <w:bCs/>
                <w:color w:val="000000" w:themeColor="text1"/>
                <w:sz w:val="20"/>
                <w:szCs w:val="20"/>
              </w:rPr>
              <w:t>Version</w:t>
            </w:r>
          </w:p>
        </w:tc>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DA2C53B" w14:textId="77777777" w:rsidR="002D25EA" w:rsidRPr="00284C6E" w:rsidRDefault="002D25EA" w:rsidP="000156B8">
            <w:pPr>
              <w:rPr>
                <w:color w:val="000000" w:themeColor="text1"/>
                <w:sz w:val="20"/>
                <w:szCs w:val="20"/>
              </w:rPr>
            </w:pPr>
            <w:r>
              <w:rPr>
                <w:b/>
                <w:bCs/>
                <w:color w:val="000000" w:themeColor="text1"/>
                <w:sz w:val="20"/>
                <w:szCs w:val="20"/>
              </w:rPr>
              <w:t>Date</w:t>
            </w:r>
          </w:p>
        </w:tc>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38750EDF" w14:textId="77777777" w:rsidR="002D25EA" w:rsidRPr="00284C6E" w:rsidRDefault="002D25EA" w:rsidP="000156B8">
            <w:pPr>
              <w:rPr>
                <w:color w:val="000000" w:themeColor="text1"/>
                <w:sz w:val="20"/>
                <w:szCs w:val="20"/>
              </w:rPr>
            </w:pPr>
            <w:r>
              <w:rPr>
                <w:b/>
                <w:bCs/>
                <w:color w:val="000000" w:themeColor="text1"/>
                <w:sz w:val="20"/>
                <w:szCs w:val="20"/>
              </w:rPr>
              <w:t>Author</w:t>
            </w:r>
          </w:p>
        </w:tc>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DC861D1" w14:textId="77777777" w:rsidR="002D25EA" w:rsidRPr="00284C6E" w:rsidRDefault="002D25EA" w:rsidP="000156B8">
            <w:pPr>
              <w:rPr>
                <w:color w:val="000000" w:themeColor="text1"/>
                <w:sz w:val="20"/>
                <w:szCs w:val="20"/>
              </w:rPr>
            </w:pPr>
            <w:r>
              <w:rPr>
                <w:b/>
                <w:bCs/>
                <w:color w:val="000000" w:themeColor="text1"/>
                <w:sz w:val="20"/>
                <w:szCs w:val="20"/>
              </w:rPr>
              <w:t>Change</w:t>
            </w:r>
          </w:p>
        </w:tc>
      </w:tr>
      <w:tr w:rsidR="002D25EA" w14:paraId="66A1AD44" w14:textId="77777777" w:rsidTr="00CD42A9">
        <w:tc>
          <w:tcPr>
            <w:tcW w:w="2325" w:type="dxa"/>
            <w:tcBorders>
              <w:top w:val="single" w:sz="12" w:space="0" w:color="000000" w:themeColor="text1"/>
            </w:tcBorders>
            <w:tcMar>
              <w:top w:w="70" w:type="dxa"/>
              <w:left w:w="100" w:type="dxa"/>
              <w:bottom w:w="70" w:type="dxa"/>
              <w:right w:w="100" w:type="dxa"/>
            </w:tcMar>
            <w:vAlign w:val="center"/>
          </w:tcPr>
          <w:p w14:paraId="1D714BF2" w14:textId="77777777" w:rsidR="002D25EA" w:rsidRPr="00284C6E" w:rsidRDefault="002D25EA" w:rsidP="000156B8">
            <w:pPr>
              <w:rPr>
                <w:sz w:val="20"/>
                <w:szCs w:val="20"/>
              </w:rPr>
            </w:pPr>
            <w:r>
              <w:rPr>
                <w:sz w:val="20"/>
                <w:szCs w:val="20"/>
              </w:rPr>
              <w:t>0.1</w:t>
            </w:r>
          </w:p>
        </w:tc>
        <w:tc>
          <w:tcPr>
            <w:tcW w:w="2325" w:type="dxa"/>
            <w:tcBorders>
              <w:top w:val="single" w:sz="12" w:space="0" w:color="000000" w:themeColor="text1"/>
            </w:tcBorders>
            <w:tcMar>
              <w:top w:w="70" w:type="dxa"/>
              <w:left w:w="100" w:type="dxa"/>
              <w:bottom w:w="70" w:type="dxa"/>
              <w:right w:w="100" w:type="dxa"/>
            </w:tcMar>
            <w:vAlign w:val="center"/>
          </w:tcPr>
          <w:p w14:paraId="1E7B5497" w14:textId="33FC9EEA" w:rsidR="002D25EA" w:rsidRPr="00284C6E" w:rsidRDefault="00743F41" w:rsidP="000156B8">
            <w:pPr>
              <w:rPr>
                <w:sz w:val="20"/>
                <w:szCs w:val="20"/>
              </w:rPr>
            </w:pPr>
            <w:r>
              <w:rPr>
                <w:sz w:val="20"/>
                <w:szCs w:val="20"/>
              </w:rPr>
              <w:t>21</w:t>
            </w:r>
            <w:r w:rsidR="00321A20">
              <w:rPr>
                <w:sz w:val="20"/>
                <w:szCs w:val="20"/>
              </w:rPr>
              <w:t xml:space="preserve"> September 2026</w:t>
            </w:r>
          </w:p>
        </w:tc>
        <w:tc>
          <w:tcPr>
            <w:tcW w:w="2325" w:type="dxa"/>
            <w:tcBorders>
              <w:top w:val="single" w:sz="12" w:space="0" w:color="000000" w:themeColor="text1"/>
            </w:tcBorders>
            <w:tcMar>
              <w:top w:w="70" w:type="dxa"/>
              <w:left w:w="100" w:type="dxa"/>
              <w:bottom w:w="70" w:type="dxa"/>
              <w:right w:w="100" w:type="dxa"/>
            </w:tcMar>
            <w:vAlign w:val="center"/>
          </w:tcPr>
          <w:p w14:paraId="7C68D7E1" w14:textId="77777777" w:rsidR="002D25EA" w:rsidRPr="00284C6E" w:rsidRDefault="00321A20" w:rsidP="000156B8">
            <w:pPr>
              <w:rPr>
                <w:sz w:val="20"/>
                <w:szCs w:val="20"/>
              </w:rPr>
            </w:pPr>
            <w:r>
              <w:rPr>
                <w:sz w:val="20"/>
                <w:szCs w:val="20"/>
              </w:rPr>
              <w:t>Puneet Kumar</w:t>
            </w:r>
          </w:p>
        </w:tc>
        <w:tc>
          <w:tcPr>
            <w:tcW w:w="2325" w:type="dxa"/>
            <w:tcBorders>
              <w:top w:val="single" w:sz="12" w:space="0" w:color="000000" w:themeColor="text1"/>
            </w:tcBorders>
            <w:tcMar>
              <w:top w:w="70" w:type="dxa"/>
              <w:left w:w="100" w:type="dxa"/>
              <w:bottom w:w="70" w:type="dxa"/>
              <w:right w:w="100" w:type="dxa"/>
            </w:tcMar>
            <w:vAlign w:val="center"/>
          </w:tcPr>
          <w:p w14:paraId="5D2EC753" w14:textId="77777777" w:rsidR="002D25EA" w:rsidRPr="00284C6E" w:rsidRDefault="002D25EA" w:rsidP="000156B8">
            <w:pPr>
              <w:rPr>
                <w:sz w:val="20"/>
                <w:szCs w:val="20"/>
              </w:rPr>
            </w:pPr>
            <w:r>
              <w:rPr>
                <w:sz w:val="20"/>
                <w:szCs w:val="20"/>
              </w:rPr>
              <w:t>Initial draft restructured to the Organization’s HLD template</w:t>
            </w:r>
          </w:p>
        </w:tc>
      </w:tr>
    </w:tbl>
    <w:p w14:paraId="6380FC0B" w14:textId="77777777" w:rsidR="002D25EA" w:rsidRPr="007F1FDD" w:rsidRDefault="002D25EA" w:rsidP="002D25EA">
      <w:pPr>
        <w:pStyle w:val="Heading2"/>
        <w:keepNext/>
        <w:spacing w:before="240" w:after="120"/>
        <w:rPr>
          <w:rFonts w:asciiTheme="minorHAnsi" w:hAnsiTheme="minorHAnsi"/>
          <w:b w:val="0"/>
          <w:bCs w:val="0"/>
          <w:color w:val="1E2761"/>
          <w:sz w:val="24"/>
          <w:szCs w:val="24"/>
          <w:lang w:eastAsia="en-US"/>
        </w:rPr>
      </w:pPr>
      <w:bookmarkStart w:id="2" w:name="_Toc241523829"/>
      <w:r w:rsidRPr="007F1FDD">
        <w:rPr>
          <w:rFonts w:asciiTheme="minorHAnsi" w:hAnsiTheme="minorHAnsi"/>
          <w:b w:val="0"/>
          <w:bCs w:val="0"/>
          <w:color w:val="1E2761"/>
          <w:sz w:val="24"/>
          <w:szCs w:val="24"/>
          <w:lang w:eastAsia="en-US"/>
        </w:rPr>
        <w:t>Document Authors</w:t>
      </w:r>
      <w:bookmarkEnd w:id="2"/>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50"/>
        <w:gridCol w:w="4650"/>
      </w:tblGrid>
      <w:tr w:rsidR="002D25EA" w14:paraId="3F81B79F" w14:textId="77777777" w:rsidTr="00284C6E">
        <w:trPr>
          <w:tblHeader/>
        </w:trPr>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65212E0" w14:textId="77777777" w:rsidR="002D25EA" w:rsidRPr="00284C6E" w:rsidRDefault="002D25EA" w:rsidP="000156B8">
            <w:pPr>
              <w:rPr>
                <w:b/>
                <w:bCs/>
                <w:color w:val="000000" w:themeColor="text1"/>
                <w:sz w:val="20"/>
                <w:szCs w:val="20"/>
              </w:rPr>
            </w:pPr>
            <w:r>
              <w:rPr>
                <w:b/>
                <w:bCs/>
                <w:color w:val="000000" w:themeColor="text1"/>
                <w:sz w:val="20"/>
                <w:szCs w:val="20"/>
              </w:rPr>
              <w:t>Role</w:t>
            </w:r>
          </w:p>
        </w:tc>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5AB1641" w14:textId="77777777" w:rsidR="002D25EA" w:rsidRPr="00284C6E" w:rsidRDefault="002D25EA" w:rsidP="000156B8">
            <w:pPr>
              <w:rPr>
                <w:b/>
                <w:bCs/>
                <w:color w:val="000000" w:themeColor="text1"/>
                <w:sz w:val="20"/>
                <w:szCs w:val="20"/>
              </w:rPr>
            </w:pPr>
            <w:r>
              <w:rPr>
                <w:b/>
                <w:bCs/>
                <w:color w:val="000000" w:themeColor="text1"/>
                <w:sz w:val="20"/>
                <w:szCs w:val="20"/>
              </w:rPr>
              <w:t>Name / Team</w:t>
            </w:r>
          </w:p>
        </w:tc>
      </w:tr>
      <w:tr w:rsidR="002D25EA" w14:paraId="3D490D5E" w14:textId="77777777">
        <w:tc>
          <w:tcPr>
            <w:tcW w:w="4650" w:type="dxa"/>
            <w:tcMar>
              <w:top w:w="70" w:type="dxa"/>
              <w:left w:w="100" w:type="dxa"/>
              <w:bottom w:w="70" w:type="dxa"/>
              <w:right w:w="100" w:type="dxa"/>
            </w:tcMar>
            <w:vAlign w:val="center"/>
          </w:tcPr>
          <w:p w14:paraId="6E6E19EA" w14:textId="77777777" w:rsidR="002D25EA" w:rsidRPr="002C2E30" w:rsidRDefault="002D25EA" w:rsidP="000156B8">
            <w:pPr>
              <w:rPr>
                <w:color w:val="000000" w:themeColor="text1"/>
                <w:sz w:val="20"/>
                <w:szCs w:val="20"/>
              </w:rPr>
            </w:pPr>
          </w:p>
        </w:tc>
        <w:tc>
          <w:tcPr>
            <w:tcW w:w="4650" w:type="dxa"/>
            <w:tcMar>
              <w:top w:w="70" w:type="dxa"/>
              <w:left w:w="100" w:type="dxa"/>
              <w:bottom w:w="70" w:type="dxa"/>
              <w:right w:w="100" w:type="dxa"/>
            </w:tcMar>
            <w:vAlign w:val="center"/>
          </w:tcPr>
          <w:p w14:paraId="10E506F8" w14:textId="77777777" w:rsidR="002D25EA" w:rsidRPr="002C2E30" w:rsidRDefault="002D25EA" w:rsidP="000156B8">
            <w:pPr>
              <w:rPr>
                <w:color w:val="000000" w:themeColor="text1"/>
                <w:sz w:val="20"/>
                <w:szCs w:val="20"/>
              </w:rPr>
            </w:pPr>
          </w:p>
        </w:tc>
      </w:tr>
      <w:tr w:rsidR="002D25EA" w14:paraId="4A220A51" w14:textId="77777777">
        <w:tc>
          <w:tcPr>
            <w:tcW w:w="4650" w:type="dxa"/>
            <w:tcMar>
              <w:top w:w="70" w:type="dxa"/>
              <w:left w:w="100" w:type="dxa"/>
              <w:bottom w:w="70" w:type="dxa"/>
              <w:right w:w="100" w:type="dxa"/>
            </w:tcMar>
            <w:vAlign w:val="center"/>
          </w:tcPr>
          <w:p w14:paraId="3692AE9C" w14:textId="77777777" w:rsidR="002D25EA" w:rsidRPr="002C2E30" w:rsidRDefault="002D25EA" w:rsidP="000156B8">
            <w:pPr>
              <w:rPr>
                <w:color w:val="000000" w:themeColor="text1"/>
                <w:sz w:val="20"/>
                <w:szCs w:val="20"/>
              </w:rPr>
            </w:pPr>
          </w:p>
        </w:tc>
        <w:tc>
          <w:tcPr>
            <w:tcW w:w="4650" w:type="dxa"/>
            <w:tcMar>
              <w:top w:w="70" w:type="dxa"/>
              <w:left w:w="100" w:type="dxa"/>
              <w:bottom w:w="70" w:type="dxa"/>
              <w:right w:w="100" w:type="dxa"/>
            </w:tcMar>
            <w:vAlign w:val="center"/>
          </w:tcPr>
          <w:p w14:paraId="344159E2" w14:textId="77777777" w:rsidR="002D25EA" w:rsidRPr="002C2E30" w:rsidRDefault="002D25EA" w:rsidP="000156B8">
            <w:pPr>
              <w:rPr>
                <w:color w:val="000000" w:themeColor="text1"/>
                <w:sz w:val="20"/>
                <w:szCs w:val="20"/>
              </w:rPr>
            </w:pPr>
          </w:p>
        </w:tc>
      </w:tr>
    </w:tbl>
    <w:p w14:paraId="16F2AFC0" w14:textId="77777777" w:rsidR="002D25EA" w:rsidRPr="007F1FDD" w:rsidRDefault="002D25EA" w:rsidP="002D25EA">
      <w:pPr>
        <w:pStyle w:val="Heading2"/>
        <w:keepNext/>
        <w:spacing w:before="240" w:after="120"/>
        <w:rPr>
          <w:rFonts w:asciiTheme="minorHAnsi" w:hAnsiTheme="minorHAnsi"/>
          <w:b w:val="0"/>
          <w:bCs w:val="0"/>
          <w:color w:val="1E2761"/>
          <w:sz w:val="24"/>
          <w:szCs w:val="24"/>
          <w:lang w:eastAsia="en-US"/>
        </w:rPr>
      </w:pPr>
      <w:bookmarkStart w:id="3" w:name="_Toc241523830"/>
      <w:r w:rsidRPr="007F1FDD">
        <w:rPr>
          <w:rFonts w:asciiTheme="minorHAnsi" w:hAnsiTheme="minorHAnsi"/>
          <w:b w:val="0"/>
          <w:bCs w:val="0"/>
          <w:color w:val="1E2761"/>
          <w:sz w:val="24"/>
          <w:szCs w:val="24"/>
          <w:lang w:eastAsia="en-US"/>
        </w:rPr>
        <w:t>Document Assurance</w:t>
      </w:r>
      <w:bookmarkEnd w:id="3"/>
    </w:p>
    <w:p w14:paraId="7161B0C8" w14:textId="77777777" w:rsidR="00A071B8" w:rsidRPr="004D5371" w:rsidRDefault="00A071B8" w:rsidP="00A071B8">
      <w:pPr>
        <w:rPr>
          <w:sz w:val="20"/>
          <w:szCs w:val="20"/>
        </w:rPr>
      </w:pPr>
      <w:r w:rsidRPr="004D5371">
        <w:rPr>
          <w:sz w:val="20"/>
          <w:szCs w:val="20"/>
        </w:rPr>
        <w:t xml:space="preserve">This document has been reviewed and approved by the following, the list has been grouped into different sections to aid </w:t>
      </w:r>
      <w:r w:rsidRPr="004D5371">
        <w:rPr>
          <w:b/>
          <w:bCs/>
          <w:sz w:val="20"/>
          <w:szCs w:val="20"/>
        </w:rPr>
        <w:t>readability</w:t>
      </w:r>
      <w:r w:rsidRPr="004D5371">
        <w:rPr>
          <w:sz w:val="20"/>
          <w:szCs w:val="20"/>
        </w:rPr>
        <w:t xml:space="preserve"> as this document will be required </w:t>
      </w:r>
      <w:bookmarkStart w:id="4" w:name="_Int_1HYrYzlg"/>
      <w:r w:rsidRPr="004D5371">
        <w:rPr>
          <w:sz w:val="20"/>
          <w:szCs w:val="20"/>
        </w:rPr>
        <w:t>at TDA</w:t>
      </w:r>
      <w:bookmarkEnd w:id="4"/>
      <w:r w:rsidRPr="004D5371">
        <w:rPr>
          <w:sz w:val="20"/>
          <w:szCs w:val="20"/>
        </w:rPr>
        <w:t>.</w:t>
      </w:r>
    </w:p>
    <w:p w14:paraId="4BC7DFDE" w14:textId="77777777" w:rsidR="00A071B8" w:rsidRPr="004D5371" w:rsidRDefault="00A071B8" w:rsidP="00A071B8">
      <w:pPr>
        <w:rPr>
          <w:sz w:val="20"/>
          <w:szCs w:val="20"/>
        </w:rPr>
      </w:pPr>
    </w:p>
    <w:tbl>
      <w:tblPr>
        <w:tblStyle w:val="TableGridLight"/>
        <w:tblW w:w="9209" w:type="dxa"/>
        <w:tblLook w:val="04A0" w:firstRow="1" w:lastRow="0" w:firstColumn="1" w:lastColumn="0" w:noHBand="0" w:noVBand="1"/>
      </w:tblPr>
      <w:tblGrid>
        <w:gridCol w:w="1324"/>
        <w:gridCol w:w="7885"/>
      </w:tblGrid>
      <w:tr w:rsidR="00A071B8" w:rsidRPr="009527A4" w14:paraId="1ED57975" w14:textId="77777777">
        <w:trPr>
          <w:cantSplit/>
          <w:trHeight w:val="285"/>
          <w:tblHeader/>
        </w:trPr>
        <w:tc>
          <w:tcPr>
            <w:tcW w:w="1324"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4DE42130" w14:textId="77777777" w:rsidR="00A071B8" w:rsidRPr="004D5371" w:rsidRDefault="00A071B8" w:rsidP="000156B8">
            <w:pPr>
              <w:jc w:val="center"/>
              <w:rPr>
                <w:b/>
                <w:sz w:val="20"/>
                <w:szCs w:val="20"/>
              </w:rPr>
            </w:pPr>
            <w:r w:rsidRPr="004D5371">
              <w:rPr>
                <w:b/>
                <w:sz w:val="20"/>
                <w:szCs w:val="20"/>
              </w:rPr>
              <w:t>Role</w:t>
            </w:r>
          </w:p>
        </w:tc>
        <w:tc>
          <w:tcPr>
            <w:tcW w:w="7885"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43DA0A99" w14:textId="77777777" w:rsidR="00A071B8" w:rsidRPr="004D5371" w:rsidRDefault="00A071B8" w:rsidP="000156B8">
            <w:pPr>
              <w:jc w:val="center"/>
              <w:rPr>
                <w:b/>
                <w:sz w:val="20"/>
                <w:szCs w:val="20"/>
              </w:rPr>
            </w:pPr>
            <w:r w:rsidRPr="004D5371">
              <w:rPr>
                <w:b/>
                <w:sz w:val="20"/>
                <w:szCs w:val="20"/>
              </w:rPr>
              <w:t>Description</w:t>
            </w:r>
          </w:p>
        </w:tc>
      </w:tr>
      <w:tr w:rsidR="00A071B8" w:rsidRPr="009527A4" w14:paraId="6083B62D" w14:textId="77777777">
        <w:trPr>
          <w:trHeight w:val="285"/>
        </w:trPr>
        <w:tc>
          <w:tcPr>
            <w:tcW w:w="1324" w:type="dxa"/>
            <w:tcBorders>
              <w:top w:val="single" w:sz="4" w:space="0" w:color="000000" w:themeColor="text1"/>
            </w:tcBorders>
          </w:tcPr>
          <w:p w14:paraId="7EA14A3A" w14:textId="77777777" w:rsidR="00A071B8" w:rsidRPr="004D5371" w:rsidRDefault="00A071B8" w:rsidP="000156B8">
            <w:pPr>
              <w:jc w:val="center"/>
              <w:rPr>
                <w:rFonts w:asciiTheme="minorHAnsi" w:hAnsiTheme="minorHAnsi"/>
                <w:iCs/>
                <w:color w:val="auto"/>
                <w:sz w:val="20"/>
                <w:szCs w:val="20"/>
              </w:rPr>
            </w:pPr>
            <w:r w:rsidRPr="004D5371">
              <w:rPr>
                <w:rFonts w:asciiTheme="minorHAnsi" w:hAnsiTheme="minorHAnsi"/>
                <w:iCs/>
                <w:color w:val="auto"/>
                <w:sz w:val="20"/>
                <w:szCs w:val="20"/>
              </w:rPr>
              <w:t>Information</w:t>
            </w:r>
          </w:p>
        </w:tc>
        <w:tc>
          <w:tcPr>
            <w:tcW w:w="7885" w:type="dxa"/>
            <w:tcBorders>
              <w:top w:val="single" w:sz="4" w:space="0" w:color="000000" w:themeColor="text1"/>
            </w:tcBorders>
          </w:tcPr>
          <w:p w14:paraId="0CA99347" w14:textId="77777777" w:rsidR="00A071B8" w:rsidRPr="004D5371" w:rsidRDefault="00A071B8" w:rsidP="000156B8">
            <w:pPr>
              <w:rPr>
                <w:rFonts w:asciiTheme="minorHAnsi" w:hAnsiTheme="minorHAnsi"/>
                <w:sz w:val="20"/>
                <w:szCs w:val="20"/>
              </w:rPr>
            </w:pPr>
            <w:r w:rsidRPr="004D5371">
              <w:rPr>
                <w:rFonts w:asciiTheme="minorHAnsi" w:hAnsiTheme="minorHAnsi"/>
                <w:sz w:val="20"/>
                <w:szCs w:val="20"/>
              </w:rPr>
              <w:t>Shared for informational purposes including use as reference document for their domain’s documentation and processes</w:t>
            </w:r>
          </w:p>
        </w:tc>
      </w:tr>
      <w:tr w:rsidR="00A071B8" w:rsidRPr="009527A4" w14:paraId="5013050C" w14:textId="77777777">
        <w:trPr>
          <w:trHeight w:val="285"/>
        </w:trPr>
        <w:tc>
          <w:tcPr>
            <w:tcW w:w="1324" w:type="dxa"/>
          </w:tcPr>
          <w:p w14:paraId="37F0BCB5" w14:textId="77777777" w:rsidR="00A071B8" w:rsidRPr="004D5371" w:rsidRDefault="00A071B8" w:rsidP="000156B8">
            <w:pPr>
              <w:jc w:val="center"/>
              <w:rPr>
                <w:rFonts w:asciiTheme="minorHAnsi" w:hAnsiTheme="minorHAnsi"/>
                <w:iCs/>
                <w:color w:val="auto"/>
                <w:sz w:val="20"/>
                <w:szCs w:val="20"/>
              </w:rPr>
            </w:pPr>
            <w:r w:rsidRPr="004D5371">
              <w:rPr>
                <w:rFonts w:asciiTheme="minorHAnsi" w:hAnsiTheme="minorHAnsi"/>
                <w:iCs/>
                <w:color w:val="auto"/>
                <w:sz w:val="20"/>
                <w:szCs w:val="20"/>
              </w:rPr>
              <w:t>Reviewer</w:t>
            </w:r>
          </w:p>
        </w:tc>
        <w:tc>
          <w:tcPr>
            <w:tcW w:w="7885" w:type="dxa"/>
          </w:tcPr>
          <w:p w14:paraId="298435DC" w14:textId="77777777" w:rsidR="00A071B8" w:rsidRPr="004D5371" w:rsidRDefault="00A071B8" w:rsidP="000156B8">
            <w:pPr>
              <w:rPr>
                <w:rFonts w:asciiTheme="minorHAnsi" w:hAnsiTheme="minorHAnsi"/>
                <w:sz w:val="20"/>
                <w:szCs w:val="20"/>
              </w:rPr>
            </w:pPr>
            <w:r w:rsidRPr="004D5371">
              <w:rPr>
                <w:rFonts w:asciiTheme="minorHAnsi" w:hAnsiTheme="minorHAnsi"/>
                <w:sz w:val="20"/>
                <w:szCs w:val="20"/>
              </w:rPr>
              <w:t>Actively reviews the content to ensure alignment to guidelines and policies and technical accuracy, will contribute as required</w:t>
            </w:r>
          </w:p>
        </w:tc>
      </w:tr>
      <w:tr w:rsidR="00A071B8" w:rsidRPr="009527A4" w14:paraId="0C609C4E" w14:textId="77777777">
        <w:trPr>
          <w:trHeight w:val="285"/>
        </w:trPr>
        <w:tc>
          <w:tcPr>
            <w:tcW w:w="1324" w:type="dxa"/>
          </w:tcPr>
          <w:p w14:paraId="04B58C2F" w14:textId="77777777" w:rsidR="00A071B8" w:rsidRPr="004D5371" w:rsidRDefault="00A071B8" w:rsidP="000156B8">
            <w:pPr>
              <w:jc w:val="center"/>
              <w:rPr>
                <w:rFonts w:asciiTheme="minorHAnsi" w:hAnsiTheme="minorHAnsi"/>
                <w:iCs/>
                <w:color w:val="auto"/>
                <w:sz w:val="20"/>
                <w:szCs w:val="20"/>
              </w:rPr>
            </w:pPr>
            <w:r w:rsidRPr="004D5371">
              <w:rPr>
                <w:rFonts w:asciiTheme="minorHAnsi" w:hAnsiTheme="minorHAnsi"/>
                <w:iCs/>
                <w:color w:val="auto"/>
                <w:sz w:val="20"/>
                <w:szCs w:val="20"/>
              </w:rPr>
              <w:t>Approver</w:t>
            </w:r>
          </w:p>
        </w:tc>
        <w:tc>
          <w:tcPr>
            <w:tcW w:w="7885" w:type="dxa"/>
          </w:tcPr>
          <w:p w14:paraId="43CF8CFD" w14:textId="77777777" w:rsidR="00A071B8" w:rsidRPr="004D5371" w:rsidRDefault="00A071B8" w:rsidP="000156B8">
            <w:pPr>
              <w:rPr>
                <w:rFonts w:asciiTheme="minorHAnsi" w:hAnsiTheme="minorHAnsi"/>
                <w:sz w:val="20"/>
                <w:szCs w:val="20"/>
              </w:rPr>
            </w:pPr>
            <w:r w:rsidRPr="004D5371">
              <w:rPr>
                <w:rFonts w:asciiTheme="minorHAnsi" w:hAnsiTheme="minorHAnsi"/>
                <w:sz w:val="20"/>
                <w:szCs w:val="20"/>
              </w:rPr>
              <w:t>Provides assurance that their domain is correct in context of the HLSA</w:t>
            </w:r>
          </w:p>
        </w:tc>
      </w:tr>
    </w:tbl>
    <w:p w14:paraId="7159205E" w14:textId="77777777" w:rsidR="00A071B8" w:rsidRDefault="00A071B8" w:rsidP="00A071B8"/>
    <w:tbl>
      <w:tblPr>
        <w:tblStyle w:val="TableGridLight"/>
        <w:tblW w:w="9183" w:type="dxa"/>
        <w:tblLook w:val="04A0" w:firstRow="1" w:lastRow="0" w:firstColumn="1" w:lastColumn="0" w:noHBand="0" w:noVBand="1"/>
      </w:tblPr>
      <w:tblGrid>
        <w:gridCol w:w="1282"/>
        <w:gridCol w:w="1382"/>
        <w:gridCol w:w="2466"/>
        <w:gridCol w:w="4053"/>
      </w:tblGrid>
      <w:tr w:rsidR="00A071B8" w:rsidRPr="009527A4" w14:paraId="7B48462A" w14:textId="77777777" w:rsidTr="00963559">
        <w:trPr>
          <w:cantSplit/>
          <w:trHeight w:val="285"/>
          <w:tblHeader/>
        </w:trPr>
        <w:tc>
          <w:tcPr>
            <w:tcW w:w="1282"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00A5CDEE" w14:textId="77777777" w:rsidR="00A071B8" w:rsidRPr="004D5371" w:rsidRDefault="00A071B8" w:rsidP="000156B8">
            <w:pPr>
              <w:rPr>
                <w:rFonts w:asciiTheme="minorHAnsi" w:hAnsiTheme="minorHAnsi"/>
                <w:b/>
                <w:bCs/>
                <w:sz w:val="20"/>
                <w:szCs w:val="20"/>
              </w:rPr>
            </w:pPr>
            <w:r w:rsidRPr="004D5371">
              <w:rPr>
                <w:rFonts w:asciiTheme="minorHAnsi" w:hAnsiTheme="minorHAnsi"/>
                <w:b/>
                <w:bCs/>
                <w:sz w:val="20"/>
                <w:szCs w:val="20"/>
              </w:rPr>
              <w:t>Date</w:t>
            </w:r>
          </w:p>
        </w:tc>
        <w:tc>
          <w:tcPr>
            <w:tcW w:w="1382"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73D9E71E" w14:textId="77777777" w:rsidR="00A071B8" w:rsidRPr="004D5371" w:rsidRDefault="00A071B8" w:rsidP="000156B8">
            <w:pPr>
              <w:rPr>
                <w:rFonts w:asciiTheme="minorHAnsi" w:hAnsiTheme="minorHAnsi"/>
                <w:b/>
                <w:bCs/>
                <w:sz w:val="20"/>
                <w:szCs w:val="20"/>
              </w:rPr>
            </w:pPr>
            <w:r w:rsidRPr="004D5371">
              <w:rPr>
                <w:rFonts w:asciiTheme="minorHAnsi" w:hAnsiTheme="minorHAnsi"/>
                <w:b/>
                <w:bCs/>
                <w:sz w:val="20"/>
                <w:szCs w:val="20"/>
              </w:rPr>
              <w:t>Role</w:t>
            </w:r>
          </w:p>
        </w:tc>
        <w:tc>
          <w:tcPr>
            <w:tcW w:w="2466"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09846AEE" w14:textId="77777777" w:rsidR="00A071B8" w:rsidRPr="004D5371" w:rsidRDefault="00A071B8" w:rsidP="000156B8">
            <w:pPr>
              <w:rPr>
                <w:rFonts w:asciiTheme="minorHAnsi" w:hAnsiTheme="minorHAnsi"/>
                <w:b/>
                <w:bCs/>
                <w:sz w:val="20"/>
                <w:szCs w:val="20"/>
              </w:rPr>
            </w:pPr>
            <w:r w:rsidRPr="004D5371">
              <w:rPr>
                <w:rFonts w:asciiTheme="minorHAnsi" w:hAnsiTheme="minorHAnsi"/>
                <w:b/>
                <w:bCs/>
                <w:sz w:val="20"/>
                <w:szCs w:val="20"/>
              </w:rPr>
              <w:t>Name</w:t>
            </w:r>
          </w:p>
        </w:tc>
        <w:tc>
          <w:tcPr>
            <w:tcW w:w="4053"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3806E33C" w14:textId="77777777" w:rsidR="00A071B8" w:rsidRPr="004D5371" w:rsidRDefault="00A071B8" w:rsidP="000156B8">
            <w:pPr>
              <w:rPr>
                <w:rFonts w:asciiTheme="minorHAnsi" w:hAnsiTheme="minorHAnsi"/>
                <w:b/>
                <w:bCs/>
                <w:sz w:val="20"/>
                <w:szCs w:val="20"/>
              </w:rPr>
            </w:pPr>
            <w:r w:rsidRPr="004D5371">
              <w:rPr>
                <w:rFonts w:asciiTheme="minorHAnsi" w:hAnsiTheme="minorHAnsi"/>
                <w:b/>
                <w:bCs/>
                <w:sz w:val="20"/>
                <w:szCs w:val="20"/>
              </w:rPr>
              <w:t>Title</w:t>
            </w:r>
          </w:p>
        </w:tc>
      </w:tr>
      <w:tr w:rsidR="00A071B8" w:rsidRPr="009527A4" w14:paraId="7CFF3DAE" w14:textId="77777777" w:rsidTr="00963559">
        <w:trPr>
          <w:trHeight w:val="285"/>
        </w:trPr>
        <w:tc>
          <w:tcPr>
            <w:tcW w:w="1282" w:type="dxa"/>
            <w:tcBorders>
              <w:top w:val="single" w:sz="4" w:space="0" w:color="000000" w:themeColor="text1"/>
            </w:tcBorders>
          </w:tcPr>
          <w:p w14:paraId="1EB8C381" w14:textId="77777777" w:rsidR="00A071B8" w:rsidRPr="00825236" w:rsidRDefault="00A071B8" w:rsidP="000156B8">
            <w:pPr>
              <w:rPr>
                <w:rFonts w:asciiTheme="minorHAnsi" w:hAnsiTheme="minorHAnsi"/>
                <w:color w:val="808080" w:themeColor="background1" w:themeShade="80"/>
              </w:rPr>
            </w:pPr>
            <w:r w:rsidRPr="00825236">
              <w:rPr>
                <w:rFonts w:asciiTheme="minorHAnsi" w:hAnsiTheme="minorHAnsi"/>
                <w:color w:val="808080" w:themeColor="background1" w:themeShade="80"/>
              </w:rPr>
              <w:t>DD/MM/YY</w:t>
            </w:r>
          </w:p>
        </w:tc>
        <w:tc>
          <w:tcPr>
            <w:tcW w:w="1382" w:type="dxa"/>
            <w:tcBorders>
              <w:top w:val="single" w:sz="4" w:space="0" w:color="000000" w:themeColor="text1"/>
            </w:tcBorders>
          </w:tcPr>
          <w:p w14:paraId="3130E449" w14:textId="77777777" w:rsidR="00A071B8" w:rsidRPr="004D5371" w:rsidRDefault="00A071B8" w:rsidP="000156B8">
            <w:pPr>
              <w:rPr>
                <w:rFonts w:asciiTheme="minorHAnsi" w:hAnsiTheme="minorHAnsi"/>
                <w:color w:val="auto"/>
                <w:sz w:val="20"/>
                <w:szCs w:val="20"/>
              </w:rPr>
            </w:pPr>
            <w:r w:rsidRPr="004D5371">
              <w:rPr>
                <w:rFonts w:asciiTheme="minorHAnsi" w:hAnsiTheme="minorHAnsi"/>
                <w:color w:val="auto"/>
                <w:sz w:val="20"/>
                <w:szCs w:val="20"/>
              </w:rPr>
              <w:t>Approver</w:t>
            </w:r>
          </w:p>
        </w:tc>
        <w:tc>
          <w:tcPr>
            <w:tcW w:w="2466" w:type="dxa"/>
            <w:tcBorders>
              <w:top w:val="single" w:sz="4" w:space="0" w:color="000000" w:themeColor="text1"/>
            </w:tcBorders>
          </w:tcPr>
          <w:p w14:paraId="3BB295BE" w14:textId="10BEF9C2" w:rsidR="00A071B8" w:rsidRPr="004D5371" w:rsidRDefault="00A071B8" w:rsidP="000156B8">
            <w:pPr>
              <w:rPr>
                <w:rFonts w:asciiTheme="minorHAnsi" w:hAnsiTheme="minorHAnsi"/>
                <w:color w:val="auto"/>
                <w:sz w:val="20"/>
                <w:szCs w:val="20"/>
              </w:rPr>
            </w:pPr>
          </w:p>
        </w:tc>
        <w:tc>
          <w:tcPr>
            <w:tcW w:w="4053" w:type="dxa"/>
            <w:tcBorders>
              <w:top w:val="single" w:sz="4" w:space="0" w:color="000000" w:themeColor="text1"/>
            </w:tcBorders>
          </w:tcPr>
          <w:p w14:paraId="4D276FF7" w14:textId="08BE89F4" w:rsidR="00A071B8" w:rsidRPr="004D5371" w:rsidRDefault="00A071B8" w:rsidP="000156B8">
            <w:pPr>
              <w:rPr>
                <w:rFonts w:asciiTheme="minorHAnsi" w:hAnsiTheme="minorHAnsi"/>
                <w:color w:val="auto"/>
                <w:sz w:val="20"/>
                <w:szCs w:val="20"/>
              </w:rPr>
            </w:pPr>
          </w:p>
        </w:tc>
      </w:tr>
      <w:tr w:rsidR="00A071B8" w:rsidRPr="009527A4" w14:paraId="13B73100" w14:textId="77777777" w:rsidTr="00963559">
        <w:trPr>
          <w:trHeight w:val="285"/>
        </w:trPr>
        <w:tc>
          <w:tcPr>
            <w:tcW w:w="1282" w:type="dxa"/>
          </w:tcPr>
          <w:p w14:paraId="66EE2C14" w14:textId="77777777" w:rsidR="00A071B8" w:rsidRPr="00A9490C" w:rsidRDefault="00A071B8" w:rsidP="000156B8">
            <w:pPr>
              <w:rPr>
                <w:rFonts w:asciiTheme="minorHAnsi" w:hAnsiTheme="minorHAnsi"/>
                <w:color w:val="808080" w:themeColor="background1" w:themeShade="80"/>
              </w:rPr>
            </w:pPr>
            <w:r w:rsidRPr="00A9490C">
              <w:rPr>
                <w:rFonts w:asciiTheme="minorHAnsi" w:hAnsiTheme="minorHAnsi"/>
                <w:color w:val="808080" w:themeColor="background1" w:themeShade="80"/>
              </w:rPr>
              <w:t>DD/MM/YY</w:t>
            </w:r>
          </w:p>
        </w:tc>
        <w:tc>
          <w:tcPr>
            <w:tcW w:w="1382" w:type="dxa"/>
          </w:tcPr>
          <w:p w14:paraId="5A1DDC72" w14:textId="77777777" w:rsidR="00A071B8" w:rsidRPr="004D5371" w:rsidRDefault="00A071B8" w:rsidP="000156B8">
            <w:pPr>
              <w:rPr>
                <w:rFonts w:asciiTheme="minorHAnsi" w:hAnsiTheme="minorHAnsi"/>
                <w:color w:val="auto"/>
                <w:sz w:val="20"/>
                <w:szCs w:val="20"/>
              </w:rPr>
            </w:pPr>
            <w:r w:rsidRPr="004D5371">
              <w:rPr>
                <w:rFonts w:asciiTheme="minorHAnsi" w:hAnsiTheme="minorHAnsi"/>
                <w:color w:val="auto"/>
                <w:sz w:val="20"/>
                <w:szCs w:val="20"/>
              </w:rPr>
              <w:t>Approver</w:t>
            </w:r>
          </w:p>
        </w:tc>
        <w:tc>
          <w:tcPr>
            <w:tcW w:w="2466" w:type="dxa"/>
          </w:tcPr>
          <w:p w14:paraId="469EF1CE" w14:textId="1A8D0FD8" w:rsidR="00A071B8" w:rsidRPr="004D5371" w:rsidRDefault="00A071B8" w:rsidP="000156B8">
            <w:pPr>
              <w:rPr>
                <w:rFonts w:asciiTheme="minorHAnsi" w:hAnsiTheme="minorHAnsi"/>
                <w:color w:val="auto"/>
                <w:sz w:val="20"/>
                <w:szCs w:val="20"/>
              </w:rPr>
            </w:pPr>
          </w:p>
        </w:tc>
        <w:tc>
          <w:tcPr>
            <w:tcW w:w="4053" w:type="dxa"/>
          </w:tcPr>
          <w:p w14:paraId="5AAF575B" w14:textId="09805016" w:rsidR="00A071B8" w:rsidRPr="004D5371" w:rsidRDefault="00A071B8" w:rsidP="000156B8">
            <w:pPr>
              <w:rPr>
                <w:rFonts w:asciiTheme="minorHAnsi" w:hAnsiTheme="minorHAnsi"/>
                <w:color w:val="auto"/>
                <w:sz w:val="20"/>
                <w:szCs w:val="20"/>
              </w:rPr>
            </w:pPr>
          </w:p>
        </w:tc>
      </w:tr>
    </w:tbl>
    <w:p w14:paraId="13AD7673" w14:textId="77777777" w:rsidR="00A071B8" w:rsidRDefault="00A071B8" w:rsidP="00A071B8"/>
    <w:p w14:paraId="6627CD35" w14:textId="77777777" w:rsidR="002D25EA" w:rsidRPr="007F1FDD" w:rsidRDefault="002D25EA" w:rsidP="002D25EA">
      <w:pPr>
        <w:pStyle w:val="Heading2"/>
        <w:keepNext/>
        <w:spacing w:before="240" w:after="120"/>
        <w:rPr>
          <w:rFonts w:asciiTheme="minorHAnsi" w:hAnsiTheme="minorHAnsi"/>
          <w:b w:val="0"/>
          <w:bCs w:val="0"/>
          <w:color w:val="1E2761"/>
          <w:sz w:val="24"/>
          <w:szCs w:val="24"/>
          <w:lang w:eastAsia="en-US"/>
        </w:rPr>
      </w:pPr>
      <w:bookmarkStart w:id="5" w:name="_Toc241523831"/>
      <w:r w:rsidRPr="007F1FDD">
        <w:rPr>
          <w:rFonts w:asciiTheme="minorHAnsi" w:hAnsiTheme="minorHAnsi"/>
          <w:b w:val="0"/>
          <w:bCs w:val="0"/>
          <w:color w:val="1E2761"/>
          <w:sz w:val="24"/>
          <w:szCs w:val="24"/>
          <w:lang w:eastAsia="en-US"/>
        </w:rPr>
        <w:t>TDA Approval</w:t>
      </w:r>
      <w:bookmarkEnd w:id="5"/>
    </w:p>
    <w:p w14:paraId="401AD2C9" w14:textId="77777777" w:rsidR="00A071B8" w:rsidRPr="004D5371" w:rsidRDefault="00A071B8" w:rsidP="00A071B8">
      <w:pPr>
        <w:jc w:val="both"/>
        <w:rPr>
          <w:sz w:val="20"/>
          <w:szCs w:val="20"/>
        </w:rPr>
      </w:pPr>
      <w:r w:rsidRPr="004D5371">
        <w:rPr>
          <w:sz w:val="20"/>
          <w:szCs w:val="20"/>
        </w:rPr>
        <w:t xml:space="preserve">The TDA approval date to be updated by the author once full TDA approval has been granted. </w:t>
      </w:r>
    </w:p>
    <w:p w14:paraId="601548DA" w14:textId="77777777" w:rsidR="00A071B8" w:rsidRPr="004D5371" w:rsidRDefault="00A071B8" w:rsidP="00A071B8">
      <w:pPr>
        <w:jc w:val="both"/>
        <w:rPr>
          <w:sz w:val="20"/>
          <w:szCs w:val="20"/>
        </w:rPr>
      </w:pPr>
      <w:r w:rsidRPr="004D5371">
        <w:rPr>
          <w:sz w:val="20"/>
          <w:szCs w:val="20"/>
        </w:rPr>
        <w:t>The document should then be updated to a major revision number and stored in the solution repository.</w:t>
      </w:r>
    </w:p>
    <w:p w14:paraId="2B98B940" w14:textId="77777777" w:rsidR="00A071B8" w:rsidRDefault="00A071B8" w:rsidP="00A071B8"/>
    <w:tbl>
      <w:tblPr>
        <w:tblStyle w:val="TableGridLight"/>
        <w:tblW w:w="9209" w:type="dxa"/>
        <w:tblLook w:val="04A0" w:firstRow="1" w:lastRow="0" w:firstColumn="1" w:lastColumn="0" w:noHBand="0" w:noVBand="1"/>
      </w:tblPr>
      <w:tblGrid>
        <w:gridCol w:w="1399"/>
        <w:gridCol w:w="2552"/>
        <w:gridCol w:w="2547"/>
        <w:gridCol w:w="2711"/>
      </w:tblGrid>
      <w:tr w:rsidR="00A071B8" w:rsidRPr="00595998" w14:paraId="57015C16" w14:textId="77777777">
        <w:trPr>
          <w:cantSplit/>
          <w:trHeight w:val="285"/>
          <w:tblHeader/>
        </w:trPr>
        <w:tc>
          <w:tcPr>
            <w:tcW w:w="1399"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1D078EDD" w14:textId="77777777" w:rsidR="00A071B8" w:rsidRPr="004D5371" w:rsidRDefault="00A071B8" w:rsidP="000156B8">
            <w:pPr>
              <w:rPr>
                <w:rFonts w:asciiTheme="minorHAnsi" w:hAnsiTheme="minorHAnsi"/>
                <w:b/>
                <w:bCs/>
                <w:sz w:val="20"/>
                <w:szCs w:val="20"/>
              </w:rPr>
            </w:pPr>
            <w:r w:rsidRPr="004D5371">
              <w:rPr>
                <w:rFonts w:asciiTheme="minorHAnsi" w:hAnsiTheme="minorHAnsi"/>
                <w:b/>
                <w:bCs/>
                <w:sz w:val="20"/>
                <w:szCs w:val="20"/>
              </w:rPr>
              <w:t>Date</w:t>
            </w:r>
          </w:p>
        </w:tc>
        <w:tc>
          <w:tcPr>
            <w:tcW w:w="2552"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46007A1E" w14:textId="77777777" w:rsidR="00A071B8" w:rsidRPr="004D5371" w:rsidRDefault="00A071B8" w:rsidP="000156B8">
            <w:pPr>
              <w:rPr>
                <w:rFonts w:asciiTheme="minorHAnsi" w:hAnsiTheme="minorHAnsi"/>
                <w:b/>
                <w:bCs/>
                <w:sz w:val="20"/>
                <w:szCs w:val="20"/>
              </w:rPr>
            </w:pPr>
            <w:r w:rsidRPr="004D5371">
              <w:rPr>
                <w:rFonts w:asciiTheme="minorHAnsi" w:hAnsiTheme="minorHAnsi"/>
                <w:b/>
                <w:bCs/>
                <w:sz w:val="20"/>
                <w:szCs w:val="20"/>
              </w:rPr>
              <w:t>Minutes (link)</w:t>
            </w:r>
          </w:p>
        </w:tc>
        <w:tc>
          <w:tcPr>
            <w:tcW w:w="2547"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1B59B5D4" w14:textId="77777777" w:rsidR="00A071B8" w:rsidRPr="004D5371" w:rsidRDefault="00A071B8" w:rsidP="000156B8">
            <w:pPr>
              <w:rPr>
                <w:b/>
                <w:bCs/>
                <w:sz w:val="20"/>
                <w:szCs w:val="20"/>
              </w:rPr>
            </w:pPr>
            <w:r w:rsidRPr="004D5371">
              <w:rPr>
                <w:b/>
                <w:bCs/>
                <w:sz w:val="20"/>
                <w:szCs w:val="20"/>
              </w:rPr>
              <w:t>TDA Chair Name</w:t>
            </w:r>
          </w:p>
        </w:tc>
        <w:tc>
          <w:tcPr>
            <w:tcW w:w="2711"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5BA15331" w14:textId="77777777" w:rsidR="00A071B8" w:rsidRPr="004D5371" w:rsidRDefault="00A071B8" w:rsidP="000156B8">
            <w:pPr>
              <w:rPr>
                <w:b/>
                <w:bCs/>
                <w:sz w:val="20"/>
                <w:szCs w:val="20"/>
              </w:rPr>
            </w:pPr>
            <w:r w:rsidRPr="004D5371">
              <w:rPr>
                <w:b/>
                <w:bCs/>
                <w:sz w:val="20"/>
                <w:szCs w:val="20"/>
              </w:rPr>
              <w:t>TDA Chair Title</w:t>
            </w:r>
          </w:p>
        </w:tc>
      </w:tr>
      <w:tr w:rsidR="00A071B8" w:rsidRPr="00825236" w14:paraId="4C8B7A9B" w14:textId="77777777">
        <w:trPr>
          <w:trHeight w:val="285"/>
        </w:trPr>
        <w:tc>
          <w:tcPr>
            <w:tcW w:w="1399" w:type="dxa"/>
            <w:tcBorders>
              <w:top w:val="single" w:sz="4" w:space="0" w:color="000000" w:themeColor="text1"/>
            </w:tcBorders>
          </w:tcPr>
          <w:p w14:paraId="6A36974C" w14:textId="77777777" w:rsidR="00A071B8" w:rsidRPr="00825236" w:rsidRDefault="00A071B8" w:rsidP="000156B8">
            <w:pPr>
              <w:rPr>
                <w:rFonts w:asciiTheme="minorHAnsi" w:hAnsiTheme="minorHAnsi"/>
                <w:color w:val="808080" w:themeColor="background1" w:themeShade="80"/>
              </w:rPr>
            </w:pPr>
            <w:r w:rsidRPr="00825236">
              <w:rPr>
                <w:rFonts w:asciiTheme="minorHAnsi" w:hAnsiTheme="minorHAnsi"/>
                <w:color w:val="808080" w:themeColor="background1" w:themeShade="80"/>
              </w:rPr>
              <w:t>DD/MM/YY</w:t>
            </w:r>
          </w:p>
        </w:tc>
        <w:tc>
          <w:tcPr>
            <w:tcW w:w="2552" w:type="dxa"/>
            <w:tcBorders>
              <w:top w:val="single" w:sz="4" w:space="0" w:color="000000" w:themeColor="text1"/>
            </w:tcBorders>
          </w:tcPr>
          <w:p w14:paraId="4B57409C" w14:textId="77777777" w:rsidR="00A071B8" w:rsidRPr="00825236" w:rsidRDefault="00A071B8" w:rsidP="000156B8">
            <w:pPr>
              <w:rPr>
                <w:rFonts w:asciiTheme="minorHAnsi" w:hAnsiTheme="minorHAnsi"/>
                <w:color w:val="auto"/>
              </w:rPr>
            </w:pPr>
          </w:p>
        </w:tc>
        <w:tc>
          <w:tcPr>
            <w:tcW w:w="2547" w:type="dxa"/>
            <w:tcBorders>
              <w:top w:val="single" w:sz="4" w:space="0" w:color="000000" w:themeColor="text1"/>
            </w:tcBorders>
          </w:tcPr>
          <w:p w14:paraId="6D568021" w14:textId="77777777" w:rsidR="00A071B8" w:rsidRPr="00825236" w:rsidRDefault="00A071B8" w:rsidP="000156B8">
            <w:pPr>
              <w:rPr>
                <w:color w:val="auto"/>
              </w:rPr>
            </w:pPr>
          </w:p>
        </w:tc>
        <w:tc>
          <w:tcPr>
            <w:tcW w:w="2711" w:type="dxa"/>
            <w:tcBorders>
              <w:top w:val="single" w:sz="4" w:space="0" w:color="000000" w:themeColor="text1"/>
            </w:tcBorders>
          </w:tcPr>
          <w:p w14:paraId="2A7E5B90" w14:textId="77777777" w:rsidR="00A071B8" w:rsidRPr="00825236" w:rsidRDefault="00A071B8" w:rsidP="000156B8">
            <w:pPr>
              <w:rPr>
                <w:color w:val="auto"/>
              </w:rPr>
            </w:pPr>
          </w:p>
        </w:tc>
      </w:tr>
    </w:tbl>
    <w:p w14:paraId="1DEB573D" w14:textId="77777777" w:rsidR="00A071B8" w:rsidRDefault="00A071B8" w:rsidP="00A071B8"/>
    <w:p w14:paraId="1738A644" w14:textId="77777777" w:rsidR="002D25EA" w:rsidRDefault="002D25EA" w:rsidP="002D25EA">
      <w:pPr>
        <w:pStyle w:val="Heading2"/>
        <w:keepNext/>
        <w:spacing w:before="240" w:after="120"/>
        <w:rPr>
          <w:rFonts w:asciiTheme="minorHAnsi" w:hAnsiTheme="minorHAnsi"/>
          <w:b w:val="0"/>
          <w:bCs w:val="0"/>
          <w:color w:val="1E2761"/>
          <w:sz w:val="24"/>
          <w:szCs w:val="24"/>
          <w:lang w:eastAsia="en-US"/>
        </w:rPr>
      </w:pPr>
      <w:bookmarkStart w:id="6" w:name="_Toc241523832"/>
      <w:r w:rsidRPr="007F1FDD">
        <w:rPr>
          <w:rFonts w:asciiTheme="minorHAnsi" w:hAnsiTheme="minorHAnsi"/>
          <w:b w:val="0"/>
          <w:bCs w:val="0"/>
          <w:color w:val="1E2761"/>
          <w:sz w:val="24"/>
          <w:szCs w:val="24"/>
          <w:lang w:eastAsia="en-US"/>
        </w:rPr>
        <w:t>Document References</w:t>
      </w:r>
      <w:bookmarkEnd w:id="6"/>
    </w:p>
    <w:p w14:paraId="6046F525" w14:textId="77777777" w:rsidR="00A071B8" w:rsidRDefault="00A071B8" w:rsidP="00A071B8">
      <w:r>
        <w:t>The following documents should be read in conjunction with this document:</w:t>
      </w:r>
    </w:p>
    <w:p w14:paraId="1D3785FA" w14:textId="77777777" w:rsidR="00A071B8" w:rsidRDefault="00A071B8" w:rsidP="00A071B8"/>
    <w:tbl>
      <w:tblPr>
        <w:tblStyle w:val="TableGridLight"/>
        <w:tblW w:w="9634" w:type="dxa"/>
        <w:tblLook w:val="04A0" w:firstRow="1" w:lastRow="0" w:firstColumn="1" w:lastColumn="0" w:noHBand="0" w:noVBand="1"/>
      </w:tblPr>
      <w:tblGrid>
        <w:gridCol w:w="1184"/>
        <w:gridCol w:w="3724"/>
        <w:gridCol w:w="1059"/>
        <w:gridCol w:w="1740"/>
        <w:gridCol w:w="1927"/>
      </w:tblGrid>
      <w:tr w:rsidR="00A071B8" w:rsidRPr="009527A4" w14:paraId="6C08069C" w14:textId="77777777" w:rsidTr="00A4217C">
        <w:tc>
          <w:tcPr>
            <w:tcW w:w="1184"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761B931F" w14:textId="77777777" w:rsidR="00A071B8" w:rsidRPr="00595998" w:rsidRDefault="00A071B8" w:rsidP="000156B8">
            <w:pPr>
              <w:jc w:val="center"/>
              <w:rPr>
                <w:rFonts w:asciiTheme="minorHAnsi" w:hAnsiTheme="minorHAnsi"/>
                <w:b/>
              </w:rPr>
            </w:pPr>
            <w:r w:rsidRPr="00595998">
              <w:rPr>
                <w:rFonts w:asciiTheme="minorHAnsi" w:hAnsiTheme="minorHAnsi"/>
                <w:b/>
              </w:rPr>
              <w:t>Reference</w:t>
            </w:r>
          </w:p>
        </w:tc>
        <w:tc>
          <w:tcPr>
            <w:tcW w:w="3724"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1AE7FB28" w14:textId="77777777" w:rsidR="00A071B8" w:rsidRPr="00595998" w:rsidRDefault="00A071B8" w:rsidP="000156B8">
            <w:pPr>
              <w:jc w:val="center"/>
              <w:rPr>
                <w:rFonts w:asciiTheme="minorHAnsi" w:hAnsiTheme="minorHAnsi"/>
                <w:b/>
              </w:rPr>
            </w:pPr>
            <w:r w:rsidRPr="00595998">
              <w:rPr>
                <w:rFonts w:asciiTheme="minorHAnsi" w:hAnsiTheme="minorHAnsi"/>
                <w:b/>
              </w:rPr>
              <w:t>Document</w:t>
            </w:r>
          </w:p>
        </w:tc>
        <w:tc>
          <w:tcPr>
            <w:tcW w:w="1059"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509B00C7" w14:textId="77777777" w:rsidR="00A071B8" w:rsidRPr="00595998" w:rsidRDefault="00A071B8" w:rsidP="000156B8">
            <w:pPr>
              <w:jc w:val="center"/>
              <w:rPr>
                <w:rFonts w:asciiTheme="minorHAnsi" w:hAnsiTheme="minorHAnsi"/>
                <w:b/>
              </w:rPr>
            </w:pPr>
            <w:r w:rsidRPr="00595998">
              <w:rPr>
                <w:rFonts w:asciiTheme="minorHAnsi" w:hAnsiTheme="minorHAnsi"/>
                <w:b/>
              </w:rPr>
              <w:t>Version</w:t>
            </w:r>
          </w:p>
        </w:tc>
        <w:tc>
          <w:tcPr>
            <w:tcW w:w="1740"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6579A490" w14:textId="77777777" w:rsidR="00A071B8" w:rsidRPr="00595998" w:rsidRDefault="00A071B8" w:rsidP="000156B8">
            <w:pPr>
              <w:jc w:val="center"/>
              <w:rPr>
                <w:rFonts w:asciiTheme="minorHAnsi" w:hAnsiTheme="minorHAnsi"/>
                <w:b/>
              </w:rPr>
            </w:pPr>
            <w:r w:rsidRPr="00595998">
              <w:rPr>
                <w:rFonts w:asciiTheme="minorHAnsi" w:hAnsiTheme="minorHAnsi"/>
                <w:b/>
              </w:rPr>
              <w:t>Author</w:t>
            </w:r>
          </w:p>
        </w:tc>
        <w:tc>
          <w:tcPr>
            <w:tcW w:w="1927"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06AB1317" w14:textId="77777777" w:rsidR="00A071B8" w:rsidRPr="00595998" w:rsidRDefault="00A071B8" w:rsidP="000156B8">
            <w:pPr>
              <w:jc w:val="center"/>
              <w:rPr>
                <w:rFonts w:asciiTheme="minorHAnsi" w:hAnsiTheme="minorHAnsi"/>
                <w:b/>
              </w:rPr>
            </w:pPr>
            <w:r w:rsidRPr="00595998">
              <w:rPr>
                <w:rFonts w:asciiTheme="minorHAnsi" w:hAnsiTheme="minorHAnsi"/>
                <w:b/>
              </w:rPr>
              <w:t>Source</w:t>
            </w:r>
          </w:p>
        </w:tc>
      </w:tr>
      <w:tr w:rsidR="00A071B8" w:rsidRPr="009527A4" w14:paraId="4898E398" w14:textId="77777777" w:rsidTr="00A4217C">
        <w:tc>
          <w:tcPr>
            <w:tcW w:w="1184" w:type="dxa"/>
            <w:tcBorders>
              <w:top w:val="single" w:sz="4" w:space="0" w:color="000000" w:themeColor="text1"/>
            </w:tcBorders>
          </w:tcPr>
          <w:p w14:paraId="0AF283CA" w14:textId="1C9094E0" w:rsidR="00A071B8" w:rsidRPr="004501EA" w:rsidRDefault="00AB5632" w:rsidP="000156B8">
            <w:pPr>
              <w:rPr>
                <w:rFonts w:asciiTheme="minorHAnsi" w:hAnsiTheme="minorHAnsi"/>
              </w:rPr>
            </w:pPr>
            <w:r>
              <w:rPr>
                <w:rFonts w:asciiTheme="minorHAnsi" w:hAnsiTheme="minorHAnsi"/>
              </w:rPr>
              <w:t>1.</w:t>
            </w:r>
          </w:p>
        </w:tc>
        <w:tc>
          <w:tcPr>
            <w:tcW w:w="3724" w:type="dxa"/>
            <w:tcBorders>
              <w:top w:val="single" w:sz="4" w:space="0" w:color="000000" w:themeColor="text1"/>
            </w:tcBorders>
          </w:tcPr>
          <w:p w14:paraId="14B68C44" w14:textId="4685197B" w:rsidR="00A071B8" w:rsidRPr="004501EA" w:rsidRDefault="00A071B8" w:rsidP="000156B8">
            <w:pPr>
              <w:rPr>
                <w:rFonts w:asciiTheme="minorHAnsi" w:hAnsiTheme="minorHAnsi"/>
              </w:rPr>
            </w:pPr>
          </w:p>
        </w:tc>
        <w:tc>
          <w:tcPr>
            <w:tcW w:w="1059" w:type="dxa"/>
            <w:tcBorders>
              <w:top w:val="single" w:sz="4" w:space="0" w:color="000000" w:themeColor="text1"/>
            </w:tcBorders>
          </w:tcPr>
          <w:p w14:paraId="3A2FC2CD" w14:textId="6C4C4F24" w:rsidR="00A071B8" w:rsidRPr="004501EA" w:rsidRDefault="00A071B8" w:rsidP="000156B8">
            <w:pPr>
              <w:rPr>
                <w:rFonts w:asciiTheme="minorHAnsi" w:hAnsiTheme="minorHAnsi"/>
              </w:rPr>
            </w:pPr>
          </w:p>
        </w:tc>
        <w:tc>
          <w:tcPr>
            <w:tcW w:w="1740" w:type="dxa"/>
            <w:tcBorders>
              <w:top w:val="single" w:sz="4" w:space="0" w:color="000000" w:themeColor="text1"/>
            </w:tcBorders>
          </w:tcPr>
          <w:p w14:paraId="555111DB" w14:textId="75DE4D67" w:rsidR="00A071B8" w:rsidRPr="004501EA" w:rsidRDefault="00A071B8" w:rsidP="000156B8">
            <w:pPr>
              <w:rPr>
                <w:rFonts w:asciiTheme="minorHAnsi" w:hAnsiTheme="minorHAnsi"/>
              </w:rPr>
            </w:pPr>
          </w:p>
        </w:tc>
        <w:tc>
          <w:tcPr>
            <w:tcW w:w="1927" w:type="dxa"/>
            <w:tcBorders>
              <w:top w:val="single" w:sz="4" w:space="0" w:color="000000" w:themeColor="text1"/>
            </w:tcBorders>
          </w:tcPr>
          <w:p w14:paraId="2226E12B" w14:textId="59912EA2" w:rsidR="00A071B8" w:rsidRPr="004501EA" w:rsidRDefault="00A071B8" w:rsidP="000156B8">
            <w:pPr>
              <w:rPr>
                <w:rFonts w:asciiTheme="minorHAnsi" w:hAnsiTheme="minorHAnsi"/>
                <w:szCs w:val="20"/>
              </w:rPr>
            </w:pPr>
          </w:p>
        </w:tc>
      </w:tr>
      <w:tr w:rsidR="00A071B8" w:rsidRPr="009527A4" w14:paraId="7B144FA5" w14:textId="77777777" w:rsidTr="00A4217C">
        <w:tc>
          <w:tcPr>
            <w:tcW w:w="1184" w:type="dxa"/>
          </w:tcPr>
          <w:p w14:paraId="2C60282B" w14:textId="5E194A49" w:rsidR="00A071B8" w:rsidRPr="004501EA" w:rsidRDefault="00A071B8" w:rsidP="000156B8">
            <w:pPr>
              <w:rPr>
                <w:rFonts w:asciiTheme="minorHAnsi" w:hAnsiTheme="minorHAnsi"/>
              </w:rPr>
            </w:pPr>
          </w:p>
        </w:tc>
        <w:tc>
          <w:tcPr>
            <w:tcW w:w="3724" w:type="dxa"/>
          </w:tcPr>
          <w:p w14:paraId="7FF1CD50" w14:textId="7428D8FD" w:rsidR="00A071B8" w:rsidRPr="004501EA" w:rsidRDefault="00A071B8" w:rsidP="000156B8">
            <w:pPr>
              <w:rPr>
                <w:rFonts w:asciiTheme="minorHAnsi" w:hAnsiTheme="minorHAnsi"/>
              </w:rPr>
            </w:pPr>
          </w:p>
        </w:tc>
        <w:tc>
          <w:tcPr>
            <w:tcW w:w="1059" w:type="dxa"/>
          </w:tcPr>
          <w:p w14:paraId="7A5E7224" w14:textId="24192839" w:rsidR="00A071B8" w:rsidRPr="004501EA" w:rsidRDefault="00A071B8" w:rsidP="000156B8">
            <w:pPr>
              <w:rPr>
                <w:rFonts w:asciiTheme="minorHAnsi" w:hAnsiTheme="minorHAnsi"/>
              </w:rPr>
            </w:pPr>
          </w:p>
        </w:tc>
        <w:tc>
          <w:tcPr>
            <w:tcW w:w="1740" w:type="dxa"/>
          </w:tcPr>
          <w:p w14:paraId="144DC77E" w14:textId="11AC8FE6" w:rsidR="00A071B8" w:rsidRPr="004501EA" w:rsidRDefault="00A071B8" w:rsidP="000156B8">
            <w:pPr>
              <w:rPr>
                <w:rFonts w:asciiTheme="minorHAnsi" w:hAnsiTheme="minorHAnsi"/>
              </w:rPr>
            </w:pPr>
          </w:p>
        </w:tc>
        <w:tc>
          <w:tcPr>
            <w:tcW w:w="1927" w:type="dxa"/>
          </w:tcPr>
          <w:p w14:paraId="06EADC5B" w14:textId="774AF52C" w:rsidR="00A071B8" w:rsidRPr="004501EA" w:rsidRDefault="00A071B8" w:rsidP="000156B8">
            <w:pPr>
              <w:rPr>
                <w:rFonts w:asciiTheme="minorHAnsi" w:hAnsiTheme="minorHAnsi"/>
              </w:rPr>
            </w:pPr>
          </w:p>
        </w:tc>
      </w:tr>
    </w:tbl>
    <w:p w14:paraId="0915969C" w14:textId="77777777" w:rsidR="00A870D5" w:rsidRDefault="00A870D5" w:rsidP="00BE26F0">
      <w:pPr>
        <w:pStyle w:val="ListParagraph"/>
        <w:spacing w:after="70"/>
        <w:ind w:left="460"/>
      </w:pPr>
    </w:p>
    <w:p w14:paraId="7F9E42E2" w14:textId="77777777" w:rsidR="00B04C14" w:rsidRPr="007F1FDD" w:rsidRDefault="00B04C14" w:rsidP="00B04C14">
      <w:pPr>
        <w:pStyle w:val="Heading1"/>
        <w:pageBreakBefore/>
        <w:spacing w:after="0"/>
        <w:ind w:left="426"/>
        <w:rPr>
          <w:rFonts w:asciiTheme="minorHAnsi" w:hAnsiTheme="minorHAnsi"/>
          <w:b w:val="0"/>
          <w:bCs w:val="0"/>
          <w:lang w:eastAsia="en-US"/>
        </w:rPr>
      </w:pPr>
      <w:bookmarkStart w:id="7" w:name="_Toc241523833"/>
      <w:r w:rsidRPr="007F1FDD">
        <w:rPr>
          <w:rFonts w:asciiTheme="minorHAnsi" w:hAnsiTheme="minorHAnsi"/>
          <w:b w:val="0"/>
          <w:bCs w:val="0"/>
          <w:lang w:eastAsia="en-US"/>
        </w:rPr>
        <w:lastRenderedPageBreak/>
        <w:t>Executive Summary</w:t>
      </w:r>
      <w:bookmarkEnd w:id="7"/>
    </w:p>
    <w:p w14:paraId="355FF8EB" w14:textId="3D7FE87A" w:rsidR="00B04C14" w:rsidRDefault="00647D8E" w:rsidP="00B04C14">
      <w:pPr>
        <w:spacing w:after="140"/>
      </w:pPr>
      <w:r w:rsidRPr="00647D8E">
        <w:t xml:space="preserve">Azure API Management provides a single, secure and governed platform for all organisational APIs internal, external, and partner. This document sets out the guidelines for standing up and operating the APIM platform and for onboarding APIs onto it, covering architecture, security, operational governance, and cost. </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B04C14" w14:paraId="1BED56C8" w14:textId="77777777">
        <w:trPr>
          <w:tblHeader/>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3DDD1C53" w14:textId="77777777" w:rsidR="00B04C14" w:rsidRPr="00284C6E" w:rsidRDefault="00B04C14" w:rsidP="000156B8">
            <w:pPr>
              <w:rPr>
                <w:b/>
                <w:bCs/>
                <w:color w:val="000000" w:themeColor="text1"/>
                <w:sz w:val="20"/>
                <w:szCs w:val="20"/>
              </w:rPr>
            </w:pPr>
            <w:r>
              <w:rPr>
                <w:b/>
                <w:bCs/>
                <w:color w:val="000000" w:themeColor="text1"/>
                <w:sz w:val="20"/>
                <w:szCs w:val="20"/>
              </w:rPr>
              <w:t>The Ask</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6946488" w14:textId="77777777" w:rsidR="00B04C14" w:rsidRPr="00284C6E" w:rsidRDefault="00B04C14" w:rsidP="000156B8">
            <w:pPr>
              <w:rPr>
                <w:b/>
                <w:bCs/>
                <w:color w:val="000000" w:themeColor="text1"/>
                <w:sz w:val="20"/>
                <w:szCs w:val="20"/>
              </w:rPr>
            </w:pPr>
            <w:r>
              <w:rPr>
                <w:b/>
                <w:bCs/>
                <w:color w:val="000000" w:themeColor="text1"/>
                <w:sz w:val="20"/>
                <w:szCs w:val="20"/>
              </w:rPr>
              <w:t>Our Response</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5E1A114" w14:textId="77777777" w:rsidR="00B04C14" w:rsidRPr="00284C6E" w:rsidRDefault="00B04C14" w:rsidP="000156B8">
            <w:pPr>
              <w:rPr>
                <w:b/>
                <w:bCs/>
                <w:color w:val="000000" w:themeColor="text1"/>
                <w:sz w:val="20"/>
                <w:szCs w:val="20"/>
              </w:rPr>
            </w:pPr>
            <w:r>
              <w:rPr>
                <w:b/>
                <w:bCs/>
                <w:color w:val="000000" w:themeColor="text1"/>
                <w:sz w:val="20"/>
                <w:szCs w:val="20"/>
              </w:rPr>
              <w:t>The Outcome</w:t>
            </w:r>
          </w:p>
        </w:tc>
      </w:tr>
      <w:tr w:rsidR="00B04C14" w:rsidRPr="008E7F3F" w14:paraId="7F49C9CD" w14:textId="77777777">
        <w:tc>
          <w:tcPr>
            <w:tcW w:w="3100" w:type="dxa"/>
            <w:tcMar>
              <w:top w:w="70" w:type="dxa"/>
              <w:left w:w="100" w:type="dxa"/>
              <w:bottom w:w="70" w:type="dxa"/>
              <w:right w:w="100" w:type="dxa"/>
            </w:tcMar>
            <w:vAlign w:val="center"/>
          </w:tcPr>
          <w:p w14:paraId="7B26FA50" w14:textId="77777777" w:rsidR="00B04C14" w:rsidRPr="0086214C" w:rsidRDefault="00B04C14" w:rsidP="000156B8">
            <w:r w:rsidRPr="0086214C">
              <w:t>The Organization has no API layer today. Systems connect through point-to-point integrations, each built and secured from scratch.</w:t>
            </w:r>
          </w:p>
        </w:tc>
        <w:tc>
          <w:tcPr>
            <w:tcW w:w="3100" w:type="dxa"/>
            <w:tcMar>
              <w:top w:w="70" w:type="dxa"/>
              <w:left w:w="100" w:type="dxa"/>
              <w:bottom w:w="70" w:type="dxa"/>
              <w:right w:w="100" w:type="dxa"/>
            </w:tcMar>
            <w:vAlign w:val="center"/>
          </w:tcPr>
          <w:p w14:paraId="215DD017" w14:textId="076B5681" w:rsidR="00B04C14" w:rsidRPr="0086214C" w:rsidRDefault="00B04C14" w:rsidP="000156B8">
            <w:r w:rsidRPr="0086214C">
              <w:t>A hardened Azure APIM platform, Entra ID identity, Key Vault secrets, Zero Trust security, delivered on top of the existing integration estate.</w:t>
            </w:r>
          </w:p>
        </w:tc>
        <w:tc>
          <w:tcPr>
            <w:tcW w:w="3100" w:type="dxa"/>
            <w:tcMar>
              <w:top w:w="70" w:type="dxa"/>
              <w:left w:w="100" w:type="dxa"/>
              <w:bottom w:w="70" w:type="dxa"/>
              <w:right w:w="100" w:type="dxa"/>
            </w:tcMar>
            <w:vAlign w:val="center"/>
          </w:tcPr>
          <w:p w14:paraId="2704D41B" w14:textId="645F5515" w:rsidR="00B04C14" w:rsidRPr="0086214C" w:rsidRDefault="00B04C14" w:rsidP="000156B8">
            <w:r w:rsidRPr="0086214C">
              <w:t xml:space="preserve">Faster API onboarding, </w:t>
            </w:r>
            <w:r w:rsidR="00647D8E">
              <w:t xml:space="preserve">a single place </w:t>
            </w:r>
            <w:r w:rsidRPr="0086214C">
              <w:t xml:space="preserve">to see and </w:t>
            </w:r>
            <w:r w:rsidR="00647D8E">
              <w:t>govern</w:t>
            </w:r>
            <w:r w:rsidRPr="0086214C">
              <w:t xml:space="preserve"> every </w:t>
            </w:r>
            <w:r w:rsidR="00647D8E">
              <w:t>API</w:t>
            </w:r>
            <w:r w:rsidRPr="0086214C">
              <w:t xml:space="preserve"> and an audit-ready security posture.</w:t>
            </w:r>
          </w:p>
        </w:tc>
      </w:tr>
    </w:tbl>
    <w:p w14:paraId="60CBE0A1" w14:textId="77777777" w:rsidR="009D2B70" w:rsidRPr="007F1FDD" w:rsidRDefault="009D2B70" w:rsidP="009D2B70">
      <w:pPr>
        <w:pStyle w:val="Heading2"/>
        <w:rPr>
          <w:rFonts w:asciiTheme="minorHAnsi" w:hAnsiTheme="minorHAnsi"/>
          <w:b w:val="0"/>
          <w:bCs w:val="0"/>
          <w:color w:val="1E2761"/>
          <w:sz w:val="24"/>
          <w:szCs w:val="24"/>
          <w:lang w:eastAsia="en-US"/>
        </w:rPr>
      </w:pPr>
      <w:bookmarkStart w:id="8" w:name="_Toc241523834"/>
      <w:r w:rsidRPr="007F1FDD">
        <w:rPr>
          <w:rFonts w:asciiTheme="minorHAnsi" w:hAnsiTheme="minorHAnsi"/>
          <w:b w:val="0"/>
          <w:bCs w:val="0"/>
          <w:color w:val="1E2761"/>
          <w:sz w:val="24"/>
          <w:szCs w:val="24"/>
          <w:lang w:eastAsia="en-US"/>
        </w:rPr>
        <w:t>Scope</w:t>
      </w:r>
      <w:bookmarkEnd w:id="8"/>
    </w:p>
    <w:p w14:paraId="08756B1D" w14:textId="689A297F" w:rsidR="009D2B70" w:rsidRPr="004475BE" w:rsidRDefault="009D2B70" w:rsidP="009D2B70">
      <w:pPr>
        <w:rPr>
          <w:rFonts w:asciiTheme="minorHAnsi" w:eastAsia="Times New Roman" w:hAnsiTheme="minorHAnsi" w:cs="Times New Roman"/>
          <w:color w:val="132040" w:themeColor="accent1" w:themeShade="BF"/>
          <w:sz w:val="20"/>
          <w:szCs w:val="20"/>
          <w:lang w:eastAsia="en-US"/>
        </w:rPr>
      </w:pPr>
      <w:r w:rsidRPr="004475BE">
        <w:rPr>
          <w:rFonts w:asciiTheme="minorHAnsi" w:eastAsia="Times New Roman" w:hAnsiTheme="minorHAnsi" w:cs="Times New Roman"/>
          <w:color w:val="132040" w:themeColor="accent1" w:themeShade="BF"/>
          <w:sz w:val="20"/>
          <w:szCs w:val="20"/>
          <w:lang w:eastAsia="en-US"/>
        </w:rPr>
        <w:t xml:space="preserve">This High-Level Design sets out the architecture, network design, security, governance, resilience, and cost for adopting Azure API Management (APIM) as the central enterprise API gateway, together with the pattern for onboarding APIs onto it. It covers APIM deployed in internal VNet </w:t>
      </w:r>
      <w:r w:rsidR="007D3F8B">
        <w:rPr>
          <w:rFonts w:asciiTheme="minorHAnsi" w:eastAsia="Times New Roman" w:hAnsiTheme="minorHAnsi" w:cs="Times New Roman"/>
          <w:color w:val="132040" w:themeColor="accent1" w:themeShade="BF"/>
          <w:sz w:val="20"/>
          <w:szCs w:val="20"/>
          <w:lang w:eastAsia="en-US"/>
        </w:rPr>
        <w:t xml:space="preserve">injection </w:t>
      </w:r>
      <w:r w:rsidRPr="004475BE">
        <w:rPr>
          <w:rFonts w:asciiTheme="minorHAnsi" w:eastAsia="Times New Roman" w:hAnsiTheme="minorHAnsi" w:cs="Times New Roman"/>
          <w:color w:val="132040" w:themeColor="accent1" w:themeShade="BF"/>
          <w:sz w:val="20"/>
          <w:szCs w:val="20"/>
          <w:lang w:eastAsia="en-US"/>
        </w:rPr>
        <w:t>mode, edge routing via Azure Front Door Premium with a Private Link origin, outbound integration with the existing Palo Alto firewall, security policies with Entra ID and OAuth 2.0 authentication and Key Vault–backed secrets and APIOps onboarding pipelines, and observability, H</w:t>
      </w:r>
      <w:r w:rsidR="007D3F8B">
        <w:rPr>
          <w:rFonts w:asciiTheme="minorHAnsi" w:eastAsia="Times New Roman" w:hAnsiTheme="minorHAnsi" w:cs="Times New Roman"/>
          <w:color w:val="132040" w:themeColor="accent1" w:themeShade="BF"/>
          <w:sz w:val="20"/>
          <w:szCs w:val="20"/>
          <w:lang w:eastAsia="en-US"/>
        </w:rPr>
        <w:t>igh Availability strategy</w:t>
      </w:r>
      <w:r w:rsidRPr="004475BE">
        <w:rPr>
          <w:rFonts w:asciiTheme="minorHAnsi" w:eastAsia="Times New Roman" w:hAnsiTheme="minorHAnsi" w:cs="Times New Roman"/>
          <w:color w:val="132040" w:themeColor="accent1" w:themeShade="BF"/>
          <w:sz w:val="20"/>
          <w:szCs w:val="20"/>
          <w:lang w:eastAsia="en-US"/>
        </w:rPr>
        <w:t>, operating model and platform cost. It does not cover the detailed configuration of individual backend systems or device-level firewall configuration, which are detailed-design activities.</w:t>
      </w:r>
    </w:p>
    <w:p w14:paraId="1376839F" w14:textId="77777777" w:rsidR="009D2B70" w:rsidRPr="007F1FDD" w:rsidRDefault="009D2B70" w:rsidP="009D2B70">
      <w:pPr>
        <w:pStyle w:val="Heading2"/>
        <w:rPr>
          <w:rFonts w:asciiTheme="minorHAnsi" w:hAnsiTheme="minorHAnsi"/>
          <w:b w:val="0"/>
          <w:bCs w:val="0"/>
          <w:color w:val="1E2761"/>
          <w:sz w:val="24"/>
          <w:szCs w:val="24"/>
          <w:lang w:eastAsia="en-US"/>
        </w:rPr>
      </w:pPr>
      <w:bookmarkStart w:id="9" w:name="_Toc241523835"/>
      <w:r w:rsidRPr="007F1FDD">
        <w:rPr>
          <w:rFonts w:asciiTheme="minorHAnsi" w:hAnsiTheme="minorHAnsi"/>
          <w:b w:val="0"/>
          <w:bCs w:val="0"/>
          <w:color w:val="1E2761"/>
          <w:sz w:val="24"/>
          <w:szCs w:val="24"/>
          <w:lang w:eastAsia="en-US"/>
        </w:rPr>
        <w:t>Target Audience</w:t>
      </w:r>
      <w:bookmarkEnd w:id="9"/>
    </w:p>
    <w:p w14:paraId="44A420C9" w14:textId="7548B0CA" w:rsidR="009D2B70" w:rsidRPr="004D5371" w:rsidRDefault="009D2B70" w:rsidP="009D2B70">
      <w:pPr>
        <w:spacing w:after="140"/>
        <w:rPr>
          <w:sz w:val="20"/>
          <w:szCs w:val="20"/>
        </w:rPr>
      </w:pPr>
      <w:r w:rsidRPr="004D5371">
        <w:rPr>
          <w:sz w:val="20"/>
          <w:szCs w:val="20"/>
        </w:rPr>
        <w:t xml:space="preserve">This document is intended for the </w:t>
      </w:r>
      <w:r w:rsidR="00265D2E">
        <w:rPr>
          <w:sz w:val="20"/>
          <w:szCs w:val="20"/>
        </w:rPr>
        <w:t>Chaucer</w:t>
      </w:r>
      <w:r w:rsidRPr="004D5371">
        <w:rPr>
          <w:sz w:val="20"/>
          <w:szCs w:val="20"/>
        </w:rPr>
        <w:t xml:space="preserve"> Technical Design Authority, enterprise and solution architects, and the platform, networking, security and integration teams who will build and operate the platform. It assumes familiarity with Azure and with enterprise integration concepts.</w:t>
      </w:r>
    </w:p>
    <w:p w14:paraId="31E50ADD" w14:textId="77777777" w:rsidR="009D2B70" w:rsidRPr="007F1FDD" w:rsidRDefault="009D2B70" w:rsidP="009D2B70">
      <w:pPr>
        <w:pStyle w:val="Heading2"/>
        <w:rPr>
          <w:rFonts w:asciiTheme="minorHAnsi" w:hAnsiTheme="minorHAnsi"/>
          <w:b w:val="0"/>
          <w:bCs w:val="0"/>
          <w:color w:val="1E2761"/>
          <w:sz w:val="24"/>
          <w:szCs w:val="24"/>
          <w:lang w:eastAsia="en-US"/>
        </w:rPr>
      </w:pPr>
      <w:bookmarkStart w:id="10" w:name="_Toc241523836"/>
      <w:r w:rsidRPr="007F1FDD">
        <w:rPr>
          <w:rFonts w:asciiTheme="minorHAnsi" w:hAnsiTheme="minorHAnsi"/>
          <w:b w:val="0"/>
          <w:bCs w:val="0"/>
          <w:color w:val="1E2761"/>
          <w:sz w:val="24"/>
          <w:szCs w:val="24"/>
          <w:lang w:eastAsia="en-US"/>
        </w:rPr>
        <w:t>Current State Summary</w:t>
      </w:r>
      <w:bookmarkEnd w:id="10"/>
    </w:p>
    <w:p w14:paraId="47E77F14" w14:textId="34EDAFF4" w:rsidR="001E2641" w:rsidRPr="001E2641" w:rsidRDefault="001E2641" w:rsidP="001E2641">
      <w:pPr>
        <w:spacing w:line="300" w:lineRule="atLeast"/>
        <w:rPr>
          <w:sz w:val="20"/>
          <w:szCs w:val="20"/>
        </w:rPr>
      </w:pPr>
      <w:r w:rsidRPr="001E2641">
        <w:rPr>
          <w:sz w:val="20"/>
          <w:szCs w:val="20"/>
        </w:rPr>
        <w:t>Chaucer's integration landscape is largely composed of individual solutions implemented to meet specific business needs, including file-based transfers, direct database connectivity, and point-to-point integrations. Although effective in the short term, this approach results in increasing technical complexity, duplicated integration patterns, and limited standardisation. As the estate expands, these challenges can impact agility, maintainability, and the ability to govern integrations consistently across the organisation.</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00"/>
      </w:tblGrid>
      <w:tr w:rsidR="009D2B70" w:rsidRPr="004D5371" w14:paraId="5F7DC581" w14:textId="77777777">
        <w:trPr>
          <w:tblHeader/>
        </w:trPr>
        <w:tc>
          <w:tcPr>
            <w:tcW w:w="26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84FF4DD" w14:textId="77777777" w:rsidR="009D2B70" w:rsidRPr="004D5371" w:rsidRDefault="009D2B70">
            <w:pPr>
              <w:rPr>
                <w:sz w:val="20"/>
                <w:szCs w:val="20"/>
              </w:rPr>
            </w:pPr>
            <w:r w:rsidRPr="004D5371">
              <w:rPr>
                <w:b/>
                <w:bCs/>
                <w:color w:val="000000" w:themeColor="text1"/>
                <w:sz w:val="20"/>
                <w:szCs w:val="20"/>
              </w:rPr>
              <w:t>Challenge today</w:t>
            </w:r>
          </w:p>
        </w:tc>
        <w:tc>
          <w:tcPr>
            <w:tcW w:w="67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E7166B2" w14:textId="77777777" w:rsidR="009D2B70" w:rsidRPr="004D5371" w:rsidRDefault="009D2B70">
            <w:pPr>
              <w:rPr>
                <w:sz w:val="20"/>
                <w:szCs w:val="20"/>
              </w:rPr>
            </w:pPr>
            <w:r w:rsidRPr="004475BE">
              <w:rPr>
                <w:b/>
                <w:bCs/>
                <w:color w:val="000000" w:themeColor="text1"/>
                <w:sz w:val="20"/>
                <w:szCs w:val="20"/>
              </w:rPr>
              <w:t>Business &amp; Technical Impact</w:t>
            </w:r>
          </w:p>
        </w:tc>
      </w:tr>
      <w:tr w:rsidR="009D2B70" w:rsidRPr="004D5371" w14:paraId="1D34389F" w14:textId="77777777">
        <w:tc>
          <w:tcPr>
            <w:tcW w:w="2600" w:type="dxa"/>
            <w:tcMar>
              <w:top w:w="70" w:type="dxa"/>
              <w:left w:w="100" w:type="dxa"/>
              <w:bottom w:w="70" w:type="dxa"/>
              <w:right w:w="100" w:type="dxa"/>
            </w:tcMar>
            <w:vAlign w:val="center"/>
          </w:tcPr>
          <w:p w14:paraId="770ED607" w14:textId="77777777" w:rsidR="009D2B70" w:rsidRPr="004D5371" w:rsidRDefault="009D2B70">
            <w:pPr>
              <w:rPr>
                <w:sz w:val="20"/>
                <w:szCs w:val="20"/>
              </w:rPr>
            </w:pPr>
            <w:r w:rsidRPr="004475BE">
              <w:rPr>
                <w:sz w:val="20"/>
                <w:szCs w:val="20"/>
              </w:rPr>
              <w:t>Lack of a Shared Gateway Platform</w:t>
            </w:r>
          </w:p>
        </w:tc>
        <w:tc>
          <w:tcPr>
            <w:tcW w:w="6700" w:type="dxa"/>
            <w:tcMar>
              <w:top w:w="70" w:type="dxa"/>
              <w:left w:w="100" w:type="dxa"/>
              <w:bottom w:w="70" w:type="dxa"/>
              <w:right w:w="100" w:type="dxa"/>
            </w:tcMar>
            <w:vAlign w:val="center"/>
          </w:tcPr>
          <w:p w14:paraId="0F35C787" w14:textId="77777777" w:rsidR="009D2B70" w:rsidRPr="004D5371" w:rsidRDefault="009D2B70">
            <w:pPr>
              <w:rPr>
                <w:sz w:val="20"/>
                <w:szCs w:val="20"/>
              </w:rPr>
            </w:pPr>
            <w:r w:rsidRPr="004475BE">
              <w:rPr>
                <w:sz w:val="20"/>
                <w:szCs w:val="20"/>
              </w:rPr>
              <w:t>Every new integration must re-implement security, authentication, rate limiting, and operational logging from scratch, resulting in duplicated effort and inconsistent security postures.</w:t>
            </w:r>
          </w:p>
        </w:tc>
      </w:tr>
      <w:tr w:rsidR="009D2B70" w:rsidRPr="004D5371" w14:paraId="322D80D7" w14:textId="77777777">
        <w:tc>
          <w:tcPr>
            <w:tcW w:w="2600" w:type="dxa"/>
            <w:tcMar>
              <w:top w:w="70" w:type="dxa"/>
              <w:left w:w="100" w:type="dxa"/>
              <w:bottom w:w="70" w:type="dxa"/>
              <w:right w:w="100" w:type="dxa"/>
            </w:tcMar>
            <w:vAlign w:val="center"/>
          </w:tcPr>
          <w:p w14:paraId="776CF689" w14:textId="77777777" w:rsidR="009D2B70" w:rsidRPr="004D5371" w:rsidRDefault="009D2B70">
            <w:pPr>
              <w:rPr>
                <w:sz w:val="20"/>
                <w:szCs w:val="20"/>
              </w:rPr>
            </w:pPr>
            <w:r w:rsidRPr="00BF1513">
              <w:rPr>
                <w:sz w:val="20"/>
                <w:szCs w:val="20"/>
              </w:rPr>
              <w:t>Absence of Centralized Visibility</w:t>
            </w:r>
          </w:p>
        </w:tc>
        <w:tc>
          <w:tcPr>
            <w:tcW w:w="6700" w:type="dxa"/>
            <w:tcMar>
              <w:top w:w="70" w:type="dxa"/>
              <w:left w:w="100" w:type="dxa"/>
              <w:bottom w:w="70" w:type="dxa"/>
              <w:right w:w="100" w:type="dxa"/>
            </w:tcMar>
            <w:vAlign w:val="center"/>
          </w:tcPr>
          <w:p w14:paraId="2A3AF09D" w14:textId="77777777" w:rsidR="009D2B70" w:rsidRPr="004D5371" w:rsidRDefault="009D2B70">
            <w:pPr>
              <w:rPr>
                <w:sz w:val="20"/>
                <w:szCs w:val="20"/>
              </w:rPr>
            </w:pPr>
            <w:r w:rsidRPr="00BF1513">
              <w:rPr>
                <w:sz w:val="20"/>
                <w:szCs w:val="20"/>
              </w:rPr>
              <w:t>There is no single pane of glass to audit data flows, monitor traffic, or map dependencies</w:t>
            </w:r>
            <w:r>
              <w:rPr>
                <w:sz w:val="20"/>
                <w:szCs w:val="20"/>
              </w:rPr>
              <w:t xml:space="preserve"> </w:t>
            </w:r>
            <w:r w:rsidRPr="00BF1513">
              <w:rPr>
                <w:sz w:val="20"/>
                <w:szCs w:val="20"/>
              </w:rPr>
              <w:t>making it difficult to determine who is consuming specific APIs or sensitive datasets.</w:t>
            </w:r>
          </w:p>
        </w:tc>
      </w:tr>
      <w:tr w:rsidR="009D2B70" w:rsidRPr="004D5371" w14:paraId="6E5DAC9B" w14:textId="77777777">
        <w:tc>
          <w:tcPr>
            <w:tcW w:w="2600" w:type="dxa"/>
            <w:tcMar>
              <w:top w:w="70" w:type="dxa"/>
              <w:left w:w="100" w:type="dxa"/>
              <w:bottom w:w="70" w:type="dxa"/>
              <w:right w:w="100" w:type="dxa"/>
            </w:tcMar>
            <w:vAlign w:val="center"/>
          </w:tcPr>
          <w:p w14:paraId="16B48EBA" w14:textId="77777777" w:rsidR="009D2B70" w:rsidRPr="004D5371" w:rsidRDefault="009D2B70">
            <w:pPr>
              <w:rPr>
                <w:sz w:val="20"/>
                <w:szCs w:val="20"/>
              </w:rPr>
            </w:pPr>
            <w:r w:rsidRPr="004D5371">
              <w:rPr>
                <w:sz w:val="20"/>
                <w:szCs w:val="20"/>
              </w:rPr>
              <w:t>No self-service onboarding</w:t>
            </w:r>
          </w:p>
        </w:tc>
        <w:tc>
          <w:tcPr>
            <w:tcW w:w="6700" w:type="dxa"/>
            <w:tcMar>
              <w:top w:w="70" w:type="dxa"/>
              <w:left w:w="100" w:type="dxa"/>
              <w:bottom w:w="70" w:type="dxa"/>
              <w:right w:w="100" w:type="dxa"/>
            </w:tcMar>
            <w:vAlign w:val="center"/>
          </w:tcPr>
          <w:p w14:paraId="27D42826" w14:textId="77777777" w:rsidR="009D2B70" w:rsidRDefault="009D2B70">
            <w:pPr>
              <w:rPr>
                <w:sz w:val="20"/>
                <w:szCs w:val="20"/>
              </w:rPr>
            </w:pPr>
            <w:r>
              <w:rPr>
                <w:sz w:val="20"/>
                <w:szCs w:val="20"/>
              </w:rPr>
              <w:t xml:space="preserve">Both Internal and </w:t>
            </w:r>
            <w:commentRangeStart w:id="11"/>
            <w:commentRangeStart w:id="12"/>
            <w:r w:rsidRPr="004D5371">
              <w:rPr>
                <w:sz w:val="20"/>
                <w:szCs w:val="20"/>
              </w:rPr>
              <w:t xml:space="preserve">External </w:t>
            </w:r>
            <w:commentRangeEnd w:id="11"/>
            <w:r w:rsidRPr="004D5371">
              <w:rPr>
                <w:rStyle w:val="CommentReference"/>
                <w:sz w:val="20"/>
                <w:szCs w:val="20"/>
              </w:rPr>
              <w:commentReference w:id="11"/>
            </w:r>
            <w:commentRangeEnd w:id="12"/>
            <w:r w:rsidR="00771DA9" w:rsidRPr="004D5371">
              <w:rPr>
                <w:rStyle w:val="CommentReference"/>
                <w:sz w:val="20"/>
                <w:szCs w:val="20"/>
              </w:rPr>
              <w:commentReference w:id="12"/>
            </w:r>
            <w:r w:rsidRPr="004D5371">
              <w:rPr>
                <w:sz w:val="20"/>
                <w:szCs w:val="20"/>
              </w:rPr>
              <w:t>parties cannot discover or onboard to existing capabilities</w:t>
            </w:r>
            <w:r>
              <w:rPr>
                <w:sz w:val="20"/>
                <w:szCs w:val="20"/>
              </w:rPr>
              <w:t>,</w:t>
            </w:r>
            <w:r w:rsidRPr="004D5371">
              <w:rPr>
                <w:sz w:val="20"/>
                <w:szCs w:val="20"/>
              </w:rPr>
              <w:t xml:space="preserve"> every new connection is bespoke effort</w:t>
            </w:r>
            <w:r>
              <w:rPr>
                <w:sz w:val="20"/>
                <w:szCs w:val="20"/>
              </w:rPr>
              <w:t>.</w:t>
            </w:r>
          </w:p>
          <w:p w14:paraId="11150496" w14:textId="77777777" w:rsidR="009D2B70" w:rsidRPr="004D5371" w:rsidRDefault="009D2B70">
            <w:pPr>
              <w:rPr>
                <w:sz w:val="20"/>
                <w:szCs w:val="20"/>
              </w:rPr>
            </w:pPr>
            <w:r w:rsidRPr="00BF1513">
              <w:rPr>
                <w:sz w:val="20"/>
                <w:szCs w:val="20"/>
              </w:rPr>
              <w:t>Without a developer portal or self-service discovery, every new connection requires a bespoke engineering effort.</w:t>
            </w:r>
          </w:p>
        </w:tc>
      </w:tr>
      <w:tr w:rsidR="009D2B70" w:rsidRPr="004D5371" w14:paraId="1847A23D" w14:textId="77777777">
        <w:tc>
          <w:tcPr>
            <w:tcW w:w="2600" w:type="dxa"/>
            <w:tcMar>
              <w:top w:w="70" w:type="dxa"/>
              <w:left w:w="100" w:type="dxa"/>
              <w:bottom w:w="70" w:type="dxa"/>
              <w:right w:w="100" w:type="dxa"/>
            </w:tcMar>
            <w:vAlign w:val="center"/>
          </w:tcPr>
          <w:p w14:paraId="1AB3A667" w14:textId="77777777" w:rsidR="009D2B70" w:rsidRPr="004D5371" w:rsidRDefault="009D2B70">
            <w:pPr>
              <w:rPr>
                <w:sz w:val="20"/>
                <w:szCs w:val="20"/>
              </w:rPr>
            </w:pPr>
            <w:r w:rsidRPr="00BF1513">
              <w:rPr>
                <w:sz w:val="20"/>
                <w:szCs w:val="20"/>
              </w:rPr>
              <w:t>Point-to-Point Coupling</w:t>
            </w:r>
          </w:p>
        </w:tc>
        <w:tc>
          <w:tcPr>
            <w:tcW w:w="6700" w:type="dxa"/>
            <w:tcMar>
              <w:top w:w="70" w:type="dxa"/>
              <w:left w:w="100" w:type="dxa"/>
              <w:bottom w:w="70" w:type="dxa"/>
              <w:right w:w="100" w:type="dxa"/>
            </w:tcMar>
            <w:vAlign w:val="center"/>
          </w:tcPr>
          <w:p w14:paraId="79038D10" w14:textId="77777777" w:rsidR="009D2B70" w:rsidRPr="004D5371" w:rsidRDefault="009D2B70">
            <w:pPr>
              <w:rPr>
                <w:sz w:val="20"/>
                <w:szCs w:val="20"/>
              </w:rPr>
            </w:pPr>
            <w:r w:rsidRPr="00BF1513">
              <w:rPr>
                <w:sz w:val="20"/>
                <w:szCs w:val="20"/>
              </w:rPr>
              <w:t>Direct database and system-level connections create tight coupling, making backend upgrades risky and costly to execute without breaking dependent consumer applications.</w:t>
            </w:r>
          </w:p>
        </w:tc>
      </w:tr>
    </w:tbl>
    <w:p w14:paraId="12408357" w14:textId="77777777" w:rsidR="009D2B70" w:rsidRPr="007F1FDD" w:rsidRDefault="009D2B70" w:rsidP="009D2B70">
      <w:pPr>
        <w:pStyle w:val="Heading2"/>
        <w:rPr>
          <w:rFonts w:asciiTheme="minorHAnsi" w:hAnsiTheme="minorHAnsi"/>
          <w:b w:val="0"/>
          <w:bCs w:val="0"/>
          <w:color w:val="1E2761"/>
          <w:sz w:val="24"/>
          <w:szCs w:val="24"/>
          <w:lang w:eastAsia="en-US"/>
        </w:rPr>
      </w:pPr>
      <w:bookmarkStart w:id="13" w:name="_Toc241523837"/>
      <w:r w:rsidRPr="007F1FDD">
        <w:rPr>
          <w:rFonts w:asciiTheme="minorHAnsi" w:hAnsiTheme="minorHAnsi"/>
          <w:b w:val="0"/>
          <w:bCs w:val="0"/>
          <w:color w:val="1E2761"/>
          <w:sz w:val="24"/>
          <w:szCs w:val="24"/>
          <w:lang w:eastAsia="en-US"/>
        </w:rPr>
        <w:t>Existing API and Integration Landscape</w:t>
      </w:r>
      <w:bookmarkEnd w:id="13"/>
    </w:p>
    <w:p w14:paraId="3931782F" w14:textId="77777777" w:rsidR="00BF414B" w:rsidRPr="00BF414B" w:rsidRDefault="00BF414B" w:rsidP="00BF414B">
      <w:pPr>
        <w:spacing w:line="300" w:lineRule="atLeast"/>
        <w:rPr>
          <w:sz w:val="20"/>
          <w:szCs w:val="20"/>
        </w:rPr>
      </w:pPr>
      <w:r w:rsidRPr="00BF414B">
        <w:rPr>
          <w:sz w:val="20"/>
          <w:szCs w:val="20"/>
        </w:rPr>
        <w:lastRenderedPageBreak/>
        <w:t>The current Chaucer integration estate has evolved through the delivery of individual business initiatives, resulting in a mixture of point-to-point interfaces, batch file transfers, and direct database connectivity. Although effective for individual use cases, these integrations operate without a common API management capability, unified security controls, or central visibility. The proposed APIM platform provides this governance and standardisation layer while allowing existing integrations to be retained and modernised over time.</w:t>
      </w:r>
    </w:p>
    <w:p w14:paraId="5476095C" w14:textId="77777777" w:rsidR="009D2B70" w:rsidRPr="007F1FDD" w:rsidRDefault="009D2B70" w:rsidP="009D2B70">
      <w:pPr>
        <w:pStyle w:val="Heading2"/>
        <w:rPr>
          <w:rFonts w:asciiTheme="minorHAnsi" w:hAnsiTheme="minorHAnsi"/>
          <w:b w:val="0"/>
          <w:bCs w:val="0"/>
          <w:color w:val="1E2761"/>
          <w:sz w:val="24"/>
          <w:szCs w:val="24"/>
          <w:lang w:eastAsia="en-US"/>
        </w:rPr>
      </w:pPr>
      <w:bookmarkStart w:id="14" w:name="_Toc241523838"/>
      <w:r w:rsidRPr="007F1FDD">
        <w:rPr>
          <w:rFonts w:asciiTheme="minorHAnsi" w:hAnsiTheme="minorHAnsi"/>
          <w:b w:val="0"/>
          <w:bCs w:val="0"/>
          <w:color w:val="1E2761"/>
          <w:sz w:val="24"/>
          <w:szCs w:val="24"/>
          <w:lang w:eastAsia="en-US"/>
        </w:rPr>
        <w:t>Current API Consumption and Exposure Model</w:t>
      </w:r>
      <w:bookmarkEnd w:id="14"/>
    </w:p>
    <w:p w14:paraId="29CA03AD" w14:textId="77777777" w:rsidR="009A76A0" w:rsidRDefault="009A76A0" w:rsidP="009A76A0">
      <w:pPr>
        <w:pStyle w:val="NormalWeb"/>
        <w:spacing w:before="0" w:beforeAutospacing="0" w:after="0" w:afterAutospacing="0" w:line="300" w:lineRule="atLeast"/>
        <w:rPr>
          <w:rFonts w:ascii="Noe Text" w:eastAsia="Noe Text" w:hAnsi="Noe Text" w:cs="Noe Text"/>
          <w:color w:val="333333"/>
          <w:sz w:val="20"/>
          <w:szCs w:val="20"/>
          <w:lang w:val="en-GB" w:eastAsia="en-GB"/>
        </w:rPr>
      </w:pPr>
      <w:r w:rsidRPr="009A76A0">
        <w:rPr>
          <w:rFonts w:ascii="Noe Text" w:eastAsia="Noe Text" w:hAnsi="Noe Text" w:cs="Noe Text"/>
          <w:color w:val="333333"/>
          <w:sz w:val="20"/>
          <w:szCs w:val="20"/>
          <w:lang w:val="en-GB" w:eastAsia="en-GB"/>
        </w:rPr>
        <w:t>Chaucer does not currently operate an API management platform. Integrations have evolved through point-to-point interfaces, file-based exchanges, and direct system connections. APIM will introduce a central API layer that enhances the existing integration estate rather than replacing it.</w:t>
      </w:r>
    </w:p>
    <w:p w14:paraId="67835C7E" w14:textId="77777777" w:rsidR="009A76A0" w:rsidRDefault="009A76A0" w:rsidP="009A76A0">
      <w:pPr>
        <w:pStyle w:val="NormalWeb"/>
        <w:spacing w:before="0" w:beforeAutospacing="0" w:after="0" w:afterAutospacing="0" w:line="300" w:lineRule="atLeast"/>
        <w:rPr>
          <w:rFonts w:ascii="Noe Text" w:eastAsia="Noe Text" w:hAnsi="Noe Text" w:cs="Noe Text"/>
          <w:color w:val="333333"/>
          <w:sz w:val="20"/>
          <w:szCs w:val="20"/>
          <w:lang w:val="en-GB" w:eastAsia="en-GB"/>
        </w:rPr>
      </w:pPr>
    </w:p>
    <w:p w14:paraId="5B58236E" w14:textId="0B2BC8FB" w:rsidR="009A76A0" w:rsidRPr="009A76A0" w:rsidRDefault="009A76A0" w:rsidP="009A76A0">
      <w:pPr>
        <w:pStyle w:val="NormalWeb"/>
        <w:spacing w:before="0" w:beforeAutospacing="0" w:after="0" w:afterAutospacing="0" w:line="300" w:lineRule="atLeast"/>
        <w:rPr>
          <w:rFonts w:ascii="Noe Text" w:eastAsia="Noe Text" w:hAnsi="Noe Text" w:cs="Noe Text"/>
          <w:color w:val="333333"/>
          <w:sz w:val="20"/>
          <w:szCs w:val="20"/>
          <w:lang w:val="en-GB" w:eastAsia="en-GB"/>
        </w:rPr>
      </w:pPr>
      <w:r w:rsidRPr="009A76A0">
        <w:rPr>
          <w:rFonts w:ascii="Noe Text" w:eastAsia="Noe Text" w:hAnsi="Noe Text" w:cs="Noe Text"/>
          <w:color w:val="333333"/>
          <w:sz w:val="20"/>
          <w:szCs w:val="20"/>
          <w:lang w:val="en-GB" w:eastAsia="en-GB"/>
        </w:rPr>
        <w:t>Today, internal applications and external partners connect through individually managed integrations with limited standardisation and visibility. APIM will provide a common framework for API publishing, security, access management, and governance, supporting future growth and reuse.</w:t>
      </w:r>
    </w:p>
    <w:p w14:paraId="171103F1" w14:textId="03711689" w:rsidR="009D2B70" w:rsidRPr="00CF0A41" w:rsidRDefault="003A7E16" w:rsidP="00836E4F">
      <w:pPr>
        <w:pStyle w:val="NormalWeb"/>
        <w:rPr>
          <w:rFonts w:ascii="Noe Text" w:eastAsia="Noe Text" w:hAnsi="Noe Text" w:cs="Noe Text"/>
          <w:color w:val="333333"/>
          <w:sz w:val="20"/>
          <w:szCs w:val="20"/>
          <w:lang w:val="en-GB" w:eastAsia="en-GB"/>
        </w:rPr>
      </w:pPr>
      <w:r w:rsidRPr="003A7E16">
        <w:rPr>
          <w:sz w:val="20"/>
          <w:szCs w:val="20"/>
        </w:rPr>
        <w:t>The target API access model that addresses these gaps is described below</w:t>
      </w:r>
      <w:r>
        <w:rPr>
          <w:sz w:val="20"/>
          <w:szCs w:val="20"/>
        </w:rPr>
        <w:t xml:space="preserve"> </w:t>
      </w:r>
      <w:hyperlink w:anchor="_Toc241399559" w:history="1">
        <w:r w:rsidR="009D2B70" w:rsidRPr="00836E4F">
          <w:rPr>
            <w:rFonts w:asciiTheme="minorHAnsi" w:hAnsiTheme="minorHAnsi"/>
            <w:color w:val="0000FF"/>
            <w:sz w:val="20"/>
            <w:szCs w:val="20"/>
            <w:u w:val="single"/>
          </w:rPr>
          <w:t>Section 9</w:t>
        </w:r>
      </w:hyperlink>
      <w:r w:rsidR="009D2B70" w:rsidRPr="00836E4F">
        <w:rPr>
          <w:rFonts w:asciiTheme="minorHAnsi" w:eastAsia="Noe Text" w:hAnsiTheme="minorHAnsi" w:cs="Noe Text"/>
          <w:color w:val="333333"/>
          <w:sz w:val="20"/>
          <w:szCs w:val="20"/>
          <w:lang w:val="en-GB" w:eastAsia="en-GB"/>
        </w:rPr>
        <w:t>.</w:t>
      </w:r>
    </w:p>
    <w:p w14:paraId="02D0F55E" w14:textId="77777777" w:rsidR="009D2B70" w:rsidRPr="00CF0A41" w:rsidRDefault="009D2B70" w:rsidP="009D2B70">
      <w:pPr>
        <w:spacing w:after="140"/>
        <w:rPr>
          <w:sz w:val="20"/>
          <w:szCs w:val="20"/>
          <w:lang w:val="en-IN"/>
        </w:rPr>
      </w:pPr>
    </w:p>
    <w:p w14:paraId="7B143D3F" w14:textId="2948D163" w:rsidR="002D25EA" w:rsidRPr="007F1FDD" w:rsidRDefault="002D25EA" w:rsidP="002D25EA">
      <w:pPr>
        <w:pStyle w:val="Heading1"/>
        <w:pageBreakBefore/>
        <w:spacing w:after="0"/>
        <w:ind w:left="426"/>
        <w:rPr>
          <w:rFonts w:asciiTheme="minorHAnsi" w:hAnsiTheme="minorHAnsi"/>
          <w:b w:val="0"/>
          <w:bCs w:val="0"/>
          <w:lang w:eastAsia="en-US"/>
        </w:rPr>
      </w:pPr>
      <w:bookmarkStart w:id="15" w:name="_Toc241523839"/>
      <w:r w:rsidRPr="007F1FDD">
        <w:rPr>
          <w:rFonts w:asciiTheme="minorHAnsi" w:hAnsiTheme="minorHAnsi"/>
          <w:b w:val="0"/>
          <w:bCs w:val="0"/>
          <w:lang w:eastAsia="en-US"/>
        </w:rPr>
        <w:lastRenderedPageBreak/>
        <w:t>Architectur</w:t>
      </w:r>
      <w:r w:rsidR="0083386B">
        <w:rPr>
          <w:rFonts w:asciiTheme="minorHAnsi" w:hAnsiTheme="minorHAnsi"/>
          <w:b w:val="0"/>
          <w:bCs w:val="0"/>
          <w:lang w:eastAsia="en-US"/>
        </w:rPr>
        <w:t>al</w:t>
      </w:r>
      <w:r w:rsidRPr="007F1FDD">
        <w:rPr>
          <w:rFonts w:asciiTheme="minorHAnsi" w:hAnsiTheme="minorHAnsi"/>
          <w:b w:val="0"/>
          <w:bCs w:val="0"/>
          <w:lang w:eastAsia="en-US"/>
        </w:rPr>
        <w:t xml:space="preserve"> </w:t>
      </w:r>
      <w:r w:rsidR="0083386B">
        <w:rPr>
          <w:rFonts w:asciiTheme="minorHAnsi" w:hAnsiTheme="minorHAnsi"/>
          <w:b w:val="0"/>
          <w:bCs w:val="0"/>
          <w:lang w:eastAsia="en-US"/>
        </w:rPr>
        <w:t>Position</w:t>
      </w:r>
      <w:bookmarkEnd w:id="15"/>
    </w:p>
    <w:p w14:paraId="7B39D153" w14:textId="77777777" w:rsidR="00B57AF1" w:rsidRDefault="00B57AF1">
      <w:pPr>
        <w:spacing w:after="140"/>
        <w:rPr>
          <w:sz w:val="20"/>
          <w:szCs w:val="20"/>
        </w:rPr>
      </w:pPr>
    </w:p>
    <w:p w14:paraId="6FEDB52E" w14:textId="7660D0DE" w:rsidR="00B57AF1" w:rsidRPr="00B57AF1" w:rsidRDefault="00B57AF1">
      <w:pPr>
        <w:spacing w:after="140"/>
        <w:rPr>
          <w:sz w:val="20"/>
          <w:szCs w:val="20"/>
        </w:rPr>
      </w:pPr>
      <w:r w:rsidRPr="00B57AF1">
        <w:rPr>
          <w:sz w:val="20"/>
          <w:szCs w:val="20"/>
        </w:rPr>
        <w:t>This document establishes the enterprise API architecture standards for the Organization. The platform design prioritizes security, compliance, and resilience to support critical business operations, secure external integrations, and internal system communication within a regulated operational environment</w:t>
      </w:r>
    </w:p>
    <w:p w14:paraId="6CA8A4EB" w14:textId="77777777" w:rsidR="009D2B70" w:rsidRPr="007F1FDD" w:rsidRDefault="009D2B70" w:rsidP="009D2B70">
      <w:pPr>
        <w:pStyle w:val="Heading2"/>
        <w:keepNext/>
        <w:spacing w:before="240" w:after="120"/>
        <w:rPr>
          <w:rFonts w:asciiTheme="minorHAnsi" w:hAnsiTheme="minorHAnsi"/>
          <w:b w:val="0"/>
          <w:bCs w:val="0"/>
          <w:color w:val="1E2761"/>
          <w:sz w:val="24"/>
          <w:szCs w:val="24"/>
          <w:lang w:eastAsia="en-US"/>
        </w:rPr>
      </w:pPr>
      <w:bookmarkStart w:id="16" w:name="_Toc241523840"/>
      <w:r w:rsidRPr="007F1FDD">
        <w:rPr>
          <w:rFonts w:asciiTheme="minorHAnsi" w:hAnsiTheme="minorHAnsi"/>
          <w:b w:val="0"/>
          <w:bCs w:val="0"/>
          <w:color w:val="1E2761"/>
          <w:sz w:val="24"/>
          <w:szCs w:val="24"/>
          <w:lang w:eastAsia="en-US"/>
        </w:rPr>
        <w:t>Architectural Decisions</w:t>
      </w:r>
      <w:bookmarkEnd w:id="16"/>
    </w:p>
    <w:p w14:paraId="1CCBCAFA" w14:textId="77777777" w:rsidR="009D2B70" w:rsidRDefault="009D2B70" w:rsidP="009D2B70">
      <w:pPr>
        <w:spacing w:after="140"/>
        <w:rPr>
          <w:sz w:val="20"/>
          <w:szCs w:val="20"/>
        </w:rPr>
      </w:pPr>
      <w:r w:rsidRPr="004D5371">
        <w:rPr>
          <w:sz w:val="20"/>
          <w:szCs w:val="20"/>
        </w:rPr>
        <w:t>This section records the design decision chosen for each key architectural area. Each row states the option selected not the full set of alternatives considered</w:t>
      </w:r>
      <w:r>
        <w:rPr>
          <w:sz w:val="20"/>
          <w:szCs w:val="20"/>
        </w:rPr>
        <w:t>. Full</w:t>
      </w:r>
      <w:r w:rsidRPr="004D5371">
        <w:rPr>
          <w:sz w:val="20"/>
          <w:szCs w:val="20"/>
        </w:rPr>
        <w:t xml:space="preserve"> </w:t>
      </w:r>
      <w:r>
        <w:rPr>
          <w:sz w:val="20"/>
          <w:szCs w:val="20"/>
        </w:rPr>
        <w:t>comparison and why each choice was made,</w:t>
      </w:r>
      <w:r w:rsidRPr="00F726AC">
        <w:t xml:space="preserve"> </w:t>
      </w:r>
      <w:r w:rsidRPr="00F726AC">
        <w:rPr>
          <w:sz w:val="20"/>
          <w:szCs w:val="20"/>
        </w:rPr>
        <w:t>see the section where that decision is covered in detail.</w:t>
      </w:r>
      <w:r>
        <w:rPr>
          <w:sz w:val="20"/>
          <w:szCs w:val="20"/>
        </w:rPr>
        <w:t xml:space="preserve"> </w:t>
      </w:r>
      <w:r w:rsidRPr="004D5371">
        <w:rPr>
          <w:sz w:val="20"/>
          <w:szCs w:val="20"/>
        </w:rPr>
        <w:t xml:space="preserve">(sections </w:t>
      </w:r>
      <w:r>
        <w:rPr>
          <w:sz w:val="20"/>
          <w:szCs w:val="20"/>
        </w:rPr>
        <w:t>2.</w:t>
      </w:r>
      <w:r w:rsidRPr="004D5371">
        <w:rPr>
          <w:sz w:val="20"/>
          <w:szCs w:val="20"/>
        </w:rPr>
        <w:t xml:space="preserve">2 to </w:t>
      </w:r>
      <w:r>
        <w:rPr>
          <w:sz w:val="20"/>
          <w:szCs w:val="20"/>
        </w:rPr>
        <w:t>2</w:t>
      </w:r>
      <w:r w:rsidRPr="004D5371">
        <w:rPr>
          <w:sz w:val="20"/>
          <w:szCs w:val="20"/>
        </w:rPr>
        <w:t>.4)</w:t>
      </w:r>
      <w:r>
        <w:rPr>
          <w:sz w:val="20"/>
          <w:szCs w:val="20"/>
        </w:rPr>
        <w:t xml:space="preserve"> and the tier and cost options are compared in </w:t>
      </w:r>
      <w:hyperlink w:anchor="_Toc241399571" w:history="1">
        <w:r>
          <w:rPr>
            <w:color w:val="0000FF"/>
            <w:u w:val="single"/>
          </w:rPr>
          <w:t>section 15</w:t>
        </w:r>
      </w:hyperlink>
      <w:r>
        <w:rPr>
          <w:sz w:val="20"/>
          <w:szCs w:val="20"/>
        </w:rPr>
        <w:t xml:space="preserve"> (Capacity, Cost and Service Tiers). </w:t>
      </w:r>
    </w:p>
    <w:p w14:paraId="5136992F" w14:textId="77777777" w:rsidR="009D2B70" w:rsidRPr="004D5371" w:rsidRDefault="009D2B70" w:rsidP="009D2B70">
      <w:pPr>
        <w:spacing w:after="140"/>
        <w:rPr>
          <w:sz w:val="20"/>
          <w:szCs w:val="20"/>
        </w:rPr>
      </w:pPr>
      <w:r w:rsidRPr="00F726AC">
        <w:rPr>
          <w:sz w:val="20"/>
          <w:szCs w:val="20"/>
        </w:rPr>
        <w:t>This table lists all the decisions in one place. The edge service and the APIM deployment mode are the two most important design decisions in this architecture, so each is explained in full in the subsections that follow.</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24"/>
        <w:gridCol w:w="4299"/>
        <w:gridCol w:w="2777"/>
      </w:tblGrid>
      <w:tr w:rsidR="009D2B70" w:rsidRPr="004D5371" w14:paraId="23E02037" w14:textId="77777777">
        <w:trPr>
          <w:tblHeader/>
        </w:trPr>
        <w:tc>
          <w:tcPr>
            <w:tcW w:w="16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369F7B0A" w14:textId="77777777" w:rsidR="009D2B70" w:rsidRPr="004D5371" w:rsidRDefault="009D2B70">
            <w:pPr>
              <w:rPr>
                <w:sz w:val="20"/>
                <w:szCs w:val="20"/>
              </w:rPr>
            </w:pPr>
            <w:r w:rsidRPr="004D5371">
              <w:rPr>
                <w:b/>
                <w:bCs/>
                <w:color w:val="000000" w:themeColor="text1"/>
                <w:sz w:val="20"/>
                <w:szCs w:val="20"/>
              </w:rPr>
              <w:t>Area</w:t>
            </w:r>
          </w:p>
        </w:tc>
        <w:tc>
          <w:tcPr>
            <w:tcW w:w="47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F3FF5BE" w14:textId="77777777" w:rsidR="009D2B70" w:rsidRPr="004D5371" w:rsidRDefault="009D2B70">
            <w:pPr>
              <w:rPr>
                <w:sz w:val="20"/>
                <w:szCs w:val="20"/>
              </w:rPr>
            </w:pPr>
            <w:r>
              <w:rPr>
                <w:b/>
                <w:bCs/>
                <w:color w:val="000000" w:themeColor="text1"/>
                <w:sz w:val="20"/>
                <w:szCs w:val="20"/>
              </w:rPr>
              <w:t xml:space="preserve">Decision </w:t>
            </w:r>
          </w:p>
        </w:tc>
        <w:tc>
          <w:tcPr>
            <w:tcW w:w="30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3C33BF5" w14:textId="77777777" w:rsidR="009D2B70" w:rsidRPr="004D5371" w:rsidRDefault="009D2B70">
            <w:pPr>
              <w:rPr>
                <w:sz w:val="20"/>
                <w:szCs w:val="20"/>
              </w:rPr>
            </w:pPr>
            <w:r w:rsidRPr="004D5371">
              <w:rPr>
                <w:b/>
                <w:bCs/>
                <w:color w:val="000000" w:themeColor="text1"/>
                <w:sz w:val="20"/>
                <w:szCs w:val="20"/>
              </w:rPr>
              <w:t>Trade-off accepted</w:t>
            </w:r>
          </w:p>
        </w:tc>
      </w:tr>
      <w:tr w:rsidR="009D2B70" w:rsidRPr="004D5371" w14:paraId="63DBD5A6" w14:textId="77777777">
        <w:tc>
          <w:tcPr>
            <w:tcW w:w="1600" w:type="dxa"/>
            <w:tcMar>
              <w:top w:w="70" w:type="dxa"/>
              <w:left w:w="100" w:type="dxa"/>
              <w:bottom w:w="70" w:type="dxa"/>
              <w:right w:w="100" w:type="dxa"/>
            </w:tcMar>
            <w:vAlign w:val="center"/>
          </w:tcPr>
          <w:p w14:paraId="68409B58" w14:textId="77777777" w:rsidR="009D2B70" w:rsidRPr="004D5371" w:rsidRDefault="009D2B70">
            <w:pPr>
              <w:rPr>
                <w:sz w:val="20"/>
                <w:szCs w:val="20"/>
              </w:rPr>
            </w:pPr>
            <w:r w:rsidRPr="004D5371">
              <w:rPr>
                <w:sz w:val="20"/>
                <w:szCs w:val="20"/>
              </w:rPr>
              <w:t>API Exposure</w:t>
            </w:r>
          </w:p>
        </w:tc>
        <w:tc>
          <w:tcPr>
            <w:tcW w:w="4700" w:type="dxa"/>
            <w:tcMar>
              <w:top w:w="70" w:type="dxa"/>
              <w:left w:w="100" w:type="dxa"/>
              <w:bottom w:w="70" w:type="dxa"/>
              <w:right w:w="100" w:type="dxa"/>
            </w:tcMar>
            <w:vAlign w:val="center"/>
          </w:tcPr>
          <w:p w14:paraId="1194761C" w14:textId="77777777" w:rsidR="009D2B70" w:rsidRPr="004D5371" w:rsidRDefault="009D2B70">
            <w:pPr>
              <w:rPr>
                <w:sz w:val="20"/>
                <w:szCs w:val="20"/>
              </w:rPr>
            </w:pPr>
            <w:r w:rsidRPr="004D5371">
              <w:rPr>
                <w:sz w:val="20"/>
                <w:szCs w:val="20"/>
              </w:rPr>
              <w:t xml:space="preserve">All managed APIs are </w:t>
            </w:r>
            <w:r>
              <w:rPr>
                <w:sz w:val="20"/>
                <w:szCs w:val="20"/>
              </w:rPr>
              <w:t xml:space="preserve">published and </w:t>
            </w:r>
            <w:commentRangeStart w:id="17"/>
            <w:commentRangeStart w:id="18"/>
            <w:r w:rsidRPr="004D5371">
              <w:rPr>
                <w:sz w:val="20"/>
                <w:szCs w:val="20"/>
              </w:rPr>
              <w:t xml:space="preserve">exposed </w:t>
            </w:r>
            <w:commentRangeEnd w:id="17"/>
            <w:r w:rsidRPr="004D5371">
              <w:rPr>
                <w:rStyle w:val="CommentReference"/>
                <w:sz w:val="20"/>
                <w:szCs w:val="20"/>
              </w:rPr>
              <w:commentReference w:id="17"/>
            </w:r>
            <w:commentRangeEnd w:id="18"/>
            <w:r w:rsidR="00F726AC" w:rsidRPr="004D5371">
              <w:rPr>
                <w:rStyle w:val="CommentReference"/>
                <w:sz w:val="20"/>
                <w:szCs w:val="20"/>
              </w:rPr>
              <w:commentReference w:id="18"/>
            </w:r>
            <w:r w:rsidRPr="004D5371">
              <w:rPr>
                <w:sz w:val="20"/>
                <w:szCs w:val="20"/>
              </w:rPr>
              <w:t>through Azure API Management.</w:t>
            </w:r>
          </w:p>
        </w:tc>
        <w:tc>
          <w:tcPr>
            <w:tcW w:w="3000" w:type="dxa"/>
            <w:tcMar>
              <w:top w:w="70" w:type="dxa"/>
              <w:left w:w="100" w:type="dxa"/>
              <w:bottom w:w="70" w:type="dxa"/>
              <w:right w:w="100" w:type="dxa"/>
            </w:tcMar>
            <w:vAlign w:val="center"/>
          </w:tcPr>
          <w:p w14:paraId="0783BC4F" w14:textId="77777777" w:rsidR="009D2B70" w:rsidRPr="004D5371" w:rsidRDefault="009D2B70">
            <w:pPr>
              <w:rPr>
                <w:sz w:val="20"/>
                <w:szCs w:val="20"/>
              </w:rPr>
            </w:pPr>
            <w:r w:rsidRPr="00BE5944">
              <w:rPr>
                <w:sz w:val="20"/>
                <w:szCs w:val="20"/>
              </w:rPr>
              <w:t>Every API must be onboarded through a centralized gateway, direct backend exposure or informal bypasses are strictly prohibited.</w:t>
            </w:r>
          </w:p>
        </w:tc>
      </w:tr>
      <w:tr w:rsidR="009D2B70" w:rsidRPr="004D5371" w14:paraId="7FB460D9" w14:textId="77777777">
        <w:tc>
          <w:tcPr>
            <w:tcW w:w="1600" w:type="dxa"/>
            <w:tcMar>
              <w:top w:w="70" w:type="dxa"/>
              <w:left w:w="100" w:type="dxa"/>
              <w:bottom w:w="70" w:type="dxa"/>
              <w:right w:w="100" w:type="dxa"/>
            </w:tcMar>
            <w:vAlign w:val="center"/>
          </w:tcPr>
          <w:p w14:paraId="03A02EEE" w14:textId="77777777" w:rsidR="009D2B70" w:rsidRPr="004D5371" w:rsidRDefault="009D2B70">
            <w:pPr>
              <w:rPr>
                <w:sz w:val="20"/>
                <w:szCs w:val="20"/>
              </w:rPr>
            </w:pPr>
            <w:r w:rsidRPr="004D5371">
              <w:rPr>
                <w:sz w:val="20"/>
                <w:szCs w:val="20"/>
              </w:rPr>
              <w:t>External Access</w:t>
            </w:r>
          </w:p>
        </w:tc>
        <w:tc>
          <w:tcPr>
            <w:tcW w:w="4700" w:type="dxa"/>
            <w:tcMar>
              <w:top w:w="70" w:type="dxa"/>
              <w:left w:w="100" w:type="dxa"/>
              <w:bottom w:w="70" w:type="dxa"/>
              <w:right w:w="100" w:type="dxa"/>
            </w:tcMar>
            <w:vAlign w:val="center"/>
          </w:tcPr>
          <w:p w14:paraId="333509F9" w14:textId="77777777" w:rsidR="009D2B70" w:rsidRPr="004D5371" w:rsidRDefault="009D2B70">
            <w:pPr>
              <w:rPr>
                <w:sz w:val="20"/>
                <w:szCs w:val="20"/>
              </w:rPr>
            </w:pPr>
            <w:r w:rsidRPr="00BE5944">
              <w:rPr>
                <w:sz w:val="20"/>
                <w:szCs w:val="20"/>
              </w:rPr>
              <w:t>Azure Front Door Premium with Web Application Firewall (WAF) is used as the primary edge entry point</w:t>
            </w:r>
            <w:r>
              <w:rPr>
                <w:sz w:val="20"/>
                <w:szCs w:val="20"/>
              </w:rPr>
              <w:t xml:space="preserve"> </w:t>
            </w:r>
            <w:r w:rsidRPr="004D5371">
              <w:rPr>
                <w:sz w:val="20"/>
                <w:szCs w:val="20"/>
              </w:rPr>
              <w:t xml:space="preserve">over Application Gateway v2 </w:t>
            </w:r>
            <w:r>
              <w:rPr>
                <w:sz w:val="20"/>
                <w:szCs w:val="20"/>
              </w:rPr>
              <w:t>(</w:t>
            </w:r>
            <w:r w:rsidRPr="004D5371">
              <w:rPr>
                <w:sz w:val="20"/>
                <w:szCs w:val="20"/>
              </w:rPr>
              <w:t xml:space="preserve">see the Edge Service Selection Decision </w:t>
            </w:r>
            <w:hyperlink w:anchor="_Toc241399537" w:history="1">
              <w:r>
                <w:rPr>
                  <w:color w:val="0000FF"/>
                  <w:u w:val="single"/>
                </w:rPr>
                <w:t>section 2.2</w:t>
              </w:r>
            </w:hyperlink>
            <w:r w:rsidRPr="004D5371">
              <w:rPr>
                <w:sz w:val="20"/>
                <w:szCs w:val="20"/>
              </w:rPr>
              <w:t>).</w:t>
            </w:r>
          </w:p>
        </w:tc>
        <w:tc>
          <w:tcPr>
            <w:tcW w:w="3000" w:type="dxa"/>
            <w:tcMar>
              <w:top w:w="70" w:type="dxa"/>
              <w:left w:w="100" w:type="dxa"/>
              <w:bottom w:w="70" w:type="dxa"/>
              <w:right w:w="100" w:type="dxa"/>
            </w:tcMar>
            <w:vAlign w:val="center"/>
          </w:tcPr>
          <w:p w14:paraId="14CC6110" w14:textId="77777777" w:rsidR="009D2B70" w:rsidRPr="004D5371" w:rsidRDefault="009D2B70">
            <w:pPr>
              <w:rPr>
                <w:sz w:val="20"/>
                <w:szCs w:val="20"/>
              </w:rPr>
            </w:pPr>
            <w:r w:rsidRPr="00BE5944">
              <w:rPr>
                <w:sz w:val="20"/>
                <w:szCs w:val="20"/>
              </w:rPr>
              <w:t>Similar baseline operational cost to Application Gateway WAF_v2, accepted to gain global edge routing, integrated CDN/caching, and multi-region failover without adding virtual network infrastructure overhead.</w:t>
            </w:r>
          </w:p>
        </w:tc>
      </w:tr>
      <w:tr w:rsidR="009D2B70" w:rsidRPr="004D5371" w14:paraId="64639007" w14:textId="77777777">
        <w:tc>
          <w:tcPr>
            <w:tcW w:w="1600" w:type="dxa"/>
            <w:tcMar>
              <w:top w:w="70" w:type="dxa"/>
              <w:left w:w="100" w:type="dxa"/>
              <w:bottom w:w="70" w:type="dxa"/>
              <w:right w:w="100" w:type="dxa"/>
            </w:tcMar>
            <w:vAlign w:val="center"/>
          </w:tcPr>
          <w:p w14:paraId="45F47452" w14:textId="77777777" w:rsidR="009D2B70" w:rsidRPr="004D5371" w:rsidRDefault="009D2B70">
            <w:pPr>
              <w:rPr>
                <w:sz w:val="20"/>
                <w:szCs w:val="20"/>
              </w:rPr>
            </w:pPr>
            <w:r w:rsidRPr="004D5371">
              <w:rPr>
                <w:sz w:val="20"/>
                <w:szCs w:val="20"/>
              </w:rPr>
              <w:t>APIM Tier</w:t>
            </w:r>
          </w:p>
        </w:tc>
        <w:tc>
          <w:tcPr>
            <w:tcW w:w="4700" w:type="dxa"/>
            <w:tcMar>
              <w:top w:w="70" w:type="dxa"/>
              <w:left w:w="100" w:type="dxa"/>
              <w:bottom w:w="70" w:type="dxa"/>
              <w:right w:w="100" w:type="dxa"/>
            </w:tcMar>
            <w:vAlign w:val="center"/>
          </w:tcPr>
          <w:p w14:paraId="4E1F41A2" w14:textId="77777777" w:rsidR="009D2B70" w:rsidRPr="004D5371" w:rsidRDefault="009D2B70">
            <w:pPr>
              <w:rPr>
                <w:sz w:val="20"/>
                <w:szCs w:val="20"/>
              </w:rPr>
            </w:pPr>
            <w:r w:rsidRPr="00D1387F">
              <w:rPr>
                <w:sz w:val="20"/>
                <w:szCs w:val="20"/>
              </w:rPr>
              <w:t>Azure API Management Premium v2.</w:t>
            </w:r>
          </w:p>
        </w:tc>
        <w:tc>
          <w:tcPr>
            <w:tcW w:w="3000" w:type="dxa"/>
            <w:tcMar>
              <w:top w:w="70" w:type="dxa"/>
              <w:left w:w="100" w:type="dxa"/>
              <w:bottom w:w="70" w:type="dxa"/>
              <w:right w:w="100" w:type="dxa"/>
            </w:tcMar>
            <w:vAlign w:val="center"/>
          </w:tcPr>
          <w:p w14:paraId="2025C782" w14:textId="77777777" w:rsidR="009D2B70" w:rsidRPr="004D5371" w:rsidRDefault="009D2B70">
            <w:pPr>
              <w:rPr>
                <w:sz w:val="20"/>
                <w:szCs w:val="20"/>
              </w:rPr>
            </w:pPr>
            <w:r w:rsidRPr="00D1387F">
              <w:rPr>
                <w:sz w:val="20"/>
                <w:szCs w:val="20"/>
              </w:rPr>
              <w:t>Higher baseline cost than lower tiers, accepted for modernized architecture, enhanced scalability, elastic multi-region deployment, and alignment with Microsoft’s long-term APIM platform strategy.</w:t>
            </w:r>
          </w:p>
        </w:tc>
      </w:tr>
      <w:tr w:rsidR="009D2B70" w:rsidRPr="004D5371" w14:paraId="433CCA9D" w14:textId="77777777">
        <w:tc>
          <w:tcPr>
            <w:tcW w:w="1600" w:type="dxa"/>
            <w:tcMar>
              <w:top w:w="70" w:type="dxa"/>
              <w:left w:w="100" w:type="dxa"/>
              <w:bottom w:w="70" w:type="dxa"/>
              <w:right w:w="100" w:type="dxa"/>
            </w:tcMar>
            <w:vAlign w:val="center"/>
          </w:tcPr>
          <w:p w14:paraId="5A995986" w14:textId="77777777" w:rsidR="009D2B70" w:rsidRPr="004D5371" w:rsidRDefault="009D2B70">
            <w:pPr>
              <w:rPr>
                <w:sz w:val="20"/>
                <w:szCs w:val="20"/>
              </w:rPr>
            </w:pPr>
            <w:commentRangeStart w:id="19"/>
            <w:commentRangeStart w:id="20"/>
            <w:commentRangeStart w:id="21"/>
            <w:r w:rsidRPr="004D5371">
              <w:rPr>
                <w:sz w:val="20"/>
                <w:szCs w:val="20"/>
              </w:rPr>
              <w:t xml:space="preserve">Network </w:t>
            </w:r>
            <w:commentRangeEnd w:id="19"/>
            <w:r w:rsidRPr="004D5371">
              <w:rPr>
                <w:rStyle w:val="CommentReference"/>
                <w:sz w:val="20"/>
                <w:szCs w:val="20"/>
              </w:rPr>
              <w:commentReference w:id="19"/>
            </w:r>
            <w:commentRangeEnd w:id="20"/>
            <w:r w:rsidR="00D1387F" w:rsidRPr="004D5371">
              <w:rPr>
                <w:rStyle w:val="CommentReference"/>
                <w:sz w:val="20"/>
                <w:szCs w:val="20"/>
              </w:rPr>
              <w:commentReference w:id="20"/>
            </w:r>
            <w:commentRangeEnd w:id="21"/>
            <w:r w:rsidR="00D1387F" w:rsidRPr="004D5371">
              <w:rPr>
                <w:rStyle w:val="CommentReference"/>
                <w:sz w:val="20"/>
                <w:szCs w:val="20"/>
              </w:rPr>
              <w:commentReference w:id="21"/>
            </w:r>
            <w:r w:rsidRPr="004D5371">
              <w:rPr>
                <w:sz w:val="20"/>
                <w:szCs w:val="20"/>
              </w:rPr>
              <w:t>Model</w:t>
            </w:r>
          </w:p>
        </w:tc>
        <w:tc>
          <w:tcPr>
            <w:tcW w:w="4700" w:type="dxa"/>
            <w:tcMar>
              <w:top w:w="70" w:type="dxa"/>
              <w:left w:w="100" w:type="dxa"/>
              <w:bottom w:w="70" w:type="dxa"/>
              <w:right w:w="100" w:type="dxa"/>
            </w:tcMar>
            <w:vAlign w:val="center"/>
          </w:tcPr>
          <w:p w14:paraId="480C429F" w14:textId="77777777" w:rsidR="009D2B70" w:rsidRPr="004D5371" w:rsidRDefault="009D2B70">
            <w:pPr>
              <w:rPr>
                <w:sz w:val="20"/>
                <w:szCs w:val="20"/>
              </w:rPr>
            </w:pPr>
            <w:r w:rsidRPr="00D1387F">
              <w:rPr>
                <w:sz w:val="20"/>
                <w:szCs w:val="20"/>
              </w:rPr>
              <w:t>APIM deployed in Internal VNet integration mode with Private Endpoints / Private Link for backend services.</w:t>
            </w:r>
          </w:p>
        </w:tc>
        <w:tc>
          <w:tcPr>
            <w:tcW w:w="3000" w:type="dxa"/>
            <w:tcMar>
              <w:top w:w="70" w:type="dxa"/>
              <w:left w:w="100" w:type="dxa"/>
              <w:bottom w:w="70" w:type="dxa"/>
              <w:right w:w="100" w:type="dxa"/>
            </w:tcMar>
            <w:vAlign w:val="center"/>
          </w:tcPr>
          <w:p w14:paraId="1964988B" w14:textId="77777777" w:rsidR="009D2B70" w:rsidRPr="004D5371" w:rsidRDefault="009D2B70">
            <w:pPr>
              <w:rPr>
                <w:sz w:val="20"/>
                <w:szCs w:val="20"/>
              </w:rPr>
            </w:pPr>
            <w:r w:rsidRPr="004D5371">
              <w:rPr>
                <w:sz w:val="20"/>
                <w:szCs w:val="20"/>
              </w:rPr>
              <w:t>More network configuration up front, in exchange for no direct internet exposure anywhere</w:t>
            </w:r>
          </w:p>
        </w:tc>
      </w:tr>
      <w:tr w:rsidR="009D2B70" w:rsidRPr="004D5371" w14:paraId="1D5BAEEA" w14:textId="77777777">
        <w:tc>
          <w:tcPr>
            <w:tcW w:w="1600" w:type="dxa"/>
            <w:tcMar>
              <w:top w:w="70" w:type="dxa"/>
              <w:left w:w="100" w:type="dxa"/>
              <w:bottom w:w="70" w:type="dxa"/>
              <w:right w:w="100" w:type="dxa"/>
            </w:tcMar>
            <w:vAlign w:val="center"/>
          </w:tcPr>
          <w:p w14:paraId="0E35B2C5" w14:textId="77777777" w:rsidR="009D2B70" w:rsidRPr="004D5371" w:rsidRDefault="009D2B70">
            <w:pPr>
              <w:rPr>
                <w:sz w:val="20"/>
                <w:szCs w:val="20"/>
              </w:rPr>
            </w:pPr>
            <w:commentRangeStart w:id="22"/>
            <w:commentRangeStart w:id="23"/>
            <w:r w:rsidRPr="004D5371">
              <w:rPr>
                <w:sz w:val="20"/>
                <w:szCs w:val="20"/>
              </w:rPr>
              <w:t>Resilience</w:t>
            </w:r>
            <w:commentRangeEnd w:id="22"/>
            <w:r w:rsidRPr="004D5371">
              <w:rPr>
                <w:rStyle w:val="CommentReference"/>
                <w:sz w:val="20"/>
                <w:szCs w:val="20"/>
              </w:rPr>
              <w:commentReference w:id="22"/>
            </w:r>
            <w:commentRangeEnd w:id="23"/>
            <w:r w:rsidR="00D1387F" w:rsidRPr="004D5371">
              <w:rPr>
                <w:rStyle w:val="CommentReference"/>
                <w:sz w:val="20"/>
                <w:szCs w:val="20"/>
              </w:rPr>
              <w:commentReference w:id="23"/>
            </w:r>
          </w:p>
        </w:tc>
        <w:tc>
          <w:tcPr>
            <w:tcW w:w="4700" w:type="dxa"/>
            <w:tcMar>
              <w:top w:w="70" w:type="dxa"/>
              <w:left w:w="100" w:type="dxa"/>
              <w:bottom w:w="70" w:type="dxa"/>
              <w:right w:w="100" w:type="dxa"/>
            </w:tcMar>
            <w:vAlign w:val="center"/>
          </w:tcPr>
          <w:p w14:paraId="3D17D8DA" w14:textId="77777777" w:rsidR="009D2B70" w:rsidRPr="006F54F8" w:rsidRDefault="009D2B70" w:rsidP="006F54F8">
            <w:pPr>
              <w:rPr>
                <w:sz w:val="20"/>
                <w:szCs w:val="20"/>
              </w:rPr>
            </w:pPr>
            <w:r w:rsidRPr="006F54F8">
              <w:rPr>
                <w:sz w:val="20"/>
                <w:szCs w:val="20"/>
              </w:rPr>
              <w:t xml:space="preserve">Tiered Resilience Framework (Preferred: </w:t>
            </w:r>
            <w:r w:rsidRPr="006F54F8">
              <w:rPr>
                <w:sz w:val="20"/>
                <w:szCs w:val="20"/>
                <w:highlight w:val="yellow"/>
              </w:rPr>
              <w:t>Silver</w:t>
            </w:r>
            <w:r w:rsidRPr="006F54F8">
              <w:rPr>
                <w:sz w:val="20"/>
                <w:szCs w:val="20"/>
              </w:rPr>
              <w:t>)</w:t>
            </w:r>
          </w:p>
          <w:p w14:paraId="56E70041" w14:textId="1E8DB5E5" w:rsidR="009D2B70" w:rsidRPr="006F54F8" w:rsidRDefault="009D2B70" w:rsidP="006F54F8">
            <w:pPr>
              <w:rPr>
                <w:sz w:val="20"/>
                <w:szCs w:val="20"/>
              </w:rPr>
            </w:pPr>
            <w:r w:rsidRPr="006F54F8">
              <w:rPr>
                <w:sz w:val="20"/>
                <w:szCs w:val="20"/>
              </w:rPr>
              <w:t xml:space="preserve">• Bronze: Single-region, 1 unit. </w:t>
            </w:r>
          </w:p>
          <w:p w14:paraId="7701AE61" w14:textId="3D87D1E2" w:rsidR="009D2B70" w:rsidRPr="006F54F8" w:rsidRDefault="009D2B70" w:rsidP="006F54F8">
            <w:pPr>
              <w:rPr>
                <w:sz w:val="20"/>
                <w:szCs w:val="20"/>
              </w:rPr>
            </w:pPr>
            <w:r w:rsidRPr="006F54F8">
              <w:rPr>
                <w:sz w:val="20"/>
                <w:szCs w:val="20"/>
              </w:rPr>
              <w:t xml:space="preserve">• Silver (Default Production): Single-region, 2 units distributed across Availability Zones. </w:t>
            </w:r>
          </w:p>
          <w:p w14:paraId="168BA73E" w14:textId="77777777" w:rsidR="009D2B70" w:rsidRPr="004D5371" w:rsidRDefault="009D2B70" w:rsidP="006F54F8">
            <w:r w:rsidRPr="006F54F8">
              <w:rPr>
                <w:sz w:val="20"/>
                <w:szCs w:val="20"/>
              </w:rPr>
              <w:t>• Gold: Active-Active Multi-Region (Tier-1 mission-critical only).</w:t>
            </w:r>
          </w:p>
        </w:tc>
        <w:tc>
          <w:tcPr>
            <w:tcW w:w="3000" w:type="dxa"/>
            <w:tcMar>
              <w:top w:w="70" w:type="dxa"/>
              <w:left w:w="100" w:type="dxa"/>
              <w:bottom w:w="70" w:type="dxa"/>
              <w:right w:w="100" w:type="dxa"/>
            </w:tcMar>
            <w:vAlign w:val="center"/>
          </w:tcPr>
          <w:p w14:paraId="069BAD80" w14:textId="77777777" w:rsidR="009D2B70" w:rsidRPr="004D5371" w:rsidRDefault="009D2B70">
            <w:pPr>
              <w:rPr>
                <w:sz w:val="20"/>
                <w:szCs w:val="20"/>
              </w:rPr>
            </w:pPr>
            <w:r w:rsidRPr="00D1387F">
              <w:rPr>
                <w:sz w:val="20"/>
                <w:szCs w:val="20"/>
              </w:rPr>
              <w:t>Accepts an extended Recovery Time Objective (RTO) during a total regional outage while automated pipelines provision and configure the secondary region. In exchange, this eliminates 24/7 idle secondary region costs while maintaining a near-zero Recovery Point Objective (RPO) via Git-driven infrastructure configuration.</w:t>
            </w:r>
          </w:p>
        </w:tc>
      </w:tr>
      <w:tr w:rsidR="009D2B70" w:rsidRPr="004D5371" w14:paraId="218B1865" w14:textId="77777777">
        <w:tc>
          <w:tcPr>
            <w:tcW w:w="1600" w:type="dxa"/>
            <w:tcMar>
              <w:top w:w="70" w:type="dxa"/>
              <w:left w:w="100" w:type="dxa"/>
              <w:bottom w:w="70" w:type="dxa"/>
              <w:right w:w="100" w:type="dxa"/>
            </w:tcMar>
            <w:vAlign w:val="center"/>
          </w:tcPr>
          <w:p w14:paraId="61520F50" w14:textId="77777777" w:rsidR="009D2B70" w:rsidRPr="004D5371" w:rsidRDefault="009D2B70">
            <w:pPr>
              <w:rPr>
                <w:sz w:val="20"/>
                <w:szCs w:val="20"/>
              </w:rPr>
            </w:pPr>
            <w:r w:rsidRPr="004D5371">
              <w:rPr>
                <w:sz w:val="20"/>
                <w:szCs w:val="20"/>
              </w:rPr>
              <w:t>Identity</w:t>
            </w:r>
          </w:p>
        </w:tc>
        <w:tc>
          <w:tcPr>
            <w:tcW w:w="4700" w:type="dxa"/>
            <w:tcMar>
              <w:top w:w="70" w:type="dxa"/>
              <w:left w:w="100" w:type="dxa"/>
              <w:bottom w:w="70" w:type="dxa"/>
              <w:right w:w="100" w:type="dxa"/>
            </w:tcMar>
            <w:vAlign w:val="center"/>
          </w:tcPr>
          <w:p w14:paraId="242254C5" w14:textId="77777777" w:rsidR="009D2B70" w:rsidRPr="004D5371" w:rsidRDefault="009D2B70">
            <w:pPr>
              <w:rPr>
                <w:sz w:val="20"/>
                <w:szCs w:val="20"/>
              </w:rPr>
            </w:pPr>
            <w:r w:rsidRPr="004D5371">
              <w:rPr>
                <w:sz w:val="20"/>
                <w:szCs w:val="20"/>
              </w:rPr>
              <w:t>Entra ID and OAuth 2.0 as the default authentication mechanism.</w:t>
            </w:r>
          </w:p>
        </w:tc>
        <w:tc>
          <w:tcPr>
            <w:tcW w:w="3000" w:type="dxa"/>
            <w:tcMar>
              <w:top w:w="70" w:type="dxa"/>
              <w:left w:w="100" w:type="dxa"/>
              <w:bottom w:w="70" w:type="dxa"/>
              <w:right w:w="100" w:type="dxa"/>
            </w:tcMar>
            <w:vAlign w:val="center"/>
          </w:tcPr>
          <w:p w14:paraId="541AC1D6" w14:textId="77777777" w:rsidR="009D2B70" w:rsidRPr="004D5371" w:rsidRDefault="009D2B70">
            <w:pPr>
              <w:rPr>
                <w:sz w:val="20"/>
                <w:szCs w:val="20"/>
              </w:rPr>
            </w:pPr>
            <w:r w:rsidRPr="00D1387F">
              <w:rPr>
                <w:sz w:val="20"/>
                <w:szCs w:val="20"/>
              </w:rPr>
              <w:t xml:space="preserve">Legacy non-OAuth partners require a formally documented and approved architectural </w:t>
            </w:r>
            <w:r w:rsidRPr="00D1387F">
              <w:rPr>
                <w:sz w:val="20"/>
                <w:szCs w:val="20"/>
              </w:rPr>
              <w:lastRenderedPageBreak/>
              <w:t>exception rather than ad-hoc configurations</w:t>
            </w:r>
          </w:p>
        </w:tc>
      </w:tr>
      <w:tr w:rsidR="009D2B70" w:rsidRPr="004D5371" w14:paraId="3EFBC633" w14:textId="77777777">
        <w:tc>
          <w:tcPr>
            <w:tcW w:w="1600" w:type="dxa"/>
            <w:tcMar>
              <w:top w:w="70" w:type="dxa"/>
              <w:left w:w="100" w:type="dxa"/>
              <w:bottom w:w="70" w:type="dxa"/>
              <w:right w:w="100" w:type="dxa"/>
            </w:tcMar>
            <w:vAlign w:val="center"/>
          </w:tcPr>
          <w:p w14:paraId="70339283" w14:textId="77777777" w:rsidR="009D2B70" w:rsidRPr="004D5371" w:rsidRDefault="009D2B70">
            <w:pPr>
              <w:rPr>
                <w:sz w:val="20"/>
                <w:szCs w:val="20"/>
              </w:rPr>
            </w:pPr>
            <w:r w:rsidRPr="004D5371">
              <w:rPr>
                <w:sz w:val="20"/>
                <w:szCs w:val="20"/>
              </w:rPr>
              <w:lastRenderedPageBreak/>
              <w:t>Delivery</w:t>
            </w:r>
          </w:p>
        </w:tc>
        <w:tc>
          <w:tcPr>
            <w:tcW w:w="4700" w:type="dxa"/>
            <w:tcMar>
              <w:top w:w="70" w:type="dxa"/>
              <w:left w:w="100" w:type="dxa"/>
              <w:bottom w:w="70" w:type="dxa"/>
              <w:right w:w="100" w:type="dxa"/>
            </w:tcMar>
            <w:vAlign w:val="center"/>
          </w:tcPr>
          <w:p w14:paraId="058891CC" w14:textId="77777777" w:rsidR="009D2B70" w:rsidRPr="004D5371" w:rsidRDefault="009D2B70">
            <w:pPr>
              <w:rPr>
                <w:sz w:val="20"/>
                <w:szCs w:val="20"/>
              </w:rPr>
            </w:pPr>
            <w:r w:rsidRPr="00D1387F">
              <w:rPr>
                <w:sz w:val="20"/>
                <w:szCs w:val="20"/>
              </w:rPr>
              <w:t>All infrastructure, APIM policies, and route configurations are fully defined as code (IaC) and deployed via automated CI/CD pipelines</w:t>
            </w:r>
          </w:p>
        </w:tc>
        <w:tc>
          <w:tcPr>
            <w:tcW w:w="3000" w:type="dxa"/>
            <w:tcMar>
              <w:top w:w="70" w:type="dxa"/>
              <w:left w:w="100" w:type="dxa"/>
              <w:bottom w:w="70" w:type="dxa"/>
              <w:right w:w="100" w:type="dxa"/>
            </w:tcMar>
            <w:vAlign w:val="center"/>
          </w:tcPr>
          <w:p w14:paraId="634DE94B" w14:textId="77777777" w:rsidR="009D2B70" w:rsidRPr="004D5371" w:rsidRDefault="009D2B70">
            <w:pPr>
              <w:rPr>
                <w:sz w:val="20"/>
                <w:szCs w:val="20"/>
              </w:rPr>
            </w:pPr>
            <w:r w:rsidRPr="00D1387F">
              <w:rPr>
                <w:sz w:val="20"/>
                <w:szCs w:val="20"/>
              </w:rPr>
              <w:t>Slower initial setup and onboarding times compared to manual portal edits, in exchange for predictable, audited, and repeatable deployment workflows.</w:t>
            </w:r>
          </w:p>
        </w:tc>
      </w:tr>
    </w:tbl>
    <w:p w14:paraId="5BEF7834" w14:textId="77777777" w:rsidR="009D2B70" w:rsidRPr="004D5371" w:rsidRDefault="009D2B70" w:rsidP="009D2B70">
      <w:pPr>
        <w:spacing w:after="60"/>
        <w:rPr>
          <w:sz w:val="20"/>
          <w:szCs w:val="20"/>
        </w:rPr>
      </w:pPr>
    </w:p>
    <w:p w14:paraId="0CE34F64" w14:textId="77777777" w:rsidR="009D2B70" w:rsidRPr="004D5371" w:rsidRDefault="009D2B70" w:rsidP="009D2B70">
      <w:pPr>
        <w:spacing w:after="140"/>
        <w:rPr>
          <w:sz w:val="20"/>
          <w:szCs w:val="20"/>
        </w:rPr>
      </w:pPr>
      <w:r w:rsidRPr="004D5371">
        <w:rPr>
          <w:i/>
          <w:iCs/>
          <w:color w:val="666666"/>
          <w:sz w:val="20"/>
          <w:szCs w:val="20"/>
        </w:rPr>
        <w:t xml:space="preserve">Capability comparison backed by Microsoft: API Management gateways feature comparison, </w:t>
      </w:r>
      <w:hyperlink r:id="rId15">
        <w:r w:rsidRPr="004D5371">
          <w:rPr>
            <w:rStyle w:val="Hyperlink"/>
            <w:i/>
            <w:iCs/>
            <w:sz w:val="20"/>
            <w:szCs w:val="20"/>
          </w:rPr>
          <w:t>learn.microsoft.com/azure/api-management/api-management-gateways-overview</w:t>
        </w:r>
      </w:hyperlink>
    </w:p>
    <w:p w14:paraId="323AFD05" w14:textId="77777777" w:rsidR="009C1E28" w:rsidRPr="007F1FDD" w:rsidRDefault="009C1E28" w:rsidP="009C1E28">
      <w:pPr>
        <w:pStyle w:val="Heading2"/>
        <w:rPr>
          <w:rFonts w:asciiTheme="minorHAnsi" w:hAnsiTheme="minorHAnsi"/>
          <w:b w:val="0"/>
          <w:bCs w:val="0"/>
          <w:color w:val="1E2761"/>
          <w:sz w:val="24"/>
          <w:szCs w:val="24"/>
          <w:lang w:eastAsia="en-US"/>
        </w:rPr>
      </w:pPr>
      <w:bookmarkStart w:id="24" w:name="_Toc241523841"/>
      <w:commentRangeStart w:id="25"/>
      <w:commentRangeStart w:id="26"/>
      <w:r w:rsidRPr="007F1FDD">
        <w:rPr>
          <w:rFonts w:asciiTheme="minorHAnsi" w:hAnsiTheme="minorHAnsi"/>
          <w:b w:val="0"/>
          <w:bCs w:val="0"/>
          <w:color w:val="1E2761"/>
          <w:sz w:val="24"/>
          <w:szCs w:val="24"/>
          <w:lang w:eastAsia="en-US"/>
        </w:rPr>
        <w:t>Requirements Traceability</w:t>
      </w:r>
      <w:bookmarkEnd w:id="24"/>
      <w:commentRangeEnd w:id="25"/>
      <w:r w:rsidRPr="007F1FDD">
        <w:rPr>
          <w:rStyle w:val="CommentReference"/>
          <w:rFonts w:asciiTheme="minorHAnsi" w:hAnsiTheme="minorHAnsi"/>
          <w:b w:val="0"/>
          <w:bCs w:val="0"/>
          <w:color w:val="1E2761"/>
          <w:sz w:val="24"/>
          <w:szCs w:val="24"/>
          <w:lang w:eastAsia="en-US"/>
        </w:rPr>
        <w:commentReference w:id="25"/>
      </w:r>
      <w:commentRangeEnd w:id="26"/>
      <w:r w:rsidR="00745B87" w:rsidRPr="007F1FDD">
        <w:rPr>
          <w:rStyle w:val="CommentReference"/>
          <w:rFonts w:asciiTheme="minorHAnsi" w:hAnsiTheme="minorHAnsi"/>
          <w:b w:val="0"/>
          <w:bCs w:val="0"/>
          <w:color w:val="1E2761"/>
          <w:sz w:val="24"/>
          <w:szCs w:val="24"/>
          <w:lang w:eastAsia="en-US"/>
        </w:rPr>
        <w:commentReference w:id="26"/>
      </w:r>
    </w:p>
    <w:p w14:paraId="34FA37CA" w14:textId="77777777" w:rsidR="009C1E28" w:rsidRDefault="009C1E28" w:rsidP="009C1E28">
      <w:pPr>
        <w:spacing w:before="100" w:after="100"/>
        <w:rPr>
          <w:b/>
          <w:bCs/>
          <w:sz w:val="20"/>
          <w:szCs w:val="20"/>
        </w:rPr>
      </w:pPr>
      <w:r>
        <w:rPr>
          <w:b/>
          <w:bCs/>
          <w:sz w:val="20"/>
          <w:szCs w:val="20"/>
        </w:rPr>
        <w:t>High-Level Requirements Traceability Matrix</w:t>
      </w:r>
    </w:p>
    <w:p w14:paraId="7E3B1C6E" w14:textId="77777777" w:rsidR="009C1E28" w:rsidRDefault="009C1E28" w:rsidP="009C1E28">
      <w:pPr>
        <w:spacing w:after="140"/>
        <w:rPr>
          <w:sz w:val="20"/>
          <w:szCs w:val="20"/>
        </w:rPr>
      </w:pPr>
      <w:r>
        <w:rPr>
          <w:sz w:val="20"/>
          <w:szCs w:val="20"/>
        </w:rPr>
        <w:t>Chaucer's stated high-level requirements for the APIM platform, drawn from the Systems Integration Framework and the agreed scope, are traced below to the section of this HLD where each is designed and addressed.</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6800"/>
        <w:gridCol w:w="2000"/>
      </w:tblGrid>
      <w:tr w:rsidR="009C1E28" w14:paraId="2C6DACB7" w14:textId="77777777" w:rsidTr="00B04FDB">
        <w:trPr>
          <w:tblHeader/>
        </w:trPr>
        <w:tc>
          <w:tcPr>
            <w:tcW w:w="7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3CBE9A90" w14:textId="77777777" w:rsidR="009C1E28" w:rsidRDefault="009C1E28" w:rsidP="00B04FDB">
            <w:r>
              <w:rPr>
                <w:b/>
                <w:bCs/>
                <w:color w:val="000000" w:themeColor="text1"/>
                <w:sz w:val="20"/>
                <w:szCs w:val="20"/>
              </w:rPr>
              <w:t>Ref</w:t>
            </w:r>
          </w:p>
        </w:tc>
        <w:tc>
          <w:tcPr>
            <w:tcW w:w="68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773C6C70" w14:textId="77777777" w:rsidR="009C1E28" w:rsidRDefault="009C1E28" w:rsidP="00B04FDB">
            <w:r>
              <w:rPr>
                <w:b/>
                <w:bCs/>
                <w:color w:val="000000" w:themeColor="text1"/>
                <w:sz w:val="20"/>
                <w:szCs w:val="20"/>
              </w:rPr>
              <w:t>Requirement (from the SIF and Chaucer’s stated scope)</w:t>
            </w:r>
          </w:p>
        </w:tc>
        <w:tc>
          <w:tcPr>
            <w:tcW w:w="20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6418F4A1" w14:textId="77777777" w:rsidR="009C1E28" w:rsidRDefault="009C1E28" w:rsidP="00B04FDB">
            <w:r>
              <w:rPr>
                <w:b/>
                <w:bCs/>
                <w:color w:val="000000" w:themeColor="text1"/>
                <w:sz w:val="20"/>
                <w:szCs w:val="20"/>
              </w:rPr>
              <w:t>Primarily addressed in</w:t>
            </w:r>
          </w:p>
        </w:tc>
      </w:tr>
      <w:tr w:rsidR="009C1E28" w14:paraId="4DA7E41F" w14:textId="77777777" w:rsidTr="00B04FDB">
        <w:tc>
          <w:tcPr>
            <w:tcW w:w="700" w:type="dxa"/>
            <w:tcMar>
              <w:top w:w="70" w:type="dxa"/>
              <w:left w:w="100" w:type="dxa"/>
              <w:bottom w:w="70" w:type="dxa"/>
              <w:right w:w="100" w:type="dxa"/>
            </w:tcMar>
          </w:tcPr>
          <w:p w14:paraId="0687B55C" w14:textId="77777777" w:rsidR="009C1E28" w:rsidRDefault="009C1E28" w:rsidP="00B04FDB">
            <w:r>
              <w:rPr>
                <w:sz w:val="20"/>
                <w:szCs w:val="20"/>
              </w:rPr>
              <w:t>R1</w:t>
            </w:r>
          </w:p>
        </w:tc>
        <w:tc>
          <w:tcPr>
            <w:tcW w:w="6800" w:type="dxa"/>
            <w:tcMar>
              <w:top w:w="70" w:type="dxa"/>
              <w:left w:w="100" w:type="dxa"/>
              <w:bottom w:w="70" w:type="dxa"/>
              <w:right w:w="100" w:type="dxa"/>
            </w:tcMar>
          </w:tcPr>
          <w:p w14:paraId="1F454BD6" w14:textId="77777777" w:rsidR="009C1E28" w:rsidRDefault="009C1E28" w:rsidP="00B04FDB">
            <w:r>
              <w:rPr>
                <w:sz w:val="20"/>
                <w:szCs w:val="20"/>
              </w:rPr>
              <w:t>Enable API discovery and consumption by internal and external users</w:t>
            </w:r>
          </w:p>
        </w:tc>
        <w:tc>
          <w:tcPr>
            <w:tcW w:w="2000" w:type="dxa"/>
            <w:tcMar>
              <w:top w:w="70" w:type="dxa"/>
              <w:left w:w="100" w:type="dxa"/>
              <w:bottom w:w="70" w:type="dxa"/>
              <w:right w:w="100" w:type="dxa"/>
            </w:tcMar>
          </w:tcPr>
          <w:p w14:paraId="407B1A2C" w14:textId="77777777" w:rsidR="009C1E28" w:rsidRDefault="009C1E28" w:rsidP="00B04FDB">
            <w:hyperlink w:anchor="_Toc241399559" w:history="1">
              <w:r>
                <w:rPr>
                  <w:color w:val="0000FF"/>
                  <w:sz w:val="20"/>
                  <w:szCs w:val="20"/>
                  <w:u w:val="single"/>
                </w:rPr>
                <w:t>Section 9</w:t>
              </w:r>
            </w:hyperlink>
          </w:p>
        </w:tc>
      </w:tr>
      <w:tr w:rsidR="009C1E28" w14:paraId="5972906F" w14:textId="77777777" w:rsidTr="00B04FDB">
        <w:tc>
          <w:tcPr>
            <w:tcW w:w="700" w:type="dxa"/>
            <w:tcMar>
              <w:top w:w="70" w:type="dxa"/>
              <w:left w:w="100" w:type="dxa"/>
              <w:bottom w:w="70" w:type="dxa"/>
              <w:right w:w="100" w:type="dxa"/>
            </w:tcMar>
          </w:tcPr>
          <w:p w14:paraId="3CE766CF" w14:textId="77777777" w:rsidR="009C1E28" w:rsidRDefault="009C1E28" w:rsidP="00B04FDB">
            <w:r>
              <w:rPr>
                <w:sz w:val="20"/>
                <w:szCs w:val="20"/>
              </w:rPr>
              <w:t>R2</w:t>
            </w:r>
          </w:p>
        </w:tc>
        <w:tc>
          <w:tcPr>
            <w:tcW w:w="6800" w:type="dxa"/>
            <w:tcMar>
              <w:top w:w="70" w:type="dxa"/>
              <w:left w:w="100" w:type="dxa"/>
              <w:bottom w:w="70" w:type="dxa"/>
              <w:right w:w="100" w:type="dxa"/>
            </w:tcMar>
          </w:tcPr>
          <w:p w14:paraId="145FDC1C" w14:textId="77777777" w:rsidR="009C1E28" w:rsidRDefault="009C1E28" w:rsidP="00B04FDB">
            <w:r>
              <w:rPr>
                <w:sz w:val="20"/>
                <w:szCs w:val="20"/>
              </w:rPr>
              <w:t>Provide secure access to services exposed by the API</w:t>
            </w:r>
          </w:p>
        </w:tc>
        <w:tc>
          <w:tcPr>
            <w:tcW w:w="2000" w:type="dxa"/>
            <w:tcMar>
              <w:top w:w="70" w:type="dxa"/>
              <w:left w:w="100" w:type="dxa"/>
              <w:bottom w:w="70" w:type="dxa"/>
              <w:right w:w="100" w:type="dxa"/>
            </w:tcMar>
          </w:tcPr>
          <w:p w14:paraId="3C8BC788" w14:textId="77777777" w:rsidR="009C1E28" w:rsidRDefault="009C1E28" w:rsidP="00B04FDB">
            <w:hyperlink w:anchor="_Toc241399558" w:history="1">
              <w:r>
                <w:rPr>
                  <w:color w:val="0000FF"/>
                  <w:sz w:val="20"/>
                  <w:szCs w:val="20"/>
                  <w:u w:val="single"/>
                </w:rPr>
                <w:t>Section 8</w:t>
              </w:r>
            </w:hyperlink>
          </w:p>
        </w:tc>
      </w:tr>
      <w:tr w:rsidR="009C1E28" w14:paraId="0FA9AB51" w14:textId="77777777" w:rsidTr="00B04FDB">
        <w:tc>
          <w:tcPr>
            <w:tcW w:w="700" w:type="dxa"/>
            <w:tcMar>
              <w:top w:w="70" w:type="dxa"/>
              <w:left w:w="100" w:type="dxa"/>
              <w:bottom w:w="70" w:type="dxa"/>
              <w:right w:w="100" w:type="dxa"/>
            </w:tcMar>
          </w:tcPr>
          <w:p w14:paraId="1B1BDEF9" w14:textId="77777777" w:rsidR="009C1E28" w:rsidRDefault="009C1E28" w:rsidP="00B04FDB">
            <w:r>
              <w:rPr>
                <w:sz w:val="20"/>
                <w:szCs w:val="20"/>
              </w:rPr>
              <w:t>R3</w:t>
            </w:r>
          </w:p>
        </w:tc>
        <w:tc>
          <w:tcPr>
            <w:tcW w:w="6800" w:type="dxa"/>
            <w:tcMar>
              <w:top w:w="70" w:type="dxa"/>
              <w:left w:w="100" w:type="dxa"/>
              <w:bottom w:w="70" w:type="dxa"/>
              <w:right w:w="100" w:type="dxa"/>
            </w:tcMar>
          </w:tcPr>
          <w:p w14:paraId="1745B879" w14:textId="77777777" w:rsidR="009C1E28" w:rsidRDefault="009C1E28" w:rsidP="00B04FDB">
            <w:r>
              <w:rPr>
                <w:sz w:val="20"/>
                <w:szCs w:val="20"/>
              </w:rPr>
              <w:t>Authentication approach (Azure Entra ID / OAuth 2.0)</w:t>
            </w:r>
          </w:p>
        </w:tc>
        <w:tc>
          <w:tcPr>
            <w:tcW w:w="2000" w:type="dxa"/>
            <w:tcMar>
              <w:top w:w="70" w:type="dxa"/>
              <w:left w:w="100" w:type="dxa"/>
              <w:bottom w:w="70" w:type="dxa"/>
              <w:right w:w="100" w:type="dxa"/>
            </w:tcMar>
          </w:tcPr>
          <w:p w14:paraId="68C2AE68" w14:textId="77777777" w:rsidR="009C1E28" w:rsidRDefault="009C1E28" w:rsidP="00B04FDB">
            <w:hyperlink w:anchor="_Toc241399558" w:history="1">
              <w:r>
                <w:rPr>
                  <w:color w:val="0000FF"/>
                  <w:sz w:val="20"/>
                  <w:szCs w:val="20"/>
                  <w:u w:val="single"/>
                </w:rPr>
                <w:t>Section 8</w:t>
              </w:r>
            </w:hyperlink>
          </w:p>
        </w:tc>
      </w:tr>
      <w:tr w:rsidR="009C1E28" w14:paraId="0E9A4E6D" w14:textId="77777777" w:rsidTr="00B04FDB">
        <w:tc>
          <w:tcPr>
            <w:tcW w:w="700" w:type="dxa"/>
            <w:tcMar>
              <w:top w:w="70" w:type="dxa"/>
              <w:left w:w="100" w:type="dxa"/>
              <w:bottom w:w="70" w:type="dxa"/>
              <w:right w:w="100" w:type="dxa"/>
            </w:tcMar>
          </w:tcPr>
          <w:p w14:paraId="7B1E0C9A" w14:textId="77777777" w:rsidR="009C1E28" w:rsidRDefault="009C1E28" w:rsidP="00B04FDB">
            <w:r>
              <w:rPr>
                <w:sz w:val="20"/>
                <w:szCs w:val="20"/>
              </w:rPr>
              <w:t>R4</w:t>
            </w:r>
          </w:p>
        </w:tc>
        <w:tc>
          <w:tcPr>
            <w:tcW w:w="6800" w:type="dxa"/>
            <w:tcMar>
              <w:top w:w="70" w:type="dxa"/>
              <w:left w:w="100" w:type="dxa"/>
              <w:bottom w:w="70" w:type="dxa"/>
              <w:right w:w="100" w:type="dxa"/>
            </w:tcMar>
          </w:tcPr>
          <w:p w14:paraId="4AD66967" w14:textId="77777777" w:rsidR="009C1E28" w:rsidRDefault="009C1E28" w:rsidP="00B04FDB">
            <w:r>
              <w:rPr>
                <w:sz w:val="20"/>
                <w:szCs w:val="20"/>
              </w:rPr>
              <w:t>Allow controlled access to APIs from Chaucer private and public endpoints</w:t>
            </w:r>
          </w:p>
        </w:tc>
        <w:tc>
          <w:tcPr>
            <w:tcW w:w="2000" w:type="dxa"/>
            <w:tcMar>
              <w:top w:w="70" w:type="dxa"/>
              <w:left w:w="100" w:type="dxa"/>
              <w:bottom w:w="70" w:type="dxa"/>
              <w:right w:w="100" w:type="dxa"/>
            </w:tcMar>
          </w:tcPr>
          <w:p w14:paraId="1E967F31" w14:textId="77777777" w:rsidR="009C1E28" w:rsidRDefault="009C1E28" w:rsidP="00B04FDB">
            <w:hyperlink w:anchor="_Toc241399537" w:history="1">
              <w:r>
                <w:rPr>
                  <w:color w:val="0000FF"/>
                  <w:sz w:val="20"/>
                  <w:szCs w:val="20"/>
                  <w:u w:val="single"/>
                </w:rPr>
                <w:t>Section 2.2</w:t>
              </w:r>
            </w:hyperlink>
            <w:r>
              <w:rPr>
                <w:sz w:val="20"/>
                <w:szCs w:val="20"/>
              </w:rPr>
              <w:t xml:space="preserve">, </w:t>
            </w:r>
            <w:hyperlink w:anchor="_Toc241399538" w:history="1">
              <w:r>
                <w:rPr>
                  <w:color w:val="0000FF"/>
                  <w:sz w:val="20"/>
                  <w:szCs w:val="20"/>
                  <w:u w:val="single"/>
                </w:rPr>
                <w:t>Section 2.3</w:t>
              </w:r>
            </w:hyperlink>
            <w:r>
              <w:rPr>
                <w:sz w:val="20"/>
                <w:szCs w:val="20"/>
              </w:rPr>
              <w:t xml:space="preserve">, </w:t>
            </w:r>
            <w:hyperlink w:anchor="_Toc241399557" w:history="1">
              <w:r>
                <w:rPr>
                  <w:color w:val="0000FF"/>
                  <w:sz w:val="20"/>
                  <w:szCs w:val="20"/>
                  <w:u w:val="single"/>
                </w:rPr>
                <w:t>Section 7</w:t>
              </w:r>
            </w:hyperlink>
          </w:p>
        </w:tc>
      </w:tr>
      <w:tr w:rsidR="009C1E28" w14:paraId="44BB90F6" w14:textId="77777777" w:rsidTr="00B04FDB">
        <w:tc>
          <w:tcPr>
            <w:tcW w:w="700" w:type="dxa"/>
            <w:tcMar>
              <w:top w:w="70" w:type="dxa"/>
              <w:left w:w="100" w:type="dxa"/>
              <w:bottom w:w="70" w:type="dxa"/>
              <w:right w:w="100" w:type="dxa"/>
            </w:tcMar>
          </w:tcPr>
          <w:p w14:paraId="50BF53FC" w14:textId="77777777" w:rsidR="009C1E28" w:rsidRDefault="009C1E28" w:rsidP="00B04FDB">
            <w:r>
              <w:rPr>
                <w:sz w:val="20"/>
                <w:szCs w:val="20"/>
              </w:rPr>
              <w:t>R5</w:t>
            </w:r>
          </w:p>
        </w:tc>
        <w:tc>
          <w:tcPr>
            <w:tcW w:w="6800" w:type="dxa"/>
            <w:tcMar>
              <w:top w:w="70" w:type="dxa"/>
              <w:left w:w="100" w:type="dxa"/>
              <w:bottom w:w="70" w:type="dxa"/>
              <w:right w:w="100" w:type="dxa"/>
            </w:tcMar>
          </w:tcPr>
          <w:p w14:paraId="5705C0B7" w14:textId="77777777" w:rsidR="009C1E28" w:rsidRDefault="009C1E28" w:rsidP="00B04FDB">
            <w:r>
              <w:rPr>
                <w:sz w:val="20"/>
                <w:szCs w:val="20"/>
              </w:rPr>
              <w:t>Provide access to backend APIs from Chaucer networks (Azure VNets, Azure PaaS, public SaaS)</w:t>
            </w:r>
          </w:p>
        </w:tc>
        <w:tc>
          <w:tcPr>
            <w:tcW w:w="2000" w:type="dxa"/>
            <w:tcMar>
              <w:top w:w="70" w:type="dxa"/>
              <w:left w:w="100" w:type="dxa"/>
              <w:bottom w:w="70" w:type="dxa"/>
              <w:right w:w="100" w:type="dxa"/>
            </w:tcMar>
          </w:tcPr>
          <w:p w14:paraId="12BF01FA" w14:textId="77777777" w:rsidR="009C1E28" w:rsidRDefault="009C1E28" w:rsidP="00B04FDB">
            <w:hyperlink w:anchor="_Toc241399555" w:history="1">
              <w:r>
                <w:rPr>
                  <w:color w:val="0000FF"/>
                  <w:sz w:val="20"/>
                  <w:szCs w:val="20"/>
                  <w:u w:val="single"/>
                </w:rPr>
                <w:t>Section 6</w:t>
              </w:r>
            </w:hyperlink>
          </w:p>
        </w:tc>
      </w:tr>
      <w:tr w:rsidR="009C1E28" w14:paraId="3769DE59" w14:textId="77777777" w:rsidTr="00B04FDB">
        <w:tc>
          <w:tcPr>
            <w:tcW w:w="700" w:type="dxa"/>
            <w:tcMar>
              <w:top w:w="70" w:type="dxa"/>
              <w:left w:w="100" w:type="dxa"/>
              <w:bottom w:w="70" w:type="dxa"/>
              <w:right w:w="100" w:type="dxa"/>
            </w:tcMar>
          </w:tcPr>
          <w:p w14:paraId="6AB50F99" w14:textId="77777777" w:rsidR="009C1E28" w:rsidRDefault="009C1E28" w:rsidP="00B04FDB">
            <w:r>
              <w:rPr>
                <w:sz w:val="20"/>
                <w:szCs w:val="20"/>
              </w:rPr>
              <w:t>R6</w:t>
            </w:r>
          </w:p>
        </w:tc>
        <w:tc>
          <w:tcPr>
            <w:tcW w:w="6800" w:type="dxa"/>
            <w:tcMar>
              <w:top w:w="70" w:type="dxa"/>
              <w:left w:w="100" w:type="dxa"/>
              <w:bottom w:w="70" w:type="dxa"/>
              <w:right w:w="100" w:type="dxa"/>
            </w:tcMar>
          </w:tcPr>
          <w:p w14:paraId="3F243F71" w14:textId="77777777" w:rsidR="009C1E28" w:rsidRDefault="009C1E28" w:rsidP="00B04FDB">
            <w:r>
              <w:rPr>
                <w:sz w:val="20"/>
                <w:szCs w:val="20"/>
              </w:rPr>
              <w:t>Protect API endpoints from common web and API hacking techniques, including but not limited to DDoS and OWASP Top 10</w:t>
            </w:r>
          </w:p>
        </w:tc>
        <w:tc>
          <w:tcPr>
            <w:tcW w:w="2000" w:type="dxa"/>
            <w:tcMar>
              <w:top w:w="70" w:type="dxa"/>
              <w:left w:w="100" w:type="dxa"/>
              <w:bottom w:w="70" w:type="dxa"/>
              <w:right w:w="100" w:type="dxa"/>
            </w:tcMar>
          </w:tcPr>
          <w:p w14:paraId="6CA2AA3D" w14:textId="77777777" w:rsidR="009C1E28" w:rsidRDefault="009C1E28" w:rsidP="00B04FDB">
            <w:hyperlink w:anchor="_Toc241399537" w:history="1">
              <w:r>
                <w:rPr>
                  <w:color w:val="0000FF"/>
                  <w:sz w:val="20"/>
                  <w:szCs w:val="20"/>
                  <w:u w:val="single"/>
                </w:rPr>
                <w:t>Section 2.2</w:t>
              </w:r>
            </w:hyperlink>
            <w:r>
              <w:rPr>
                <w:sz w:val="20"/>
                <w:szCs w:val="20"/>
              </w:rPr>
              <w:t xml:space="preserve">, </w:t>
            </w:r>
            <w:hyperlink w:anchor="_Toc241399557" w:history="1">
              <w:r>
                <w:rPr>
                  <w:color w:val="0000FF"/>
                  <w:sz w:val="20"/>
                  <w:szCs w:val="20"/>
                  <w:u w:val="single"/>
                </w:rPr>
                <w:t>Section 7</w:t>
              </w:r>
            </w:hyperlink>
          </w:p>
        </w:tc>
      </w:tr>
      <w:tr w:rsidR="009C1E28" w14:paraId="666486E1" w14:textId="77777777" w:rsidTr="00B04FDB">
        <w:tc>
          <w:tcPr>
            <w:tcW w:w="700" w:type="dxa"/>
            <w:tcMar>
              <w:top w:w="70" w:type="dxa"/>
              <w:left w:w="100" w:type="dxa"/>
              <w:bottom w:w="70" w:type="dxa"/>
              <w:right w:w="100" w:type="dxa"/>
            </w:tcMar>
          </w:tcPr>
          <w:p w14:paraId="7383BD4B" w14:textId="77777777" w:rsidR="009C1E28" w:rsidRDefault="009C1E28" w:rsidP="00B04FDB">
            <w:r>
              <w:rPr>
                <w:sz w:val="20"/>
                <w:szCs w:val="20"/>
              </w:rPr>
              <w:t>R7</w:t>
            </w:r>
          </w:p>
        </w:tc>
        <w:tc>
          <w:tcPr>
            <w:tcW w:w="6800" w:type="dxa"/>
            <w:tcMar>
              <w:top w:w="70" w:type="dxa"/>
              <w:left w:w="100" w:type="dxa"/>
              <w:bottom w:w="70" w:type="dxa"/>
              <w:right w:w="100" w:type="dxa"/>
            </w:tcMar>
          </w:tcPr>
          <w:p w14:paraId="2001D298" w14:textId="77777777" w:rsidR="009C1E28" w:rsidRDefault="009C1E28" w:rsidP="00B04FDB">
            <w:r>
              <w:rPr>
                <w:sz w:val="20"/>
                <w:szCs w:val="20"/>
              </w:rPr>
              <w:t>Provide a robust service with High Availability</w:t>
            </w:r>
          </w:p>
        </w:tc>
        <w:tc>
          <w:tcPr>
            <w:tcW w:w="2000" w:type="dxa"/>
            <w:tcMar>
              <w:top w:w="70" w:type="dxa"/>
              <w:left w:w="100" w:type="dxa"/>
              <w:bottom w:w="70" w:type="dxa"/>
              <w:right w:w="100" w:type="dxa"/>
            </w:tcMar>
          </w:tcPr>
          <w:p w14:paraId="00F8DDE0" w14:textId="77777777" w:rsidR="009C1E28" w:rsidRDefault="009C1E28" w:rsidP="00B04FDB">
            <w:hyperlink w:anchor="_Toc241399567" w:history="1">
              <w:r>
                <w:rPr>
                  <w:color w:val="0000FF"/>
                  <w:sz w:val="20"/>
                  <w:szCs w:val="20"/>
                  <w:u w:val="single"/>
                </w:rPr>
                <w:t>Section 14</w:t>
              </w:r>
            </w:hyperlink>
          </w:p>
        </w:tc>
      </w:tr>
      <w:tr w:rsidR="009C1E28" w14:paraId="4565DFA1" w14:textId="77777777" w:rsidTr="00B04FDB">
        <w:tc>
          <w:tcPr>
            <w:tcW w:w="700" w:type="dxa"/>
            <w:tcMar>
              <w:top w:w="70" w:type="dxa"/>
              <w:left w:w="100" w:type="dxa"/>
              <w:bottom w:w="70" w:type="dxa"/>
              <w:right w:w="100" w:type="dxa"/>
            </w:tcMar>
          </w:tcPr>
          <w:p w14:paraId="399761E5" w14:textId="77777777" w:rsidR="009C1E28" w:rsidRDefault="009C1E28" w:rsidP="00B04FDB">
            <w:r>
              <w:rPr>
                <w:sz w:val="20"/>
                <w:szCs w:val="20"/>
              </w:rPr>
              <w:t>R8</w:t>
            </w:r>
          </w:p>
        </w:tc>
        <w:tc>
          <w:tcPr>
            <w:tcW w:w="6800" w:type="dxa"/>
            <w:tcMar>
              <w:top w:w="70" w:type="dxa"/>
              <w:left w:w="100" w:type="dxa"/>
              <w:bottom w:w="70" w:type="dxa"/>
              <w:right w:w="100" w:type="dxa"/>
            </w:tcMar>
          </w:tcPr>
          <w:p w14:paraId="7F9372AB" w14:textId="77777777" w:rsidR="009C1E28" w:rsidRDefault="009C1E28" w:rsidP="00B04FDB">
            <w:r>
              <w:rPr>
                <w:sz w:val="20"/>
                <w:szCs w:val="20"/>
              </w:rPr>
              <w:t>Provide backup and disaster recovery</w:t>
            </w:r>
          </w:p>
        </w:tc>
        <w:tc>
          <w:tcPr>
            <w:tcW w:w="2000" w:type="dxa"/>
            <w:tcMar>
              <w:top w:w="70" w:type="dxa"/>
              <w:left w:w="100" w:type="dxa"/>
              <w:bottom w:w="70" w:type="dxa"/>
              <w:right w:w="100" w:type="dxa"/>
            </w:tcMar>
          </w:tcPr>
          <w:p w14:paraId="56A2FA36" w14:textId="77777777" w:rsidR="009C1E28" w:rsidRDefault="009C1E28" w:rsidP="00B04FDB">
            <w:hyperlink w:anchor="_Toc241399567" w:history="1">
              <w:r>
                <w:rPr>
                  <w:color w:val="0000FF"/>
                  <w:sz w:val="20"/>
                  <w:szCs w:val="20"/>
                  <w:u w:val="single"/>
                </w:rPr>
                <w:t>Section 14</w:t>
              </w:r>
            </w:hyperlink>
          </w:p>
        </w:tc>
      </w:tr>
      <w:tr w:rsidR="009C1E28" w14:paraId="176C26D5" w14:textId="77777777" w:rsidTr="00B04FDB">
        <w:tc>
          <w:tcPr>
            <w:tcW w:w="700" w:type="dxa"/>
            <w:tcMar>
              <w:top w:w="70" w:type="dxa"/>
              <w:left w:w="100" w:type="dxa"/>
              <w:bottom w:w="70" w:type="dxa"/>
              <w:right w:w="100" w:type="dxa"/>
            </w:tcMar>
          </w:tcPr>
          <w:p w14:paraId="7041008C" w14:textId="77777777" w:rsidR="009C1E28" w:rsidRDefault="009C1E28" w:rsidP="00B04FDB">
            <w:r>
              <w:rPr>
                <w:sz w:val="20"/>
                <w:szCs w:val="20"/>
              </w:rPr>
              <w:t>R9</w:t>
            </w:r>
          </w:p>
        </w:tc>
        <w:tc>
          <w:tcPr>
            <w:tcW w:w="6800" w:type="dxa"/>
            <w:tcMar>
              <w:top w:w="70" w:type="dxa"/>
              <w:left w:w="100" w:type="dxa"/>
              <w:bottom w:w="70" w:type="dxa"/>
              <w:right w:w="100" w:type="dxa"/>
            </w:tcMar>
          </w:tcPr>
          <w:p w14:paraId="08BEEBA1" w14:textId="77777777" w:rsidR="009C1E28" w:rsidRDefault="009C1E28" w:rsidP="00B04FDB">
            <w:r>
              <w:rPr>
                <w:sz w:val="20"/>
                <w:szCs w:val="20"/>
              </w:rPr>
              <w:t>Detail HLD-relevant versioning and lifecycle</w:t>
            </w:r>
          </w:p>
        </w:tc>
        <w:tc>
          <w:tcPr>
            <w:tcW w:w="2000" w:type="dxa"/>
            <w:tcMar>
              <w:top w:w="70" w:type="dxa"/>
              <w:left w:w="100" w:type="dxa"/>
              <w:bottom w:w="70" w:type="dxa"/>
              <w:right w:w="100" w:type="dxa"/>
            </w:tcMar>
          </w:tcPr>
          <w:p w14:paraId="1F624134" w14:textId="77777777" w:rsidR="009C1E28" w:rsidRDefault="009C1E28" w:rsidP="00B04FDB">
            <w:hyperlink w:anchor="_Toc241399564" w:history="1">
              <w:r>
                <w:rPr>
                  <w:color w:val="0000FF"/>
                  <w:sz w:val="20"/>
                  <w:szCs w:val="20"/>
                  <w:u w:val="single"/>
                </w:rPr>
                <w:t>Section 11</w:t>
              </w:r>
            </w:hyperlink>
          </w:p>
        </w:tc>
      </w:tr>
      <w:tr w:rsidR="009C1E28" w14:paraId="1F7A2FE6" w14:textId="77777777" w:rsidTr="00B04FDB">
        <w:tc>
          <w:tcPr>
            <w:tcW w:w="700" w:type="dxa"/>
            <w:tcMar>
              <w:top w:w="70" w:type="dxa"/>
              <w:left w:w="100" w:type="dxa"/>
              <w:bottom w:w="70" w:type="dxa"/>
              <w:right w:w="100" w:type="dxa"/>
            </w:tcMar>
          </w:tcPr>
          <w:p w14:paraId="2B1A8309" w14:textId="77777777" w:rsidR="009C1E28" w:rsidRDefault="009C1E28" w:rsidP="00B04FDB">
            <w:r>
              <w:rPr>
                <w:sz w:val="20"/>
                <w:szCs w:val="20"/>
              </w:rPr>
              <w:t>R10</w:t>
            </w:r>
          </w:p>
        </w:tc>
        <w:tc>
          <w:tcPr>
            <w:tcW w:w="6800" w:type="dxa"/>
            <w:tcMar>
              <w:top w:w="70" w:type="dxa"/>
              <w:left w:w="100" w:type="dxa"/>
              <w:bottom w:w="70" w:type="dxa"/>
              <w:right w:w="100" w:type="dxa"/>
            </w:tcMar>
          </w:tcPr>
          <w:p w14:paraId="3321B8F3" w14:textId="77777777" w:rsidR="009C1E28" w:rsidRDefault="009C1E28" w:rsidP="00B04FDB">
            <w:r>
              <w:rPr>
                <w:sz w:val="20"/>
                <w:szCs w:val="20"/>
              </w:rPr>
              <w:t>Detail HLD-relevant observability and policies</w:t>
            </w:r>
          </w:p>
        </w:tc>
        <w:tc>
          <w:tcPr>
            <w:tcW w:w="2000" w:type="dxa"/>
            <w:tcMar>
              <w:top w:w="70" w:type="dxa"/>
              <w:left w:w="100" w:type="dxa"/>
              <w:bottom w:w="70" w:type="dxa"/>
              <w:right w:w="100" w:type="dxa"/>
            </w:tcMar>
          </w:tcPr>
          <w:p w14:paraId="2FC12376" w14:textId="77777777" w:rsidR="009C1E28" w:rsidRDefault="009C1E28" w:rsidP="00B04FDB">
            <w:hyperlink w:anchor="_Toc241399561" w:history="1">
              <w:r>
                <w:rPr>
                  <w:color w:val="0000FF"/>
                  <w:sz w:val="20"/>
                  <w:szCs w:val="20"/>
                  <w:u w:val="single"/>
                </w:rPr>
                <w:t>Section 10</w:t>
              </w:r>
            </w:hyperlink>
            <w:r>
              <w:rPr>
                <w:sz w:val="20"/>
                <w:szCs w:val="20"/>
              </w:rPr>
              <w:t xml:space="preserve">, </w:t>
            </w:r>
            <w:hyperlink w:anchor="_Toc241399565" w:history="1">
              <w:r>
                <w:rPr>
                  <w:color w:val="0000FF"/>
                  <w:sz w:val="20"/>
                  <w:szCs w:val="20"/>
                  <w:u w:val="single"/>
                </w:rPr>
                <w:t>Section 12</w:t>
              </w:r>
            </w:hyperlink>
          </w:p>
        </w:tc>
      </w:tr>
      <w:tr w:rsidR="009C1E28" w14:paraId="5552A1AF" w14:textId="77777777" w:rsidTr="00B04FDB">
        <w:tc>
          <w:tcPr>
            <w:tcW w:w="700" w:type="dxa"/>
            <w:tcMar>
              <w:top w:w="70" w:type="dxa"/>
              <w:left w:w="100" w:type="dxa"/>
              <w:bottom w:w="70" w:type="dxa"/>
              <w:right w:w="100" w:type="dxa"/>
            </w:tcMar>
          </w:tcPr>
          <w:p w14:paraId="2D8C4FB7" w14:textId="77777777" w:rsidR="009C1E28" w:rsidRDefault="009C1E28" w:rsidP="00B04FDB">
            <w:r>
              <w:rPr>
                <w:sz w:val="20"/>
                <w:szCs w:val="20"/>
              </w:rPr>
              <w:t>R11</w:t>
            </w:r>
          </w:p>
        </w:tc>
        <w:tc>
          <w:tcPr>
            <w:tcW w:w="6800" w:type="dxa"/>
            <w:tcMar>
              <w:top w:w="70" w:type="dxa"/>
              <w:left w:w="100" w:type="dxa"/>
              <w:bottom w:w="70" w:type="dxa"/>
              <w:right w:w="100" w:type="dxa"/>
            </w:tcMar>
          </w:tcPr>
          <w:p w14:paraId="7ADAEC0E" w14:textId="77777777" w:rsidR="009C1E28" w:rsidRDefault="009C1E28" w:rsidP="00B04FDB">
            <w:r>
              <w:rPr>
                <w:sz w:val="20"/>
                <w:szCs w:val="20"/>
              </w:rPr>
              <w:t>Traffic Manager concepts and supporting components</w:t>
            </w:r>
          </w:p>
        </w:tc>
        <w:tc>
          <w:tcPr>
            <w:tcW w:w="2000" w:type="dxa"/>
            <w:tcMar>
              <w:top w:w="70" w:type="dxa"/>
              <w:left w:w="100" w:type="dxa"/>
              <w:bottom w:w="70" w:type="dxa"/>
              <w:right w:w="100" w:type="dxa"/>
            </w:tcMar>
          </w:tcPr>
          <w:p w14:paraId="3B9EC75A" w14:textId="77777777" w:rsidR="009C1E28" w:rsidRDefault="009C1E28" w:rsidP="00B04FDB">
            <w:hyperlink w:anchor="_Toc241399537" w:history="1">
              <w:r>
                <w:rPr>
                  <w:color w:val="0000FF"/>
                  <w:sz w:val="20"/>
                  <w:szCs w:val="20"/>
                  <w:u w:val="single"/>
                </w:rPr>
                <w:t>Section 2.2</w:t>
              </w:r>
            </w:hyperlink>
            <w:r>
              <w:rPr>
                <w:sz w:val="20"/>
                <w:szCs w:val="20"/>
              </w:rPr>
              <w:t xml:space="preserve">, </w:t>
            </w:r>
            <w:hyperlink w:anchor="_Toc241399570" w:history="1">
              <w:r>
                <w:rPr>
                  <w:color w:val="0000FF"/>
                  <w:sz w:val="20"/>
                  <w:szCs w:val="20"/>
                  <w:u w:val="single"/>
                </w:rPr>
                <w:t>Section 14.2</w:t>
              </w:r>
            </w:hyperlink>
          </w:p>
        </w:tc>
      </w:tr>
      <w:tr w:rsidR="009C1E28" w14:paraId="62A9FD48" w14:textId="77777777" w:rsidTr="00B04FDB">
        <w:tc>
          <w:tcPr>
            <w:tcW w:w="700" w:type="dxa"/>
            <w:tcMar>
              <w:top w:w="70" w:type="dxa"/>
              <w:left w:w="100" w:type="dxa"/>
              <w:bottom w:w="70" w:type="dxa"/>
              <w:right w:w="100" w:type="dxa"/>
            </w:tcMar>
          </w:tcPr>
          <w:p w14:paraId="5E11962E" w14:textId="77777777" w:rsidR="009C1E28" w:rsidRDefault="009C1E28" w:rsidP="00B04FDB">
            <w:r>
              <w:rPr>
                <w:sz w:val="20"/>
                <w:szCs w:val="20"/>
              </w:rPr>
              <w:t>R12</w:t>
            </w:r>
          </w:p>
        </w:tc>
        <w:tc>
          <w:tcPr>
            <w:tcW w:w="6800" w:type="dxa"/>
            <w:tcMar>
              <w:top w:w="70" w:type="dxa"/>
              <w:left w:w="100" w:type="dxa"/>
              <w:bottom w:w="70" w:type="dxa"/>
              <w:right w:w="100" w:type="dxa"/>
            </w:tcMar>
          </w:tcPr>
          <w:p w14:paraId="63BB5A38" w14:textId="77777777" w:rsidR="009C1E28" w:rsidRDefault="009C1E28" w:rsidP="00B04FDB">
            <w:r>
              <w:rPr>
                <w:sz w:val="20"/>
                <w:szCs w:val="20"/>
              </w:rPr>
              <w:t>Cost-effective but segregated environments to support release management (Prod/UAT/Dev)</w:t>
            </w:r>
          </w:p>
        </w:tc>
        <w:tc>
          <w:tcPr>
            <w:tcW w:w="2000" w:type="dxa"/>
            <w:tcMar>
              <w:top w:w="70" w:type="dxa"/>
              <w:left w:w="100" w:type="dxa"/>
              <w:bottom w:w="70" w:type="dxa"/>
              <w:right w:w="100" w:type="dxa"/>
            </w:tcMar>
          </w:tcPr>
          <w:p w14:paraId="25810BAF" w14:textId="77777777" w:rsidR="009C1E28" w:rsidRDefault="009C1E28" w:rsidP="00B04FDB">
            <w:hyperlink w:anchor="_Toc241399566" w:history="1">
              <w:r>
                <w:rPr>
                  <w:color w:val="0000FF"/>
                  <w:sz w:val="20"/>
                  <w:szCs w:val="20"/>
                  <w:u w:val="single"/>
                </w:rPr>
                <w:t>Section 13</w:t>
              </w:r>
            </w:hyperlink>
            <w:r>
              <w:rPr>
                <w:sz w:val="20"/>
                <w:szCs w:val="20"/>
              </w:rPr>
              <w:t xml:space="preserve">, </w:t>
            </w:r>
            <w:hyperlink w:anchor="_Toc241399571" w:history="1">
              <w:r>
                <w:rPr>
                  <w:color w:val="0000FF"/>
                  <w:sz w:val="20"/>
                  <w:szCs w:val="20"/>
                  <w:u w:val="single"/>
                </w:rPr>
                <w:t>Section 15</w:t>
              </w:r>
            </w:hyperlink>
          </w:p>
        </w:tc>
      </w:tr>
    </w:tbl>
    <w:p w14:paraId="2E66A2A7" w14:textId="77777777" w:rsidR="009C1E28" w:rsidRDefault="009C1E28" w:rsidP="009C1E28">
      <w:pPr>
        <w:rPr>
          <w:lang w:eastAsia="en-US"/>
        </w:rPr>
      </w:pPr>
    </w:p>
    <w:p w14:paraId="768DAC1C" w14:textId="77777777" w:rsidR="009D2B70" w:rsidRPr="007F1FDD" w:rsidRDefault="009D2B70" w:rsidP="009D2B70">
      <w:pPr>
        <w:pStyle w:val="Heading2"/>
        <w:keepNext/>
        <w:spacing w:before="240" w:after="120"/>
        <w:rPr>
          <w:rFonts w:asciiTheme="minorHAnsi" w:hAnsiTheme="minorHAnsi"/>
          <w:b w:val="0"/>
          <w:bCs w:val="0"/>
          <w:color w:val="1E2761"/>
          <w:sz w:val="24"/>
          <w:szCs w:val="24"/>
          <w:lang w:eastAsia="en-US"/>
        </w:rPr>
      </w:pPr>
      <w:bookmarkStart w:id="27" w:name="_Toc241523842"/>
      <w:r w:rsidRPr="007F1FDD">
        <w:rPr>
          <w:rFonts w:asciiTheme="minorHAnsi" w:hAnsiTheme="minorHAnsi"/>
          <w:b w:val="0"/>
          <w:bCs w:val="0"/>
          <w:color w:val="1E2761"/>
          <w:sz w:val="24"/>
          <w:szCs w:val="24"/>
          <w:lang w:eastAsia="en-US"/>
        </w:rPr>
        <w:t xml:space="preserve">Edge </w:t>
      </w:r>
      <w:r>
        <w:rPr>
          <w:rFonts w:asciiTheme="minorHAnsi" w:hAnsiTheme="minorHAnsi"/>
          <w:b w:val="0"/>
          <w:bCs w:val="0"/>
          <w:color w:val="1E2761"/>
          <w:sz w:val="24"/>
          <w:szCs w:val="24"/>
          <w:lang w:eastAsia="en-US"/>
        </w:rPr>
        <w:t>Gateway</w:t>
      </w:r>
      <w:r w:rsidRPr="007F1FDD">
        <w:rPr>
          <w:rFonts w:asciiTheme="minorHAnsi" w:hAnsiTheme="minorHAnsi"/>
          <w:b w:val="0"/>
          <w:bCs w:val="0"/>
          <w:color w:val="1E2761"/>
          <w:sz w:val="24"/>
          <w:szCs w:val="24"/>
          <w:lang w:eastAsia="en-US"/>
        </w:rPr>
        <w:t xml:space="preserve"> </w:t>
      </w:r>
      <w:r>
        <w:rPr>
          <w:rFonts w:asciiTheme="minorHAnsi" w:hAnsiTheme="minorHAnsi"/>
          <w:b w:val="0"/>
          <w:bCs w:val="0"/>
          <w:color w:val="1E2761"/>
          <w:sz w:val="24"/>
          <w:szCs w:val="24"/>
          <w:lang w:eastAsia="en-US"/>
        </w:rPr>
        <w:t>Selection Matrix</w:t>
      </w:r>
      <w:bookmarkEnd w:id="27"/>
    </w:p>
    <w:p w14:paraId="1D308576" w14:textId="389A152B" w:rsidR="00FB67A7" w:rsidRPr="004D5371" w:rsidRDefault="00FB67A7" w:rsidP="009D2B70">
      <w:pPr>
        <w:spacing w:after="140"/>
        <w:rPr>
          <w:rFonts w:asciiTheme="minorHAnsi" w:hAnsiTheme="minorHAnsi"/>
          <w:sz w:val="20"/>
          <w:szCs w:val="20"/>
        </w:rPr>
      </w:pPr>
      <w:r w:rsidRPr="00FB67A7">
        <w:rPr>
          <w:rFonts w:asciiTheme="minorHAnsi" w:hAnsiTheme="minorHAnsi"/>
          <w:sz w:val="20"/>
          <w:szCs w:val="20"/>
        </w:rPr>
        <w:t>The table below shows how each edge gateway option aligns with the defined requirements, providing the basis for selecting the preferred edge gateway service.</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2400"/>
        <w:gridCol w:w="2250"/>
        <w:gridCol w:w="2250"/>
      </w:tblGrid>
      <w:tr w:rsidR="009D2B70" w:rsidRPr="004D5371" w14:paraId="1DFE80F8" w14:textId="77777777">
        <w:trPr>
          <w:tblHeader/>
        </w:trPr>
        <w:tc>
          <w:tcPr>
            <w:tcW w:w="24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D5D9D72" w14:textId="66915579" w:rsidR="009D2B70" w:rsidRPr="004D5371" w:rsidRDefault="00C0675C">
            <w:pPr>
              <w:rPr>
                <w:rFonts w:asciiTheme="minorHAnsi" w:hAnsiTheme="minorHAnsi"/>
                <w:sz w:val="20"/>
                <w:szCs w:val="20"/>
              </w:rPr>
            </w:pPr>
            <w:r w:rsidRPr="004D5371">
              <w:rPr>
                <w:rFonts w:asciiTheme="minorHAnsi" w:hAnsiTheme="minorHAnsi"/>
                <w:b/>
                <w:bCs/>
                <w:color w:val="000000" w:themeColor="text1"/>
                <w:sz w:val="20"/>
                <w:szCs w:val="20"/>
              </w:rPr>
              <w:lastRenderedPageBreak/>
              <w:t>Criteria (aligned requirement)</w:t>
            </w:r>
          </w:p>
        </w:tc>
        <w:tc>
          <w:tcPr>
            <w:tcW w:w="24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B6E1BD9" w14:textId="77777777" w:rsidR="009D2B70" w:rsidRPr="004D5371" w:rsidRDefault="009D2B70">
            <w:pPr>
              <w:rPr>
                <w:rFonts w:asciiTheme="minorHAnsi" w:hAnsiTheme="minorHAnsi"/>
                <w:sz w:val="20"/>
                <w:szCs w:val="20"/>
              </w:rPr>
            </w:pPr>
            <w:r w:rsidRPr="004D5371">
              <w:rPr>
                <w:rFonts w:asciiTheme="minorHAnsi" w:hAnsiTheme="minorHAnsi"/>
                <w:b/>
                <w:bCs/>
                <w:color w:val="000000" w:themeColor="text1"/>
                <w:sz w:val="20"/>
                <w:szCs w:val="20"/>
              </w:rPr>
              <w:t>Front Door Premium + WAF</w:t>
            </w:r>
          </w:p>
        </w:tc>
        <w:tc>
          <w:tcPr>
            <w:tcW w:w="22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A2F0A02" w14:textId="77777777" w:rsidR="009D2B70" w:rsidRPr="004D5371" w:rsidRDefault="009D2B70">
            <w:pPr>
              <w:rPr>
                <w:rFonts w:asciiTheme="minorHAnsi" w:hAnsiTheme="minorHAnsi"/>
                <w:sz w:val="20"/>
                <w:szCs w:val="20"/>
              </w:rPr>
            </w:pPr>
            <w:r w:rsidRPr="004D5371">
              <w:rPr>
                <w:rFonts w:asciiTheme="minorHAnsi" w:hAnsiTheme="minorHAnsi"/>
                <w:b/>
                <w:bCs/>
                <w:color w:val="000000" w:themeColor="text1"/>
                <w:sz w:val="20"/>
                <w:szCs w:val="20"/>
              </w:rPr>
              <w:t>App Gateway v2 + WAF</w:t>
            </w:r>
          </w:p>
        </w:tc>
        <w:tc>
          <w:tcPr>
            <w:tcW w:w="22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99FAEB8" w14:textId="77777777" w:rsidR="009D2B70" w:rsidRPr="004D5371" w:rsidRDefault="009D2B70">
            <w:pPr>
              <w:rPr>
                <w:rFonts w:asciiTheme="minorHAnsi" w:hAnsiTheme="minorHAnsi"/>
                <w:sz w:val="20"/>
                <w:szCs w:val="20"/>
              </w:rPr>
            </w:pPr>
            <w:r w:rsidRPr="004D5371">
              <w:rPr>
                <w:rFonts w:asciiTheme="minorHAnsi" w:hAnsiTheme="minorHAnsi"/>
                <w:b/>
                <w:bCs/>
                <w:color w:val="000000" w:themeColor="text1"/>
                <w:sz w:val="20"/>
                <w:szCs w:val="20"/>
              </w:rPr>
              <w:t>Front Door + App Gateway</w:t>
            </w:r>
            <w:r>
              <w:rPr>
                <w:rFonts w:asciiTheme="minorHAnsi" w:hAnsiTheme="minorHAnsi"/>
                <w:b/>
                <w:bCs/>
                <w:color w:val="000000" w:themeColor="text1"/>
                <w:sz w:val="20"/>
                <w:szCs w:val="20"/>
              </w:rPr>
              <w:t xml:space="preserve"> (Both Combined)</w:t>
            </w:r>
          </w:p>
        </w:tc>
      </w:tr>
      <w:tr w:rsidR="00887BE2" w:rsidRPr="004D5371" w14:paraId="5FC1791E" w14:textId="77777777">
        <w:tc>
          <w:tcPr>
            <w:tcW w:w="2400" w:type="dxa"/>
            <w:tcMar>
              <w:top w:w="70" w:type="dxa"/>
              <w:left w:w="100" w:type="dxa"/>
              <w:bottom w:w="70" w:type="dxa"/>
              <w:right w:w="100" w:type="dxa"/>
            </w:tcMar>
            <w:vAlign w:val="center"/>
          </w:tcPr>
          <w:p w14:paraId="47A65F71" w14:textId="11C32407" w:rsidR="00887BE2" w:rsidRPr="004D5371" w:rsidRDefault="00887BE2" w:rsidP="00887BE2">
            <w:pPr>
              <w:rPr>
                <w:rFonts w:asciiTheme="minorHAnsi" w:hAnsiTheme="minorHAnsi"/>
                <w:sz w:val="20"/>
                <w:szCs w:val="20"/>
              </w:rPr>
            </w:pPr>
            <w:r w:rsidRPr="004D5371">
              <w:rPr>
                <w:rFonts w:asciiTheme="minorHAnsi" w:hAnsiTheme="minorHAnsi"/>
                <w:sz w:val="20"/>
                <w:szCs w:val="20"/>
              </w:rPr>
              <w:t>Global routing (R1, R11)</w:t>
            </w:r>
          </w:p>
        </w:tc>
        <w:tc>
          <w:tcPr>
            <w:tcW w:w="2400" w:type="dxa"/>
            <w:tcMar>
              <w:top w:w="70" w:type="dxa"/>
              <w:left w:w="100" w:type="dxa"/>
              <w:bottom w:w="70" w:type="dxa"/>
              <w:right w:w="100" w:type="dxa"/>
            </w:tcMar>
            <w:vAlign w:val="center"/>
          </w:tcPr>
          <w:p w14:paraId="54A8587A"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Yes</w:t>
            </w:r>
          </w:p>
        </w:tc>
        <w:tc>
          <w:tcPr>
            <w:tcW w:w="2250" w:type="dxa"/>
            <w:tcMar>
              <w:top w:w="70" w:type="dxa"/>
              <w:left w:w="100" w:type="dxa"/>
              <w:bottom w:w="70" w:type="dxa"/>
              <w:right w:w="100" w:type="dxa"/>
            </w:tcMar>
            <w:vAlign w:val="center"/>
          </w:tcPr>
          <w:p w14:paraId="595725C6"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No</w:t>
            </w:r>
          </w:p>
        </w:tc>
        <w:tc>
          <w:tcPr>
            <w:tcW w:w="2250" w:type="dxa"/>
            <w:tcMar>
              <w:top w:w="70" w:type="dxa"/>
              <w:left w:w="100" w:type="dxa"/>
              <w:bottom w:w="70" w:type="dxa"/>
              <w:right w:w="100" w:type="dxa"/>
            </w:tcMar>
            <w:vAlign w:val="center"/>
          </w:tcPr>
          <w:p w14:paraId="7F50F484"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Yes</w:t>
            </w:r>
          </w:p>
        </w:tc>
      </w:tr>
      <w:tr w:rsidR="00887BE2" w:rsidRPr="004D5371" w14:paraId="2725ACDA" w14:textId="77777777">
        <w:tc>
          <w:tcPr>
            <w:tcW w:w="2400" w:type="dxa"/>
            <w:tcMar>
              <w:top w:w="70" w:type="dxa"/>
              <w:left w:w="100" w:type="dxa"/>
              <w:bottom w:w="70" w:type="dxa"/>
              <w:right w:w="100" w:type="dxa"/>
            </w:tcMar>
            <w:vAlign w:val="center"/>
          </w:tcPr>
          <w:p w14:paraId="1C5055D5" w14:textId="59A811DE" w:rsidR="00887BE2" w:rsidRPr="004D5371" w:rsidRDefault="00887BE2" w:rsidP="00887BE2">
            <w:pPr>
              <w:rPr>
                <w:rFonts w:asciiTheme="minorHAnsi" w:hAnsiTheme="minorHAnsi"/>
                <w:sz w:val="20"/>
                <w:szCs w:val="20"/>
              </w:rPr>
            </w:pPr>
            <w:r w:rsidRPr="004D5371">
              <w:rPr>
                <w:rFonts w:asciiTheme="minorHAnsi" w:hAnsiTheme="minorHAnsi"/>
                <w:sz w:val="20"/>
                <w:szCs w:val="20"/>
              </w:rPr>
              <w:t>Multi-region support (R7, R8)</w:t>
            </w:r>
          </w:p>
        </w:tc>
        <w:tc>
          <w:tcPr>
            <w:tcW w:w="2400" w:type="dxa"/>
            <w:tcMar>
              <w:top w:w="70" w:type="dxa"/>
              <w:left w:w="100" w:type="dxa"/>
              <w:bottom w:w="70" w:type="dxa"/>
              <w:right w:w="100" w:type="dxa"/>
            </w:tcMar>
            <w:vAlign w:val="center"/>
          </w:tcPr>
          <w:p w14:paraId="50F98F5D"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Yes</w:t>
            </w:r>
          </w:p>
        </w:tc>
        <w:tc>
          <w:tcPr>
            <w:tcW w:w="2250" w:type="dxa"/>
            <w:tcMar>
              <w:top w:w="70" w:type="dxa"/>
              <w:left w:w="100" w:type="dxa"/>
              <w:bottom w:w="70" w:type="dxa"/>
              <w:right w:w="100" w:type="dxa"/>
            </w:tcMar>
            <w:vAlign w:val="center"/>
          </w:tcPr>
          <w:p w14:paraId="10FDCB77"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Limited</w:t>
            </w:r>
          </w:p>
        </w:tc>
        <w:tc>
          <w:tcPr>
            <w:tcW w:w="2250" w:type="dxa"/>
            <w:tcMar>
              <w:top w:w="70" w:type="dxa"/>
              <w:left w:w="100" w:type="dxa"/>
              <w:bottom w:w="70" w:type="dxa"/>
              <w:right w:w="100" w:type="dxa"/>
            </w:tcMar>
            <w:vAlign w:val="center"/>
          </w:tcPr>
          <w:p w14:paraId="73733E30"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Yes</w:t>
            </w:r>
          </w:p>
        </w:tc>
      </w:tr>
      <w:tr w:rsidR="00887BE2" w:rsidRPr="004D5371" w14:paraId="6D437074" w14:textId="77777777">
        <w:tc>
          <w:tcPr>
            <w:tcW w:w="2400" w:type="dxa"/>
            <w:tcMar>
              <w:top w:w="70" w:type="dxa"/>
              <w:left w:w="100" w:type="dxa"/>
              <w:bottom w:w="70" w:type="dxa"/>
              <w:right w:w="100" w:type="dxa"/>
            </w:tcMar>
            <w:vAlign w:val="center"/>
          </w:tcPr>
          <w:p w14:paraId="6B64F2F2" w14:textId="7BBA0D5F" w:rsidR="00887BE2" w:rsidRPr="004D5371" w:rsidRDefault="00887BE2" w:rsidP="00887BE2">
            <w:pPr>
              <w:rPr>
                <w:rFonts w:asciiTheme="minorHAnsi" w:hAnsiTheme="minorHAnsi"/>
                <w:sz w:val="20"/>
                <w:szCs w:val="20"/>
              </w:rPr>
            </w:pPr>
            <w:r w:rsidRPr="004D5371">
              <w:rPr>
                <w:rFonts w:asciiTheme="minorHAnsi" w:hAnsiTheme="minorHAnsi"/>
                <w:sz w:val="20"/>
                <w:szCs w:val="20"/>
              </w:rPr>
              <w:t>WAF protection (R6)</w:t>
            </w:r>
          </w:p>
        </w:tc>
        <w:tc>
          <w:tcPr>
            <w:tcW w:w="2400" w:type="dxa"/>
            <w:tcMar>
              <w:top w:w="70" w:type="dxa"/>
              <w:left w:w="100" w:type="dxa"/>
              <w:bottom w:w="70" w:type="dxa"/>
              <w:right w:w="100" w:type="dxa"/>
            </w:tcMar>
            <w:vAlign w:val="center"/>
          </w:tcPr>
          <w:p w14:paraId="1AC92042"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Yes</w:t>
            </w:r>
          </w:p>
        </w:tc>
        <w:tc>
          <w:tcPr>
            <w:tcW w:w="2250" w:type="dxa"/>
            <w:tcMar>
              <w:top w:w="70" w:type="dxa"/>
              <w:left w:w="100" w:type="dxa"/>
              <w:bottom w:w="70" w:type="dxa"/>
              <w:right w:w="100" w:type="dxa"/>
            </w:tcMar>
            <w:vAlign w:val="center"/>
          </w:tcPr>
          <w:p w14:paraId="30E73EA6"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Yes</w:t>
            </w:r>
          </w:p>
        </w:tc>
        <w:tc>
          <w:tcPr>
            <w:tcW w:w="2250" w:type="dxa"/>
            <w:tcMar>
              <w:top w:w="70" w:type="dxa"/>
              <w:left w:w="100" w:type="dxa"/>
              <w:bottom w:w="70" w:type="dxa"/>
              <w:right w:w="100" w:type="dxa"/>
            </w:tcMar>
            <w:vAlign w:val="center"/>
          </w:tcPr>
          <w:p w14:paraId="325B2266"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Yes</w:t>
            </w:r>
          </w:p>
        </w:tc>
      </w:tr>
      <w:tr w:rsidR="00887BE2" w:rsidRPr="004D5371" w14:paraId="2AE55E8A" w14:textId="77777777">
        <w:tc>
          <w:tcPr>
            <w:tcW w:w="2400" w:type="dxa"/>
            <w:tcMar>
              <w:top w:w="70" w:type="dxa"/>
              <w:left w:w="100" w:type="dxa"/>
              <w:bottom w:w="70" w:type="dxa"/>
              <w:right w:w="100" w:type="dxa"/>
            </w:tcMar>
            <w:vAlign w:val="center"/>
          </w:tcPr>
          <w:p w14:paraId="4F3E0455" w14:textId="32FE3B17" w:rsidR="00887BE2" w:rsidRPr="004D5371" w:rsidRDefault="00887BE2" w:rsidP="00887BE2">
            <w:pPr>
              <w:rPr>
                <w:rFonts w:asciiTheme="minorHAnsi" w:hAnsiTheme="minorHAnsi"/>
                <w:sz w:val="20"/>
                <w:szCs w:val="20"/>
              </w:rPr>
            </w:pPr>
            <w:r w:rsidRPr="004D5371">
              <w:rPr>
                <w:rFonts w:asciiTheme="minorHAnsi" w:hAnsiTheme="minorHAnsi"/>
                <w:sz w:val="20"/>
                <w:szCs w:val="20"/>
              </w:rPr>
              <w:t>Private Link to APIM (R4, R5)</w:t>
            </w:r>
          </w:p>
        </w:tc>
        <w:tc>
          <w:tcPr>
            <w:tcW w:w="2400" w:type="dxa"/>
            <w:tcMar>
              <w:top w:w="70" w:type="dxa"/>
              <w:left w:w="100" w:type="dxa"/>
              <w:bottom w:w="70" w:type="dxa"/>
              <w:right w:w="100" w:type="dxa"/>
            </w:tcMar>
            <w:vAlign w:val="center"/>
          </w:tcPr>
          <w:p w14:paraId="193903D4"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Yes</w:t>
            </w:r>
          </w:p>
        </w:tc>
        <w:tc>
          <w:tcPr>
            <w:tcW w:w="2250" w:type="dxa"/>
            <w:tcMar>
              <w:top w:w="70" w:type="dxa"/>
              <w:left w:w="100" w:type="dxa"/>
              <w:bottom w:w="70" w:type="dxa"/>
              <w:right w:w="100" w:type="dxa"/>
            </w:tcMar>
            <w:vAlign w:val="center"/>
          </w:tcPr>
          <w:p w14:paraId="3B54926A"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Limited</w:t>
            </w:r>
          </w:p>
        </w:tc>
        <w:tc>
          <w:tcPr>
            <w:tcW w:w="2250" w:type="dxa"/>
            <w:tcMar>
              <w:top w:w="70" w:type="dxa"/>
              <w:left w:w="100" w:type="dxa"/>
              <w:bottom w:w="70" w:type="dxa"/>
              <w:right w:w="100" w:type="dxa"/>
            </w:tcMar>
            <w:vAlign w:val="center"/>
          </w:tcPr>
          <w:p w14:paraId="3681C167"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Yes</w:t>
            </w:r>
          </w:p>
        </w:tc>
      </w:tr>
      <w:tr w:rsidR="00887BE2" w:rsidRPr="004D5371" w14:paraId="2C8B2CBF" w14:textId="77777777">
        <w:tc>
          <w:tcPr>
            <w:tcW w:w="2400" w:type="dxa"/>
            <w:tcMar>
              <w:top w:w="70" w:type="dxa"/>
              <w:left w:w="100" w:type="dxa"/>
              <w:bottom w:w="70" w:type="dxa"/>
              <w:right w:w="100" w:type="dxa"/>
            </w:tcMar>
            <w:vAlign w:val="center"/>
          </w:tcPr>
          <w:p w14:paraId="3C68B0F8" w14:textId="19E9708E" w:rsidR="00887BE2" w:rsidRPr="004D5371" w:rsidRDefault="00887BE2" w:rsidP="00887BE2">
            <w:pPr>
              <w:rPr>
                <w:rFonts w:asciiTheme="minorHAnsi" w:hAnsiTheme="minorHAnsi"/>
                <w:sz w:val="20"/>
                <w:szCs w:val="20"/>
              </w:rPr>
            </w:pPr>
            <w:r w:rsidRPr="004D5371">
              <w:rPr>
                <w:rFonts w:asciiTheme="minorHAnsi" w:hAnsiTheme="minorHAnsi"/>
                <w:sz w:val="20"/>
                <w:szCs w:val="20"/>
              </w:rPr>
              <w:t>Performance (R7)</w:t>
            </w:r>
          </w:p>
        </w:tc>
        <w:tc>
          <w:tcPr>
            <w:tcW w:w="2400" w:type="dxa"/>
            <w:tcMar>
              <w:top w:w="70" w:type="dxa"/>
              <w:left w:w="100" w:type="dxa"/>
              <w:bottom w:w="70" w:type="dxa"/>
              <w:right w:w="100" w:type="dxa"/>
            </w:tcMar>
            <w:vAlign w:val="center"/>
          </w:tcPr>
          <w:p w14:paraId="1759F5F5"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High</w:t>
            </w:r>
          </w:p>
        </w:tc>
        <w:tc>
          <w:tcPr>
            <w:tcW w:w="2250" w:type="dxa"/>
            <w:tcMar>
              <w:top w:w="70" w:type="dxa"/>
              <w:left w:w="100" w:type="dxa"/>
              <w:bottom w:w="70" w:type="dxa"/>
              <w:right w:w="100" w:type="dxa"/>
            </w:tcMar>
            <w:vAlign w:val="center"/>
          </w:tcPr>
          <w:p w14:paraId="713D8600"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Regional</w:t>
            </w:r>
          </w:p>
        </w:tc>
        <w:tc>
          <w:tcPr>
            <w:tcW w:w="2250" w:type="dxa"/>
            <w:tcMar>
              <w:top w:w="70" w:type="dxa"/>
              <w:left w:w="100" w:type="dxa"/>
              <w:bottom w:w="70" w:type="dxa"/>
              <w:right w:w="100" w:type="dxa"/>
            </w:tcMar>
            <w:vAlign w:val="center"/>
          </w:tcPr>
          <w:p w14:paraId="604AB193"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Highest</w:t>
            </w:r>
          </w:p>
        </w:tc>
      </w:tr>
      <w:tr w:rsidR="00887BE2" w:rsidRPr="004D5371" w14:paraId="42987C2A" w14:textId="77777777">
        <w:tc>
          <w:tcPr>
            <w:tcW w:w="2400" w:type="dxa"/>
            <w:tcMar>
              <w:top w:w="70" w:type="dxa"/>
              <w:left w:w="100" w:type="dxa"/>
              <w:bottom w:w="70" w:type="dxa"/>
              <w:right w:w="100" w:type="dxa"/>
            </w:tcMar>
            <w:vAlign w:val="center"/>
          </w:tcPr>
          <w:p w14:paraId="724054C7" w14:textId="45B007CC" w:rsidR="00887BE2" w:rsidRPr="004D5371" w:rsidRDefault="00887BE2" w:rsidP="00887BE2">
            <w:pPr>
              <w:rPr>
                <w:rFonts w:asciiTheme="minorHAnsi" w:hAnsiTheme="minorHAnsi"/>
                <w:sz w:val="20"/>
                <w:szCs w:val="20"/>
              </w:rPr>
            </w:pPr>
            <w:r w:rsidRPr="004D5371">
              <w:rPr>
                <w:rFonts w:asciiTheme="minorHAnsi" w:hAnsiTheme="minorHAnsi"/>
                <w:sz w:val="20"/>
                <w:szCs w:val="20"/>
              </w:rPr>
              <w:t>Operational complexity (R12)</w:t>
            </w:r>
          </w:p>
        </w:tc>
        <w:tc>
          <w:tcPr>
            <w:tcW w:w="2400" w:type="dxa"/>
            <w:tcMar>
              <w:top w:w="70" w:type="dxa"/>
              <w:left w:w="100" w:type="dxa"/>
              <w:bottom w:w="70" w:type="dxa"/>
              <w:right w:w="100" w:type="dxa"/>
            </w:tcMar>
            <w:vAlign w:val="center"/>
          </w:tcPr>
          <w:p w14:paraId="29015BBE"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Low</w:t>
            </w:r>
          </w:p>
        </w:tc>
        <w:tc>
          <w:tcPr>
            <w:tcW w:w="2250" w:type="dxa"/>
            <w:tcMar>
              <w:top w:w="70" w:type="dxa"/>
              <w:left w:w="100" w:type="dxa"/>
              <w:bottom w:w="70" w:type="dxa"/>
              <w:right w:w="100" w:type="dxa"/>
            </w:tcMar>
            <w:vAlign w:val="center"/>
          </w:tcPr>
          <w:p w14:paraId="34294ED5"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Medium</w:t>
            </w:r>
          </w:p>
        </w:tc>
        <w:tc>
          <w:tcPr>
            <w:tcW w:w="2250" w:type="dxa"/>
            <w:tcMar>
              <w:top w:w="70" w:type="dxa"/>
              <w:left w:w="100" w:type="dxa"/>
              <w:bottom w:w="70" w:type="dxa"/>
              <w:right w:w="100" w:type="dxa"/>
            </w:tcMar>
            <w:vAlign w:val="center"/>
          </w:tcPr>
          <w:p w14:paraId="2FC20DCF"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High</w:t>
            </w:r>
          </w:p>
        </w:tc>
      </w:tr>
      <w:tr w:rsidR="00887BE2" w:rsidRPr="004D5371" w14:paraId="2EC13EF5" w14:textId="77777777">
        <w:tc>
          <w:tcPr>
            <w:tcW w:w="2400" w:type="dxa"/>
            <w:tcMar>
              <w:top w:w="70" w:type="dxa"/>
              <w:left w:w="100" w:type="dxa"/>
              <w:bottom w:w="70" w:type="dxa"/>
              <w:right w:w="100" w:type="dxa"/>
            </w:tcMar>
            <w:vAlign w:val="center"/>
          </w:tcPr>
          <w:p w14:paraId="6EE03969" w14:textId="526D2C1C" w:rsidR="00887BE2" w:rsidRPr="004D5371" w:rsidRDefault="00887BE2" w:rsidP="00887BE2">
            <w:pPr>
              <w:rPr>
                <w:rFonts w:asciiTheme="minorHAnsi" w:hAnsiTheme="minorHAnsi"/>
                <w:sz w:val="20"/>
                <w:szCs w:val="20"/>
              </w:rPr>
            </w:pPr>
            <w:r w:rsidRPr="004D5371">
              <w:rPr>
                <w:rFonts w:asciiTheme="minorHAnsi" w:hAnsiTheme="minorHAnsi"/>
                <w:sz w:val="20"/>
                <w:szCs w:val="20"/>
              </w:rPr>
              <w:t>Cost (R12)</w:t>
            </w:r>
          </w:p>
        </w:tc>
        <w:tc>
          <w:tcPr>
            <w:tcW w:w="2400" w:type="dxa"/>
            <w:tcMar>
              <w:top w:w="70" w:type="dxa"/>
              <w:left w:w="100" w:type="dxa"/>
              <w:bottom w:w="70" w:type="dxa"/>
              <w:right w:w="100" w:type="dxa"/>
            </w:tcMar>
            <w:vAlign w:val="center"/>
          </w:tcPr>
          <w:p w14:paraId="2B076F66"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Medium</w:t>
            </w:r>
          </w:p>
        </w:tc>
        <w:tc>
          <w:tcPr>
            <w:tcW w:w="2250" w:type="dxa"/>
            <w:tcMar>
              <w:top w:w="70" w:type="dxa"/>
              <w:left w:w="100" w:type="dxa"/>
              <w:bottom w:w="70" w:type="dxa"/>
              <w:right w:w="100" w:type="dxa"/>
            </w:tcMar>
            <w:vAlign w:val="center"/>
          </w:tcPr>
          <w:p w14:paraId="57497871"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Medium</w:t>
            </w:r>
          </w:p>
        </w:tc>
        <w:tc>
          <w:tcPr>
            <w:tcW w:w="2250" w:type="dxa"/>
            <w:tcMar>
              <w:top w:w="70" w:type="dxa"/>
              <w:left w:w="100" w:type="dxa"/>
              <w:bottom w:w="70" w:type="dxa"/>
              <w:right w:w="100" w:type="dxa"/>
            </w:tcMar>
            <w:vAlign w:val="center"/>
          </w:tcPr>
          <w:p w14:paraId="389E5F78"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High</w:t>
            </w:r>
          </w:p>
        </w:tc>
      </w:tr>
      <w:tr w:rsidR="00887BE2" w:rsidRPr="004D5371" w14:paraId="45ED7B94" w14:textId="77777777">
        <w:tc>
          <w:tcPr>
            <w:tcW w:w="2400" w:type="dxa"/>
            <w:tcMar>
              <w:top w:w="70" w:type="dxa"/>
              <w:left w:w="100" w:type="dxa"/>
              <w:bottom w:w="70" w:type="dxa"/>
              <w:right w:w="100" w:type="dxa"/>
            </w:tcMar>
            <w:vAlign w:val="center"/>
          </w:tcPr>
          <w:p w14:paraId="469917F7"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Recommended</w:t>
            </w:r>
          </w:p>
        </w:tc>
        <w:tc>
          <w:tcPr>
            <w:tcW w:w="2400" w:type="dxa"/>
            <w:tcMar>
              <w:top w:w="70" w:type="dxa"/>
              <w:left w:w="100" w:type="dxa"/>
              <w:bottom w:w="70" w:type="dxa"/>
              <w:right w:w="100" w:type="dxa"/>
            </w:tcMar>
            <w:vAlign w:val="center"/>
          </w:tcPr>
          <w:p w14:paraId="7A394C33"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Yes</w:t>
            </w:r>
          </w:p>
        </w:tc>
        <w:tc>
          <w:tcPr>
            <w:tcW w:w="2250" w:type="dxa"/>
            <w:tcMar>
              <w:top w:w="70" w:type="dxa"/>
              <w:left w:w="100" w:type="dxa"/>
              <w:bottom w:w="70" w:type="dxa"/>
              <w:right w:w="100" w:type="dxa"/>
            </w:tcMar>
            <w:vAlign w:val="center"/>
          </w:tcPr>
          <w:p w14:paraId="032D28D5"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No</w:t>
            </w:r>
          </w:p>
        </w:tc>
        <w:tc>
          <w:tcPr>
            <w:tcW w:w="2250" w:type="dxa"/>
            <w:tcMar>
              <w:top w:w="70" w:type="dxa"/>
              <w:left w:w="100" w:type="dxa"/>
              <w:bottom w:w="70" w:type="dxa"/>
              <w:right w:w="100" w:type="dxa"/>
            </w:tcMar>
            <w:vAlign w:val="center"/>
          </w:tcPr>
          <w:p w14:paraId="768420DB" w14:textId="77777777" w:rsidR="00887BE2" w:rsidRPr="004D5371" w:rsidRDefault="00887BE2" w:rsidP="00887BE2">
            <w:pPr>
              <w:rPr>
                <w:rFonts w:asciiTheme="minorHAnsi" w:hAnsiTheme="minorHAnsi"/>
                <w:sz w:val="20"/>
                <w:szCs w:val="20"/>
              </w:rPr>
            </w:pPr>
            <w:commentRangeStart w:id="28"/>
            <w:r>
              <w:rPr>
                <w:rFonts w:asciiTheme="minorHAnsi" w:hAnsiTheme="minorHAnsi"/>
                <w:sz w:val="20"/>
                <w:szCs w:val="20"/>
              </w:rPr>
              <w:t>No</w:t>
            </w:r>
            <w:commentRangeEnd w:id="28"/>
            <w:r w:rsidRPr="004D5371">
              <w:rPr>
                <w:rStyle w:val="CommentReference"/>
                <w:rFonts w:asciiTheme="minorHAnsi" w:hAnsiTheme="minorHAnsi"/>
                <w:sz w:val="20"/>
                <w:szCs w:val="20"/>
              </w:rPr>
              <w:commentReference w:id="28"/>
            </w:r>
          </w:p>
        </w:tc>
      </w:tr>
    </w:tbl>
    <w:p w14:paraId="42AABDA6" w14:textId="77777777" w:rsidR="009D2B70" w:rsidRDefault="009D2B70" w:rsidP="009D2B70">
      <w:pPr>
        <w:spacing w:after="140"/>
        <w:rPr>
          <w:rFonts w:asciiTheme="minorHAnsi" w:hAnsiTheme="minorHAnsi"/>
          <w:sz w:val="20"/>
          <w:szCs w:val="20"/>
        </w:rPr>
      </w:pPr>
    </w:p>
    <w:p w14:paraId="2B3A5DD3" w14:textId="6451DFE8" w:rsidR="009D2B70" w:rsidRPr="00E12188" w:rsidRDefault="009D2B70" w:rsidP="009D2B70">
      <w:pPr>
        <w:spacing w:after="140"/>
        <w:rPr>
          <w:rFonts w:asciiTheme="minorHAnsi" w:hAnsiTheme="minorHAnsi"/>
          <w:b/>
          <w:bCs/>
          <w:sz w:val="20"/>
          <w:szCs w:val="20"/>
        </w:rPr>
      </w:pPr>
      <w:r w:rsidRPr="00E12188">
        <w:rPr>
          <w:rFonts w:asciiTheme="minorHAnsi" w:hAnsiTheme="minorHAnsi"/>
          <w:b/>
          <w:bCs/>
          <w:sz w:val="20"/>
          <w:szCs w:val="20"/>
        </w:rPr>
        <w:t>Selection rationale, when to choose which</w:t>
      </w:r>
      <w:r w:rsidR="00503300">
        <w:rPr>
          <w:rFonts w:asciiTheme="minorHAnsi" w:hAnsiTheme="minorHAnsi"/>
          <w:b/>
          <w:bCs/>
          <w:sz w:val="20"/>
          <w:szCs w:val="20"/>
        </w:rPr>
        <w:t xml:space="preserve"> edge gateway</w:t>
      </w:r>
      <w:r w:rsidRPr="00E12188">
        <w:rPr>
          <w:rFonts w:asciiTheme="minorHAnsi" w:hAnsiTheme="minorHAnsi"/>
          <w:b/>
          <w:bCs/>
          <w:sz w:val="20"/>
          <w:szCs w:val="20"/>
        </w:rPr>
        <w: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3600"/>
        <w:gridCol w:w="3300"/>
      </w:tblGrid>
      <w:tr w:rsidR="009D2B70" w:rsidRPr="004D5371" w14:paraId="016D2787" w14:textId="77777777">
        <w:trPr>
          <w:tblHeader/>
        </w:trPr>
        <w:tc>
          <w:tcPr>
            <w:tcW w:w="24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92E3D4B" w14:textId="77777777" w:rsidR="009D2B70" w:rsidRPr="004D5371" w:rsidRDefault="009D2B70">
            <w:pPr>
              <w:rPr>
                <w:rFonts w:asciiTheme="minorHAnsi" w:hAnsiTheme="minorHAnsi"/>
                <w:sz w:val="20"/>
                <w:szCs w:val="20"/>
              </w:rPr>
            </w:pPr>
            <w:r w:rsidRPr="004D5371">
              <w:rPr>
                <w:rFonts w:asciiTheme="minorHAnsi" w:hAnsiTheme="minorHAnsi"/>
                <w:b/>
                <w:bCs/>
                <w:color w:val="000000" w:themeColor="text1"/>
                <w:sz w:val="20"/>
                <w:szCs w:val="20"/>
              </w:rPr>
              <w:t>Option</w:t>
            </w:r>
          </w:p>
        </w:tc>
        <w:tc>
          <w:tcPr>
            <w:tcW w:w="36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DF257AF" w14:textId="77777777" w:rsidR="009D2B70" w:rsidRPr="004D5371" w:rsidRDefault="009D2B70">
            <w:pPr>
              <w:rPr>
                <w:rFonts w:asciiTheme="minorHAnsi" w:hAnsiTheme="minorHAnsi"/>
                <w:sz w:val="20"/>
                <w:szCs w:val="20"/>
              </w:rPr>
            </w:pPr>
            <w:r w:rsidRPr="0031003C">
              <w:rPr>
                <w:rFonts w:asciiTheme="minorHAnsi" w:hAnsiTheme="minorHAnsi"/>
                <w:b/>
                <w:bCs/>
                <w:color w:val="000000" w:themeColor="text1"/>
                <w:sz w:val="20"/>
                <w:szCs w:val="20"/>
              </w:rPr>
              <w:t>Primary Architectural Intent</w:t>
            </w:r>
          </w:p>
        </w:tc>
        <w:tc>
          <w:tcPr>
            <w:tcW w:w="33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551AD513" w14:textId="1636F7F2" w:rsidR="009D2B70" w:rsidRPr="004D5371" w:rsidRDefault="00503300">
            <w:pPr>
              <w:rPr>
                <w:rFonts w:asciiTheme="minorHAnsi" w:hAnsiTheme="minorHAnsi"/>
                <w:sz w:val="20"/>
                <w:szCs w:val="20"/>
              </w:rPr>
            </w:pPr>
            <w:r>
              <w:rPr>
                <w:rFonts w:asciiTheme="minorHAnsi" w:hAnsiTheme="minorHAnsi"/>
                <w:b/>
                <w:bCs/>
                <w:color w:val="000000" w:themeColor="text1"/>
                <w:sz w:val="20"/>
                <w:szCs w:val="20"/>
              </w:rPr>
              <w:t xml:space="preserve">Reasoning </w:t>
            </w:r>
          </w:p>
        </w:tc>
      </w:tr>
      <w:tr w:rsidR="009D2B70" w:rsidRPr="004D5371" w14:paraId="2BA8C472" w14:textId="77777777">
        <w:tc>
          <w:tcPr>
            <w:tcW w:w="2400" w:type="dxa"/>
            <w:tcMar>
              <w:top w:w="70" w:type="dxa"/>
              <w:left w:w="100" w:type="dxa"/>
              <w:bottom w:w="70" w:type="dxa"/>
              <w:right w:w="100" w:type="dxa"/>
            </w:tcMar>
            <w:vAlign w:val="center"/>
          </w:tcPr>
          <w:p w14:paraId="53920F8D" w14:textId="77777777" w:rsidR="009D2B70" w:rsidRPr="004D5371" w:rsidRDefault="009D2B70">
            <w:pPr>
              <w:rPr>
                <w:rFonts w:asciiTheme="minorHAnsi" w:hAnsiTheme="minorHAnsi"/>
                <w:sz w:val="20"/>
                <w:szCs w:val="20"/>
              </w:rPr>
            </w:pPr>
            <w:r w:rsidRPr="004D5371">
              <w:rPr>
                <w:rFonts w:asciiTheme="minorHAnsi" w:hAnsiTheme="minorHAnsi"/>
                <w:sz w:val="20"/>
                <w:szCs w:val="20"/>
              </w:rPr>
              <w:t>Front Door Premium + WAF (</w:t>
            </w:r>
            <w:r w:rsidRPr="00EE4176">
              <w:rPr>
                <w:rFonts w:asciiTheme="minorHAnsi" w:hAnsiTheme="minorHAnsi"/>
                <w:sz w:val="20"/>
                <w:szCs w:val="20"/>
                <w:highlight w:val="yellow"/>
              </w:rPr>
              <w:t>chosen</w:t>
            </w:r>
            <w:r w:rsidRPr="004D5371">
              <w:rPr>
                <w:rFonts w:asciiTheme="minorHAnsi" w:hAnsiTheme="minorHAnsi"/>
                <w:sz w:val="20"/>
                <w:szCs w:val="20"/>
              </w:rPr>
              <w:t>)</w:t>
            </w:r>
          </w:p>
        </w:tc>
        <w:tc>
          <w:tcPr>
            <w:tcW w:w="3600" w:type="dxa"/>
            <w:tcMar>
              <w:top w:w="70" w:type="dxa"/>
              <w:left w:w="100" w:type="dxa"/>
              <w:bottom w:w="70" w:type="dxa"/>
              <w:right w:w="100" w:type="dxa"/>
            </w:tcMar>
            <w:vAlign w:val="center"/>
          </w:tcPr>
          <w:p w14:paraId="256B8631" w14:textId="277257E3" w:rsidR="009D2B70" w:rsidRPr="004D5371" w:rsidRDefault="009D2B70">
            <w:pPr>
              <w:rPr>
                <w:rFonts w:asciiTheme="minorHAnsi" w:hAnsiTheme="minorHAnsi"/>
                <w:sz w:val="20"/>
                <w:szCs w:val="20"/>
              </w:rPr>
            </w:pPr>
            <w:r w:rsidRPr="0031003C">
              <w:rPr>
                <w:rFonts w:asciiTheme="minorHAnsi" w:hAnsiTheme="minorHAnsi"/>
                <w:sz w:val="20"/>
                <w:szCs w:val="20"/>
              </w:rPr>
              <w:t>Global Edge, Multi-Region &amp; Unified Ingress</w:t>
            </w:r>
          </w:p>
        </w:tc>
        <w:tc>
          <w:tcPr>
            <w:tcW w:w="3300" w:type="dxa"/>
            <w:tcMar>
              <w:top w:w="70" w:type="dxa"/>
              <w:left w:w="100" w:type="dxa"/>
              <w:bottom w:w="70" w:type="dxa"/>
              <w:right w:w="100" w:type="dxa"/>
            </w:tcMar>
            <w:vAlign w:val="center"/>
          </w:tcPr>
          <w:p w14:paraId="2907CF4F" w14:textId="50A9A524" w:rsidR="009D2B70" w:rsidRPr="004D5371" w:rsidRDefault="00293C57">
            <w:pPr>
              <w:rPr>
                <w:rFonts w:asciiTheme="minorHAnsi" w:hAnsiTheme="minorHAnsi"/>
                <w:sz w:val="20"/>
                <w:szCs w:val="20"/>
              </w:rPr>
            </w:pPr>
            <w:r w:rsidRPr="0031003C">
              <w:rPr>
                <w:rFonts w:asciiTheme="minorHAnsi" w:hAnsiTheme="minorHAnsi"/>
                <w:sz w:val="20"/>
                <w:szCs w:val="20"/>
              </w:rPr>
              <w:t xml:space="preserve">Front Door Premium + WAF is the </w:t>
            </w:r>
            <w:r w:rsidRPr="00503300">
              <w:rPr>
                <w:rFonts w:asciiTheme="minorHAnsi" w:hAnsiTheme="minorHAnsi"/>
                <w:b/>
                <w:bCs/>
                <w:sz w:val="20"/>
                <w:szCs w:val="20"/>
              </w:rPr>
              <w:t>requirements-aligned,</w:t>
            </w:r>
            <w:r w:rsidRPr="0031003C">
              <w:rPr>
                <w:rFonts w:asciiTheme="minorHAnsi" w:hAnsiTheme="minorHAnsi"/>
                <w:sz w:val="20"/>
                <w:szCs w:val="20"/>
              </w:rPr>
              <w:t xml:space="preserve"> cost-effective choice: it meets every requirement in this matrix. It combines global routing, managed WAF/DDoS, and native Private Link into APIM within a single, low-maintenance service, satisfying R1 (discovery and consumption by internal and external users), R4 (controlled private and public endpoint access), R6 (DDoS and OWASP Top 10 protection), R7 (high availability), R11 (Traffic Manager-equivalent global routing) and R12 (low operational complexity for cost-effective, segregated environments).</w:t>
            </w:r>
          </w:p>
        </w:tc>
      </w:tr>
      <w:tr w:rsidR="00FA34A5" w:rsidRPr="004D5371" w14:paraId="2045764E" w14:textId="77777777">
        <w:tc>
          <w:tcPr>
            <w:tcW w:w="2400" w:type="dxa"/>
            <w:tcMar>
              <w:top w:w="70" w:type="dxa"/>
              <w:left w:w="100" w:type="dxa"/>
              <w:bottom w:w="70" w:type="dxa"/>
              <w:right w:w="100" w:type="dxa"/>
            </w:tcMar>
            <w:vAlign w:val="center"/>
          </w:tcPr>
          <w:p w14:paraId="04850C7B" w14:textId="77777777" w:rsidR="00FA34A5" w:rsidRPr="004D5371" w:rsidRDefault="00FA34A5" w:rsidP="00FA34A5">
            <w:pPr>
              <w:rPr>
                <w:rFonts w:asciiTheme="minorHAnsi" w:hAnsiTheme="minorHAnsi"/>
                <w:sz w:val="20"/>
                <w:szCs w:val="20"/>
              </w:rPr>
            </w:pPr>
            <w:r w:rsidRPr="004D5371">
              <w:rPr>
                <w:rFonts w:asciiTheme="minorHAnsi" w:hAnsiTheme="minorHAnsi"/>
                <w:sz w:val="20"/>
                <w:szCs w:val="20"/>
              </w:rPr>
              <w:t>Application Gateway v2 + WAF</w:t>
            </w:r>
          </w:p>
        </w:tc>
        <w:tc>
          <w:tcPr>
            <w:tcW w:w="3600" w:type="dxa"/>
            <w:tcMar>
              <w:top w:w="70" w:type="dxa"/>
              <w:left w:w="100" w:type="dxa"/>
              <w:bottom w:w="70" w:type="dxa"/>
              <w:right w:w="100" w:type="dxa"/>
            </w:tcMar>
            <w:vAlign w:val="center"/>
          </w:tcPr>
          <w:p w14:paraId="7F3C6D99" w14:textId="77777777" w:rsidR="00FA34A5" w:rsidRPr="004D5371" w:rsidRDefault="00FA34A5" w:rsidP="00FA34A5">
            <w:pPr>
              <w:rPr>
                <w:rFonts w:asciiTheme="minorHAnsi" w:hAnsiTheme="minorHAnsi"/>
                <w:sz w:val="20"/>
                <w:szCs w:val="20"/>
              </w:rPr>
            </w:pPr>
            <w:r w:rsidRPr="0031003C">
              <w:rPr>
                <w:rFonts w:asciiTheme="minorHAnsi" w:hAnsiTheme="minorHAnsi"/>
                <w:sz w:val="20"/>
                <w:szCs w:val="20"/>
              </w:rPr>
              <w:t>Regional-Only Ingress &amp; Strict Data Residency</w:t>
            </w:r>
          </w:p>
        </w:tc>
        <w:tc>
          <w:tcPr>
            <w:tcW w:w="3300" w:type="dxa"/>
            <w:tcMar>
              <w:top w:w="70" w:type="dxa"/>
              <w:left w:w="100" w:type="dxa"/>
              <w:bottom w:w="70" w:type="dxa"/>
              <w:right w:w="100" w:type="dxa"/>
            </w:tcMar>
            <w:vAlign w:val="center"/>
          </w:tcPr>
          <w:p w14:paraId="5AF0E7F8" w14:textId="77777777" w:rsidR="00DC3031" w:rsidRPr="00DC3031" w:rsidRDefault="00DC3031" w:rsidP="00DC3031">
            <w:pPr>
              <w:rPr>
                <w:rFonts w:asciiTheme="minorHAnsi" w:hAnsiTheme="minorHAnsi"/>
                <w:sz w:val="20"/>
                <w:szCs w:val="20"/>
              </w:rPr>
            </w:pPr>
            <w:r w:rsidRPr="00DC3031">
              <w:rPr>
                <w:rFonts w:asciiTheme="minorHAnsi" w:hAnsiTheme="minorHAnsi"/>
                <w:sz w:val="20"/>
                <w:szCs w:val="20"/>
              </w:rPr>
              <w:t>Application Gateway v2 + WAF was not selected because it only partially meets the defined requirements. Although it satisfies R5 (backend network access) and R6 (WAF protection), it lacks native global routing (R11), does not fully support the target consumption model (R1), and requires additional components to achieve multi-region resilience (R7/R8). Consequently, it offers lower overall requirement alignment than Azure Front Door Premium + WAF.</w:t>
            </w:r>
          </w:p>
          <w:p w14:paraId="4C457926" w14:textId="59C7A424" w:rsidR="00FA34A5" w:rsidRPr="004D5371" w:rsidRDefault="00FA34A5" w:rsidP="00FA34A5">
            <w:pPr>
              <w:rPr>
                <w:rFonts w:asciiTheme="minorHAnsi" w:hAnsiTheme="minorHAnsi"/>
                <w:sz w:val="20"/>
                <w:szCs w:val="20"/>
              </w:rPr>
            </w:pPr>
          </w:p>
        </w:tc>
      </w:tr>
      <w:tr w:rsidR="00FA34A5" w:rsidRPr="004D5371" w14:paraId="3C409F7C" w14:textId="77777777">
        <w:tc>
          <w:tcPr>
            <w:tcW w:w="2400" w:type="dxa"/>
            <w:tcMar>
              <w:top w:w="70" w:type="dxa"/>
              <w:left w:w="100" w:type="dxa"/>
              <w:bottom w:w="70" w:type="dxa"/>
              <w:right w:w="100" w:type="dxa"/>
            </w:tcMar>
            <w:vAlign w:val="center"/>
          </w:tcPr>
          <w:p w14:paraId="23D85D76" w14:textId="77777777" w:rsidR="00FA34A5" w:rsidRPr="004D5371" w:rsidRDefault="00FA34A5" w:rsidP="00FA34A5">
            <w:pPr>
              <w:rPr>
                <w:rFonts w:asciiTheme="minorHAnsi" w:hAnsiTheme="minorHAnsi"/>
                <w:sz w:val="20"/>
                <w:szCs w:val="20"/>
              </w:rPr>
            </w:pPr>
            <w:r w:rsidRPr="004D5371">
              <w:rPr>
                <w:rFonts w:asciiTheme="minorHAnsi" w:hAnsiTheme="minorHAnsi"/>
                <w:sz w:val="20"/>
                <w:szCs w:val="20"/>
              </w:rPr>
              <w:lastRenderedPageBreak/>
              <w:t>Front Door + Application Gateway</w:t>
            </w:r>
          </w:p>
        </w:tc>
        <w:tc>
          <w:tcPr>
            <w:tcW w:w="3600" w:type="dxa"/>
            <w:tcMar>
              <w:top w:w="70" w:type="dxa"/>
              <w:left w:w="100" w:type="dxa"/>
              <w:bottom w:w="70" w:type="dxa"/>
              <w:right w:w="100" w:type="dxa"/>
            </w:tcMar>
            <w:vAlign w:val="center"/>
          </w:tcPr>
          <w:p w14:paraId="3E864A83" w14:textId="5304962D" w:rsidR="00FA34A5" w:rsidRPr="004D5371" w:rsidRDefault="00FA34A5" w:rsidP="00FA34A5">
            <w:pPr>
              <w:rPr>
                <w:rFonts w:asciiTheme="minorHAnsi" w:hAnsiTheme="minorHAnsi"/>
                <w:sz w:val="20"/>
                <w:szCs w:val="20"/>
              </w:rPr>
            </w:pPr>
            <w:r w:rsidRPr="0031003C">
              <w:rPr>
                <w:rFonts w:asciiTheme="minorHAnsi" w:hAnsiTheme="minorHAnsi"/>
                <w:sz w:val="20"/>
                <w:szCs w:val="20"/>
              </w:rPr>
              <w:t xml:space="preserve">N-Tier Ingress &amp; Deep </w:t>
            </w:r>
            <w:r w:rsidR="00D67AF9" w:rsidRPr="0031003C">
              <w:rPr>
                <w:rFonts w:asciiTheme="minorHAnsi" w:hAnsiTheme="minorHAnsi"/>
                <w:sz w:val="20"/>
                <w:szCs w:val="20"/>
              </w:rPr>
              <w:t>Defence</w:t>
            </w:r>
            <w:r w:rsidRPr="0031003C">
              <w:rPr>
                <w:rFonts w:asciiTheme="minorHAnsi" w:hAnsiTheme="minorHAnsi"/>
                <w:sz w:val="20"/>
                <w:szCs w:val="20"/>
              </w:rPr>
              <w:t>-in-Depth</w:t>
            </w:r>
          </w:p>
        </w:tc>
        <w:tc>
          <w:tcPr>
            <w:tcW w:w="3300" w:type="dxa"/>
            <w:tcMar>
              <w:top w:w="70" w:type="dxa"/>
              <w:left w:w="100" w:type="dxa"/>
              <w:bottom w:w="70" w:type="dxa"/>
              <w:right w:w="100" w:type="dxa"/>
            </w:tcMar>
            <w:vAlign w:val="center"/>
          </w:tcPr>
          <w:p w14:paraId="40E56AD7" w14:textId="588DE3CD" w:rsidR="00FA34A5" w:rsidRPr="004D5371" w:rsidRDefault="00FA0D67" w:rsidP="00FA0D67">
            <w:pPr>
              <w:rPr>
                <w:rFonts w:asciiTheme="minorHAnsi" w:hAnsiTheme="minorHAnsi"/>
                <w:sz w:val="20"/>
                <w:szCs w:val="20"/>
              </w:rPr>
            </w:pPr>
            <w:r w:rsidRPr="00FA0D67">
              <w:rPr>
                <w:rFonts w:asciiTheme="minorHAnsi" w:hAnsiTheme="minorHAnsi"/>
                <w:sz w:val="20"/>
                <w:szCs w:val="20"/>
              </w:rPr>
              <w:t>Front Door Premium + Application Gateway v2 + WAF was not selected because the additional inspection and routing capabilities do not address any unmet requirements. Although it provides the strongest alignment to R2 and R6, it introduces extra cost and operational complexity, reducing alignment with R12. Front Door Premium + WAF delivers the required functionality more simply and cost-effectively.</w:t>
            </w:r>
          </w:p>
        </w:tc>
      </w:tr>
      <w:tr w:rsidR="00FA34A5" w:rsidRPr="004D5371" w14:paraId="70950417" w14:textId="77777777">
        <w:tc>
          <w:tcPr>
            <w:tcW w:w="2400" w:type="dxa"/>
            <w:tcMar>
              <w:top w:w="70" w:type="dxa"/>
              <w:left w:w="100" w:type="dxa"/>
              <w:bottom w:w="70" w:type="dxa"/>
              <w:right w:w="100" w:type="dxa"/>
            </w:tcMar>
            <w:vAlign w:val="center"/>
          </w:tcPr>
          <w:p w14:paraId="163328AC" w14:textId="77777777" w:rsidR="00FA34A5" w:rsidRPr="004D5371" w:rsidRDefault="00FA34A5" w:rsidP="00FA34A5">
            <w:pPr>
              <w:rPr>
                <w:rFonts w:asciiTheme="minorHAnsi" w:hAnsiTheme="minorHAnsi"/>
                <w:sz w:val="20"/>
                <w:szCs w:val="20"/>
              </w:rPr>
            </w:pPr>
            <w:r w:rsidRPr="004D5371">
              <w:rPr>
                <w:rFonts w:asciiTheme="minorHAnsi" w:hAnsiTheme="minorHAnsi"/>
                <w:sz w:val="20"/>
                <w:szCs w:val="20"/>
              </w:rPr>
              <w:t xml:space="preserve">Direct APIM ingress (no edge </w:t>
            </w:r>
            <w:r>
              <w:rPr>
                <w:rFonts w:asciiTheme="minorHAnsi" w:hAnsiTheme="minorHAnsi"/>
                <w:sz w:val="20"/>
                <w:szCs w:val="20"/>
              </w:rPr>
              <w:t xml:space="preserve">gateway </w:t>
            </w:r>
            <w:r w:rsidRPr="004D5371">
              <w:rPr>
                <w:rFonts w:asciiTheme="minorHAnsi" w:hAnsiTheme="minorHAnsi"/>
                <w:sz w:val="20"/>
                <w:szCs w:val="20"/>
              </w:rPr>
              <w:t>service)</w:t>
            </w:r>
          </w:p>
        </w:tc>
        <w:tc>
          <w:tcPr>
            <w:tcW w:w="3600" w:type="dxa"/>
            <w:tcMar>
              <w:top w:w="70" w:type="dxa"/>
              <w:left w:w="100" w:type="dxa"/>
              <w:bottom w:w="70" w:type="dxa"/>
              <w:right w:w="100" w:type="dxa"/>
            </w:tcMar>
            <w:vAlign w:val="center"/>
          </w:tcPr>
          <w:p w14:paraId="43AC130B" w14:textId="77777777" w:rsidR="00FA34A5" w:rsidRPr="004D5371" w:rsidRDefault="00FA34A5" w:rsidP="00FA34A5">
            <w:pPr>
              <w:rPr>
                <w:rFonts w:asciiTheme="minorHAnsi" w:hAnsiTheme="minorHAnsi"/>
                <w:sz w:val="20"/>
                <w:szCs w:val="20"/>
              </w:rPr>
            </w:pPr>
            <w:r w:rsidRPr="0031003C">
              <w:rPr>
                <w:rFonts w:asciiTheme="minorHAnsi" w:hAnsiTheme="minorHAnsi"/>
                <w:sz w:val="20"/>
                <w:szCs w:val="20"/>
              </w:rPr>
              <w:t>Private / Internal-Only Services</w:t>
            </w:r>
          </w:p>
        </w:tc>
        <w:tc>
          <w:tcPr>
            <w:tcW w:w="3300" w:type="dxa"/>
            <w:tcMar>
              <w:top w:w="70" w:type="dxa"/>
              <w:left w:w="100" w:type="dxa"/>
              <w:bottom w:w="70" w:type="dxa"/>
              <w:right w:w="100" w:type="dxa"/>
            </w:tcMar>
            <w:vAlign w:val="center"/>
          </w:tcPr>
          <w:p w14:paraId="3B636E8E" w14:textId="107CE12C" w:rsidR="00FA34A5" w:rsidRPr="004D5371" w:rsidRDefault="00D67AF9" w:rsidP="00D67AF9">
            <w:pPr>
              <w:rPr>
                <w:rFonts w:asciiTheme="minorHAnsi" w:hAnsiTheme="minorHAnsi"/>
                <w:sz w:val="20"/>
                <w:szCs w:val="20"/>
              </w:rPr>
            </w:pPr>
            <w:r w:rsidRPr="00D67AF9">
              <w:rPr>
                <w:rFonts w:asciiTheme="minorHAnsi" w:hAnsiTheme="minorHAnsi"/>
                <w:sz w:val="20"/>
                <w:szCs w:val="20"/>
              </w:rPr>
              <w:t>Direct APIM ingress was not selected because it only aligns with internal-only API consumption scenarios. It does not meet the requirements for external access (R1), edge security protection (R6), or global routing and availability (R11). Consequently, it provides insufficient requirement coverage for the target API platform.</w:t>
            </w:r>
          </w:p>
        </w:tc>
      </w:tr>
    </w:tbl>
    <w:p w14:paraId="1FCAE3A3" w14:textId="47BB2585" w:rsidR="009D2B70" w:rsidRPr="004D5371" w:rsidRDefault="006F6095" w:rsidP="009D2B70">
      <w:pPr>
        <w:spacing w:after="140"/>
        <w:rPr>
          <w:rFonts w:asciiTheme="minorHAnsi" w:hAnsiTheme="minorHAnsi"/>
          <w:sz w:val="20"/>
          <w:szCs w:val="20"/>
        </w:rPr>
      </w:pPr>
      <w:r w:rsidRPr="009C1E28">
        <w:rPr>
          <w:sz w:val="20"/>
          <w:szCs w:val="20"/>
        </w:rPr>
        <w:t>Mi</w:t>
      </w:r>
      <w:r w:rsidR="008B42A6" w:rsidRPr="009C1E28">
        <w:rPr>
          <w:sz w:val="20"/>
          <w:szCs w:val="20"/>
        </w:rPr>
        <w:t xml:space="preserve">crosoft </w:t>
      </w:r>
      <w:r w:rsidR="009C1E28" w:rsidRPr="009C1E28">
        <w:rPr>
          <w:sz w:val="20"/>
          <w:szCs w:val="20"/>
        </w:rPr>
        <w:t>Source</w:t>
      </w:r>
      <w:r w:rsidR="009C1E28">
        <w:t>:</w:t>
      </w:r>
      <w:r w:rsidR="008B42A6">
        <w:t xml:space="preserve"> </w:t>
      </w:r>
      <w:hyperlink r:id="rId16">
        <w:r w:rsidR="009D2B70" w:rsidRPr="004D5371">
          <w:rPr>
            <w:rStyle w:val="Hyperlink"/>
            <w:rFonts w:asciiTheme="minorHAnsi" w:hAnsiTheme="minorHAnsi"/>
            <w:i/>
            <w:iCs/>
            <w:sz w:val="20"/>
            <w:szCs w:val="20"/>
          </w:rPr>
          <w:t>learn.microsoft.com/azure/architecture/web-apps/api-management/architectures/protect-apis</w:t>
        </w:r>
      </w:hyperlink>
    </w:p>
    <w:p w14:paraId="458BB2AA" w14:textId="77777777" w:rsidR="009D2B70" w:rsidRPr="004D5371" w:rsidRDefault="009D2B70" w:rsidP="009D2B70">
      <w:pPr>
        <w:spacing w:after="140"/>
        <w:rPr>
          <w:rFonts w:asciiTheme="minorHAnsi" w:hAnsiTheme="minorHAnsi"/>
          <w:sz w:val="20"/>
          <w:szCs w:val="20"/>
        </w:rPr>
      </w:pPr>
      <w:r>
        <w:rPr>
          <w:rFonts w:asciiTheme="minorHAnsi" w:hAnsiTheme="minorHAnsi"/>
          <w:i/>
          <w:iCs/>
          <w:sz w:val="20"/>
          <w:szCs w:val="20"/>
        </w:rPr>
        <w:t xml:space="preserve">The full end-to-end network topology behind this choice is shown in </w:t>
      </w:r>
      <w:hyperlink w:anchor="_Toc241399555" w:history="1">
        <w:r>
          <w:rPr>
            <w:color w:val="0000FF"/>
            <w:u w:val="single"/>
          </w:rPr>
          <w:t>section 6</w:t>
        </w:r>
      </w:hyperlink>
      <w:r>
        <w:rPr>
          <w:rFonts w:asciiTheme="minorHAnsi" w:hAnsiTheme="minorHAnsi"/>
          <w:i/>
          <w:iCs/>
          <w:sz w:val="20"/>
          <w:szCs w:val="20"/>
        </w:rPr>
        <w:t xml:space="preserve">; the conditions under which the other two options would win are set out in the matrix above (Network and Connectivity </w:t>
      </w:r>
      <w:commentRangeStart w:id="29"/>
      <w:r>
        <w:rPr>
          <w:rFonts w:asciiTheme="minorHAnsi" w:hAnsiTheme="minorHAnsi"/>
          <w:i/>
          <w:iCs/>
          <w:sz w:val="20"/>
          <w:szCs w:val="20"/>
        </w:rPr>
        <w:t>Design</w:t>
      </w:r>
      <w:commentRangeEnd w:id="29"/>
      <w:r>
        <w:rPr>
          <w:rStyle w:val="CommentReference"/>
          <w:rFonts w:asciiTheme="minorHAnsi" w:hAnsiTheme="minorHAnsi"/>
          <w:i/>
          <w:iCs/>
          <w:sz w:val="20"/>
          <w:szCs w:val="20"/>
        </w:rPr>
        <w:commentReference w:id="29"/>
      </w:r>
      <w:r>
        <w:rPr>
          <w:rFonts w:asciiTheme="minorHAnsi" w:hAnsiTheme="minorHAnsi"/>
          <w:i/>
          <w:iCs/>
          <w:sz w:val="20"/>
          <w:szCs w:val="20"/>
        </w:rPr>
        <w:t>).</w:t>
      </w:r>
    </w:p>
    <w:p w14:paraId="242151F6" w14:textId="77777777" w:rsidR="009D2B70" w:rsidRPr="007F1FDD" w:rsidRDefault="009D2B70" w:rsidP="009D2B70">
      <w:pPr>
        <w:pStyle w:val="Heading2"/>
        <w:keepNext/>
        <w:spacing w:before="240" w:after="120"/>
        <w:rPr>
          <w:rFonts w:asciiTheme="minorHAnsi" w:hAnsiTheme="minorHAnsi"/>
          <w:b w:val="0"/>
          <w:bCs w:val="0"/>
          <w:color w:val="1E2761"/>
          <w:sz w:val="24"/>
          <w:szCs w:val="24"/>
          <w:lang w:eastAsia="en-US"/>
        </w:rPr>
      </w:pPr>
      <w:bookmarkStart w:id="30" w:name="_Toc241523843"/>
      <w:r w:rsidRPr="007F1FDD">
        <w:rPr>
          <w:rFonts w:asciiTheme="minorHAnsi" w:hAnsiTheme="minorHAnsi"/>
          <w:b w:val="0"/>
          <w:bCs w:val="0"/>
          <w:color w:val="1E2761"/>
          <w:sz w:val="24"/>
          <w:szCs w:val="24"/>
          <w:lang w:eastAsia="en-US"/>
        </w:rPr>
        <w:t>APIM Deployment Mode Decision</w:t>
      </w:r>
      <w:bookmarkEnd w:id="30"/>
    </w:p>
    <w:p w14:paraId="2D520FD4" w14:textId="77777777" w:rsidR="009D2B70" w:rsidRDefault="009D2B70" w:rsidP="009D2B70">
      <w:pPr>
        <w:spacing w:after="140"/>
        <w:rPr>
          <w:sz w:val="20"/>
          <w:szCs w:val="20"/>
        </w:rPr>
      </w:pPr>
      <w:r w:rsidRPr="00D327D9">
        <w:rPr>
          <w:sz w:val="20"/>
          <w:szCs w:val="20"/>
        </w:rPr>
        <w:t xml:space="preserve">To ensure a strict security boundary, Azure API Management must be isolated from direct internet exposure. Selecting the deployment mode dictates how the gateway integrates with our virtual network (VNet) and forces all external consumer traffic through Azure Front Door Premium WAF via Private Link. </w:t>
      </w:r>
    </w:p>
    <w:p w14:paraId="4035FA1A" w14:textId="66B82840" w:rsidR="009D2B70" w:rsidRPr="004D5371" w:rsidRDefault="009D2B70" w:rsidP="009D2B70">
      <w:pPr>
        <w:spacing w:after="140"/>
        <w:rPr>
          <w:sz w:val="20"/>
          <w:szCs w:val="20"/>
        </w:rPr>
      </w:pPr>
      <w:r w:rsidRPr="00D327D9">
        <w:rPr>
          <w:sz w:val="20"/>
          <w:szCs w:val="20"/>
        </w:rPr>
        <w:t xml:space="preserve">The </w:t>
      </w:r>
      <w:r>
        <w:rPr>
          <w:sz w:val="20"/>
          <w:szCs w:val="20"/>
        </w:rPr>
        <w:t>table</w:t>
      </w:r>
      <w:r w:rsidRPr="00D327D9">
        <w:rPr>
          <w:sz w:val="20"/>
          <w:szCs w:val="20"/>
        </w:rPr>
        <w:t xml:space="preserve"> below details the evaluation between Internal </w:t>
      </w:r>
      <w:r w:rsidR="009C1E28" w:rsidRPr="00D327D9">
        <w:rPr>
          <w:sz w:val="20"/>
          <w:szCs w:val="20"/>
        </w:rPr>
        <w:t>VNet,</w:t>
      </w:r>
      <w:r w:rsidRPr="00D327D9">
        <w:rPr>
          <w:sz w:val="20"/>
          <w:szCs w:val="20"/>
        </w:rPr>
        <w:t xml:space="preserve"> External VNet modes</w:t>
      </w:r>
      <w:r w:rsidR="00290C25">
        <w:rPr>
          <w:sz w:val="20"/>
          <w:szCs w:val="20"/>
        </w:rPr>
        <w:t xml:space="preserve"> and </w:t>
      </w:r>
      <w:r w:rsidR="00290C25" w:rsidRPr="00D327D9">
        <w:rPr>
          <w:sz w:val="20"/>
          <w:szCs w:val="20"/>
        </w:rPr>
        <w:t xml:space="preserve">VNet </w:t>
      </w:r>
      <w:r w:rsidR="00290C25">
        <w:rPr>
          <w:sz w:val="20"/>
          <w:szCs w:val="20"/>
        </w:rPr>
        <w:t>Integration.</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3140"/>
        <w:gridCol w:w="992"/>
        <w:gridCol w:w="3544"/>
      </w:tblGrid>
      <w:tr w:rsidR="009D2B70" w:rsidRPr="004D5371" w14:paraId="1BC07769" w14:textId="77777777">
        <w:trPr>
          <w:tblHeader/>
        </w:trPr>
        <w:tc>
          <w:tcPr>
            <w:tcW w:w="2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1C89939" w14:textId="77777777" w:rsidR="009D2B70" w:rsidRPr="004D5371" w:rsidRDefault="009D2B70">
            <w:pPr>
              <w:rPr>
                <w:sz w:val="20"/>
                <w:szCs w:val="20"/>
              </w:rPr>
            </w:pPr>
            <w:r w:rsidRPr="004D5371">
              <w:rPr>
                <w:b/>
                <w:bCs/>
                <w:color w:val="000000" w:themeColor="text1"/>
                <w:sz w:val="20"/>
                <w:szCs w:val="20"/>
              </w:rPr>
              <w:t>Option</w:t>
            </w:r>
          </w:p>
        </w:tc>
        <w:tc>
          <w:tcPr>
            <w:tcW w:w="314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37AB217C" w14:textId="77777777" w:rsidR="009D2B70" w:rsidRPr="004D5371" w:rsidRDefault="009D2B70">
            <w:pPr>
              <w:rPr>
                <w:sz w:val="20"/>
                <w:szCs w:val="20"/>
              </w:rPr>
            </w:pPr>
            <w:r>
              <w:rPr>
                <w:b/>
                <w:bCs/>
                <w:color w:val="000000" w:themeColor="text1"/>
                <w:sz w:val="20"/>
                <w:szCs w:val="20"/>
              </w:rPr>
              <w:t>Description</w:t>
            </w:r>
          </w:p>
        </w:tc>
        <w:tc>
          <w:tcPr>
            <w:tcW w:w="992"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3B305C9A" w14:textId="77777777" w:rsidR="009D2B70" w:rsidRPr="004D5371" w:rsidRDefault="009D2B70">
            <w:pPr>
              <w:rPr>
                <w:sz w:val="20"/>
                <w:szCs w:val="20"/>
              </w:rPr>
            </w:pPr>
            <w:r>
              <w:rPr>
                <w:b/>
                <w:bCs/>
                <w:color w:val="000000" w:themeColor="text1"/>
                <w:sz w:val="20"/>
                <w:szCs w:val="20"/>
              </w:rPr>
              <w:t>Status</w:t>
            </w:r>
          </w:p>
        </w:tc>
        <w:tc>
          <w:tcPr>
            <w:tcW w:w="3544" w:type="dxa"/>
            <w:tcBorders>
              <w:bottom w:val="single" w:sz="12" w:space="0" w:color="000000" w:themeColor="text1"/>
            </w:tcBorders>
            <w:shd w:val="clear" w:color="auto" w:fill="C1CDEC" w:themeFill="accent1" w:themeFillTint="33"/>
          </w:tcPr>
          <w:p w14:paraId="495D4F85" w14:textId="77777777" w:rsidR="009D2B70" w:rsidRPr="004D5371" w:rsidRDefault="009D2B70">
            <w:pPr>
              <w:rPr>
                <w:b/>
                <w:bCs/>
                <w:color w:val="000000" w:themeColor="text1"/>
                <w:sz w:val="20"/>
                <w:szCs w:val="20"/>
              </w:rPr>
            </w:pPr>
            <w:r w:rsidRPr="002A1EE2">
              <w:rPr>
                <w:b/>
                <w:bCs/>
                <w:color w:val="000000" w:themeColor="text1"/>
                <w:sz w:val="20"/>
                <w:szCs w:val="20"/>
              </w:rPr>
              <w:t>Architectural Rationale</w:t>
            </w:r>
          </w:p>
        </w:tc>
      </w:tr>
      <w:tr w:rsidR="009D2B70" w:rsidRPr="004D5371" w14:paraId="223647CA" w14:textId="77777777">
        <w:tc>
          <w:tcPr>
            <w:tcW w:w="2100" w:type="dxa"/>
            <w:tcMar>
              <w:top w:w="70" w:type="dxa"/>
              <w:left w:w="100" w:type="dxa"/>
              <w:bottom w:w="70" w:type="dxa"/>
              <w:right w:w="100" w:type="dxa"/>
            </w:tcMar>
            <w:vAlign w:val="center"/>
          </w:tcPr>
          <w:p w14:paraId="41B1C5AB" w14:textId="5A6F6657" w:rsidR="009D2B70" w:rsidRPr="004D5371" w:rsidRDefault="009D2B70">
            <w:pPr>
              <w:rPr>
                <w:sz w:val="20"/>
                <w:szCs w:val="20"/>
              </w:rPr>
            </w:pPr>
            <w:r>
              <w:rPr>
                <w:sz w:val="20"/>
                <w:szCs w:val="20"/>
              </w:rPr>
              <w:t xml:space="preserve"> VNET Injection </w:t>
            </w:r>
            <w:r w:rsidRPr="004D5371">
              <w:rPr>
                <w:sz w:val="20"/>
                <w:szCs w:val="20"/>
              </w:rPr>
              <w:t>Internal mode</w:t>
            </w:r>
          </w:p>
        </w:tc>
        <w:tc>
          <w:tcPr>
            <w:tcW w:w="3140" w:type="dxa"/>
            <w:tcMar>
              <w:top w:w="70" w:type="dxa"/>
              <w:left w:w="100" w:type="dxa"/>
              <w:bottom w:w="70" w:type="dxa"/>
              <w:right w:w="100" w:type="dxa"/>
            </w:tcMar>
            <w:vAlign w:val="center"/>
          </w:tcPr>
          <w:p w14:paraId="5BF918BF" w14:textId="77777777" w:rsidR="009D2B70" w:rsidRPr="004D5371" w:rsidRDefault="009D2B70">
            <w:pPr>
              <w:rPr>
                <w:sz w:val="20"/>
                <w:szCs w:val="20"/>
              </w:rPr>
            </w:pPr>
            <w:r w:rsidRPr="002A1EE2">
              <w:rPr>
                <w:sz w:val="20"/>
                <w:szCs w:val="20"/>
              </w:rPr>
              <w:t xml:space="preserve">APIM is deployed fully inside a dedicated VNet subnet with no public IP address. Ingress from Front Door Premium is routed privately via </w:t>
            </w:r>
            <w:r w:rsidRPr="002A1EE2">
              <w:rPr>
                <w:b/>
                <w:bCs/>
                <w:sz w:val="20"/>
                <w:szCs w:val="20"/>
              </w:rPr>
              <w:t>Private Link / Private Endpoints</w:t>
            </w:r>
            <w:r w:rsidRPr="002A1EE2">
              <w:rPr>
                <w:sz w:val="20"/>
                <w:szCs w:val="20"/>
              </w:rPr>
              <w:t>, and backend access uses private VNet routing.</w:t>
            </w:r>
          </w:p>
        </w:tc>
        <w:tc>
          <w:tcPr>
            <w:tcW w:w="992" w:type="dxa"/>
            <w:tcMar>
              <w:top w:w="70" w:type="dxa"/>
              <w:left w:w="100" w:type="dxa"/>
              <w:bottom w:w="70" w:type="dxa"/>
              <w:right w:w="100" w:type="dxa"/>
            </w:tcMar>
            <w:vAlign w:val="center"/>
          </w:tcPr>
          <w:p w14:paraId="7E37393D" w14:textId="77777777" w:rsidR="009D2B70" w:rsidRPr="004D5371" w:rsidRDefault="009D2B70">
            <w:pPr>
              <w:rPr>
                <w:sz w:val="20"/>
                <w:szCs w:val="20"/>
              </w:rPr>
            </w:pPr>
            <w:r>
              <w:rPr>
                <w:sz w:val="20"/>
                <w:szCs w:val="20"/>
              </w:rPr>
              <w:t>Chosen</w:t>
            </w:r>
          </w:p>
        </w:tc>
        <w:tc>
          <w:tcPr>
            <w:tcW w:w="3544" w:type="dxa"/>
          </w:tcPr>
          <w:p w14:paraId="279BE1E8" w14:textId="77777777" w:rsidR="009D2B70" w:rsidRPr="004D5371" w:rsidRDefault="009D2B70">
            <w:pPr>
              <w:rPr>
                <w:sz w:val="20"/>
                <w:szCs w:val="20"/>
              </w:rPr>
            </w:pPr>
            <w:r w:rsidRPr="002A1EE2">
              <w:rPr>
                <w:b/>
                <w:bCs/>
                <w:sz w:val="20"/>
                <w:szCs w:val="20"/>
              </w:rPr>
              <w:t>Zero Internet Exposure:</w:t>
            </w:r>
            <w:r w:rsidRPr="002A1EE2">
              <w:rPr>
                <w:sz w:val="20"/>
                <w:szCs w:val="20"/>
              </w:rPr>
              <w:t xml:space="preserve"> Completely isolates the API gateway from the public internet. Guarantees that all external traffic is inspected and forced through Azure Front Door Premium WAF before reaching APIM.</w:t>
            </w:r>
          </w:p>
        </w:tc>
      </w:tr>
      <w:tr w:rsidR="009D2B70" w:rsidRPr="004D5371" w14:paraId="4B9BA6D7" w14:textId="77777777">
        <w:tc>
          <w:tcPr>
            <w:tcW w:w="2100" w:type="dxa"/>
            <w:tcMar>
              <w:top w:w="70" w:type="dxa"/>
              <w:left w:w="100" w:type="dxa"/>
              <w:bottom w:w="70" w:type="dxa"/>
              <w:right w:w="100" w:type="dxa"/>
            </w:tcMar>
            <w:vAlign w:val="center"/>
          </w:tcPr>
          <w:p w14:paraId="176CE74D" w14:textId="2663B6FA" w:rsidR="009D2B70" w:rsidRPr="004D5371" w:rsidRDefault="009D2B70">
            <w:pPr>
              <w:rPr>
                <w:sz w:val="20"/>
                <w:szCs w:val="20"/>
              </w:rPr>
            </w:pPr>
            <w:r>
              <w:rPr>
                <w:sz w:val="20"/>
                <w:szCs w:val="20"/>
              </w:rPr>
              <w:t xml:space="preserve">VNET </w:t>
            </w:r>
            <w:r w:rsidR="00EB2615">
              <w:rPr>
                <w:sz w:val="20"/>
                <w:szCs w:val="20"/>
              </w:rPr>
              <w:t>Injection External</w:t>
            </w:r>
            <w:r w:rsidRPr="004D5371">
              <w:rPr>
                <w:sz w:val="20"/>
                <w:szCs w:val="20"/>
              </w:rPr>
              <w:t xml:space="preserve"> mode</w:t>
            </w:r>
          </w:p>
        </w:tc>
        <w:tc>
          <w:tcPr>
            <w:tcW w:w="3140" w:type="dxa"/>
            <w:tcMar>
              <w:top w:w="70" w:type="dxa"/>
              <w:left w:w="100" w:type="dxa"/>
              <w:bottom w:w="70" w:type="dxa"/>
              <w:right w:w="100" w:type="dxa"/>
            </w:tcMar>
            <w:vAlign w:val="center"/>
          </w:tcPr>
          <w:p w14:paraId="47F2436C" w14:textId="77777777" w:rsidR="009D2B70" w:rsidRPr="004D5371" w:rsidRDefault="009D2B70">
            <w:pPr>
              <w:rPr>
                <w:sz w:val="20"/>
                <w:szCs w:val="20"/>
              </w:rPr>
            </w:pPr>
            <w:r w:rsidRPr="002A1EE2">
              <w:rPr>
                <w:sz w:val="20"/>
                <w:szCs w:val="20"/>
              </w:rPr>
              <w:t>APIM sits inside a VNet but maintains a direct, publicly accessible IP address on the internet, allowing clients to bypass or hit the gateway alongside an optional edge service.</w:t>
            </w:r>
          </w:p>
        </w:tc>
        <w:tc>
          <w:tcPr>
            <w:tcW w:w="992" w:type="dxa"/>
            <w:tcMar>
              <w:top w:w="70" w:type="dxa"/>
              <w:left w:w="100" w:type="dxa"/>
              <w:bottom w:w="70" w:type="dxa"/>
              <w:right w:w="100" w:type="dxa"/>
            </w:tcMar>
            <w:vAlign w:val="center"/>
          </w:tcPr>
          <w:p w14:paraId="341166E5" w14:textId="77777777" w:rsidR="009D2B70" w:rsidRPr="004D5371" w:rsidRDefault="009D2B70">
            <w:pPr>
              <w:rPr>
                <w:sz w:val="20"/>
                <w:szCs w:val="20"/>
              </w:rPr>
            </w:pPr>
            <w:r>
              <w:rPr>
                <w:sz w:val="20"/>
                <w:szCs w:val="20"/>
              </w:rPr>
              <w:t>Not Chosen</w:t>
            </w:r>
          </w:p>
        </w:tc>
        <w:tc>
          <w:tcPr>
            <w:tcW w:w="3544" w:type="dxa"/>
          </w:tcPr>
          <w:p w14:paraId="1AA51ECF" w14:textId="77777777" w:rsidR="009D2B70" w:rsidRPr="004D5371" w:rsidRDefault="009D2B70">
            <w:pPr>
              <w:rPr>
                <w:sz w:val="20"/>
                <w:szCs w:val="20"/>
              </w:rPr>
            </w:pPr>
            <w:r w:rsidRPr="002A1EE2">
              <w:rPr>
                <w:b/>
                <w:bCs/>
                <w:sz w:val="20"/>
                <w:szCs w:val="20"/>
              </w:rPr>
              <w:t>Security &amp; Compliance Risk:</w:t>
            </w:r>
            <w:r w:rsidRPr="002A1EE2">
              <w:rPr>
                <w:sz w:val="20"/>
                <w:szCs w:val="20"/>
              </w:rPr>
              <w:t xml:space="preserve"> Exposes a public surface area directly to the internet, creating potential governance bypasses where consumers can hit APIM endpoints without traversing the centralized Front Door WAF edge.</w:t>
            </w:r>
          </w:p>
        </w:tc>
      </w:tr>
      <w:tr w:rsidR="0094298A" w:rsidRPr="004D5371" w14:paraId="3F1563F8" w14:textId="77777777">
        <w:tc>
          <w:tcPr>
            <w:tcW w:w="2100" w:type="dxa"/>
            <w:tcMar>
              <w:top w:w="70" w:type="dxa"/>
              <w:left w:w="100" w:type="dxa"/>
              <w:bottom w:w="70" w:type="dxa"/>
              <w:right w:w="100" w:type="dxa"/>
            </w:tcMar>
            <w:vAlign w:val="center"/>
          </w:tcPr>
          <w:p w14:paraId="2D5C766D" w14:textId="77777777" w:rsidR="0094298A" w:rsidRPr="004D5371" w:rsidRDefault="0094298A" w:rsidP="0094298A">
            <w:pPr>
              <w:rPr>
                <w:sz w:val="20"/>
                <w:szCs w:val="20"/>
              </w:rPr>
            </w:pPr>
            <w:r>
              <w:rPr>
                <w:sz w:val="20"/>
                <w:szCs w:val="20"/>
              </w:rPr>
              <w:t>VNET Integration</w:t>
            </w:r>
          </w:p>
        </w:tc>
        <w:tc>
          <w:tcPr>
            <w:tcW w:w="3140" w:type="dxa"/>
            <w:tcMar>
              <w:top w:w="70" w:type="dxa"/>
              <w:left w:w="100" w:type="dxa"/>
              <w:bottom w:w="70" w:type="dxa"/>
              <w:right w:w="100" w:type="dxa"/>
            </w:tcMar>
            <w:vAlign w:val="center"/>
          </w:tcPr>
          <w:p w14:paraId="57C79297" w14:textId="77777777" w:rsidR="00494C09" w:rsidRPr="00494C09" w:rsidRDefault="00494C09" w:rsidP="00494C09">
            <w:pPr>
              <w:rPr>
                <w:sz w:val="20"/>
                <w:szCs w:val="20"/>
              </w:rPr>
            </w:pPr>
            <w:r w:rsidRPr="00494C09">
              <w:rPr>
                <w:sz w:val="20"/>
                <w:szCs w:val="20"/>
              </w:rPr>
              <w:t xml:space="preserve">APIM connects to backend services through a dedicated integration subnet, allowing </w:t>
            </w:r>
            <w:r w:rsidRPr="00494C09">
              <w:rPr>
                <w:sz w:val="20"/>
                <w:szCs w:val="20"/>
              </w:rPr>
              <w:lastRenderedPageBreak/>
              <w:t>private access to internal networks, Azure services, and external SaaS platforms without exposing a public IP for outbound traffic.</w:t>
            </w:r>
          </w:p>
          <w:p w14:paraId="4F37F1CA" w14:textId="24A48D25" w:rsidR="0094298A" w:rsidRPr="002A1EE2" w:rsidRDefault="0094298A" w:rsidP="0094298A">
            <w:pPr>
              <w:rPr>
                <w:sz w:val="20"/>
                <w:szCs w:val="20"/>
              </w:rPr>
            </w:pPr>
          </w:p>
        </w:tc>
        <w:tc>
          <w:tcPr>
            <w:tcW w:w="992" w:type="dxa"/>
            <w:tcMar>
              <w:top w:w="70" w:type="dxa"/>
              <w:left w:w="100" w:type="dxa"/>
              <w:bottom w:w="70" w:type="dxa"/>
              <w:right w:w="100" w:type="dxa"/>
            </w:tcMar>
            <w:vAlign w:val="center"/>
          </w:tcPr>
          <w:p w14:paraId="3043A315" w14:textId="3561AC42" w:rsidR="0094298A" w:rsidRDefault="0094298A" w:rsidP="0094298A">
            <w:pPr>
              <w:rPr>
                <w:sz w:val="20"/>
                <w:szCs w:val="20"/>
              </w:rPr>
            </w:pPr>
            <w:r>
              <w:rPr>
                <w:sz w:val="20"/>
                <w:szCs w:val="20"/>
              </w:rPr>
              <w:lastRenderedPageBreak/>
              <w:t>Not Chosen</w:t>
            </w:r>
          </w:p>
        </w:tc>
        <w:tc>
          <w:tcPr>
            <w:tcW w:w="3544" w:type="dxa"/>
            <w:vAlign w:val="center"/>
          </w:tcPr>
          <w:p w14:paraId="26AC3E47" w14:textId="5A521AF8" w:rsidR="00A56E68" w:rsidRPr="00A56E68" w:rsidRDefault="00207A7E" w:rsidP="00A56E68">
            <w:pPr>
              <w:rPr>
                <w:sz w:val="20"/>
                <w:szCs w:val="20"/>
              </w:rPr>
            </w:pPr>
            <w:r w:rsidRPr="00207A7E">
              <w:rPr>
                <w:b/>
                <w:bCs/>
                <w:sz w:val="20"/>
                <w:szCs w:val="20"/>
              </w:rPr>
              <w:t xml:space="preserve">Backend Reachability: </w:t>
            </w:r>
            <w:r w:rsidR="0005784F" w:rsidRPr="0005784F">
              <w:rPr>
                <w:sz w:val="20"/>
                <w:szCs w:val="20"/>
              </w:rPr>
              <w:t>C</w:t>
            </w:r>
            <w:r w:rsidR="00A56E68" w:rsidRPr="00A56E68">
              <w:rPr>
                <w:sz w:val="20"/>
                <w:szCs w:val="20"/>
              </w:rPr>
              <w:t xml:space="preserve">an be achieved without introducing a dedicated integration subnet and </w:t>
            </w:r>
            <w:r w:rsidR="00A56E68" w:rsidRPr="00A56E68">
              <w:rPr>
                <w:sz w:val="20"/>
                <w:szCs w:val="20"/>
              </w:rPr>
              <w:lastRenderedPageBreak/>
              <w:t>associated networking complexity. While it supports private access to Azure and external services, the selected approach provides sufficient connectivity while maintaining a simpler operational model and lower cost.</w:t>
            </w:r>
          </w:p>
          <w:p w14:paraId="7EC5C2CB" w14:textId="38DDF9BE" w:rsidR="00207A7E" w:rsidRPr="00207A7E" w:rsidRDefault="00207A7E" w:rsidP="00207A7E">
            <w:pPr>
              <w:rPr>
                <w:b/>
                <w:bCs/>
                <w:sz w:val="20"/>
                <w:szCs w:val="20"/>
              </w:rPr>
            </w:pPr>
          </w:p>
          <w:p w14:paraId="2DD42828" w14:textId="3C6B631A" w:rsidR="0094298A" w:rsidRPr="002A1EE2" w:rsidRDefault="0094298A" w:rsidP="0094298A">
            <w:pPr>
              <w:rPr>
                <w:b/>
                <w:bCs/>
                <w:sz w:val="20"/>
                <w:szCs w:val="20"/>
              </w:rPr>
            </w:pPr>
          </w:p>
        </w:tc>
      </w:tr>
    </w:tbl>
    <w:p w14:paraId="32A8E7FA" w14:textId="77777777" w:rsidR="009D2B70" w:rsidRDefault="009D2B70" w:rsidP="009D2B70">
      <w:pPr>
        <w:spacing w:after="80"/>
        <w:rPr>
          <w:b/>
          <w:bCs/>
          <w:sz w:val="20"/>
          <w:szCs w:val="20"/>
        </w:rPr>
      </w:pPr>
    </w:p>
    <w:p w14:paraId="6EC5A03E" w14:textId="77777777" w:rsidR="009D2B70" w:rsidRPr="007F1FDD" w:rsidRDefault="009D2B70" w:rsidP="009D2B70">
      <w:pPr>
        <w:pStyle w:val="Heading2"/>
        <w:rPr>
          <w:rFonts w:asciiTheme="minorHAnsi" w:hAnsiTheme="minorHAnsi"/>
          <w:b w:val="0"/>
          <w:bCs w:val="0"/>
          <w:color w:val="1E2761"/>
          <w:sz w:val="24"/>
          <w:szCs w:val="24"/>
          <w:lang w:eastAsia="en-US"/>
        </w:rPr>
      </w:pPr>
      <w:bookmarkStart w:id="31" w:name="_Toc241523844"/>
      <w:r w:rsidRPr="007F1FDD">
        <w:rPr>
          <w:rFonts w:asciiTheme="minorHAnsi" w:hAnsiTheme="minorHAnsi"/>
          <w:b w:val="0"/>
          <w:bCs w:val="0"/>
          <w:color w:val="1E2761"/>
          <w:sz w:val="24"/>
          <w:szCs w:val="24"/>
          <w:lang w:eastAsia="en-US"/>
        </w:rPr>
        <w:t xml:space="preserve">APIM </w:t>
      </w:r>
      <w:r>
        <w:rPr>
          <w:rFonts w:asciiTheme="minorHAnsi" w:hAnsiTheme="minorHAnsi"/>
          <w:b w:val="0"/>
          <w:bCs w:val="0"/>
          <w:color w:val="1E2761"/>
          <w:sz w:val="24"/>
          <w:szCs w:val="24"/>
          <w:lang w:eastAsia="en-US"/>
        </w:rPr>
        <w:t xml:space="preserve">SKU &amp; </w:t>
      </w:r>
      <w:r w:rsidRPr="007F1FDD">
        <w:rPr>
          <w:rFonts w:asciiTheme="minorHAnsi" w:hAnsiTheme="minorHAnsi"/>
          <w:b w:val="0"/>
          <w:bCs w:val="0"/>
          <w:color w:val="1E2761"/>
          <w:sz w:val="24"/>
          <w:szCs w:val="24"/>
          <w:lang w:eastAsia="en-US"/>
        </w:rPr>
        <w:t>Tier Decision</w:t>
      </w:r>
      <w:bookmarkEnd w:id="31"/>
      <w:r>
        <w:rPr>
          <w:rFonts w:asciiTheme="minorHAnsi" w:hAnsiTheme="minorHAnsi"/>
          <w:b w:val="0"/>
          <w:bCs w:val="0"/>
          <w:color w:val="1E2761"/>
          <w:sz w:val="24"/>
          <w:szCs w:val="24"/>
          <w:lang w:eastAsia="en-US"/>
        </w:rPr>
        <w:t xml:space="preserve"> </w:t>
      </w:r>
    </w:p>
    <w:p w14:paraId="6DD239DE" w14:textId="77777777" w:rsidR="00745B87" w:rsidRPr="00745B87" w:rsidRDefault="00745B87" w:rsidP="00745B87">
      <w:pPr>
        <w:spacing w:line="300" w:lineRule="atLeast"/>
        <w:rPr>
          <w:sz w:val="20"/>
          <w:szCs w:val="20"/>
        </w:rPr>
      </w:pPr>
      <w:r w:rsidRPr="00745B87">
        <w:rPr>
          <w:sz w:val="20"/>
          <w:szCs w:val="20"/>
        </w:rPr>
        <w:t>This section evaluates APIM Premium v2 against the available APIM tiers and identifies Premium v2 as the preferred platform standard. Premium v2 best aligns with the target architecture requirements for security, scalability, networking, and resilience, while the Developer and Standard v2 tiers provide insufficient capability for Production and UAT environments.</w:t>
      </w:r>
    </w:p>
    <w:p w14:paraId="00D03B99" w14:textId="77777777" w:rsidR="009D2B70" w:rsidRPr="004D5371" w:rsidRDefault="009D2B70" w:rsidP="009D2B70">
      <w:pPr>
        <w:spacing w:after="140"/>
        <w:rPr>
          <w:sz w:val="20"/>
          <w:szCs w:val="20"/>
        </w:rPr>
      </w:pP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00"/>
        <w:gridCol w:w="1798"/>
        <w:gridCol w:w="1985"/>
        <w:gridCol w:w="2693"/>
      </w:tblGrid>
      <w:tr w:rsidR="009D2B70" w:rsidRPr="004D5371" w14:paraId="763B16B3" w14:textId="77777777">
        <w:trPr>
          <w:tblHeader/>
        </w:trPr>
        <w:tc>
          <w:tcPr>
            <w:tcW w:w="33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F8B11C8" w14:textId="77777777" w:rsidR="009D2B70" w:rsidRPr="004D5371" w:rsidRDefault="009D2B70">
            <w:pPr>
              <w:rPr>
                <w:sz w:val="20"/>
                <w:szCs w:val="20"/>
              </w:rPr>
            </w:pPr>
            <w:r w:rsidRPr="004D5371">
              <w:rPr>
                <w:b/>
                <w:bCs/>
                <w:color w:val="000000" w:themeColor="text1"/>
                <w:sz w:val="20"/>
                <w:szCs w:val="20"/>
              </w:rPr>
              <w:t>Capability</w:t>
            </w:r>
          </w:p>
        </w:tc>
        <w:tc>
          <w:tcPr>
            <w:tcW w:w="1798"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535FE26" w14:textId="77777777" w:rsidR="009D2B70" w:rsidRPr="004D5371" w:rsidRDefault="009D2B70">
            <w:pPr>
              <w:rPr>
                <w:sz w:val="20"/>
                <w:szCs w:val="20"/>
              </w:rPr>
            </w:pPr>
            <w:r w:rsidRPr="004D5371">
              <w:rPr>
                <w:b/>
                <w:bCs/>
                <w:color w:val="000000" w:themeColor="text1"/>
                <w:sz w:val="20"/>
                <w:szCs w:val="20"/>
              </w:rPr>
              <w:t>Premium v2</w:t>
            </w:r>
          </w:p>
        </w:tc>
        <w:tc>
          <w:tcPr>
            <w:tcW w:w="198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363CA9A" w14:textId="77777777" w:rsidR="009D2B70" w:rsidRPr="004D5371" w:rsidRDefault="009D2B70">
            <w:pPr>
              <w:rPr>
                <w:sz w:val="20"/>
                <w:szCs w:val="20"/>
              </w:rPr>
            </w:pPr>
            <w:r>
              <w:rPr>
                <w:b/>
                <w:bCs/>
                <w:color w:val="000000" w:themeColor="text1"/>
                <w:sz w:val="20"/>
                <w:szCs w:val="20"/>
              </w:rPr>
              <w:t xml:space="preserve">Classic </w:t>
            </w:r>
            <w:r w:rsidRPr="004D5371">
              <w:rPr>
                <w:b/>
                <w:bCs/>
                <w:color w:val="000000" w:themeColor="text1"/>
                <w:sz w:val="20"/>
                <w:szCs w:val="20"/>
              </w:rPr>
              <w:t xml:space="preserve">Premium </w:t>
            </w:r>
          </w:p>
        </w:tc>
        <w:tc>
          <w:tcPr>
            <w:tcW w:w="2693" w:type="dxa"/>
            <w:tcBorders>
              <w:bottom w:val="single" w:sz="12" w:space="0" w:color="000000" w:themeColor="text1"/>
            </w:tcBorders>
            <w:shd w:val="clear" w:color="auto" w:fill="C1CDEC" w:themeFill="accent1" w:themeFillTint="33"/>
          </w:tcPr>
          <w:p w14:paraId="466044C5" w14:textId="77777777" w:rsidR="009D2B70" w:rsidRPr="004D5371" w:rsidRDefault="009D2B70">
            <w:pPr>
              <w:rPr>
                <w:b/>
                <w:bCs/>
                <w:color w:val="000000" w:themeColor="text1"/>
                <w:sz w:val="20"/>
                <w:szCs w:val="20"/>
              </w:rPr>
            </w:pPr>
            <w:r w:rsidRPr="00D327D9">
              <w:rPr>
                <w:b/>
                <w:bCs/>
                <w:color w:val="000000" w:themeColor="text1"/>
                <w:sz w:val="20"/>
                <w:szCs w:val="20"/>
              </w:rPr>
              <w:t>Decision &amp; Rationale</w:t>
            </w:r>
          </w:p>
        </w:tc>
      </w:tr>
      <w:tr w:rsidR="009D2B70" w:rsidRPr="004D5371" w14:paraId="45296C93" w14:textId="77777777">
        <w:tc>
          <w:tcPr>
            <w:tcW w:w="3300" w:type="dxa"/>
            <w:tcMar>
              <w:top w:w="70" w:type="dxa"/>
              <w:left w:w="100" w:type="dxa"/>
              <w:bottom w:w="70" w:type="dxa"/>
              <w:right w:w="100" w:type="dxa"/>
            </w:tcMar>
            <w:vAlign w:val="center"/>
          </w:tcPr>
          <w:p w14:paraId="53E2C8C3" w14:textId="77777777" w:rsidR="009D2B70" w:rsidRPr="004D5371" w:rsidRDefault="009D2B70">
            <w:pPr>
              <w:rPr>
                <w:sz w:val="20"/>
                <w:szCs w:val="20"/>
              </w:rPr>
            </w:pPr>
            <w:r w:rsidRPr="00D327D9">
              <w:rPr>
                <w:sz w:val="20"/>
                <w:szCs w:val="20"/>
              </w:rPr>
              <w:t>Simplified Networking Model</w:t>
            </w:r>
          </w:p>
        </w:tc>
        <w:tc>
          <w:tcPr>
            <w:tcW w:w="1798" w:type="dxa"/>
            <w:tcMar>
              <w:top w:w="70" w:type="dxa"/>
              <w:left w:w="100" w:type="dxa"/>
              <w:bottom w:w="70" w:type="dxa"/>
              <w:right w:w="100" w:type="dxa"/>
            </w:tcMar>
            <w:vAlign w:val="center"/>
          </w:tcPr>
          <w:p w14:paraId="3E3CC4DF" w14:textId="77777777" w:rsidR="009D2B70" w:rsidRPr="004D5371" w:rsidRDefault="009D2B70">
            <w:pPr>
              <w:rPr>
                <w:sz w:val="20"/>
                <w:szCs w:val="20"/>
              </w:rPr>
            </w:pPr>
            <w:r w:rsidRPr="004D5371">
              <w:rPr>
                <w:sz w:val="20"/>
                <w:szCs w:val="20"/>
              </w:rPr>
              <w:t>Yes</w:t>
            </w:r>
          </w:p>
        </w:tc>
        <w:tc>
          <w:tcPr>
            <w:tcW w:w="1985" w:type="dxa"/>
            <w:tcMar>
              <w:top w:w="70" w:type="dxa"/>
              <w:left w:w="100" w:type="dxa"/>
              <w:bottom w:w="70" w:type="dxa"/>
              <w:right w:w="100" w:type="dxa"/>
            </w:tcMar>
            <w:vAlign w:val="center"/>
          </w:tcPr>
          <w:p w14:paraId="3C59654C" w14:textId="77777777" w:rsidR="009D2B70" w:rsidRPr="004D5371" w:rsidRDefault="009D2B70">
            <w:pPr>
              <w:rPr>
                <w:sz w:val="20"/>
                <w:szCs w:val="20"/>
              </w:rPr>
            </w:pPr>
            <w:r w:rsidRPr="004D5371">
              <w:rPr>
                <w:sz w:val="20"/>
                <w:szCs w:val="20"/>
              </w:rPr>
              <w:t>No</w:t>
            </w:r>
          </w:p>
        </w:tc>
        <w:tc>
          <w:tcPr>
            <w:tcW w:w="2693" w:type="dxa"/>
          </w:tcPr>
          <w:p w14:paraId="4C8FD69F" w14:textId="77777777" w:rsidR="009D2B70" w:rsidRPr="004D5371" w:rsidRDefault="009D2B70">
            <w:pPr>
              <w:rPr>
                <w:sz w:val="20"/>
                <w:szCs w:val="20"/>
              </w:rPr>
            </w:pPr>
            <w:r w:rsidRPr="00D327D9">
              <w:rPr>
                <w:sz w:val="20"/>
                <w:szCs w:val="20"/>
              </w:rPr>
              <w:t>Premium v2 significantly reduces virtual network governance overhead by eliminating dedicated control-plane routing dependencies.</w:t>
            </w:r>
          </w:p>
        </w:tc>
      </w:tr>
      <w:tr w:rsidR="009D2B70" w:rsidRPr="004D5371" w14:paraId="3997105C" w14:textId="77777777">
        <w:tc>
          <w:tcPr>
            <w:tcW w:w="3300" w:type="dxa"/>
            <w:tcMar>
              <w:top w:w="70" w:type="dxa"/>
              <w:left w:w="100" w:type="dxa"/>
              <w:bottom w:w="70" w:type="dxa"/>
              <w:right w:w="100" w:type="dxa"/>
            </w:tcMar>
            <w:vAlign w:val="center"/>
          </w:tcPr>
          <w:p w14:paraId="613722EF" w14:textId="77777777" w:rsidR="009D2B70" w:rsidRPr="004D5371" w:rsidRDefault="009D2B70">
            <w:pPr>
              <w:rPr>
                <w:sz w:val="20"/>
                <w:szCs w:val="20"/>
              </w:rPr>
            </w:pPr>
            <w:r w:rsidRPr="00D327D9">
              <w:rPr>
                <w:sz w:val="20"/>
                <w:szCs w:val="20"/>
              </w:rPr>
              <w:t>Private Networking / Isolation</w:t>
            </w:r>
          </w:p>
        </w:tc>
        <w:tc>
          <w:tcPr>
            <w:tcW w:w="1798" w:type="dxa"/>
            <w:tcMar>
              <w:top w:w="70" w:type="dxa"/>
              <w:left w:w="100" w:type="dxa"/>
              <w:bottom w:w="70" w:type="dxa"/>
              <w:right w:w="100" w:type="dxa"/>
            </w:tcMar>
            <w:vAlign w:val="center"/>
          </w:tcPr>
          <w:p w14:paraId="1B441B5E" w14:textId="77777777" w:rsidR="009D2B70" w:rsidRPr="004D5371" w:rsidRDefault="009D2B70">
            <w:pPr>
              <w:rPr>
                <w:sz w:val="20"/>
                <w:szCs w:val="20"/>
              </w:rPr>
            </w:pPr>
            <w:r w:rsidRPr="004D5371">
              <w:rPr>
                <w:sz w:val="20"/>
                <w:szCs w:val="20"/>
              </w:rPr>
              <w:t>Yes</w:t>
            </w:r>
          </w:p>
        </w:tc>
        <w:tc>
          <w:tcPr>
            <w:tcW w:w="1985" w:type="dxa"/>
            <w:tcMar>
              <w:top w:w="70" w:type="dxa"/>
              <w:left w:w="100" w:type="dxa"/>
              <w:bottom w:w="70" w:type="dxa"/>
              <w:right w:w="100" w:type="dxa"/>
            </w:tcMar>
            <w:vAlign w:val="center"/>
          </w:tcPr>
          <w:p w14:paraId="1EDAB83F" w14:textId="77777777" w:rsidR="009D2B70" w:rsidRPr="004D5371" w:rsidRDefault="009D2B70">
            <w:pPr>
              <w:rPr>
                <w:sz w:val="20"/>
                <w:szCs w:val="20"/>
              </w:rPr>
            </w:pPr>
            <w:r w:rsidRPr="004D5371">
              <w:rPr>
                <w:sz w:val="20"/>
                <w:szCs w:val="20"/>
              </w:rPr>
              <w:t>Yes</w:t>
            </w:r>
          </w:p>
        </w:tc>
        <w:tc>
          <w:tcPr>
            <w:tcW w:w="2693" w:type="dxa"/>
          </w:tcPr>
          <w:p w14:paraId="47DB0D39" w14:textId="1FC85FB9" w:rsidR="009D2B70" w:rsidRPr="004D5371" w:rsidRDefault="009D2B70">
            <w:pPr>
              <w:rPr>
                <w:sz w:val="20"/>
                <w:szCs w:val="20"/>
              </w:rPr>
            </w:pPr>
            <w:r w:rsidRPr="00D327D9">
              <w:rPr>
                <w:sz w:val="20"/>
                <w:szCs w:val="20"/>
              </w:rPr>
              <w:t xml:space="preserve">Both tiers </w:t>
            </w:r>
            <w:r w:rsidR="004569BF" w:rsidRPr="00D327D9">
              <w:rPr>
                <w:sz w:val="20"/>
                <w:szCs w:val="20"/>
              </w:rPr>
              <w:t>fulfil</w:t>
            </w:r>
            <w:r w:rsidRPr="00D327D9">
              <w:rPr>
                <w:sz w:val="20"/>
                <w:szCs w:val="20"/>
              </w:rPr>
              <w:t xml:space="preserve"> strict security policies by providing private endpoint connectivity and network isolation</w:t>
            </w:r>
          </w:p>
        </w:tc>
      </w:tr>
      <w:tr w:rsidR="009D2B70" w:rsidRPr="004D5371" w14:paraId="711589F8" w14:textId="77777777">
        <w:tc>
          <w:tcPr>
            <w:tcW w:w="3300" w:type="dxa"/>
            <w:tcMar>
              <w:top w:w="70" w:type="dxa"/>
              <w:left w:w="100" w:type="dxa"/>
              <w:bottom w:w="70" w:type="dxa"/>
              <w:right w:w="100" w:type="dxa"/>
            </w:tcMar>
            <w:vAlign w:val="center"/>
          </w:tcPr>
          <w:p w14:paraId="735B6C4A" w14:textId="77777777" w:rsidR="009D2B70" w:rsidRPr="004D5371" w:rsidRDefault="009D2B70">
            <w:pPr>
              <w:rPr>
                <w:sz w:val="20"/>
                <w:szCs w:val="20"/>
              </w:rPr>
            </w:pPr>
            <w:r w:rsidRPr="00D327D9">
              <w:rPr>
                <w:sz w:val="20"/>
                <w:szCs w:val="20"/>
              </w:rPr>
              <w:t>Workspaces</w:t>
            </w:r>
          </w:p>
        </w:tc>
        <w:tc>
          <w:tcPr>
            <w:tcW w:w="1798" w:type="dxa"/>
            <w:tcMar>
              <w:top w:w="70" w:type="dxa"/>
              <w:left w:w="100" w:type="dxa"/>
              <w:bottom w:w="70" w:type="dxa"/>
              <w:right w:w="100" w:type="dxa"/>
            </w:tcMar>
            <w:vAlign w:val="center"/>
          </w:tcPr>
          <w:p w14:paraId="15564F0B" w14:textId="77777777" w:rsidR="009D2B70" w:rsidRPr="004D5371" w:rsidRDefault="009D2B70">
            <w:pPr>
              <w:rPr>
                <w:sz w:val="20"/>
                <w:szCs w:val="20"/>
              </w:rPr>
            </w:pPr>
            <w:r w:rsidRPr="004D5371">
              <w:rPr>
                <w:sz w:val="20"/>
                <w:szCs w:val="20"/>
              </w:rPr>
              <w:t>Yes</w:t>
            </w:r>
          </w:p>
        </w:tc>
        <w:tc>
          <w:tcPr>
            <w:tcW w:w="1985" w:type="dxa"/>
            <w:tcMar>
              <w:top w:w="70" w:type="dxa"/>
              <w:left w:w="100" w:type="dxa"/>
              <w:bottom w:w="70" w:type="dxa"/>
              <w:right w:w="100" w:type="dxa"/>
            </w:tcMar>
            <w:vAlign w:val="center"/>
          </w:tcPr>
          <w:p w14:paraId="2B230BB9" w14:textId="77777777" w:rsidR="009D2B70" w:rsidRPr="004D5371" w:rsidRDefault="009D2B70">
            <w:pPr>
              <w:rPr>
                <w:sz w:val="20"/>
                <w:szCs w:val="20"/>
              </w:rPr>
            </w:pPr>
            <w:r w:rsidRPr="004D5371">
              <w:rPr>
                <w:sz w:val="20"/>
                <w:szCs w:val="20"/>
              </w:rPr>
              <w:t>Yes</w:t>
            </w:r>
          </w:p>
        </w:tc>
        <w:tc>
          <w:tcPr>
            <w:tcW w:w="2693" w:type="dxa"/>
          </w:tcPr>
          <w:p w14:paraId="7A8590EB" w14:textId="77777777" w:rsidR="009D2B70" w:rsidRPr="004D5371" w:rsidRDefault="009D2B70">
            <w:pPr>
              <w:rPr>
                <w:sz w:val="20"/>
                <w:szCs w:val="20"/>
              </w:rPr>
            </w:pPr>
            <w:r w:rsidRPr="00D327D9">
              <w:rPr>
                <w:sz w:val="20"/>
                <w:szCs w:val="20"/>
              </w:rPr>
              <w:t>Both tiers support workspaces for decentralized API publishing and domain isolation across business units.</w:t>
            </w:r>
          </w:p>
        </w:tc>
      </w:tr>
      <w:tr w:rsidR="009D2B70" w:rsidRPr="004D5371" w14:paraId="6D79F0AB" w14:textId="77777777">
        <w:tc>
          <w:tcPr>
            <w:tcW w:w="3300" w:type="dxa"/>
            <w:tcMar>
              <w:top w:w="70" w:type="dxa"/>
              <w:left w:w="100" w:type="dxa"/>
              <w:bottom w:w="70" w:type="dxa"/>
              <w:right w:w="100" w:type="dxa"/>
            </w:tcMar>
            <w:vAlign w:val="center"/>
          </w:tcPr>
          <w:p w14:paraId="625AE002" w14:textId="6C6C2000" w:rsidR="009D2B70" w:rsidRPr="004D5371" w:rsidRDefault="00745B87">
            <w:pPr>
              <w:rPr>
                <w:sz w:val="20"/>
                <w:szCs w:val="20"/>
              </w:rPr>
            </w:pPr>
            <w:r w:rsidRPr="00E33CDD">
              <w:rPr>
                <w:sz w:val="20"/>
                <w:szCs w:val="20"/>
              </w:rPr>
              <w:t>Futureproofing</w:t>
            </w:r>
          </w:p>
        </w:tc>
        <w:tc>
          <w:tcPr>
            <w:tcW w:w="1798" w:type="dxa"/>
            <w:tcMar>
              <w:top w:w="70" w:type="dxa"/>
              <w:left w:w="100" w:type="dxa"/>
              <w:bottom w:w="70" w:type="dxa"/>
              <w:right w:w="100" w:type="dxa"/>
            </w:tcMar>
            <w:vAlign w:val="center"/>
          </w:tcPr>
          <w:p w14:paraId="5350A2BD" w14:textId="77777777" w:rsidR="009D2B70" w:rsidRPr="004D5371" w:rsidRDefault="009D2B70">
            <w:pPr>
              <w:rPr>
                <w:sz w:val="20"/>
                <w:szCs w:val="20"/>
              </w:rPr>
            </w:pPr>
            <w:r>
              <w:rPr>
                <w:sz w:val="20"/>
                <w:szCs w:val="20"/>
              </w:rPr>
              <w:t>Yes</w:t>
            </w:r>
          </w:p>
        </w:tc>
        <w:tc>
          <w:tcPr>
            <w:tcW w:w="1985" w:type="dxa"/>
            <w:tcMar>
              <w:top w:w="70" w:type="dxa"/>
              <w:left w:w="100" w:type="dxa"/>
              <w:bottom w:w="70" w:type="dxa"/>
              <w:right w:w="100" w:type="dxa"/>
            </w:tcMar>
            <w:vAlign w:val="center"/>
          </w:tcPr>
          <w:p w14:paraId="578009B8" w14:textId="77777777" w:rsidR="009D2B70" w:rsidRPr="004D5371" w:rsidRDefault="009D2B70">
            <w:pPr>
              <w:rPr>
                <w:sz w:val="20"/>
                <w:szCs w:val="20"/>
              </w:rPr>
            </w:pPr>
            <w:r>
              <w:rPr>
                <w:sz w:val="20"/>
                <w:szCs w:val="20"/>
              </w:rPr>
              <w:t>No</w:t>
            </w:r>
          </w:p>
        </w:tc>
        <w:tc>
          <w:tcPr>
            <w:tcW w:w="2693" w:type="dxa"/>
          </w:tcPr>
          <w:p w14:paraId="6601C89C" w14:textId="77777777" w:rsidR="009D2B70" w:rsidRPr="004D5371" w:rsidRDefault="009D2B70">
            <w:pPr>
              <w:rPr>
                <w:sz w:val="20"/>
                <w:szCs w:val="20"/>
              </w:rPr>
            </w:pPr>
            <w:r w:rsidRPr="00E33CDD">
              <w:rPr>
                <w:sz w:val="20"/>
                <w:szCs w:val="20"/>
              </w:rPr>
              <w:t>Premium v2 positions the platform on Microsoft's newest architecture, avoiding future migration rework from Classic Premium.</w:t>
            </w:r>
          </w:p>
        </w:tc>
      </w:tr>
      <w:tr w:rsidR="009D2B70" w:rsidRPr="004D5371" w14:paraId="56A6FBD7" w14:textId="77777777">
        <w:tc>
          <w:tcPr>
            <w:tcW w:w="3300" w:type="dxa"/>
            <w:tcMar>
              <w:top w:w="70" w:type="dxa"/>
              <w:left w:w="100" w:type="dxa"/>
              <w:bottom w:w="70" w:type="dxa"/>
              <w:right w:w="100" w:type="dxa"/>
            </w:tcMar>
            <w:vAlign w:val="center"/>
          </w:tcPr>
          <w:p w14:paraId="7A12D4D1" w14:textId="77777777" w:rsidR="009D2B70" w:rsidRPr="004D5371" w:rsidRDefault="009D2B70">
            <w:pPr>
              <w:rPr>
                <w:sz w:val="20"/>
                <w:szCs w:val="20"/>
              </w:rPr>
            </w:pPr>
            <w:r w:rsidRPr="00D327D9">
              <w:rPr>
                <w:sz w:val="20"/>
                <w:szCs w:val="20"/>
              </w:rPr>
              <w:t>Multi-Region Topology Strategy</w:t>
            </w:r>
          </w:p>
        </w:tc>
        <w:tc>
          <w:tcPr>
            <w:tcW w:w="1798" w:type="dxa"/>
            <w:tcMar>
              <w:top w:w="70" w:type="dxa"/>
              <w:left w:w="100" w:type="dxa"/>
              <w:bottom w:w="70" w:type="dxa"/>
              <w:right w:w="100" w:type="dxa"/>
            </w:tcMar>
            <w:vAlign w:val="center"/>
          </w:tcPr>
          <w:p w14:paraId="3F7B4A24" w14:textId="77777777" w:rsidR="009D2B70" w:rsidRPr="004D5371" w:rsidRDefault="009D2B70">
            <w:pPr>
              <w:rPr>
                <w:sz w:val="20"/>
                <w:szCs w:val="20"/>
              </w:rPr>
            </w:pPr>
            <w:r w:rsidRPr="00D327D9">
              <w:rPr>
                <w:sz w:val="20"/>
                <w:szCs w:val="20"/>
              </w:rPr>
              <w:t>Regional Deployment</w:t>
            </w:r>
          </w:p>
        </w:tc>
        <w:tc>
          <w:tcPr>
            <w:tcW w:w="1985" w:type="dxa"/>
            <w:tcMar>
              <w:top w:w="70" w:type="dxa"/>
              <w:left w:w="100" w:type="dxa"/>
              <w:bottom w:w="70" w:type="dxa"/>
              <w:right w:w="100" w:type="dxa"/>
            </w:tcMar>
            <w:vAlign w:val="center"/>
          </w:tcPr>
          <w:p w14:paraId="77D8166D" w14:textId="77777777" w:rsidR="009D2B70" w:rsidRPr="004D5371" w:rsidRDefault="009D2B70">
            <w:pPr>
              <w:rPr>
                <w:sz w:val="20"/>
                <w:szCs w:val="20"/>
              </w:rPr>
            </w:pPr>
            <w:r w:rsidRPr="00D327D9">
              <w:rPr>
                <w:sz w:val="20"/>
                <w:szCs w:val="20"/>
              </w:rPr>
              <w:t>Native multi-Region</w:t>
            </w:r>
          </w:p>
        </w:tc>
        <w:tc>
          <w:tcPr>
            <w:tcW w:w="2693" w:type="dxa"/>
          </w:tcPr>
          <w:p w14:paraId="37E13B26" w14:textId="77777777" w:rsidR="009D2B70" w:rsidRPr="00E33CDD" w:rsidRDefault="009D2B70">
            <w:pPr>
              <w:rPr>
                <w:sz w:val="20"/>
                <w:szCs w:val="20"/>
              </w:rPr>
            </w:pPr>
            <w:r w:rsidRPr="00E33CDD">
              <w:rPr>
                <w:sz w:val="20"/>
                <w:szCs w:val="20"/>
              </w:rPr>
              <w:t>Premium v2 supports single-region zone redundancy per instance, aligning perfectly with our Silver Resilience Tier</w:t>
            </w:r>
          </w:p>
        </w:tc>
      </w:tr>
      <w:tr w:rsidR="009D2B70" w:rsidRPr="004D5371" w14:paraId="7D8D5A43" w14:textId="77777777">
        <w:tc>
          <w:tcPr>
            <w:tcW w:w="3300" w:type="dxa"/>
            <w:tcMar>
              <w:top w:w="70" w:type="dxa"/>
              <w:left w:w="100" w:type="dxa"/>
              <w:bottom w:w="70" w:type="dxa"/>
              <w:right w:w="100" w:type="dxa"/>
            </w:tcMar>
            <w:vAlign w:val="center"/>
          </w:tcPr>
          <w:p w14:paraId="5F185B8B" w14:textId="77777777" w:rsidR="009D2B70" w:rsidRPr="004D5371" w:rsidRDefault="009D2B70">
            <w:pPr>
              <w:rPr>
                <w:sz w:val="20"/>
                <w:szCs w:val="20"/>
              </w:rPr>
            </w:pPr>
            <w:r w:rsidRPr="004D5371">
              <w:rPr>
                <w:sz w:val="20"/>
                <w:szCs w:val="20"/>
              </w:rPr>
              <w:t>Chosen</w:t>
            </w:r>
          </w:p>
        </w:tc>
        <w:tc>
          <w:tcPr>
            <w:tcW w:w="1798" w:type="dxa"/>
            <w:tcMar>
              <w:top w:w="70" w:type="dxa"/>
              <w:left w:w="100" w:type="dxa"/>
              <w:bottom w:w="70" w:type="dxa"/>
              <w:right w:w="100" w:type="dxa"/>
            </w:tcMar>
            <w:vAlign w:val="center"/>
          </w:tcPr>
          <w:p w14:paraId="447CC7AD" w14:textId="77777777" w:rsidR="009D2B70" w:rsidRPr="004D5371" w:rsidRDefault="009D2B70">
            <w:pPr>
              <w:rPr>
                <w:sz w:val="20"/>
                <w:szCs w:val="20"/>
              </w:rPr>
            </w:pPr>
            <w:r w:rsidRPr="004D5371">
              <w:rPr>
                <w:sz w:val="20"/>
                <w:szCs w:val="20"/>
              </w:rPr>
              <w:t>Yes</w:t>
            </w:r>
          </w:p>
        </w:tc>
        <w:tc>
          <w:tcPr>
            <w:tcW w:w="1985" w:type="dxa"/>
            <w:tcMar>
              <w:top w:w="70" w:type="dxa"/>
              <w:left w:w="100" w:type="dxa"/>
              <w:bottom w:w="70" w:type="dxa"/>
              <w:right w:w="100" w:type="dxa"/>
            </w:tcMar>
            <w:vAlign w:val="center"/>
          </w:tcPr>
          <w:p w14:paraId="02050C12" w14:textId="77777777" w:rsidR="009D2B70" w:rsidRPr="004D5371" w:rsidRDefault="009D2B70">
            <w:pPr>
              <w:rPr>
                <w:sz w:val="20"/>
                <w:szCs w:val="20"/>
              </w:rPr>
            </w:pPr>
            <w:r w:rsidRPr="004D5371">
              <w:rPr>
                <w:sz w:val="20"/>
                <w:szCs w:val="20"/>
              </w:rPr>
              <w:t xml:space="preserve">No </w:t>
            </w:r>
          </w:p>
        </w:tc>
        <w:tc>
          <w:tcPr>
            <w:tcW w:w="2693" w:type="dxa"/>
          </w:tcPr>
          <w:p w14:paraId="16ACC850" w14:textId="77777777" w:rsidR="009D2B70" w:rsidRPr="004D5371" w:rsidRDefault="009D2B70">
            <w:pPr>
              <w:rPr>
                <w:sz w:val="20"/>
                <w:szCs w:val="20"/>
              </w:rPr>
            </w:pPr>
            <w:r w:rsidRPr="00E33CDD">
              <w:rPr>
                <w:sz w:val="20"/>
                <w:szCs w:val="20"/>
              </w:rPr>
              <w:t>Premium v2 is selected as the platform standard to establish a modernized, simplified, and future-proof API gateway foundation.</w:t>
            </w:r>
          </w:p>
        </w:tc>
      </w:tr>
    </w:tbl>
    <w:p w14:paraId="32CCABD6" w14:textId="77777777" w:rsidR="009D2B70" w:rsidRDefault="009D2B70" w:rsidP="009D2B70">
      <w:pPr>
        <w:spacing w:after="80"/>
        <w:rPr>
          <w:b/>
          <w:bCs/>
          <w:sz w:val="20"/>
          <w:szCs w:val="20"/>
        </w:rPr>
      </w:pPr>
    </w:p>
    <w:p w14:paraId="70E8EF01" w14:textId="77777777" w:rsidR="009D2B70" w:rsidRDefault="009D2B70" w:rsidP="009D2B70">
      <w:pPr>
        <w:spacing w:after="140"/>
      </w:pPr>
      <w:r>
        <w:rPr>
          <w:i/>
          <w:iCs/>
          <w:color w:val="666666"/>
          <w:sz w:val="18"/>
          <w:szCs w:val="18"/>
        </w:rPr>
        <w:t xml:space="preserve">Premium v2 GA backed by Microsoft: Premium v2 general availability announcement, </w:t>
      </w:r>
      <w:hyperlink r:id="rId17">
        <w:r>
          <w:rPr>
            <w:rStyle w:val="Hyperlink"/>
            <w:i/>
            <w:iCs/>
            <w:sz w:val="18"/>
            <w:szCs w:val="18"/>
          </w:rPr>
          <w:t>techcommunity.microsoft.com/.../premium-v2-tier-ga</w:t>
        </w:r>
      </w:hyperlink>
      <w:r>
        <w:rPr>
          <w:i/>
          <w:iCs/>
          <w:color w:val="666666"/>
          <w:sz w:val="18"/>
          <w:szCs w:val="18"/>
        </w:rPr>
        <w:t xml:space="preserve">; multi-region tier support confirmed in Microsoft’s  </w:t>
      </w:r>
      <w:hyperlink r:id="rId18">
        <w:r>
          <w:rPr>
            <w:rStyle w:val="Hyperlink"/>
            <w:i/>
            <w:iCs/>
            <w:sz w:val="18"/>
            <w:szCs w:val="18"/>
          </w:rPr>
          <w:t>reliability guidance for API Management</w:t>
        </w:r>
      </w:hyperlink>
      <w:r>
        <w:rPr>
          <w:i/>
          <w:iCs/>
          <w:color w:val="666666"/>
          <w:sz w:val="18"/>
          <w:szCs w:val="18"/>
        </w:rPr>
        <w:t>.</w:t>
      </w:r>
    </w:p>
    <w:p w14:paraId="17CD68E1" w14:textId="77777777" w:rsidR="002D25EA" w:rsidRPr="007F1FDD" w:rsidRDefault="002D25EA" w:rsidP="002D25EA">
      <w:pPr>
        <w:pStyle w:val="Heading1"/>
        <w:pageBreakBefore/>
        <w:spacing w:after="0"/>
        <w:ind w:left="426"/>
        <w:rPr>
          <w:rFonts w:asciiTheme="minorHAnsi" w:hAnsiTheme="minorHAnsi"/>
          <w:b w:val="0"/>
          <w:bCs w:val="0"/>
          <w:lang w:eastAsia="en-US"/>
        </w:rPr>
      </w:pPr>
      <w:bookmarkStart w:id="32" w:name="_Toc241523845"/>
      <w:r w:rsidRPr="007F1FDD">
        <w:rPr>
          <w:rFonts w:asciiTheme="minorHAnsi" w:hAnsiTheme="minorHAnsi"/>
          <w:b w:val="0"/>
          <w:bCs w:val="0"/>
          <w:lang w:eastAsia="en-US"/>
        </w:rPr>
        <w:lastRenderedPageBreak/>
        <w:t>APIM Role and Positioning</w:t>
      </w:r>
      <w:bookmarkEnd w:id="32"/>
    </w:p>
    <w:p w14:paraId="3E3D3550"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33" w:name="_Toc241523846"/>
      <w:r w:rsidRPr="007F1FDD">
        <w:rPr>
          <w:rFonts w:asciiTheme="minorHAnsi" w:hAnsiTheme="minorHAnsi"/>
          <w:b w:val="0"/>
          <w:bCs w:val="0"/>
          <w:color w:val="1E2761"/>
          <w:sz w:val="24"/>
          <w:szCs w:val="24"/>
          <w:lang w:eastAsia="en-US"/>
        </w:rPr>
        <w:t>Architecture Principles</w:t>
      </w:r>
      <w:bookmarkEnd w:id="33"/>
    </w:p>
    <w:p w14:paraId="5B234F1E" w14:textId="6D3C3EF4" w:rsidR="00303A8C" w:rsidRDefault="00303A8C">
      <w:pPr>
        <w:spacing w:after="140"/>
        <w:rPr>
          <w:sz w:val="20"/>
          <w:szCs w:val="20"/>
        </w:rPr>
      </w:pPr>
      <w:r>
        <w:rPr>
          <w:sz w:val="20"/>
          <w:szCs w:val="20"/>
        </w:rPr>
        <w:t xml:space="preserve">This section sets out the architectural standards and guardrails that every API on the platform must follow. They operationalize the single-ingress decision recorded in </w:t>
      </w:r>
      <w:hyperlink w:anchor="_Toc241399536" w:history="1">
        <w:r>
          <w:rPr>
            <w:color w:val="0000FF"/>
            <w:u w:val="single"/>
          </w:rPr>
          <w:t>Section 2.1</w:t>
        </w:r>
      </w:hyperlink>
      <w:r>
        <w:rPr>
          <w:sz w:val="20"/>
          <w:szCs w:val="20"/>
        </w:rPr>
        <w:t xml:space="preserve"> and are stated here as concrete, enforceable rules rather than general narrative.</w:t>
      </w:r>
    </w:p>
    <w:p w14:paraId="17A420D7" w14:textId="77777777" w:rsidR="000F2EE9" w:rsidRPr="000F2EE9" w:rsidRDefault="000F2EE9" w:rsidP="000F2EE9">
      <w:pPr>
        <w:rPr>
          <w:sz w:val="20"/>
          <w:szCs w:val="20"/>
        </w:rPr>
      </w:pPr>
      <w:r w:rsidRPr="000F2EE9">
        <w:rPr>
          <w:sz w:val="20"/>
          <w:szCs w:val="20"/>
        </w:rPr>
        <w:t>What this means in practice</w:t>
      </w:r>
    </w:p>
    <w:p w14:paraId="0E8C9147" w14:textId="0821CD0A" w:rsidR="000F2EE9" w:rsidRPr="000F2EE9" w:rsidRDefault="000F2EE9" w:rsidP="000F2EE9">
      <w:pPr>
        <w:pStyle w:val="ListParagraph"/>
        <w:numPr>
          <w:ilvl w:val="0"/>
          <w:numId w:val="28"/>
        </w:numPr>
        <w:rPr>
          <w:sz w:val="20"/>
          <w:szCs w:val="20"/>
        </w:rPr>
      </w:pPr>
      <w:r w:rsidRPr="000F2EE9">
        <w:rPr>
          <w:sz w:val="20"/>
          <w:szCs w:val="20"/>
        </w:rPr>
        <w:t xml:space="preserve">All </w:t>
      </w:r>
      <w:r>
        <w:rPr>
          <w:sz w:val="20"/>
          <w:szCs w:val="20"/>
        </w:rPr>
        <w:t>Ingres</w:t>
      </w:r>
      <w:r w:rsidRPr="000F2EE9">
        <w:rPr>
          <w:sz w:val="20"/>
          <w:szCs w:val="20"/>
        </w:rPr>
        <w:t xml:space="preserve"> traffic follows the mandatory path: Consumer → Azure Front Door + WAF → APIM → Backend Services.</w:t>
      </w:r>
    </w:p>
    <w:p w14:paraId="41AE1AF9" w14:textId="77777777" w:rsidR="000F2EE9" w:rsidRPr="000F2EE9" w:rsidRDefault="000F2EE9" w:rsidP="000F2EE9">
      <w:pPr>
        <w:pStyle w:val="ListParagraph"/>
        <w:numPr>
          <w:ilvl w:val="0"/>
          <w:numId w:val="28"/>
        </w:numPr>
        <w:rPr>
          <w:sz w:val="20"/>
          <w:szCs w:val="20"/>
        </w:rPr>
      </w:pPr>
      <w:r w:rsidRPr="000F2EE9">
        <w:rPr>
          <w:sz w:val="20"/>
          <w:szCs w:val="20"/>
        </w:rPr>
        <w:t>APIs are published through APIM and discovered through a central catalogue.</w:t>
      </w:r>
    </w:p>
    <w:p w14:paraId="4F4D958D" w14:textId="77777777" w:rsidR="000F2EE9" w:rsidRPr="000F2EE9" w:rsidRDefault="000F2EE9" w:rsidP="000F2EE9">
      <w:pPr>
        <w:pStyle w:val="ListParagraph"/>
        <w:numPr>
          <w:ilvl w:val="0"/>
          <w:numId w:val="28"/>
        </w:numPr>
        <w:rPr>
          <w:sz w:val="20"/>
          <w:szCs w:val="20"/>
        </w:rPr>
      </w:pPr>
      <w:r w:rsidRPr="000F2EE9">
        <w:rPr>
          <w:sz w:val="20"/>
          <w:szCs w:val="20"/>
        </w:rPr>
        <w:t>Authentication is managed through Microsoft Entra ID.</w:t>
      </w:r>
    </w:p>
    <w:p w14:paraId="6E6F2CEB" w14:textId="77777777" w:rsidR="000F2EE9" w:rsidRPr="000F2EE9" w:rsidRDefault="000F2EE9" w:rsidP="000F2EE9">
      <w:pPr>
        <w:pStyle w:val="ListParagraph"/>
        <w:numPr>
          <w:ilvl w:val="0"/>
          <w:numId w:val="28"/>
        </w:numPr>
        <w:rPr>
          <w:sz w:val="20"/>
          <w:szCs w:val="20"/>
        </w:rPr>
      </w:pPr>
      <w:r w:rsidRPr="000F2EE9">
        <w:rPr>
          <w:sz w:val="20"/>
          <w:szCs w:val="20"/>
        </w:rPr>
        <w:t>Secrets and certificates are managed through Azure Key Vault.</w:t>
      </w:r>
    </w:p>
    <w:p w14:paraId="3A1B2663" w14:textId="77777777" w:rsidR="000F2EE9" w:rsidRPr="000F2EE9" w:rsidRDefault="000F2EE9" w:rsidP="000F2EE9">
      <w:pPr>
        <w:pStyle w:val="ListParagraph"/>
        <w:numPr>
          <w:ilvl w:val="0"/>
          <w:numId w:val="28"/>
        </w:numPr>
        <w:rPr>
          <w:sz w:val="20"/>
          <w:szCs w:val="20"/>
        </w:rPr>
      </w:pPr>
      <w:r w:rsidRPr="000F2EE9">
        <w:rPr>
          <w:sz w:val="20"/>
          <w:szCs w:val="20"/>
        </w:rPr>
        <w:t>API access is governed through products, subscriptions, and policies.</w:t>
      </w:r>
    </w:p>
    <w:p w14:paraId="3E9C76E9" w14:textId="77777777" w:rsidR="000F2EE9" w:rsidRPr="000F2EE9" w:rsidRDefault="000F2EE9" w:rsidP="000F2EE9">
      <w:pPr>
        <w:pStyle w:val="ListParagraph"/>
        <w:numPr>
          <w:ilvl w:val="0"/>
          <w:numId w:val="28"/>
        </w:numPr>
        <w:rPr>
          <w:sz w:val="20"/>
          <w:szCs w:val="20"/>
        </w:rPr>
      </w:pPr>
      <w:r w:rsidRPr="000F2EE9">
        <w:rPr>
          <w:sz w:val="20"/>
          <w:szCs w:val="20"/>
        </w:rPr>
        <w:t>All platform and API changes are deployed through APIOps pipelines.</w:t>
      </w:r>
    </w:p>
    <w:p w14:paraId="138AA569" w14:textId="77777777" w:rsidR="000F2EE9" w:rsidRPr="000F2EE9" w:rsidRDefault="000F2EE9" w:rsidP="000F2EE9">
      <w:pPr>
        <w:pStyle w:val="ListParagraph"/>
        <w:numPr>
          <w:ilvl w:val="0"/>
          <w:numId w:val="28"/>
        </w:numPr>
        <w:rPr>
          <w:sz w:val="20"/>
          <w:szCs w:val="20"/>
        </w:rPr>
      </w:pPr>
      <w:r w:rsidRPr="000F2EE9">
        <w:rPr>
          <w:sz w:val="20"/>
          <w:szCs w:val="20"/>
        </w:rPr>
        <w:t>Usage, performance, and security events are centrally monitored and audited.</w:t>
      </w:r>
    </w:p>
    <w:p w14:paraId="48F85BAD" w14:textId="77777777" w:rsidR="000F2EE9" w:rsidRPr="000F2EE9" w:rsidRDefault="000F2EE9" w:rsidP="000F2EE9">
      <w:pPr>
        <w:pStyle w:val="ListParagraph"/>
        <w:numPr>
          <w:ilvl w:val="0"/>
          <w:numId w:val="28"/>
        </w:numPr>
        <w:rPr>
          <w:sz w:val="20"/>
          <w:szCs w:val="20"/>
        </w:rPr>
      </w:pPr>
      <w:r w:rsidRPr="000F2EE9">
        <w:rPr>
          <w:sz w:val="20"/>
          <w:szCs w:val="20"/>
        </w:rPr>
        <w:t>Point-to-point integrations are minimised in favour of reusable, managed APIs.</w:t>
      </w:r>
    </w:p>
    <w:p w14:paraId="4FE9C75A" w14:textId="77777777" w:rsidR="00303A8C" w:rsidRPr="00303A8C" w:rsidRDefault="00303A8C" w:rsidP="00303A8C">
      <w:pPr>
        <w:pStyle w:val="ListParagraph"/>
        <w:ind w:left="720"/>
        <w:rPr>
          <w:sz w:val="20"/>
          <w:szCs w:val="20"/>
        </w:rPr>
      </w:pPr>
    </w:p>
    <w:p w14:paraId="4C96FADB" w14:textId="3D5E7F09" w:rsidR="0046006F" w:rsidRDefault="000D0189">
      <w:pPr>
        <w:spacing w:before="120" w:after="120"/>
      </w:pPr>
      <w:r w:rsidRPr="000D0189">
        <w:rPr>
          <w:sz w:val="20"/>
          <w:szCs w:val="20"/>
        </w:rPr>
        <w:t xml:space="preserve">The table below outlines how each traffic flow is controlled as a result: all external inbound paths are enforced through perimeter </w:t>
      </w:r>
      <w:r w:rsidR="009C1E28" w:rsidRPr="000D0189">
        <w:rPr>
          <w:sz w:val="20"/>
          <w:szCs w:val="20"/>
        </w:rPr>
        <w:t>security;</w:t>
      </w:r>
      <w:r w:rsidRPr="000D0189">
        <w:rPr>
          <w:sz w:val="20"/>
          <w:szCs w:val="20"/>
        </w:rPr>
        <w:t xml:space="preserve"> internal workloads connect directly to the internal gateway and outbound egress traffic is routed through central firewall controls.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50"/>
        <w:gridCol w:w="4650"/>
      </w:tblGrid>
      <w:tr w:rsidR="002D25EA" w14:paraId="12B1FFBB" w14:textId="77777777" w:rsidTr="00284C6E">
        <w:trPr>
          <w:tblHeader/>
        </w:trPr>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EF6E7A0" w14:textId="77777777" w:rsidR="002D25EA" w:rsidRPr="00284C6E" w:rsidRDefault="002D25EA" w:rsidP="000156B8">
            <w:pPr>
              <w:rPr>
                <w:color w:val="000000" w:themeColor="text1"/>
                <w:sz w:val="20"/>
                <w:szCs w:val="20"/>
              </w:rPr>
            </w:pPr>
            <w:r>
              <w:rPr>
                <w:b/>
                <w:bCs/>
                <w:color w:val="000000" w:themeColor="text1"/>
                <w:sz w:val="20"/>
                <w:szCs w:val="20"/>
              </w:rPr>
              <w:t>Traffic type</w:t>
            </w:r>
          </w:p>
        </w:tc>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120CEFF" w14:textId="77777777" w:rsidR="002D25EA" w:rsidRPr="00284C6E" w:rsidRDefault="002D25EA" w:rsidP="000156B8">
            <w:pPr>
              <w:rPr>
                <w:color w:val="000000" w:themeColor="text1"/>
                <w:sz w:val="20"/>
                <w:szCs w:val="20"/>
              </w:rPr>
            </w:pPr>
            <w:r>
              <w:rPr>
                <w:b/>
                <w:bCs/>
                <w:color w:val="000000" w:themeColor="text1"/>
                <w:sz w:val="20"/>
                <w:szCs w:val="20"/>
              </w:rPr>
              <w:t>Route</w:t>
            </w:r>
          </w:p>
        </w:tc>
      </w:tr>
      <w:tr w:rsidR="002D25EA" w14:paraId="40D9FF6C" w14:textId="77777777">
        <w:tc>
          <w:tcPr>
            <w:tcW w:w="4650" w:type="dxa"/>
            <w:tcMar>
              <w:top w:w="70" w:type="dxa"/>
              <w:left w:w="100" w:type="dxa"/>
              <w:bottom w:w="70" w:type="dxa"/>
              <w:right w:w="100" w:type="dxa"/>
            </w:tcMar>
            <w:vAlign w:val="center"/>
          </w:tcPr>
          <w:p w14:paraId="51AC5C69" w14:textId="77777777" w:rsidR="00593888" w:rsidRPr="00593888" w:rsidRDefault="00593888" w:rsidP="00593888">
            <w:pPr>
              <w:rPr>
                <w:color w:val="000000" w:themeColor="text1"/>
                <w:sz w:val="20"/>
                <w:szCs w:val="20"/>
              </w:rPr>
            </w:pPr>
            <w:r>
              <w:rPr>
                <w:color w:val="000000" w:themeColor="text1"/>
                <w:sz w:val="20"/>
                <w:szCs w:val="20"/>
              </w:rPr>
              <w:t>External consumer to organisational API</w:t>
            </w:r>
          </w:p>
          <w:p w14:paraId="5C61F9D1" w14:textId="77777777" w:rsidR="002D25EA" w:rsidRPr="00284C6E" w:rsidRDefault="002D25EA" w:rsidP="000156B8">
            <w:pPr>
              <w:rPr>
                <w:color w:val="000000" w:themeColor="text1"/>
                <w:sz w:val="20"/>
                <w:szCs w:val="20"/>
              </w:rPr>
            </w:pPr>
          </w:p>
        </w:tc>
        <w:tc>
          <w:tcPr>
            <w:tcW w:w="4650" w:type="dxa"/>
            <w:tcMar>
              <w:top w:w="70" w:type="dxa"/>
              <w:left w:w="100" w:type="dxa"/>
              <w:bottom w:w="70" w:type="dxa"/>
              <w:right w:w="100" w:type="dxa"/>
            </w:tcMar>
            <w:vAlign w:val="center"/>
          </w:tcPr>
          <w:p w14:paraId="35B9A051" w14:textId="77777777" w:rsidR="00B97A46" w:rsidRPr="00B97A46" w:rsidRDefault="00B97A46" w:rsidP="00B97A46">
            <w:pPr>
              <w:rPr>
                <w:color w:val="000000" w:themeColor="text1"/>
                <w:sz w:val="20"/>
                <w:szCs w:val="20"/>
              </w:rPr>
            </w:pPr>
            <w:r>
              <w:rPr>
                <w:color w:val="000000" w:themeColor="text1"/>
                <w:sz w:val="20"/>
                <w:szCs w:val="20"/>
              </w:rPr>
              <w:t>External Consumer → Edge Service (Azure Front Door) → APIM Gateway (internal) → Backend Service</w:t>
            </w:r>
          </w:p>
          <w:p w14:paraId="2D4811A7" w14:textId="77777777" w:rsidR="002D25EA" w:rsidRPr="00284C6E" w:rsidRDefault="002D25EA" w:rsidP="0017165F">
            <w:pPr>
              <w:rPr>
                <w:color w:val="000000" w:themeColor="text1"/>
                <w:sz w:val="20"/>
                <w:szCs w:val="20"/>
              </w:rPr>
            </w:pPr>
          </w:p>
        </w:tc>
      </w:tr>
      <w:tr w:rsidR="002D25EA" w14:paraId="0E68CBF3" w14:textId="77777777">
        <w:tc>
          <w:tcPr>
            <w:tcW w:w="4650" w:type="dxa"/>
            <w:tcMar>
              <w:top w:w="70" w:type="dxa"/>
              <w:left w:w="100" w:type="dxa"/>
              <w:bottom w:w="70" w:type="dxa"/>
              <w:right w:w="100" w:type="dxa"/>
            </w:tcMar>
            <w:vAlign w:val="center"/>
          </w:tcPr>
          <w:p w14:paraId="06289E37" w14:textId="77777777" w:rsidR="00593888" w:rsidRPr="00593888" w:rsidRDefault="00593888" w:rsidP="00593888">
            <w:pPr>
              <w:rPr>
                <w:color w:val="000000" w:themeColor="text1"/>
                <w:sz w:val="20"/>
                <w:szCs w:val="20"/>
              </w:rPr>
            </w:pPr>
            <w:r>
              <w:rPr>
                <w:color w:val="000000" w:themeColor="text1"/>
                <w:sz w:val="20"/>
                <w:szCs w:val="20"/>
              </w:rPr>
              <w:t>Internal application to organisational API</w:t>
            </w:r>
          </w:p>
          <w:p w14:paraId="5F4A5E7F" w14:textId="77777777" w:rsidR="002D25EA" w:rsidRPr="00284C6E" w:rsidRDefault="002D25EA" w:rsidP="000156B8">
            <w:pPr>
              <w:rPr>
                <w:color w:val="000000" w:themeColor="text1"/>
                <w:sz w:val="20"/>
                <w:szCs w:val="20"/>
              </w:rPr>
            </w:pPr>
          </w:p>
        </w:tc>
        <w:tc>
          <w:tcPr>
            <w:tcW w:w="4650" w:type="dxa"/>
            <w:tcMar>
              <w:top w:w="70" w:type="dxa"/>
              <w:left w:w="100" w:type="dxa"/>
              <w:bottom w:w="70" w:type="dxa"/>
              <w:right w:w="100" w:type="dxa"/>
            </w:tcMar>
            <w:vAlign w:val="center"/>
          </w:tcPr>
          <w:p w14:paraId="43182905" w14:textId="77777777" w:rsidR="00B97A46" w:rsidRPr="00B97A46" w:rsidRDefault="00B97A46" w:rsidP="00B97A46">
            <w:pPr>
              <w:rPr>
                <w:color w:val="000000" w:themeColor="text1"/>
                <w:sz w:val="20"/>
                <w:szCs w:val="20"/>
              </w:rPr>
            </w:pPr>
            <w:r>
              <w:rPr>
                <w:color w:val="000000" w:themeColor="text1"/>
                <w:sz w:val="20"/>
                <w:szCs w:val="20"/>
              </w:rPr>
              <w:t>Internal Application → APIM Internal Gateway → Backend Service</w:t>
            </w:r>
          </w:p>
          <w:p w14:paraId="10EA7A76" w14:textId="77777777" w:rsidR="002D25EA" w:rsidRPr="00284C6E" w:rsidRDefault="002D25EA" w:rsidP="000156B8">
            <w:pPr>
              <w:rPr>
                <w:color w:val="000000" w:themeColor="text1"/>
                <w:sz w:val="20"/>
                <w:szCs w:val="20"/>
              </w:rPr>
            </w:pPr>
          </w:p>
        </w:tc>
      </w:tr>
      <w:tr w:rsidR="002D25EA" w14:paraId="1A5FDE01" w14:textId="77777777">
        <w:tc>
          <w:tcPr>
            <w:tcW w:w="4650" w:type="dxa"/>
            <w:tcMar>
              <w:top w:w="70" w:type="dxa"/>
              <w:left w:w="100" w:type="dxa"/>
              <w:bottom w:w="70" w:type="dxa"/>
              <w:right w:w="100" w:type="dxa"/>
            </w:tcMar>
            <w:vAlign w:val="center"/>
          </w:tcPr>
          <w:p w14:paraId="6564DCE7" w14:textId="77777777" w:rsidR="00593888" w:rsidRPr="00593888" w:rsidRDefault="00593888" w:rsidP="00593888">
            <w:pPr>
              <w:rPr>
                <w:color w:val="000000" w:themeColor="text1"/>
                <w:sz w:val="20"/>
                <w:szCs w:val="20"/>
              </w:rPr>
            </w:pPr>
            <w:r>
              <w:rPr>
                <w:color w:val="000000" w:themeColor="text1"/>
                <w:sz w:val="20"/>
                <w:szCs w:val="20"/>
              </w:rPr>
              <w:t>Third-party webhook inbound</w:t>
            </w:r>
          </w:p>
          <w:p w14:paraId="697B6986" w14:textId="77777777" w:rsidR="002D25EA" w:rsidRPr="00284C6E" w:rsidRDefault="002D25EA" w:rsidP="000156B8">
            <w:pPr>
              <w:rPr>
                <w:color w:val="000000" w:themeColor="text1"/>
                <w:sz w:val="20"/>
                <w:szCs w:val="20"/>
              </w:rPr>
            </w:pPr>
          </w:p>
        </w:tc>
        <w:tc>
          <w:tcPr>
            <w:tcW w:w="4650" w:type="dxa"/>
            <w:tcMar>
              <w:top w:w="70" w:type="dxa"/>
              <w:left w:w="100" w:type="dxa"/>
              <w:bottom w:w="70" w:type="dxa"/>
              <w:right w:w="100" w:type="dxa"/>
            </w:tcMar>
            <w:vAlign w:val="center"/>
          </w:tcPr>
          <w:p w14:paraId="3E8C3131" w14:textId="77777777" w:rsidR="00B97A46" w:rsidRPr="00B97A46" w:rsidRDefault="00B97A46" w:rsidP="00B97A46">
            <w:pPr>
              <w:rPr>
                <w:color w:val="000000" w:themeColor="text1"/>
                <w:sz w:val="20"/>
                <w:szCs w:val="20"/>
              </w:rPr>
            </w:pPr>
            <w:r>
              <w:rPr>
                <w:color w:val="000000" w:themeColor="text1"/>
                <w:sz w:val="20"/>
                <w:szCs w:val="20"/>
              </w:rPr>
              <w:t>Third Party → Edge Service (Azure Front Door) → APIM Gateway (internal) → Function or Backend Service</w:t>
            </w:r>
          </w:p>
          <w:p w14:paraId="2347F3C7" w14:textId="77777777" w:rsidR="002D25EA" w:rsidRPr="00284C6E" w:rsidRDefault="002D25EA" w:rsidP="000156B8">
            <w:pPr>
              <w:rPr>
                <w:color w:val="000000" w:themeColor="text1"/>
                <w:sz w:val="20"/>
                <w:szCs w:val="20"/>
              </w:rPr>
            </w:pPr>
          </w:p>
        </w:tc>
      </w:tr>
      <w:tr w:rsidR="002D25EA" w14:paraId="4F7C99A0" w14:textId="77777777">
        <w:tc>
          <w:tcPr>
            <w:tcW w:w="4650" w:type="dxa"/>
            <w:tcMar>
              <w:top w:w="70" w:type="dxa"/>
              <w:left w:w="100" w:type="dxa"/>
              <w:bottom w:w="70" w:type="dxa"/>
              <w:right w:w="100" w:type="dxa"/>
            </w:tcMar>
            <w:vAlign w:val="center"/>
          </w:tcPr>
          <w:p w14:paraId="6AD4957E" w14:textId="77777777" w:rsidR="0017165F" w:rsidRPr="0017165F" w:rsidRDefault="0017165F" w:rsidP="0017165F">
            <w:pPr>
              <w:rPr>
                <w:color w:val="000000" w:themeColor="text1"/>
                <w:sz w:val="20"/>
                <w:szCs w:val="20"/>
              </w:rPr>
            </w:pPr>
            <w:r>
              <w:rPr>
                <w:color w:val="000000" w:themeColor="text1"/>
                <w:sz w:val="20"/>
                <w:szCs w:val="20"/>
              </w:rPr>
              <w:t>Outbound call to third-party API</w:t>
            </w:r>
          </w:p>
          <w:p w14:paraId="7877E766" w14:textId="77777777" w:rsidR="002D25EA" w:rsidRPr="00284C6E" w:rsidRDefault="002D25EA" w:rsidP="000156B8">
            <w:pPr>
              <w:rPr>
                <w:color w:val="000000" w:themeColor="text1"/>
                <w:sz w:val="20"/>
                <w:szCs w:val="20"/>
              </w:rPr>
            </w:pPr>
          </w:p>
        </w:tc>
        <w:tc>
          <w:tcPr>
            <w:tcW w:w="4650" w:type="dxa"/>
            <w:tcMar>
              <w:top w:w="70" w:type="dxa"/>
              <w:left w:w="100" w:type="dxa"/>
              <w:bottom w:w="70" w:type="dxa"/>
              <w:right w:w="100" w:type="dxa"/>
            </w:tcMar>
            <w:vAlign w:val="center"/>
          </w:tcPr>
          <w:p w14:paraId="2AF53229" w14:textId="5C75143E" w:rsidR="00B97A46" w:rsidRPr="00B97A46" w:rsidRDefault="00B97A46" w:rsidP="00B97A46">
            <w:pPr>
              <w:rPr>
                <w:color w:val="000000" w:themeColor="text1"/>
                <w:sz w:val="20"/>
                <w:szCs w:val="20"/>
              </w:rPr>
            </w:pPr>
            <w:r>
              <w:rPr>
                <w:color w:val="000000" w:themeColor="text1"/>
                <w:sz w:val="20"/>
                <w:szCs w:val="20"/>
              </w:rPr>
              <w:t>Function or Application Service → APIM → Third-Party API</w:t>
            </w:r>
          </w:p>
          <w:p w14:paraId="1B921D59" w14:textId="77777777" w:rsidR="002D25EA" w:rsidRPr="00284C6E" w:rsidRDefault="002D25EA" w:rsidP="000156B8">
            <w:pPr>
              <w:rPr>
                <w:color w:val="000000" w:themeColor="text1"/>
                <w:sz w:val="20"/>
                <w:szCs w:val="20"/>
              </w:rPr>
            </w:pPr>
          </w:p>
        </w:tc>
      </w:tr>
    </w:tbl>
    <w:p w14:paraId="7A1E7519" w14:textId="77777777" w:rsidR="002D25EA" w:rsidRDefault="002D25EA" w:rsidP="002D25EA">
      <w:pPr>
        <w:spacing w:after="140"/>
      </w:pPr>
    </w:p>
    <w:p w14:paraId="3FD58994" w14:textId="3977AF2D" w:rsidR="002D25EA" w:rsidRPr="007F1FDD" w:rsidRDefault="002D25EA" w:rsidP="007F1FDD">
      <w:pPr>
        <w:pStyle w:val="Heading1"/>
        <w:pageBreakBefore/>
        <w:spacing w:after="0"/>
        <w:ind w:left="426"/>
        <w:rPr>
          <w:rFonts w:asciiTheme="minorHAnsi" w:hAnsiTheme="minorHAnsi"/>
          <w:b w:val="0"/>
          <w:bCs w:val="0"/>
          <w:lang w:eastAsia="en-US"/>
        </w:rPr>
      </w:pPr>
      <w:bookmarkStart w:id="34" w:name="_Toc241523847"/>
      <w:r w:rsidRPr="007F1FDD">
        <w:rPr>
          <w:rFonts w:asciiTheme="minorHAnsi" w:hAnsiTheme="minorHAnsi"/>
          <w:b w:val="0"/>
          <w:bCs w:val="0"/>
          <w:lang w:eastAsia="en-US"/>
        </w:rPr>
        <w:lastRenderedPageBreak/>
        <w:t>APIM Architecture</w:t>
      </w:r>
      <w:bookmarkEnd w:id="34"/>
    </w:p>
    <w:p w14:paraId="3A4D12D8" w14:textId="77777777" w:rsidR="00A90826" w:rsidRDefault="00A90826">
      <w:pPr>
        <w:spacing w:after="140"/>
        <w:rPr>
          <w:sz w:val="20"/>
          <w:szCs w:val="20"/>
        </w:rPr>
      </w:pPr>
    </w:p>
    <w:p w14:paraId="7E0BB812" w14:textId="55C7142E" w:rsidR="00D36A15" w:rsidRDefault="00A90826">
      <w:pPr>
        <w:spacing w:after="140"/>
        <w:rPr>
          <w:sz w:val="20"/>
          <w:szCs w:val="20"/>
        </w:rPr>
      </w:pPr>
      <w:r>
        <w:rPr>
          <w:sz w:val="20"/>
          <w:szCs w:val="20"/>
        </w:rPr>
        <w:t>This section shows h</w:t>
      </w:r>
      <w:r w:rsidRPr="004D5371">
        <w:rPr>
          <w:sz w:val="20"/>
          <w:szCs w:val="20"/>
        </w:rPr>
        <w:t>ow a single API request travels from a</w:t>
      </w:r>
      <w:r>
        <w:rPr>
          <w:sz w:val="20"/>
          <w:szCs w:val="20"/>
        </w:rPr>
        <w:t>n</w:t>
      </w:r>
      <w:r w:rsidRPr="004D5371">
        <w:rPr>
          <w:sz w:val="20"/>
          <w:szCs w:val="20"/>
        </w:rPr>
        <w:t xml:space="preserve"> </w:t>
      </w:r>
      <w:r w:rsidR="005B2B05">
        <w:rPr>
          <w:sz w:val="20"/>
          <w:szCs w:val="20"/>
        </w:rPr>
        <w:t xml:space="preserve">external </w:t>
      </w:r>
      <w:r w:rsidRPr="004D5371">
        <w:rPr>
          <w:sz w:val="20"/>
          <w:szCs w:val="20"/>
        </w:rPr>
        <w:t>consumer through each security and routing layer to the backend that answers it</w:t>
      </w:r>
      <w:r w:rsidR="005B2B05">
        <w:rPr>
          <w:sz w:val="20"/>
          <w:szCs w:val="20"/>
        </w:rPr>
        <w:t xml:space="preserve"> </w:t>
      </w:r>
      <w:r w:rsidRPr="004D5371">
        <w:rPr>
          <w:sz w:val="20"/>
          <w:szCs w:val="20"/>
        </w:rPr>
        <w:t>and where the shared services (identity and secrets) sit relative to that path. The goal is one governed flow that every API follows, so security is applied consistently rather than rebuilt per integration.</w:t>
      </w:r>
    </w:p>
    <w:p w14:paraId="715A17FE" w14:textId="77777777" w:rsidR="00CF41FA" w:rsidRDefault="00CF41FA" w:rsidP="00CF41FA">
      <w:pPr>
        <w:pStyle w:val="Heading2"/>
        <w:rPr>
          <w:rFonts w:asciiTheme="minorHAnsi" w:hAnsiTheme="minorHAnsi"/>
          <w:b w:val="0"/>
          <w:bCs w:val="0"/>
          <w:color w:val="1E2761"/>
          <w:sz w:val="24"/>
          <w:szCs w:val="24"/>
          <w:lang w:eastAsia="en-US"/>
        </w:rPr>
      </w:pPr>
      <w:bookmarkStart w:id="35" w:name="_Toc241523848"/>
      <w:r w:rsidRPr="00CF41FA">
        <w:rPr>
          <w:rFonts w:asciiTheme="minorHAnsi" w:hAnsiTheme="minorHAnsi"/>
          <w:b w:val="0"/>
          <w:bCs w:val="0"/>
          <w:color w:val="1E2761"/>
          <w:sz w:val="24"/>
          <w:szCs w:val="24"/>
          <w:lang w:eastAsia="en-US"/>
        </w:rPr>
        <w:t>High-Level Azure APIM Architecture</w:t>
      </w:r>
      <w:bookmarkEnd w:id="35"/>
    </w:p>
    <w:p>
      <w:pPr>
        <w:spacing w:after="140"/>
        <w:rPr>
          <w:sz w:val="20"/>
          <w:szCs w:val="20"/>
        </w:rPr>
      </w:pPr>
      <w:r>
        <w:rPr>
          <w:sz w:val="20"/>
          <w:szCs w:val="20"/>
        </w:rPr>
        <w:t xml:space="preserve">Four layers carry every request. Consumers call in from web, mobile, partner and internal channels; Edge Security terminates and inspects the traffic before it reaches the gateway; Azure API Management applies policy, routing and product control; and the request reaches the appropriate backend. Entra ID and Key Vault sit outside this flow, providing identity and secrets to Edge Security and APIM as each needs them.</w:t>
      </w:r>
    </w:p>
    <w:p w14:paraId="6EB10817" w14:textId="36437D8E" w:rsidR="00D8006F" w:rsidRPr="00CF41FA" w:rsidRDefault="00D8006F" w:rsidP="00D8006F">
      <w:pPr>
        <w:rPr>
          <w:lang w:eastAsia="en-US"/>
        </w:rPr>
      </w:pPr>
      <w:r>
        <w:rPr>
          <w:noProof/>
          <w:lang w:eastAsia="en-US"/>
        </w:rPr>
        <w:drawing>
          <wp:inline distT="0" distB="0" distL="0" distR="0" wp14:anchorId="351B0661" wp14:editId="2EAC82E8">
            <wp:extent cx="6225163" cy="2476500"/>
            <wp:effectExtent l="0" t="0" r="4445" b="0"/>
            <wp:docPr id="309123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233795" cy="2479934"/>
                    </a:xfrm>
                    <a:prstGeom prst="rect">
                      <a:avLst/>
                    </a:prstGeom>
                    <a:noFill/>
                  </pic:spPr>
                </pic:pic>
              </a:graphicData>
            </a:graphic>
          </wp:inline>
        </w:drawing>
      </w:r>
    </w:p>
    <w:p w14:paraId="25B547D3" w14:textId="7E7B3FC3" w:rsidR="009D524A" w:rsidRDefault="009D524A" w:rsidP="009D524A">
      <w:pPr>
        <w:pStyle w:val="Heading2"/>
        <w:rPr>
          <w:rFonts w:asciiTheme="minorHAnsi" w:hAnsiTheme="minorHAnsi"/>
          <w:b w:val="0"/>
          <w:bCs w:val="0"/>
          <w:color w:val="1E2761"/>
          <w:sz w:val="24"/>
          <w:szCs w:val="24"/>
          <w:lang w:eastAsia="en-US"/>
        </w:rPr>
      </w:pPr>
      <w:bookmarkStart w:id="36" w:name="_Toc241523849"/>
      <w:r w:rsidRPr="00C96798">
        <w:rPr>
          <w:rFonts w:asciiTheme="minorHAnsi" w:hAnsiTheme="minorHAnsi"/>
          <w:b w:val="0"/>
          <w:bCs w:val="0"/>
          <w:color w:val="1E2761"/>
          <w:sz w:val="24"/>
          <w:szCs w:val="24"/>
          <w:lang w:eastAsia="en-US"/>
        </w:rPr>
        <w:t xml:space="preserve">Logical </w:t>
      </w:r>
      <w:r w:rsidRPr="009D524A">
        <w:rPr>
          <w:rFonts w:asciiTheme="minorHAnsi" w:hAnsiTheme="minorHAnsi"/>
          <w:b w:val="0"/>
          <w:bCs w:val="0"/>
          <w:color w:val="1E2761"/>
          <w:sz w:val="24"/>
          <w:szCs w:val="24"/>
          <w:lang w:eastAsia="en-US"/>
        </w:rPr>
        <w:t>Architecture Overview</w:t>
      </w:r>
      <w:bookmarkEnd w:id="36"/>
    </w:p>
    <w:p w14:paraId="36913661" w14:textId="77777777" w:rsidR="009D524A" w:rsidRDefault="009D524A" w:rsidP="009D524A">
      <w:pPr>
        <w:spacing w:after="140"/>
        <w:rPr>
          <w:sz w:val="20"/>
          <w:szCs w:val="20"/>
        </w:rPr>
      </w:pPr>
      <w:r>
        <w:rPr>
          <w:sz w:val="20"/>
          <w:szCs w:val="20"/>
        </w:rPr>
        <w:t>The APIM platform is made up of a few distinct parts, each with a clear job. The diagram below shows how they fit together and how a request moves through them; the parts themselves are described underneath.</w:t>
      </w:r>
    </w:p>
    <w:p w14:paraId="7BE00113" w14:textId="77777777" w:rsidR="009D524A" w:rsidRDefault="009D524A" w:rsidP="009D524A">
      <w:pPr>
        <w:spacing w:before="120" w:after="60"/>
        <w:jc w:val="center"/>
      </w:pPr>
      <w:r>
        <w:rPr>
          <w:noProof/>
        </w:rPr>
        <w:drawing>
          <wp:inline distT="0" distB="0" distL="0" distR="0" wp14:anchorId="26F518F6" wp14:editId="23CB6D69">
            <wp:extent cx="5543886" cy="2702689"/>
            <wp:effectExtent l="0" t="0" r="0" b="2540"/>
            <wp:docPr id="9930" name="APIM service reference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0" name="APIM service reference architecture"/>
                    <pic:cNvPicPr>
                      <a:picLocks noChangeAspect="1" noChangeArrowheads="1"/>
                    </pic:cNvPicPr>
                  </pic:nvPicPr>
                  <pic:blipFill>
                    <a:blip r:embed="rId20"/>
                    <a:srcRect/>
                    <a:stretch>
                      <a:fillRect/>
                    </a:stretch>
                  </pic:blipFill>
                  <pic:spPr bwMode="auto">
                    <a:xfrm>
                      <a:off x="0" y="0"/>
                      <a:ext cx="5544649" cy="2703061"/>
                    </a:xfrm>
                    <a:prstGeom prst="rect">
                      <a:avLst/>
                    </a:prstGeom>
                  </pic:spPr>
                </pic:pic>
              </a:graphicData>
            </a:graphic>
          </wp:inline>
        </w:drawing>
      </w:r>
    </w:p>
    <w:p w14:paraId="5B962DF0" w14:textId="77777777" w:rsidR="009D524A" w:rsidRDefault="009D524A" w:rsidP="009D524A">
      <w:pPr>
        <w:spacing w:after="180"/>
        <w:jc w:val="center"/>
      </w:pPr>
      <w:bookmarkStart w:id="37" w:name="_Figure_3"/>
      <w:r>
        <w:rPr>
          <w:i/>
          <w:iCs/>
          <w:color w:val="666666"/>
          <w:sz w:val="18"/>
          <w:szCs w:val="18"/>
        </w:rPr>
        <w:t>Figure 3: APIM service reference architecture, the logical components and how a request flows between them</w:t>
      </w:r>
      <w:bookmarkEnd w:id="37"/>
    </w:p>
    <w:p w14:paraId="2B6D29BA" w14:textId="77777777" w:rsidR="009D524A" w:rsidRDefault="009D524A" w:rsidP="009D524A">
      <w:pPr>
        <w:spacing w:after="140"/>
        <w:rPr>
          <w:sz w:val="20"/>
          <w:szCs w:val="20"/>
        </w:rPr>
      </w:pPr>
    </w:p>
    <w:p w14:paraId="15E6A0BC" w14:textId="77777777" w:rsidR="009D524A" w:rsidRDefault="009D524A" w:rsidP="009D524A">
      <w:pPr>
        <w:spacing w:after="140"/>
        <w:rPr>
          <w:sz w:val="20"/>
          <w:szCs w:val="20"/>
        </w:rPr>
      </w:pPr>
    </w:p>
    <w:p w14:paraId="4BB10FCF" w14:textId="77777777" w:rsidR="009D524A" w:rsidRDefault="009D524A" w:rsidP="009D524A">
      <w:pPr>
        <w:spacing w:after="140"/>
        <w:rPr>
          <w:sz w:val="20"/>
          <w:szCs w:val="20"/>
        </w:rPr>
      </w:pPr>
    </w:p>
    <w:p w14:paraId="62B844ED" w14:textId="77777777" w:rsidR="009D524A" w:rsidRDefault="009D524A" w:rsidP="009D524A">
      <w:pPr>
        <w:spacing w:after="140"/>
        <w:rPr>
          <w:sz w:val="20"/>
          <w:szCs w:val="20"/>
        </w:rPr>
      </w:pPr>
      <w:r>
        <w:rPr>
          <w:sz w:val="20"/>
          <w:szCs w:val="20"/>
        </w:rPr>
        <w:t>The service has these parts:</w:t>
      </w:r>
    </w:p>
    <w:p w14:paraId="523911F0" w14:textId="77777777" w:rsidR="009D524A" w:rsidRDefault="009D524A" w:rsidP="009D524A">
      <w:pPr>
        <w:pStyle w:val="ListParagraph"/>
        <w:numPr>
          <w:ilvl w:val="0"/>
          <w:numId w:val="1"/>
        </w:numPr>
        <w:spacing w:after="70"/>
        <w:rPr>
          <w:sz w:val="20"/>
          <w:szCs w:val="20"/>
        </w:rPr>
      </w:pPr>
      <w:r>
        <w:rPr>
          <w:b/>
          <w:bCs/>
          <w:sz w:val="20"/>
          <w:szCs w:val="20"/>
        </w:rPr>
        <w:lastRenderedPageBreak/>
        <w:t>Gateway (data plane).</w:t>
      </w:r>
      <w:r>
        <w:rPr>
          <w:sz w:val="20"/>
          <w:szCs w:val="20"/>
        </w:rPr>
        <w:t xml:space="preserve"> The engine that handles live traffic. Every call pass through it and it applies the same set of rules, authentication, rate limits, validation, routing and logging, to each one. This is where the platform actually does its work.</w:t>
      </w:r>
    </w:p>
    <w:p w14:paraId="7271F5DB" w14:textId="77777777" w:rsidR="009D524A" w:rsidRDefault="009D524A" w:rsidP="009D524A">
      <w:pPr>
        <w:pStyle w:val="ListParagraph"/>
        <w:numPr>
          <w:ilvl w:val="0"/>
          <w:numId w:val="1"/>
        </w:numPr>
        <w:spacing w:after="70"/>
        <w:rPr>
          <w:sz w:val="20"/>
          <w:szCs w:val="20"/>
        </w:rPr>
      </w:pPr>
      <w:r>
        <w:rPr>
          <w:b/>
          <w:bCs/>
          <w:sz w:val="20"/>
          <w:szCs w:val="20"/>
        </w:rPr>
        <w:t>Management plane.</w:t>
      </w:r>
      <w:r>
        <w:rPr>
          <w:sz w:val="20"/>
          <w:szCs w:val="20"/>
        </w:rPr>
        <w:t xml:space="preserve"> Where the platform is configured. Teams define their APIs, products and policies here, and those definitions are pushed down to the gateway. It is used to set the platform up and change it, not to serve live traffic.</w:t>
      </w:r>
    </w:p>
    <w:p w14:paraId="18F1D250" w14:textId="77777777" w:rsidR="009D524A" w:rsidRDefault="009D524A" w:rsidP="009D524A">
      <w:pPr>
        <w:pStyle w:val="ListParagraph"/>
        <w:numPr>
          <w:ilvl w:val="0"/>
          <w:numId w:val="1"/>
        </w:numPr>
        <w:spacing w:after="70"/>
        <w:rPr>
          <w:sz w:val="20"/>
          <w:szCs w:val="20"/>
        </w:rPr>
      </w:pPr>
      <w:r>
        <w:rPr>
          <w:b/>
          <w:bCs/>
          <w:sz w:val="20"/>
          <w:szCs w:val="20"/>
        </w:rPr>
        <w:t>Developer portal.</w:t>
      </w:r>
      <w:r>
        <w:rPr>
          <w:sz w:val="20"/>
          <w:szCs w:val="20"/>
        </w:rPr>
        <w:t xml:space="preserve"> The self-service website where consumers find the APIs they are allowed to use, read the documentation, and request a subscription. It is covered in full in </w:t>
      </w:r>
      <w:hyperlink w:anchor="_Toc241399559" w:history="1">
        <w:r>
          <w:rPr>
            <w:color w:val="0000FF"/>
            <w:u w:val="single"/>
          </w:rPr>
          <w:t>section 9</w:t>
        </w:r>
      </w:hyperlink>
      <w:r>
        <w:rPr>
          <w:sz w:val="20"/>
          <w:szCs w:val="20"/>
        </w:rPr>
        <w:t>.</w:t>
      </w:r>
    </w:p>
    <w:p w14:paraId="101E155E" w14:textId="77777777" w:rsidR="009D524A" w:rsidRDefault="009D524A" w:rsidP="009D524A">
      <w:pPr>
        <w:pStyle w:val="ListParagraph"/>
        <w:numPr>
          <w:ilvl w:val="0"/>
          <w:numId w:val="1"/>
        </w:numPr>
        <w:spacing w:after="70"/>
        <w:rPr>
          <w:sz w:val="20"/>
          <w:szCs w:val="20"/>
        </w:rPr>
      </w:pPr>
      <w:r>
        <w:rPr>
          <w:b/>
          <w:bCs/>
          <w:sz w:val="20"/>
          <w:szCs w:val="20"/>
        </w:rPr>
        <w:t>Workspaces.</w:t>
      </w:r>
      <w:r>
        <w:rPr>
          <w:sz w:val="20"/>
          <w:szCs w:val="20"/>
        </w:rPr>
        <w:t xml:space="preserve"> A way to give each team its own area to manage its own APIs without affecting anyone else, while the platform team keeps overall control. The workspace model is set out in </w:t>
      </w:r>
      <w:hyperlink w:anchor="_Toc241399559" w:history="1">
        <w:r>
          <w:rPr>
            <w:color w:val="0000FF"/>
            <w:u w:val="single"/>
          </w:rPr>
          <w:t>section 9</w:t>
        </w:r>
      </w:hyperlink>
      <w:r>
        <w:rPr>
          <w:sz w:val="20"/>
          <w:szCs w:val="20"/>
        </w:rPr>
        <w:t>.</w:t>
      </w:r>
    </w:p>
    <w:p w14:paraId="6D266381" w14:textId="77777777" w:rsidR="009D524A" w:rsidRDefault="009D524A" w:rsidP="009D524A">
      <w:pPr>
        <w:pStyle w:val="ListParagraph"/>
        <w:numPr>
          <w:ilvl w:val="0"/>
          <w:numId w:val="1"/>
        </w:numPr>
        <w:spacing w:after="70"/>
        <w:rPr>
          <w:sz w:val="20"/>
          <w:szCs w:val="20"/>
        </w:rPr>
      </w:pPr>
      <w:r>
        <w:rPr>
          <w:b/>
          <w:bCs/>
          <w:sz w:val="20"/>
          <w:szCs w:val="20"/>
        </w:rPr>
        <w:t>Policies.</w:t>
      </w:r>
      <w:r>
        <w:rPr>
          <w:sz w:val="20"/>
          <w:szCs w:val="20"/>
        </w:rPr>
        <w:t xml:space="preserve"> The reusable rules the gateway runs on each call. They are written once and applied consistently, so security and behaviour do not have to be rebuilt for every API. Policy detail is in </w:t>
      </w:r>
      <w:hyperlink w:anchor="_Toc241399561" w:history="1">
        <w:r>
          <w:rPr>
            <w:color w:val="0000FF"/>
            <w:u w:val="single"/>
          </w:rPr>
          <w:t>section 10</w:t>
        </w:r>
      </w:hyperlink>
      <w:r>
        <w:rPr>
          <w:sz w:val="20"/>
          <w:szCs w:val="20"/>
        </w:rPr>
        <w:t>.</w:t>
      </w:r>
    </w:p>
    <w:p w14:paraId="74C43A14" w14:textId="77777777" w:rsidR="009D524A" w:rsidRDefault="009D524A" w:rsidP="009D524A">
      <w:pPr>
        <w:spacing w:after="140"/>
        <w:rPr>
          <w:sz w:val="20"/>
          <w:szCs w:val="20"/>
        </w:rPr>
      </w:pPr>
      <w:r>
        <w:rPr>
          <w:sz w:val="20"/>
          <w:szCs w:val="20"/>
        </w:rPr>
        <w:t>Two shared Azure services sit alongside the gateway and are called on every request: Microsoft Entra ID validates the caller's token, and Azure Key Vault holds the secrets and certificates the gateway needs. Neither is part of APIM, but the platform depends on both.</w:t>
      </w:r>
    </w:p>
    <w:p w14:paraId="5991872D" w14:textId="77777777" w:rsidR="00263D69" w:rsidRDefault="00263D69" w:rsidP="00263D69">
      <w:pPr>
        <w:pStyle w:val="Heading2"/>
        <w:rPr>
          <w:rFonts w:asciiTheme="minorHAnsi" w:hAnsiTheme="minorHAnsi"/>
          <w:b w:val="0"/>
          <w:bCs w:val="0"/>
          <w:color w:val="1E2761"/>
          <w:sz w:val="24"/>
          <w:szCs w:val="24"/>
          <w:lang w:eastAsia="en-US"/>
        </w:rPr>
      </w:pPr>
      <w:bookmarkStart w:id="38" w:name="_Toc241523850"/>
      <w:r w:rsidRPr="00263D69">
        <w:rPr>
          <w:rFonts w:asciiTheme="minorHAnsi" w:hAnsiTheme="minorHAnsi"/>
          <w:b w:val="0"/>
          <w:bCs w:val="0"/>
          <w:color w:val="1E2761"/>
          <w:sz w:val="24"/>
          <w:szCs w:val="24"/>
          <w:lang w:eastAsia="en-US"/>
        </w:rPr>
        <w:t>API Access Model and Security Boundary</w:t>
      </w:r>
      <w:bookmarkEnd w:id="38"/>
    </w:p>
    <w:p>
      <w:pPr>
        <w:spacing w:after="140"/>
        <w:rPr>
          <w:sz w:val="20"/>
          <w:szCs w:val="20"/>
        </w:rPr>
      </w:pPr>
      <w:r>
        <w:rPr>
          <w:sz w:val="20"/>
          <w:szCs w:val="20"/>
        </w:rPr>
        <w:t xml:space="preserve">Every request reaches the same Azure API Management instance, but the two consumer types cross a different amount of network to get there. The diagram below marks the internet boundary explicitly: external traffic crosses it once, at Front Door; internal traffic never crosses it at all, because it originates inside the VNet.</w:t>
      </w:r>
    </w:p>
    <w:p>
      <w:pPr>
        <w:spacing w:before="120" w:after="60"/>
        <w:jc w:val="center"/>
      </w:pPr>
      <w:r>
        <w:rPr>
          <w:noProof/>
        </w:rPr>
        <w:drawing>
          <wp:inline distT="0" distB="0" distL="0" distR="0">
            <wp:extent cx="5486400" cy="2672862"/>
            <wp:effectExtent l="0" t="0" r="0" b="0"/>
            <wp:docPr id="9940" name="API Access Model and Security Boundary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0" name="API Access Model and Security Boundary Diagram"/>
                    <pic:cNvPicPr>
                      <a:picLocks noChangeAspect="1" noChangeArrowheads="1"/>
                    </pic:cNvPicPr>
                  </pic:nvPicPr>
                  <pic:blipFill>
                    <a:blip r:embed="rId74"/>
                    <a:srcRect/>
                    <a:stretch>
                      <a:fillRect/>
                    </a:stretch>
                  </pic:blipFill>
                  <pic:spPr bwMode="auto">
                    <a:xfrm>
                      <a:off x="0" y="0"/>
                      <a:ext cx="5486400" cy="2672862"/>
                    </a:xfrm>
                    <a:prstGeom prst="rect">
                      <a:avLst/>
                    </a:prstGeom>
                  </pic:spPr>
                </pic:pic>
              </a:graphicData>
            </a:graphic>
          </wp:inline>
        </w:drawing>
      </w:r>
    </w:p>
    <w:p>
      <w:pPr>
        <w:spacing w:after="180"/>
        <w:jc w:val="center"/>
      </w:pPr>
      <w:r>
        <w:rPr>
          <w:i/>
          <w:iCs/>
          <w:color w:val="666666"/>
          <w:sz w:val="18"/>
          <w:szCs w:val="18"/>
        </w:rPr>
        <w:t>Figure 3a: API access model and security boundary, internal and external paths converging on the same internal-mode gateway</w:t>
      </w:r>
    </w:p>
    <w:p>
      <w:pPr>
        <w:spacing w:after="140"/>
        <w:rPr>
          <w:sz w:val="20"/>
          <w:szCs w:val="20"/>
        </w:rPr>
      </w:pPr>
      <w:r>
        <w:rPr>
          <w:sz w:val="20"/>
          <w:szCs w:val="20"/>
        </w:rPr>
        <w:t xml:space="preserve">External path: a public client or partner reaches Azure Front Door with WAF, which terminates TLS and applies OWASP protection at the edge before anything reaches APIM. The call then travels over Private Link to APIM, which validates the OAuth 2.0 token before forwarding it to the backend.</w:t>
      </w:r>
    </w:p>
    <w:p>
      <w:pPr>
        <w:spacing w:after="140"/>
        <w:rPr>
          <w:sz w:val="20"/>
          <w:szCs w:val="20"/>
        </w:rPr>
      </w:pPr>
      <w:r>
        <w:rPr>
          <w:sz w:val="20"/>
          <w:szCs w:val="20"/>
        </w:rPr>
        <w:t xml:space="preserve">Internal path: an internal application calls APIM directly over the private VNet, with no edge service in the path because there is no public exposure to guard against. APIM authenticates the caller against Microsoft Entra ID using the client credentials flow, then routes the request to the target backend.</w:t>
      </w:r>
    </w:p>
    <w:p>
      <w:pPr>
        <w:spacing w:after="140"/>
        <w:rPr>
          <w:sz w:val="20"/>
          <w:szCs w:val="20"/>
        </w:rPr>
      </w:pPr>
      <w:r>
        <w:rPr>
          <w:sz w:val="20"/>
          <w:szCs w:val="20"/>
        </w:rPr>
        <w:t xml:space="preserve">Both paths terminate at the same internal-mode gateway and the same backend estate; only the entry point and the authentication mechanism differ.</w:t>
      </w:r>
    </w:p>
    <w:p w14:paraId="34087C45" w14:textId="1EF795E5" w:rsidR="00263D69" w:rsidRDefault="00263D69">
      <w:pPr>
        <w:pStyle w:val="Heading2"/>
        <w:rPr>
          <w:rFonts w:asciiTheme="minorHAnsi" w:hAnsiTheme="minorHAnsi"/>
          <w:b w:val="0"/>
          <w:bCs w:val="0"/>
          <w:color w:val="1E2761"/>
          <w:sz w:val="24"/>
          <w:szCs w:val="24"/>
          <w:lang w:eastAsia="en-US"/>
        </w:rPr>
      </w:pPr>
      <w:bookmarkStart w:id="40" w:name="_Toc241523852"/>
      <w:r w:rsidRPr="00263D69">
        <w:rPr>
          <w:rFonts w:asciiTheme="minorHAnsi" w:hAnsiTheme="minorHAnsi"/>
          <w:b w:val="0"/>
          <w:bCs w:val="0"/>
          <w:color w:val="1E2761"/>
          <w:sz w:val="24"/>
          <w:szCs w:val="24"/>
          <w:lang w:eastAsia="en-US"/>
        </w:rPr>
        <w:t>Security Architecture</w:t>
      </w:r>
      <w:bookmarkEnd w:id="40"/>
      <w:r w:rsidRPr="00263D69">
        <w:rPr>
          <w:rFonts w:asciiTheme="minorHAnsi" w:hAnsiTheme="minorHAnsi"/>
          <w:b w:val="0"/>
          <w:bCs w:val="0"/>
          <w:color w:val="1E2761"/>
          <w:sz w:val="24"/>
          <w:szCs w:val="24"/>
          <w:lang w:eastAsia="en-US"/>
        </w:rPr>
        <w:t xml:space="preserve"> </w:t>
      </w:r>
    </w:p>
    <w:p w14:paraId="530A3CFB" w14:textId="77777777" w:rsidR="00304D2E" w:rsidRDefault="00000000">
      <w:pPr>
        <w:spacing w:after="140"/>
        <w:rPr>
          <w:sz w:val="20"/>
          <w:szCs w:val="20"/>
        </w:rPr>
      </w:pPr>
      <w:r>
        <w:rPr>
          <w:sz w:val="20"/>
          <w:szCs w:val="20"/>
        </w:rPr>
        <w:t xml:space="preserve">The access model in section </w:t>
      </w:r>
      <w:hyperlink w:anchor="_Toc241523850" w:history="1">
        <w:r>
          <w:rPr>
            <w:color w:val="0000FF"/>
            <w:sz w:val="20"/>
            <w:szCs w:val="20"/>
            <w:u w:val="single"/>
          </w:rPr>
          <w:t>5.3</w:t>
        </w:r>
      </w:hyperlink>
      <w:r>
        <w:rPr>
          <w:sz w:val="20"/>
          <w:szCs w:val="20"/>
        </w:rPr>
        <w:t xml:space="preserve"> relies on four security pillars applied consistently across the platform:</w:t>
      </w:r>
    </w:p>
    <w:p w14:paraId="30AA1263" w14:textId="0710256D" w:rsidR="00263D69" w:rsidRPr="00263D69" w:rsidRDefault="00263D69" w:rsidP="00263D69">
      <w:pPr>
        <w:rPr>
          <w:lang w:eastAsia="en-US"/>
        </w:rPr>
      </w:pPr>
      <w:r>
        <w:rPr>
          <w:noProof/>
          <w:lang w:eastAsia="en-US"/>
        </w:rPr>
        <w:lastRenderedPageBreak/>
        <w:drawing>
          <wp:inline distT="0" distB="0" distL="0" distR="0" wp14:anchorId="781F2346" wp14:editId="486A3CD5">
            <wp:extent cx="5773706" cy="1841500"/>
            <wp:effectExtent l="0" t="0" r="0" b="6350"/>
            <wp:docPr id="95739693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92061" cy="1847354"/>
                    </a:xfrm>
                    <a:prstGeom prst="rect">
                      <a:avLst/>
                    </a:prstGeom>
                    <a:noFill/>
                  </pic:spPr>
                </pic:pic>
              </a:graphicData>
            </a:graphic>
          </wp:inline>
        </w:drawing>
      </w:r>
    </w:p>
    <w:p w14:paraId="5A4E0817" w14:textId="77777777" w:rsidR="00263D69" w:rsidRPr="00263D69" w:rsidRDefault="00263D69" w:rsidP="00263D69">
      <w:pPr>
        <w:pStyle w:val="Heading3"/>
        <w:rPr>
          <w:lang w:val="en-IN"/>
        </w:rPr>
      </w:pPr>
      <w:bookmarkStart w:id="41" w:name="_Toc241523853"/>
      <w:r>
        <w:t xml:space="preserve">5.5.1 </w:t>
      </w:r>
      <w:r w:rsidRPr="00263D69">
        <w:rPr>
          <w:lang w:val="en-US"/>
        </w:rPr>
        <w:t>OAuth 2.0 Architecture</w:t>
      </w:r>
      <w:bookmarkEnd w:id="41"/>
    </w:p>
    <w:p w14:paraId="4AD24D10" w14:textId="77777777" w:rsidR="00304D2E" w:rsidRDefault="00000000">
      <w:pPr>
        <w:spacing w:after="140"/>
        <w:rPr>
          <w:sz w:val="20"/>
          <w:szCs w:val="20"/>
        </w:rPr>
      </w:pPr>
      <w:r>
        <w:rPr>
          <w:sz w:val="20"/>
          <w:szCs w:val="20"/>
        </w:rPr>
        <w:t>This is the detailed token exchange behind the authentication step referenced in section 5.3, shown here as the standard OAuth 2.0 sequence APIM enforces on every call.</w:t>
      </w:r>
    </w:p>
    <w:p w14:paraId="04548A92" w14:textId="75D50ED9" w:rsidR="00263D69" w:rsidRDefault="00263D69" w:rsidP="00263D69">
      <w:r>
        <w:rPr>
          <w:noProof/>
        </w:rPr>
        <w:drawing>
          <wp:inline distT="0" distB="0" distL="0" distR="0" wp14:anchorId="349CC47A" wp14:editId="20A3D68A">
            <wp:extent cx="6052238" cy="1600200"/>
            <wp:effectExtent l="0" t="0" r="5715" b="0"/>
            <wp:docPr id="106641304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058406" cy="1601831"/>
                    </a:xfrm>
                    <a:prstGeom prst="rect">
                      <a:avLst/>
                    </a:prstGeom>
                    <a:noFill/>
                  </pic:spPr>
                </pic:pic>
              </a:graphicData>
            </a:graphic>
          </wp:inline>
        </w:drawing>
      </w:r>
    </w:p>
    <w:p w14:paraId="1199A76D" w14:textId="77777777" w:rsidR="00263D69" w:rsidRPr="00263D69" w:rsidRDefault="00263D69" w:rsidP="00263D69">
      <w:pPr>
        <w:pStyle w:val="Heading3"/>
        <w:rPr>
          <w:lang w:val="en-IN"/>
        </w:rPr>
      </w:pPr>
      <w:bookmarkStart w:id="42" w:name="_Toc241523854"/>
      <w:r>
        <w:t xml:space="preserve">5.5.2 </w:t>
      </w:r>
      <w:r w:rsidRPr="00263D69">
        <w:rPr>
          <w:lang w:val="en-US"/>
        </w:rPr>
        <w:t>JWT Validation Architecture</w:t>
      </w:r>
      <w:bookmarkEnd w:id="42"/>
    </w:p>
    <w:p w14:paraId="00E33D87" w14:textId="77777777" w:rsidR="00304D2E" w:rsidRDefault="00000000">
      <w:pPr>
        <w:spacing w:after="140"/>
        <w:rPr>
          <w:sz w:val="20"/>
          <w:szCs w:val="20"/>
        </w:rPr>
      </w:pPr>
      <w:r>
        <w:rPr>
          <w:sz w:val="20"/>
          <w:szCs w:val="20"/>
        </w:rPr>
        <w:t>Token validation is a distinct policy step from authentication itself: once a bearer token arrives, APIM's validate-jwt policy checks it against four conditions before the call is allowed to proceed.</w:t>
      </w:r>
    </w:p>
    <w:p w14:paraId="575922EF" w14:textId="146A52CF" w:rsidR="00263D69" w:rsidRDefault="00263D69" w:rsidP="00263D69">
      <w:r>
        <w:rPr>
          <w:noProof/>
        </w:rPr>
        <w:drawing>
          <wp:inline distT="0" distB="0" distL="0" distR="0" wp14:anchorId="57018F86" wp14:editId="5C04A1A4">
            <wp:extent cx="5694045" cy="1983803"/>
            <wp:effectExtent l="0" t="0" r="1905" b="0"/>
            <wp:docPr id="50827680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07808" cy="1988598"/>
                    </a:xfrm>
                    <a:prstGeom prst="rect">
                      <a:avLst/>
                    </a:prstGeom>
                    <a:noFill/>
                  </pic:spPr>
                </pic:pic>
              </a:graphicData>
            </a:graphic>
          </wp:inline>
        </w:drawing>
      </w:r>
    </w:p>
    <w:p w14:paraId="7CB1C635" w14:textId="77777777" w:rsidR="00263D69" w:rsidRPr="00263D69" w:rsidRDefault="00263D69" w:rsidP="00263D69">
      <w:pPr>
        <w:pStyle w:val="Heading3"/>
        <w:rPr>
          <w:lang w:val="en-IN"/>
        </w:rPr>
      </w:pPr>
      <w:bookmarkStart w:id="43" w:name="_Toc241523855"/>
      <w:r>
        <w:t xml:space="preserve">5.5.3 </w:t>
      </w:r>
      <w:r w:rsidRPr="00263D69">
        <w:rPr>
          <w:lang w:val="en-US"/>
        </w:rPr>
        <w:t>APIM + Entra ID Integration</w:t>
      </w:r>
      <w:bookmarkEnd w:id="43"/>
    </w:p>
    <w:p w14:paraId="28BC07EF" w14:textId="77777777" w:rsidR="00304D2E" w:rsidRDefault="00000000">
      <w:pPr>
        <w:spacing w:after="140"/>
        <w:rPr>
          <w:sz w:val="20"/>
          <w:szCs w:val="20"/>
        </w:rPr>
      </w:pPr>
      <w:r>
        <w:rPr>
          <w:sz w:val="20"/>
          <w:szCs w:val="20"/>
        </w:rPr>
        <w:t>Entra ID underpins every identity relationship in this design, not just client authentication: it registers client applications, issues tokens, governs administrative access, and backs the managed identity APIM uses to reach Key Vault.</w:t>
      </w:r>
    </w:p>
    <w:p w14:paraId="38B9F73B" w14:textId="3E639083" w:rsidR="00263D69" w:rsidRDefault="00263D69" w:rsidP="00263D69">
      <w:r>
        <w:rPr>
          <w:noProof/>
        </w:rPr>
        <w:drawing>
          <wp:inline distT="0" distB="0" distL="0" distR="0" wp14:anchorId="5FF40F48" wp14:editId="0AD8222D">
            <wp:extent cx="6059292" cy="1930400"/>
            <wp:effectExtent l="0" t="0" r="0" b="0"/>
            <wp:docPr id="83691585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065193" cy="1932280"/>
                    </a:xfrm>
                    <a:prstGeom prst="rect">
                      <a:avLst/>
                    </a:prstGeom>
                    <a:noFill/>
                  </pic:spPr>
                </pic:pic>
              </a:graphicData>
            </a:graphic>
          </wp:inline>
        </w:drawing>
      </w:r>
    </w:p>
    <w:p w14:paraId="0C13115B" w14:textId="77777777" w:rsidR="00263D69" w:rsidRPr="00263D69" w:rsidRDefault="00263D69" w:rsidP="00263D69">
      <w:pPr>
        <w:pStyle w:val="Heading3"/>
        <w:rPr>
          <w:lang w:val="en-IN"/>
        </w:rPr>
      </w:pPr>
      <w:bookmarkStart w:id="44" w:name="_Toc241523856"/>
      <w:r>
        <w:t xml:space="preserve">5.5.4 </w:t>
      </w:r>
      <w:r w:rsidRPr="00263D69">
        <w:rPr>
          <w:lang w:val="en-US"/>
        </w:rPr>
        <w:t>Secrets and Certificates Management</w:t>
      </w:r>
      <w:bookmarkEnd w:id="44"/>
    </w:p>
    <w:p w14:paraId="508935E3" w14:textId="77777777" w:rsidR="00304D2E" w:rsidRDefault="00000000">
      <w:pPr>
        <w:spacing w:after="140"/>
        <w:rPr>
          <w:sz w:val="20"/>
          <w:szCs w:val="20"/>
        </w:rPr>
      </w:pPr>
      <w:r>
        <w:rPr>
          <w:sz w:val="20"/>
          <w:szCs w:val="20"/>
        </w:rPr>
        <w:t>APIM holds no secret of its own. Its managed identity retrieves everything it needs from Azure Key Vault at runtime, covering backend API keys, TLS/mTLS certificates, partner client secrets, and signing keys.</w:t>
      </w:r>
    </w:p>
    <w:p w14:paraId="4A7B14B8" w14:textId="32CAE41E" w:rsidR="00263D69" w:rsidRDefault="00263D69" w:rsidP="00263D69">
      <w:r>
        <w:rPr>
          <w:noProof/>
        </w:rPr>
        <w:lastRenderedPageBreak/>
        <w:drawing>
          <wp:inline distT="0" distB="0" distL="0" distR="0" wp14:anchorId="6A20E036" wp14:editId="04C6CBB8">
            <wp:extent cx="5877575" cy="1498600"/>
            <wp:effectExtent l="0" t="0" r="8890" b="6350"/>
            <wp:docPr id="85271711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887998" cy="1501258"/>
                    </a:xfrm>
                    <a:prstGeom prst="rect">
                      <a:avLst/>
                    </a:prstGeom>
                    <a:noFill/>
                  </pic:spPr>
                </pic:pic>
              </a:graphicData>
            </a:graphic>
          </wp:inline>
        </w:drawing>
      </w:r>
    </w:p>
    <w:p w14:paraId="45910A96" w14:textId="314B5508" w:rsidR="00263D69" w:rsidRDefault="00263D69">
      <w:pPr>
        <w:pStyle w:val="Heading3"/>
        <w:rPr>
          <w:lang w:val="en-US"/>
        </w:rPr>
      </w:pPr>
      <w:bookmarkStart w:id="45" w:name="_Toc241523857"/>
      <w:r>
        <w:t xml:space="preserve">5.5.5 </w:t>
      </w:r>
      <w:r w:rsidRPr="00263D69">
        <w:rPr>
          <w:lang w:val="en-US"/>
        </w:rPr>
        <w:t>Zero Trust API Security</w:t>
      </w:r>
      <w:bookmarkEnd w:id="45"/>
    </w:p>
    <w:p w14:paraId="3AE5378B" w14:textId="77777777" w:rsidR="00304D2E" w:rsidRDefault="00000000">
      <w:pPr>
        <w:spacing w:after="140"/>
        <w:rPr>
          <w:sz w:val="20"/>
          <w:szCs w:val="20"/>
        </w:rPr>
      </w:pPr>
      <w:r>
        <w:rPr>
          <w:sz w:val="20"/>
          <w:szCs w:val="20"/>
        </w:rPr>
        <w:t>These three principles extend the access models above to every call, including internal traffic, which is never trusted by default.</w:t>
      </w:r>
    </w:p>
    <w:p w14:paraId="3DE4D8BF" w14:textId="5D42844E" w:rsidR="00263D69" w:rsidRPr="00263D69" w:rsidRDefault="00263D69" w:rsidP="00263D69">
      <w:pPr>
        <w:rPr>
          <w:lang w:val="en-IN"/>
        </w:rPr>
      </w:pPr>
      <w:r>
        <w:rPr>
          <w:noProof/>
          <w:lang w:val="en-IN"/>
        </w:rPr>
        <w:drawing>
          <wp:inline distT="0" distB="0" distL="0" distR="0" wp14:anchorId="4A97A301" wp14:editId="39FBC598">
            <wp:extent cx="6275001" cy="2000250"/>
            <wp:effectExtent l="0" t="0" r="0" b="0"/>
            <wp:docPr id="62904205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284470" cy="2003268"/>
                    </a:xfrm>
                    <a:prstGeom prst="rect">
                      <a:avLst/>
                    </a:prstGeom>
                    <a:noFill/>
                  </pic:spPr>
                </pic:pic>
              </a:graphicData>
            </a:graphic>
          </wp:inline>
        </w:drawing>
      </w:r>
    </w:p>
    <w:p w14:paraId="63A42EDB" w14:textId="406EEEEF" w:rsidR="00C96798" w:rsidRDefault="009D524A">
      <w:pPr>
        <w:pStyle w:val="Heading2"/>
        <w:rPr>
          <w:rFonts w:asciiTheme="minorHAnsi" w:hAnsiTheme="minorHAnsi"/>
          <w:b w:val="0"/>
          <w:bCs w:val="0"/>
          <w:color w:val="1E2761"/>
          <w:sz w:val="24"/>
          <w:szCs w:val="24"/>
          <w:lang w:eastAsia="en-US"/>
        </w:rPr>
      </w:pPr>
      <w:bookmarkStart w:id="46" w:name="_Toc241523858"/>
      <w:r w:rsidRPr="009D524A">
        <w:rPr>
          <w:rFonts w:asciiTheme="minorHAnsi" w:hAnsiTheme="minorHAnsi"/>
          <w:b w:val="0"/>
          <w:bCs w:val="0"/>
          <w:color w:val="1E2761"/>
          <w:sz w:val="24"/>
          <w:szCs w:val="24"/>
          <w:lang w:eastAsia="en-US"/>
        </w:rPr>
        <w:t>Deployment and Network Topology</w:t>
      </w:r>
      <w:bookmarkEnd w:id="46"/>
    </w:p>
    <w:p w14:paraId="6C01863D" w14:textId="77777777" w:rsidR="005D7A63" w:rsidRDefault="004401F8" w:rsidP="004401F8">
      <w:pPr>
        <w:spacing w:after="140"/>
        <w:rPr>
          <w:sz w:val="20"/>
          <w:szCs w:val="20"/>
        </w:rPr>
      </w:pPr>
      <w:r>
        <w:rPr>
          <w:sz w:val="20"/>
          <w:szCs w:val="20"/>
        </w:rPr>
        <w:t xml:space="preserve">APIM runs in internal (VNet) mode only, with no public gateway; the reasoning for choosing internal over external mode is recorded with the decision in </w:t>
      </w:r>
      <w:hyperlink w:anchor="_Toc241399535" w:history="1">
        <w:r>
          <w:rPr>
            <w:color w:val="0000FF"/>
            <w:u w:val="single"/>
          </w:rPr>
          <w:t>section 2</w:t>
        </w:r>
      </w:hyperlink>
      <w:r>
        <w:rPr>
          <w:sz w:val="20"/>
          <w:szCs w:val="20"/>
        </w:rPr>
        <w:t xml:space="preserve">. All external and partner traffic reaches APIM only through Azure Front Door over Private Link, so there is a single, inspected way in and no internal system is exposed to the public internet. </w:t>
      </w:r>
    </w:p>
    <w:p w14:paraId="6CFFC259" w14:textId="2847F7FE" w:rsidR="004401F8" w:rsidRPr="004D5371" w:rsidRDefault="004401F8" w:rsidP="004401F8">
      <w:pPr>
        <w:spacing w:after="140"/>
        <w:rPr>
          <w:sz w:val="20"/>
          <w:szCs w:val="20"/>
        </w:rPr>
      </w:pPr>
      <w:r>
        <w:rPr>
          <w:sz w:val="20"/>
          <w:szCs w:val="20"/>
        </w:rPr>
        <w:t>The table below compares the two modes at a glance.</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3400"/>
        <w:gridCol w:w="3300"/>
      </w:tblGrid>
      <w:tr w:rsidR="004401F8" w14:paraId="58F9F257" w14:textId="77777777">
        <w:trPr>
          <w:tblHeader/>
        </w:trPr>
        <w:tc>
          <w:tcPr>
            <w:tcW w:w="26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ACFBF9A" w14:textId="77777777" w:rsidR="004401F8" w:rsidRDefault="004401F8"/>
        </w:tc>
        <w:tc>
          <w:tcPr>
            <w:tcW w:w="34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EF646BE" w14:textId="77777777" w:rsidR="004401F8" w:rsidRDefault="004401F8">
            <w:r>
              <w:rPr>
                <w:b/>
                <w:bCs/>
                <w:color w:val="000000" w:themeColor="text1"/>
                <w:sz w:val="20"/>
                <w:szCs w:val="20"/>
              </w:rPr>
              <w:t>Internal mode (chosen)</w:t>
            </w:r>
          </w:p>
        </w:tc>
        <w:tc>
          <w:tcPr>
            <w:tcW w:w="33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904D205" w14:textId="77777777" w:rsidR="004401F8" w:rsidRDefault="004401F8">
            <w:r>
              <w:rPr>
                <w:b/>
                <w:bCs/>
                <w:color w:val="000000" w:themeColor="text1"/>
                <w:sz w:val="20"/>
                <w:szCs w:val="20"/>
              </w:rPr>
              <w:t>External mode (rejected)</w:t>
            </w:r>
          </w:p>
        </w:tc>
      </w:tr>
      <w:tr w:rsidR="004401F8" w14:paraId="6B14A72D" w14:textId="77777777">
        <w:tc>
          <w:tcPr>
            <w:tcW w:w="2600" w:type="dxa"/>
            <w:tcMar>
              <w:top w:w="70" w:type="dxa"/>
              <w:left w:w="100" w:type="dxa"/>
              <w:bottom w:w="70" w:type="dxa"/>
              <w:right w:w="100" w:type="dxa"/>
            </w:tcMar>
            <w:vAlign w:val="center"/>
          </w:tcPr>
          <w:p w14:paraId="07D2DC5C" w14:textId="77777777" w:rsidR="004401F8" w:rsidRDefault="004401F8">
            <w:r>
              <w:rPr>
                <w:sz w:val="20"/>
                <w:szCs w:val="20"/>
              </w:rPr>
              <w:t>Public endpoint</w:t>
            </w:r>
          </w:p>
        </w:tc>
        <w:tc>
          <w:tcPr>
            <w:tcW w:w="3400" w:type="dxa"/>
            <w:tcMar>
              <w:top w:w="70" w:type="dxa"/>
              <w:left w:w="100" w:type="dxa"/>
              <w:bottom w:w="70" w:type="dxa"/>
              <w:right w:w="100" w:type="dxa"/>
            </w:tcMar>
            <w:vAlign w:val="center"/>
          </w:tcPr>
          <w:p w14:paraId="3F5C665A" w14:textId="77777777" w:rsidR="004401F8" w:rsidRDefault="004401F8">
            <w:r>
              <w:rPr>
                <w:sz w:val="20"/>
                <w:szCs w:val="20"/>
              </w:rPr>
              <w:t>None, APIM sits inside the VNet</w:t>
            </w:r>
          </w:p>
        </w:tc>
        <w:tc>
          <w:tcPr>
            <w:tcW w:w="3300" w:type="dxa"/>
            <w:tcMar>
              <w:top w:w="70" w:type="dxa"/>
              <w:left w:w="100" w:type="dxa"/>
              <w:bottom w:w="70" w:type="dxa"/>
              <w:right w:w="100" w:type="dxa"/>
            </w:tcMar>
            <w:vAlign w:val="center"/>
          </w:tcPr>
          <w:p w14:paraId="56CF559F" w14:textId="77777777" w:rsidR="004401F8" w:rsidRDefault="004401F8">
            <w:r>
              <w:rPr>
                <w:sz w:val="20"/>
                <w:szCs w:val="20"/>
              </w:rPr>
              <w:t>Yes, APIM is exposed on the internet</w:t>
            </w:r>
          </w:p>
        </w:tc>
      </w:tr>
      <w:tr w:rsidR="004401F8" w14:paraId="3C5D753D" w14:textId="77777777">
        <w:tc>
          <w:tcPr>
            <w:tcW w:w="2600" w:type="dxa"/>
            <w:tcMar>
              <w:top w:w="70" w:type="dxa"/>
              <w:left w:w="100" w:type="dxa"/>
              <w:bottom w:w="70" w:type="dxa"/>
              <w:right w:w="100" w:type="dxa"/>
            </w:tcMar>
            <w:vAlign w:val="center"/>
          </w:tcPr>
          <w:p w14:paraId="125E5134" w14:textId="77777777" w:rsidR="004401F8" w:rsidRDefault="004401F8">
            <w:r>
              <w:rPr>
                <w:sz w:val="20"/>
                <w:szCs w:val="20"/>
              </w:rPr>
              <w:t>How consumers reach it</w:t>
            </w:r>
          </w:p>
        </w:tc>
        <w:tc>
          <w:tcPr>
            <w:tcW w:w="3400" w:type="dxa"/>
            <w:tcMar>
              <w:top w:w="70" w:type="dxa"/>
              <w:left w:w="100" w:type="dxa"/>
              <w:bottom w:w="70" w:type="dxa"/>
              <w:right w:w="100" w:type="dxa"/>
            </w:tcMar>
            <w:vAlign w:val="center"/>
          </w:tcPr>
          <w:p w14:paraId="475DE213" w14:textId="77777777" w:rsidR="004401F8" w:rsidRDefault="004401F8">
            <w:r>
              <w:rPr>
                <w:sz w:val="20"/>
                <w:szCs w:val="20"/>
              </w:rPr>
              <w:t>Only through Front Door over Private Link</w:t>
            </w:r>
          </w:p>
        </w:tc>
        <w:tc>
          <w:tcPr>
            <w:tcW w:w="3300" w:type="dxa"/>
            <w:tcMar>
              <w:top w:w="70" w:type="dxa"/>
              <w:left w:w="100" w:type="dxa"/>
              <w:bottom w:w="70" w:type="dxa"/>
              <w:right w:w="100" w:type="dxa"/>
            </w:tcMar>
            <w:vAlign w:val="center"/>
          </w:tcPr>
          <w:p w14:paraId="77B6D6DB" w14:textId="77777777" w:rsidR="004401F8" w:rsidRDefault="004401F8">
            <w:r>
              <w:rPr>
                <w:sz w:val="20"/>
                <w:szCs w:val="20"/>
              </w:rPr>
              <w:t>Directly, even if IP-restricted</w:t>
            </w:r>
          </w:p>
        </w:tc>
      </w:tr>
      <w:tr w:rsidR="004401F8" w14:paraId="0850A17B" w14:textId="77777777">
        <w:tc>
          <w:tcPr>
            <w:tcW w:w="2600" w:type="dxa"/>
            <w:tcMar>
              <w:top w:w="70" w:type="dxa"/>
              <w:left w:w="100" w:type="dxa"/>
              <w:bottom w:w="70" w:type="dxa"/>
              <w:right w:w="100" w:type="dxa"/>
            </w:tcMar>
            <w:vAlign w:val="center"/>
          </w:tcPr>
          <w:p w14:paraId="68676B5E" w14:textId="77777777" w:rsidR="004401F8" w:rsidRDefault="004401F8">
            <w:r>
              <w:rPr>
                <w:sz w:val="20"/>
                <w:szCs w:val="20"/>
              </w:rPr>
              <w:t>Attack surface</w:t>
            </w:r>
          </w:p>
        </w:tc>
        <w:tc>
          <w:tcPr>
            <w:tcW w:w="3400" w:type="dxa"/>
            <w:tcMar>
              <w:top w:w="70" w:type="dxa"/>
              <w:left w:w="100" w:type="dxa"/>
              <w:bottom w:w="70" w:type="dxa"/>
              <w:right w:w="100" w:type="dxa"/>
            </w:tcMar>
            <w:vAlign w:val="center"/>
          </w:tcPr>
          <w:p w14:paraId="628ED68E" w14:textId="77777777" w:rsidR="004401F8" w:rsidRDefault="004401F8">
            <w:r>
              <w:rPr>
                <w:sz w:val="20"/>
                <w:szCs w:val="20"/>
              </w:rPr>
              <w:t>No public surface to reach APIM directly</w:t>
            </w:r>
          </w:p>
        </w:tc>
        <w:tc>
          <w:tcPr>
            <w:tcW w:w="3300" w:type="dxa"/>
            <w:tcMar>
              <w:top w:w="70" w:type="dxa"/>
              <w:left w:w="100" w:type="dxa"/>
              <w:bottom w:w="70" w:type="dxa"/>
              <w:right w:w="100" w:type="dxa"/>
            </w:tcMar>
            <w:vAlign w:val="center"/>
          </w:tcPr>
          <w:p w14:paraId="1CC9E486" w14:textId="77777777" w:rsidR="004401F8" w:rsidRDefault="004401F8">
            <w:r>
              <w:rPr>
                <w:sz w:val="20"/>
                <w:szCs w:val="20"/>
              </w:rPr>
              <w:t>A public surface an attacker can target</w:t>
            </w:r>
          </w:p>
        </w:tc>
      </w:tr>
      <w:tr w:rsidR="004401F8" w14:paraId="08939E8E" w14:textId="77777777">
        <w:tc>
          <w:tcPr>
            <w:tcW w:w="2600" w:type="dxa"/>
            <w:tcMar>
              <w:top w:w="70" w:type="dxa"/>
              <w:left w:w="100" w:type="dxa"/>
              <w:bottom w:w="70" w:type="dxa"/>
              <w:right w:w="100" w:type="dxa"/>
            </w:tcMar>
            <w:vAlign w:val="center"/>
          </w:tcPr>
          <w:p w14:paraId="184F9306" w14:textId="77777777" w:rsidR="004401F8" w:rsidRDefault="004401F8">
            <w:r>
              <w:rPr>
                <w:sz w:val="20"/>
                <w:szCs w:val="20"/>
              </w:rPr>
              <w:t>Fit with single-ingress / zero-trust</w:t>
            </w:r>
          </w:p>
        </w:tc>
        <w:tc>
          <w:tcPr>
            <w:tcW w:w="3400" w:type="dxa"/>
            <w:tcMar>
              <w:top w:w="70" w:type="dxa"/>
              <w:left w:w="100" w:type="dxa"/>
              <w:bottom w:w="70" w:type="dxa"/>
              <w:right w:w="100" w:type="dxa"/>
            </w:tcMar>
            <w:vAlign w:val="center"/>
          </w:tcPr>
          <w:p w14:paraId="3FC80E84" w14:textId="77777777" w:rsidR="004401F8" w:rsidRDefault="004401F8">
            <w:r>
              <w:rPr>
                <w:sz w:val="20"/>
                <w:szCs w:val="20"/>
              </w:rPr>
              <w:t>Consistent, one inspected way in</w:t>
            </w:r>
          </w:p>
        </w:tc>
        <w:tc>
          <w:tcPr>
            <w:tcW w:w="3300" w:type="dxa"/>
            <w:tcMar>
              <w:top w:w="70" w:type="dxa"/>
              <w:left w:w="100" w:type="dxa"/>
              <w:bottom w:w="70" w:type="dxa"/>
              <w:right w:w="100" w:type="dxa"/>
            </w:tcMar>
            <w:vAlign w:val="center"/>
          </w:tcPr>
          <w:p w14:paraId="78E1C6C6" w14:textId="77777777" w:rsidR="004401F8" w:rsidRDefault="004401F8">
            <w:r>
              <w:rPr>
                <w:sz w:val="20"/>
                <w:szCs w:val="20"/>
              </w:rPr>
              <w:t>Weakens it, adds a second public gateway</w:t>
            </w:r>
          </w:p>
        </w:tc>
      </w:tr>
    </w:tbl>
    <w:p w14:paraId="498082DF" w14:textId="77777777" w:rsidR="004401F8" w:rsidRPr="00C74556" w:rsidRDefault="004401F8" w:rsidP="00C74556"/>
    <w:p w14:paraId="348B6756" w14:textId="5F5E9A67" w:rsidR="006C774B" w:rsidRDefault="009D524A">
      <w:pPr>
        <w:pStyle w:val="Heading2"/>
        <w:rPr>
          <w:rFonts w:asciiTheme="minorHAnsi" w:hAnsiTheme="minorHAnsi"/>
          <w:b w:val="0"/>
          <w:bCs w:val="0"/>
          <w:color w:val="1E2761"/>
          <w:sz w:val="24"/>
          <w:szCs w:val="24"/>
          <w:lang w:eastAsia="en-US"/>
        </w:rPr>
      </w:pPr>
      <w:bookmarkStart w:id="47" w:name="_Toc241523859"/>
      <w:r w:rsidRPr="009D524A">
        <w:rPr>
          <w:rFonts w:asciiTheme="minorHAnsi" w:hAnsiTheme="minorHAnsi"/>
          <w:b w:val="0"/>
          <w:bCs w:val="0"/>
          <w:color w:val="1E2761"/>
          <w:sz w:val="24"/>
          <w:szCs w:val="24"/>
          <w:lang w:eastAsia="en-US"/>
        </w:rPr>
        <w:t>End-to-End Request Flow</w:t>
      </w:r>
      <w:bookmarkEnd w:id="47"/>
    </w:p>
    <w:p w14:paraId="63081173" w14:textId="77777777" w:rsidR="006C774B" w:rsidRDefault="008649B0">
      <w:pPr>
        <w:spacing w:after="140"/>
        <w:rPr>
          <w:sz w:val="20"/>
          <w:szCs w:val="20"/>
        </w:rPr>
      </w:pPr>
      <w:r>
        <w:rPr>
          <w:sz w:val="20"/>
          <w:szCs w:val="20"/>
        </w:rPr>
        <w:t>Bringing the parts together, a single call follows the same path from start to finish:</w:t>
      </w:r>
    </w:p>
    <w:p w14:paraId="4792665B" w14:textId="57FE2EDC" w:rsidR="006C774B" w:rsidRPr="005D7A63" w:rsidRDefault="008649B0" w:rsidP="005D7A63">
      <w:pPr>
        <w:pStyle w:val="ListParagraph"/>
        <w:numPr>
          <w:ilvl w:val="0"/>
          <w:numId w:val="31"/>
        </w:numPr>
        <w:spacing w:after="70"/>
        <w:rPr>
          <w:sz w:val="20"/>
          <w:szCs w:val="20"/>
        </w:rPr>
      </w:pPr>
      <w:r w:rsidRPr="005D7A63">
        <w:rPr>
          <w:sz w:val="20"/>
          <w:szCs w:val="20"/>
        </w:rPr>
        <w:t>A consumer, internal or partner, sends the request to the published address.</w:t>
      </w:r>
    </w:p>
    <w:p w14:paraId="566D9B61" w14:textId="40839054" w:rsidR="006C774B" w:rsidRPr="005D7A63" w:rsidRDefault="008649B0" w:rsidP="005D7A63">
      <w:pPr>
        <w:pStyle w:val="ListParagraph"/>
        <w:numPr>
          <w:ilvl w:val="0"/>
          <w:numId w:val="31"/>
        </w:numPr>
        <w:spacing w:after="70"/>
        <w:rPr>
          <w:sz w:val="20"/>
          <w:szCs w:val="20"/>
        </w:rPr>
      </w:pPr>
      <w:r w:rsidRPr="005D7A63">
        <w:rPr>
          <w:sz w:val="20"/>
          <w:szCs w:val="20"/>
        </w:rPr>
        <w:t>Azure Front Door receives it at the edge, applies the web application firewall and TLS, and forwards it over Private Link to the gateway. This is the only way in; nothing reaches the gateway directly.</w:t>
      </w:r>
    </w:p>
    <w:p w14:paraId="45EECEC6" w14:textId="1BBC0272" w:rsidR="006C774B" w:rsidRPr="005D7A63" w:rsidRDefault="008649B0" w:rsidP="005D7A63">
      <w:pPr>
        <w:pStyle w:val="ListParagraph"/>
        <w:numPr>
          <w:ilvl w:val="0"/>
          <w:numId w:val="31"/>
        </w:numPr>
        <w:spacing w:after="70"/>
        <w:rPr>
          <w:sz w:val="20"/>
          <w:szCs w:val="20"/>
        </w:rPr>
      </w:pPr>
      <w:r w:rsidRPr="005D7A63">
        <w:rPr>
          <w:sz w:val="20"/>
          <w:szCs w:val="20"/>
        </w:rPr>
        <w:lastRenderedPageBreak/>
        <w:t>The gateway authenticates and authorises the caller (checking the token with Entra ID), enforces rate limits and quotas, and validates the request.</w:t>
      </w:r>
    </w:p>
    <w:p w14:paraId="757F6967" w14:textId="19D65EF1" w:rsidR="006C774B" w:rsidRPr="005D7A63" w:rsidRDefault="008649B0" w:rsidP="005D7A63">
      <w:pPr>
        <w:pStyle w:val="ListParagraph"/>
        <w:numPr>
          <w:ilvl w:val="0"/>
          <w:numId w:val="31"/>
        </w:numPr>
        <w:spacing w:after="70"/>
        <w:rPr>
          <w:sz w:val="20"/>
          <w:szCs w:val="20"/>
        </w:rPr>
      </w:pPr>
      <w:r w:rsidRPr="005D7A63">
        <w:rPr>
          <w:sz w:val="20"/>
          <w:szCs w:val="20"/>
        </w:rPr>
        <w:t>It then routes the call to the correct backend, applies any transformation, and returns the response, recording the call for observability on the way out.</w:t>
      </w:r>
    </w:p>
    <w:p w14:paraId="33FB8EB4" w14:textId="77777777" w:rsidR="006C774B" w:rsidRDefault="008649B0">
      <w:pPr>
        <w:spacing w:after="140"/>
        <w:rPr>
          <w:sz w:val="20"/>
          <w:szCs w:val="20"/>
        </w:rPr>
      </w:pPr>
      <w:r>
        <w:rPr>
          <w:sz w:val="20"/>
          <w:szCs w:val="20"/>
        </w:rPr>
        <w:t xml:space="preserve">Because every API follows this one path, the same protections apply everywhere by default, rather than being added by hand for each new integration. The network detail behind this path, subnets, routing and egress, is in </w:t>
      </w:r>
      <w:hyperlink w:anchor="_Toc241399555" w:history="1">
        <w:r>
          <w:rPr>
            <w:color w:val="0000FF"/>
            <w:u w:val="single"/>
          </w:rPr>
          <w:t>section 6</w:t>
        </w:r>
      </w:hyperlink>
      <w:r>
        <w:rPr>
          <w:sz w:val="20"/>
          <w:szCs w:val="20"/>
        </w:rPr>
        <w:t xml:space="preserve">, and the security controls are in </w:t>
      </w:r>
      <w:hyperlink w:anchor="_Toc241399558" w:history="1">
        <w:r>
          <w:rPr>
            <w:color w:val="0000FF"/>
            <w:u w:val="single"/>
          </w:rPr>
          <w:t>section 8</w:t>
        </w:r>
      </w:hyperlink>
      <w:r>
        <w:rPr>
          <w:sz w:val="20"/>
          <w:szCs w:val="20"/>
        </w:rPr>
        <w:t>.</w:t>
      </w:r>
    </w:p>
    <w:p w14:paraId="55E06EE8" w14:textId="530A2D0B" w:rsidR="002D25EA" w:rsidRPr="007F1FDD" w:rsidRDefault="002D25EA" w:rsidP="007F1FDD">
      <w:pPr>
        <w:pStyle w:val="Heading1"/>
        <w:pageBreakBefore/>
        <w:spacing w:after="0"/>
        <w:ind w:left="426"/>
        <w:rPr>
          <w:rFonts w:asciiTheme="minorHAnsi" w:hAnsiTheme="minorHAnsi"/>
          <w:b w:val="0"/>
          <w:bCs w:val="0"/>
          <w:lang w:eastAsia="en-US"/>
        </w:rPr>
      </w:pPr>
      <w:bookmarkStart w:id="48" w:name="_Toc241523860"/>
      <w:r w:rsidRPr="007F1FDD">
        <w:rPr>
          <w:rFonts w:asciiTheme="minorHAnsi" w:hAnsiTheme="minorHAnsi"/>
          <w:b w:val="0"/>
          <w:bCs w:val="0"/>
          <w:lang w:eastAsia="en-US"/>
        </w:rPr>
        <w:lastRenderedPageBreak/>
        <w:t xml:space="preserve">Network </w:t>
      </w:r>
      <w:r w:rsidR="00DC7871">
        <w:rPr>
          <w:rFonts w:asciiTheme="minorHAnsi" w:hAnsiTheme="minorHAnsi"/>
          <w:b w:val="0"/>
          <w:bCs w:val="0"/>
          <w:lang w:eastAsia="en-US"/>
        </w:rPr>
        <w:t xml:space="preserve">Topology </w:t>
      </w:r>
      <w:r w:rsidRPr="007F1FDD">
        <w:rPr>
          <w:rFonts w:asciiTheme="minorHAnsi" w:hAnsiTheme="minorHAnsi"/>
          <w:b w:val="0"/>
          <w:bCs w:val="0"/>
          <w:lang w:eastAsia="en-US"/>
        </w:rPr>
        <w:t>and Connectivity Design</w:t>
      </w:r>
      <w:bookmarkEnd w:id="48"/>
    </w:p>
    <w:p w14:paraId="5AD70F56" w14:textId="5BE37AA6" w:rsidR="00DC7871" w:rsidRDefault="00DC7871" w:rsidP="00007E30">
      <w:pPr>
        <w:rPr>
          <w:sz w:val="20"/>
          <w:szCs w:val="20"/>
        </w:rPr>
      </w:pPr>
      <w:r>
        <w:rPr>
          <w:sz w:val="20"/>
          <w:szCs w:val="20"/>
        </w:rPr>
        <w:t xml:space="preserve">This section operationalizes the core design choices established and justified in </w:t>
      </w:r>
      <w:hyperlink w:anchor="_Toc241399535" w:history="1">
        <w:r>
          <w:rPr>
            <w:color w:val="0000FF"/>
            <w:u w:val="single"/>
          </w:rPr>
          <w:t>Section 2</w:t>
        </w:r>
      </w:hyperlink>
      <w:r>
        <w:rPr>
          <w:sz w:val="20"/>
          <w:szCs w:val="20"/>
        </w:rPr>
        <w:t xml:space="preserve"> </w:t>
      </w:r>
      <w:r w:rsidRPr="00DC7871">
        <w:rPr>
          <w:sz w:val="20"/>
          <w:szCs w:val="20"/>
        </w:rPr>
        <w:t xml:space="preserve">specifically the selection of Azure Front Door Premium with WAF as the edge perimeter and APIM deployed in Internal (VNet) Mode. Rather than re-evaluating those decisions, this section details the concrete network topology required to implement them.   </w:t>
      </w:r>
    </w:p>
    <w:p w14:paraId="2D913ECE" w14:textId="77777777" w:rsidR="00DC7871" w:rsidRDefault="00DC7871" w:rsidP="00007E30">
      <w:pPr>
        <w:rPr>
          <w:sz w:val="20"/>
          <w:szCs w:val="20"/>
        </w:rPr>
      </w:pPr>
    </w:p>
    <w:p w14:paraId="7EF8375D" w14:textId="5C2B7905" w:rsidR="002D25EA" w:rsidRDefault="00DC7871" w:rsidP="0091043A">
      <w:r w:rsidRPr="00DC7871">
        <w:rPr>
          <w:sz w:val="20"/>
          <w:szCs w:val="20"/>
        </w:rPr>
        <w:t>It walks through how traffic reaches APIM (the ingress path) and how APIM reaches out (the egress path), how the Palo Alto firewall fits in and which flows pass through it, and the routing and subnet design that underpins all of it. The step-by-step configuration of each flow is collected at the end so it does not interrupt the overview.</w:t>
      </w:r>
    </w:p>
    <w:p w14:paraId="7AAB08DD" w14:textId="77777777" w:rsidR="001D18C7" w:rsidRDefault="001D18C7" w:rsidP="001D18C7">
      <w:pPr>
        <w:pStyle w:val="Heading2"/>
        <w:rPr>
          <w:rFonts w:asciiTheme="minorHAnsi" w:hAnsiTheme="minorHAnsi"/>
          <w:b w:val="0"/>
          <w:bCs w:val="0"/>
          <w:color w:val="1E2761"/>
          <w:sz w:val="24"/>
          <w:szCs w:val="24"/>
          <w:lang w:eastAsia="en-US"/>
        </w:rPr>
      </w:pPr>
      <w:bookmarkStart w:id="49" w:name="_Toc241523861"/>
      <w:r w:rsidRPr="00C96798">
        <w:rPr>
          <w:rFonts w:asciiTheme="minorHAnsi" w:hAnsiTheme="minorHAnsi"/>
          <w:b w:val="0"/>
          <w:bCs w:val="0"/>
          <w:color w:val="1E2761"/>
          <w:sz w:val="24"/>
          <w:szCs w:val="24"/>
          <w:lang w:eastAsia="en-US"/>
        </w:rPr>
        <w:t xml:space="preserve">Ingress </w:t>
      </w:r>
      <w:r>
        <w:rPr>
          <w:rFonts w:asciiTheme="minorHAnsi" w:hAnsiTheme="minorHAnsi"/>
          <w:b w:val="0"/>
          <w:bCs w:val="0"/>
          <w:color w:val="1E2761"/>
          <w:sz w:val="24"/>
          <w:szCs w:val="24"/>
          <w:lang w:eastAsia="en-US"/>
        </w:rPr>
        <w:t>flow</w:t>
      </w:r>
      <w:bookmarkEnd w:id="49"/>
    </w:p>
    <w:p w14:paraId="6F26D756" w14:textId="2572097D" w:rsidR="001D18C7" w:rsidRDefault="001D18C7" w:rsidP="001D18C7">
      <w:pPr>
        <w:spacing w:after="120"/>
        <w:rPr>
          <w:b/>
          <w:bCs/>
          <w:lang w:eastAsia="en-US"/>
        </w:rPr>
      </w:pPr>
      <w:r w:rsidRPr="00DC7871">
        <w:rPr>
          <w:sz w:val="20"/>
          <w:szCs w:val="20"/>
        </w:rPr>
        <w:t>Azure Front Door + WAF with Internal APIM</w:t>
      </w:r>
      <w:r>
        <w:rPr>
          <w:sz w:val="20"/>
          <w:szCs w:val="20"/>
        </w:rPr>
        <w:t xml:space="preserve"> - The selected entry pattern positions Azure Front Door + WAF in front of an internal-mode APIM instance (Option A). Across all options evaluated, APIM remains strictly in internal mode and is never exposed to the internet; the only difference lies in the edge service.   The diagram below contrasts the chosen topology against the two rejected alternatives to provide full context. The complete decision framework and option comparisons are detailed in </w:t>
      </w:r>
      <w:hyperlink w:anchor="_Toc241399535" w:history="1">
        <w:r>
          <w:rPr>
            <w:color w:val="0000FF"/>
            <w:u w:val="single"/>
          </w:rPr>
          <w:t>Section 2</w:t>
        </w:r>
      </w:hyperlink>
      <w:r>
        <w:rPr>
          <w:sz w:val="20"/>
          <w:szCs w:val="20"/>
        </w:rPr>
        <w:t xml:space="preserve"> (Edge Service Selection).</w:t>
      </w:r>
    </w:p>
    <w:p w14:paraId="0E7FF628" w14:textId="77777777" w:rsidR="001D18C7" w:rsidRPr="00623125" w:rsidRDefault="001D18C7" w:rsidP="001D18C7">
      <w:pPr>
        <w:spacing w:before="120" w:after="80"/>
        <w:rPr>
          <w:sz w:val="20"/>
          <w:szCs w:val="20"/>
        </w:rPr>
      </w:pPr>
      <w:r w:rsidRPr="00623125">
        <w:rPr>
          <w:sz w:val="20"/>
          <w:szCs w:val="20"/>
        </w:rPr>
        <w:t xml:space="preserve">This diagram shows the inbound (ingress) request flow, how a request travels from a consumer through the edge and APIM to the backend. </w:t>
      </w:r>
    </w:p>
    <w:p w14:paraId="5E131759" w14:textId="77777777" w:rsidR="001D18C7" w:rsidRDefault="001D18C7" w:rsidP="001D18C7">
      <w:pPr>
        <w:spacing w:before="80" w:after="120"/>
        <w:jc w:val="center"/>
      </w:pPr>
      <w:commentRangeStart w:id="50"/>
      <w:commentRangeStart w:id="51"/>
      <w:r>
        <w:rPr>
          <w:noProof/>
        </w:rPr>
        <w:drawing>
          <wp:inline distT="0" distB="0" distL="0" distR="0" wp14:anchorId="1DEACF83" wp14:editId="5427A0A4">
            <wp:extent cx="5486400" cy="2414016"/>
            <wp:effectExtent l="0" t="0" r="0" b="0"/>
            <wp:docPr id="1543774110" name="Picture 1543774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5486400" cy="2414016"/>
                    </a:xfrm>
                    <a:prstGeom prst="rect">
                      <a:avLst/>
                    </a:prstGeom>
                  </pic:spPr>
                </pic:pic>
              </a:graphicData>
            </a:graphic>
          </wp:inline>
        </w:drawing>
      </w:r>
      <w:commentRangeEnd w:id="50"/>
      <w:r>
        <w:rPr>
          <w:rStyle w:val="CommentReference"/>
          <w:sz w:val="21"/>
          <w:szCs w:val="21"/>
        </w:rPr>
        <w:commentReference w:id="50"/>
      </w:r>
      <w:commentRangeEnd w:id="51"/>
      <w:r w:rsidR="00FB47BC">
        <w:rPr>
          <w:rStyle w:val="CommentReference"/>
          <w:sz w:val="21"/>
          <w:szCs w:val="21"/>
        </w:rPr>
        <w:commentReference w:id="51"/>
      </w:r>
    </w:p>
    <w:p w14:paraId="1D73A1BA" w14:textId="77777777" w:rsidR="001D18C7" w:rsidRDefault="001D18C7" w:rsidP="001D18C7">
      <w:pPr>
        <w:spacing w:after="180"/>
        <w:jc w:val="center"/>
        <w:rPr>
          <w:i/>
          <w:iCs/>
          <w:color w:val="666666"/>
          <w:sz w:val="18"/>
          <w:szCs w:val="18"/>
        </w:rPr>
      </w:pPr>
      <w:bookmarkStart w:id="52" w:name="_Figure_3a"/>
      <w:r>
        <w:rPr>
          <w:i/>
          <w:iCs/>
          <w:color w:val="666666"/>
          <w:sz w:val="18"/>
          <w:szCs w:val="18"/>
        </w:rPr>
        <w:t>Figure 3b: High-level Azure APIM architecture for the Organization</w:t>
      </w:r>
      <w:bookmarkEnd w:id="52"/>
    </w:p>
    <w:p w14:paraId="55A8E9AF" w14:textId="04183E0F" w:rsidR="006C1915" w:rsidRDefault="006C1915" w:rsidP="006C1915">
      <w:pPr>
        <w:spacing w:after="180"/>
      </w:pPr>
      <w:r>
        <w:rPr>
          <w:noProof/>
        </w:rPr>
        <w:drawing>
          <wp:inline distT="0" distB="0" distL="0" distR="0" wp14:anchorId="75855060" wp14:editId="6657BBC7">
            <wp:extent cx="2796540" cy="1274001"/>
            <wp:effectExtent l="0" t="0" r="3810" b="2540"/>
            <wp:docPr id="234011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09238" cy="1279786"/>
                    </a:xfrm>
                    <a:prstGeom prst="rect">
                      <a:avLst/>
                    </a:prstGeom>
                    <a:noFill/>
                  </pic:spPr>
                </pic:pic>
              </a:graphicData>
            </a:graphic>
          </wp:inline>
        </w:drawing>
      </w:r>
      <w:r>
        <w:rPr>
          <w:noProof/>
        </w:rPr>
        <w:drawing>
          <wp:inline distT="0" distB="0" distL="0" distR="0" wp14:anchorId="0FDCAFED" wp14:editId="4D85B57C">
            <wp:extent cx="2916023" cy="1293410"/>
            <wp:effectExtent l="0" t="0" r="0" b="2540"/>
            <wp:docPr id="19125945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925663" cy="1297686"/>
                    </a:xfrm>
                    <a:prstGeom prst="rect">
                      <a:avLst/>
                    </a:prstGeom>
                    <a:noFill/>
                  </pic:spPr>
                </pic:pic>
              </a:graphicData>
            </a:graphic>
          </wp:inline>
        </w:drawing>
      </w:r>
    </w:p>
    <w:p w14:paraId="2221A222" w14:textId="77777777" w:rsidR="006C1915" w:rsidRDefault="006C1915" w:rsidP="001D18C7">
      <w:pPr>
        <w:spacing w:after="180"/>
        <w:jc w:val="center"/>
      </w:pPr>
    </w:p>
    <w:p w14:paraId="57A2F019" w14:textId="77777777" w:rsidR="006C1915" w:rsidRDefault="006C1915" w:rsidP="001D18C7">
      <w:pPr>
        <w:spacing w:after="180"/>
        <w:jc w:val="center"/>
      </w:pPr>
    </w:p>
    <w:p w14:paraId="73DC8573" w14:textId="77777777" w:rsidR="006C1915" w:rsidRDefault="006C1915" w:rsidP="001D18C7">
      <w:pPr>
        <w:spacing w:after="180"/>
        <w:jc w:val="center"/>
      </w:pPr>
    </w:p>
    <w:p w14:paraId="70FDC51B" w14:textId="77777777" w:rsidR="006C1915" w:rsidRDefault="006C1915" w:rsidP="001D18C7">
      <w:pPr>
        <w:spacing w:after="180"/>
        <w:jc w:val="center"/>
      </w:pPr>
    </w:p>
    <w:p w14:paraId="781021BA" w14:textId="77777777" w:rsidR="001D18C7" w:rsidRPr="00C96798" w:rsidRDefault="001D18C7" w:rsidP="001D18C7">
      <w:pPr>
        <w:rPr>
          <w:lang w:eastAsia="en-US"/>
        </w:rPr>
      </w:pPr>
    </w:p>
    <w:p w14:paraId="42D32B7C" w14:textId="77777777" w:rsidR="001D18C7" w:rsidRPr="00C96798" w:rsidRDefault="001D18C7" w:rsidP="001D18C7">
      <w:pPr>
        <w:pStyle w:val="Heading2"/>
        <w:rPr>
          <w:rFonts w:asciiTheme="minorHAnsi" w:hAnsiTheme="minorHAnsi"/>
          <w:b w:val="0"/>
          <w:bCs w:val="0"/>
          <w:color w:val="1E2761"/>
          <w:sz w:val="24"/>
          <w:szCs w:val="24"/>
          <w:lang w:eastAsia="en-US"/>
        </w:rPr>
      </w:pPr>
      <w:bookmarkStart w:id="53" w:name="_Toc241523862"/>
      <w:r w:rsidRPr="00C96798">
        <w:rPr>
          <w:rFonts w:asciiTheme="minorHAnsi" w:hAnsiTheme="minorHAnsi"/>
          <w:b w:val="0"/>
          <w:bCs w:val="0"/>
          <w:color w:val="1E2761"/>
          <w:sz w:val="24"/>
          <w:szCs w:val="24"/>
          <w:lang w:eastAsia="en-US"/>
        </w:rPr>
        <w:lastRenderedPageBreak/>
        <w:t xml:space="preserve">Egress </w:t>
      </w:r>
      <w:r>
        <w:rPr>
          <w:rFonts w:asciiTheme="minorHAnsi" w:hAnsiTheme="minorHAnsi"/>
          <w:b w:val="0"/>
          <w:bCs w:val="0"/>
          <w:color w:val="1E2761"/>
          <w:sz w:val="24"/>
          <w:szCs w:val="24"/>
          <w:lang w:eastAsia="en-US"/>
        </w:rPr>
        <w:t>flow</w:t>
      </w:r>
      <w:bookmarkEnd w:id="53"/>
    </w:p>
    <w:p w14:paraId="3A381BE6" w14:textId="77777777" w:rsidR="001D18C7" w:rsidRPr="00623125" w:rsidRDefault="001D18C7" w:rsidP="001D18C7">
      <w:pPr>
        <w:spacing w:before="120" w:after="80"/>
        <w:rPr>
          <w:lang w:val="en-IN"/>
        </w:rPr>
      </w:pPr>
      <w:r w:rsidRPr="00623125">
        <w:rPr>
          <w:lang w:val="en-IN"/>
        </w:rPr>
        <w:t>This diagram shows the outbound (egress) traffic flow, how APIM and backends reach external third-party APIs through the Palo Alto firewall.</w:t>
      </w:r>
    </w:p>
    <w:p w14:paraId="159316F5" w14:textId="26E10609" w:rsidR="001D18C7" w:rsidRDefault="001D18C7" w:rsidP="001D18C7">
      <w:pPr>
        <w:spacing w:before="120" w:after="120"/>
        <w:jc w:val="center"/>
      </w:pPr>
      <w:r>
        <w:rPr>
          <w:noProof/>
        </w:rPr>
        <w:drawing>
          <wp:inline distT="0" distB="0" distL="0" distR="0" wp14:anchorId="38EE6740" wp14:editId="21B1580B">
            <wp:extent cx="5486400" cy="3103800"/>
            <wp:effectExtent l="0" t="0" r="0" b="0"/>
            <wp:docPr id="9401" name="Egress traffic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486400" cy="3103800"/>
                    </a:xfrm>
                    <a:prstGeom prst="rect">
                      <a:avLst/>
                    </a:prstGeom>
                  </pic:spPr>
                </pic:pic>
              </a:graphicData>
            </a:graphic>
          </wp:inline>
        </w:drawing>
      </w:r>
    </w:p>
    <w:p w14:paraId="46E464A9" w14:textId="77777777" w:rsidR="001D18C7" w:rsidRDefault="001D18C7" w:rsidP="001D18C7">
      <w:pPr>
        <w:spacing w:after="180"/>
        <w:jc w:val="center"/>
        <w:rPr>
          <w:i/>
          <w:iCs/>
          <w:color w:val="666666"/>
          <w:sz w:val="18"/>
          <w:szCs w:val="18"/>
        </w:rPr>
      </w:pPr>
      <w:bookmarkStart w:id="54" w:name="_Figure_4"/>
      <w:r>
        <w:rPr>
          <w:i/>
          <w:iCs/>
          <w:color w:val="666666"/>
          <w:sz w:val="18"/>
          <w:szCs w:val="18"/>
        </w:rPr>
        <w:t>Figure 4: Outbound-to-external (egress) traffic, calls leaving Azure to a third-party route through the central egress path</w:t>
      </w:r>
      <w:bookmarkEnd w:id="54"/>
    </w:p>
    <w:p w14:paraId="74E2CF52" w14:textId="527F9538" w:rsidR="006C1915" w:rsidRDefault="006C1915" w:rsidP="006C1915">
      <w:pPr>
        <w:spacing w:after="180"/>
        <w:rPr>
          <w:i/>
          <w:iCs/>
          <w:color w:val="666666"/>
          <w:sz w:val="18"/>
          <w:szCs w:val="18"/>
        </w:rPr>
      </w:pPr>
      <w:r>
        <w:rPr>
          <w:i/>
          <w:iCs/>
          <w:noProof/>
          <w:color w:val="666666"/>
          <w:sz w:val="18"/>
          <w:szCs w:val="18"/>
        </w:rPr>
        <w:drawing>
          <wp:inline distT="0" distB="0" distL="0" distR="0" wp14:anchorId="5DBB5278" wp14:editId="7A5BF4A2">
            <wp:extent cx="1851660" cy="791016"/>
            <wp:effectExtent l="0" t="0" r="0" b="9525"/>
            <wp:docPr id="1521674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869121" cy="798475"/>
                    </a:xfrm>
                    <a:prstGeom prst="rect">
                      <a:avLst/>
                    </a:prstGeom>
                    <a:noFill/>
                  </pic:spPr>
                </pic:pic>
              </a:graphicData>
            </a:graphic>
          </wp:inline>
        </w:drawing>
      </w:r>
      <w:r>
        <w:rPr>
          <w:i/>
          <w:iCs/>
          <w:noProof/>
          <w:color w:val="666666"/>
          <w:sz w:val="18"/>
          <w:szCs w:val="18"/>
        </w:rPr>
        <w:drawing>
          <wp:inline distT="0" distB="0" distL="0" distR="0" wp14:anchorId="4EC7654B" wp14:editId="778DF809">
            <wp:extent cx="1912256" cy="819150"/>
            <wp:effectExtent l="0" t="0" r="0" b="0"/>
            <wp:docPr id="6314171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936594" cy="829576"/>
                    </a:xfrm>
                    <a:prstGeom prst="rect">
                      <a:avLst/>
                    </a:prstGeom>
                    <a:noFill/>
                  </pic:spPr>
                </pic:pic>
              </a:graphicData>
            </a:graphic>
          </wp:inline>
        </w:drawing>
      </w:r>
      <w:r w:rsidRPr="006C1915">
        <w:rPr>
          <w:noProof/>
        </w:rPr>
        <w:t xml:space="preserve"> </w:t>
      </w:r>
      <w:r>
        <w:rPr>
          <w:noProof/>
        </w:rPr>
        <w:drawing>
          <wp:inline distT="0" distB="0" distL="0" distR="0" wp14:anchorId="3E030E18" wp14:editId="038C5B4A">
            <wp:extent cx="1855085" cy="792480"/>
            <wp:effectExtent l="0" t="0" r="0" b="7620"/>
            <wp:docPr id="14559820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866619" cy="797407"/>
                    </a:xfrm>
                    <a:prstGeom prst="rect">
                      <a:avLst/>
                    </a:prstGeom>
                    <a:noFill/>
                  </pic:spPr>
                </pic:pic>
              </a:graphicData>
            </a:graphic>
          </wp:inline>
        </w:drawing>
      </w:r>
    </w:p>
    <w:p w14:paraId="4A147976" w14:textId="5FDA695B" w:rsidR="006C1915" w:rsidRDefault="006C1915" w:rsidP="001D18C7">
      <w:pPr>
        <w:spacing w:after="140"/>
        <w:rPr>
          <w:b/>
          <w:bCs/>
          <w:sz w:val="20"/>
          <w:szCs w:val="20"/>
        </w:rPr>
      </w:pPr>
      <w:r>
        <w:rPr>
          <w:b/>
          <w:bCs/>
          <w:sz w:val="20"/>
          <w:szCs w:val="20"/>
        </w:rPr>
        <w:t>Egress Control</w:t>
      </w:r>
    </w:p>
    <w:p w14:paraId="5A5CEA70" w14:textId="77777777" w:rsidR="006C1915" w:rsidRPr="006C1915" w:rsidRDefault="006C1915" w:rsidP="006C1915">
      <w:pPr>
        <w:numPr>
          <w:ilvl w:val="0"/>
          <w:numId w:val="33"/>
        </w:numPr>
        <w:tabs>
          <w:tab w:val="num" w:pos="720"/>
        </w:tabs>
        <w:spacing w:after="140"/>
        <w:rPr>
          <w:sz w:val="20"/>
          <w:szCs w:val="20"/>
        </w:rPr>
      </w:pPr>
      <w:r w:rsidRPr="006C1915">
        <w:rPr>
          <w:sz w:val="20"/>
          <w:szCs w:val="20"/>
        </w:rPr>
        <w:t>Approved outbound endpoints documented per API.</w:t>
      </w:r>
    </w:p>
    <w:p w14:paraId="399AAFB1" w14:textId="77777777" w:rsidR="006C1915" w:rsidRPr="006C1915" w:rsidRDefault="006C1915" w:rsidP="006C1915">
      <w:pPr>
        <w:numPr>
          <w:ilvl w:val="0"/>
          <w:numId w:val="33"/>
        </w:numPr>
        <w:tabs>
          <w:tab w:val="num" w:pos="720"/>
        </w:tabs>
        <w:spacing w:after="140"/>
        <w:rPr>
          <w:sz w:val="20"/>
          <w:szCs w:val="20"/>
        </w:rPr>
      </w:pPr>
      <w:r w:rsidRPr="006C1915">
        <w:rPr>
          <w:sz w:val="20"/>
          <w:szCs w:val="20"/>
        </w:rPr>
        <w:t>All outbound traffic is logged and auditable at firewall</w:t>
      </w:r>
    </w:p>
    <w:p w14:paraId="7E52ED71" w14:textId="77777777" w:rsidR="006C1915" w:rsidRPr="006C1915" w:rsidRDefault="006C1915" w:rsidP="006C1915">
      <w:pPr>
        <w:numPr>
          <w:ilvl w:val="0"/>
          <w:numId w:val="33"/>
        </w:numPr>
        <w:tabs>
          <w:tab w:val="num" w:pos="720"/>
        </w:tabs>
        <w:spacing w:after="140"/>
        <w:rPr>
          <w:sz w:val="20"/>
          <w:szCs w:val="20"/>
        </w:rPr>
      </w:pPr>
      <w:r w:rsidRPr="006C1915">
        <w:rPr>
          <w:sz w:val="20"/>
          <w:szCs w:val="20"/>
        </w:rPr>
        <w:t>Premium V2 isolates platform dependencies from Chaucer VNet and no firewall exemptions required</w:t>
      </w:r>
    </w:p>
    <w:p w14:paraId="17596F93" w14:textId="77777777" w:rsidR="006C774B" w:rsidRDefault="008649B0">
      <w:pPr>
        <w:pStyle w:val="Heading2"/>
        <w:rPr>
          <w:rFonts w:asciiTheme="minorHAnsi" w:hAnsiTheme="minorHAnsi"/>
          <w:b w:val="0"/>
          <w:bCs w:val="0"/>
          <w:color w:val="1E2761"/>
          <w:sz w:val="24"/>
          <w:szCs w:val="24"/>
          <w:lang w:eastAsia="en-US"/>
        </w:rPr>
      </w:pPr>
      <w:bookmarkStart w:id="55" w:name="_Toc9797"/>
      <w:bookmarkStart w:id="56" w:name="_Toc241523863"/>
      <w:r w:rsidRPr="00C96798">
        <w:rPr>
          <w:rFonts w:asciiTheme="minorHAnsi" w:hAnsiTheme="minorHAnsi"/>
          <w:b w:val="0"/>
          <w:bCs w:val="0"/>
          <w:color w:val="1E2761"/>
          <w:sz w:val="24"/>
          <w:szCs w:val="24"/>
          <w:lang w:eastAsia="en-US"/>
        </w:rPr>
        <w:t>Firewall integration</w:t>
      </w:r>
      <w:bookmarkEnd w:id="55"/>
      <w:bookmarkEnd w:id="56"/>
    </w:p>
    <w:p w14:paraId="3BFA59D2" w14:textId="77777777" w:rsidR="002D25EA" w:rsidRPr="004D5371" w:rsidRDefault="002D25EA" w:rsidP="002D25EA">
      <w:pPr>
        <w:spacing w:after="140"/>
        <w:rPr>
          <w:sz w:val="20"/>
          <w:szCs w:val="20"/>
        </w:rPr>
      </w:pPr>
      <w:r w:rsidRPr="004D5371">
        <w:rPr>
          <w:sz w:val="20"/>
          <w:szCs w:val="20"/>
        </w:rPr>
        <w:t>The Organization uses Palo Alto as its egress firewall. In this design it inspects and controls outbound traffic to external third parties only: inbound traffic enters through Front Door over Private Link and does not traverse the firewall, and internal-only calls stay on the private network. The egress flow is worked through step by step under "Traffic flows in detail" at the end of this section.</w:t>
      </w:r>
    </w:p>
    <w:p w14:paraId="0E549D3E" w14:textId="77777777" w:rsidR="00D36A15" w:rsidRPr="004D5371" w:rsidRDefault="000156B8">
      <w:pPr>
        <w:spacing w:before="140" w:after="140"/>
        <w:rPr>
          <w:b/>
          <w:bCs/>
          <w:sz w:val="20"/>
          <w:szCs w:val="20"/>
        </w:rPr>
      </w:pPr>
      <w:r w:rsidRPr="004D5371">
        <w:rPr>
          <w:b/>
          <w:bCs/>
          <w:sz w:val="20"/>
          <w:szCs w:val="20"/>
        </w:rPr>
        <w:t>Implementing the egress firewall: NVA or Cloud NGFW</w:t>
      </w:r>
    </w:p>
    <w:p w14:paraId="5F20FFBB" w14:textId="77777777" w:rsidR="00D36A15" w:rsidRPr="004D5371" w:rsidRDefault="000156B8">
      <w:pPr>
        <w:spacing w:after="140"/>
        <w:rPr>
          <w:sz w:val="20"/>
          <w:szCs w:val="20"/>
        </w:rPr>
      </w:pPr>
      <w:r w:rsidRPr="004D5371">
        <w:rPr>
          <w:sz w:val="20"/>
          <w:szCs w:val="20"/>
        </w:rPr>
        <w:t>The egress firewall can be delivered two ways. Both are Palo Alto and both do the same job here (inspecting outbound third-party traffic); they differ in how the firewall is run and operated.</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4100"/>
        <w:gridCol w:w="3000"/>
      </w:tblGrid>
      <w:tr w:rsidR="00D36A15" w14:paraId="712A6AE7" w14:textId="77777777">
        <w:trPr>
          <w:tblHeader/>
        </w:trPr>
        <w:tc>
          <w:tcPr>
            <w:tcW w:w="22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FFF8938" w14:textId="77777777" w:rsidR="00D36A15" w:rsidRDefault="000156B8">
            <w:r>
              <w:rPr>
                <w:b/>
                <w:bCs/>
                <w:color w:val="000000" w:themeColor="text1"/>
                <w:sz w:val="20"/>
                <w:szCs w:val="20"/>
              </w:rPr>
              <w:t>Option</w:t>
            </w:r>
          </w:p>
        </w:tc>
        <w:tc>
          <w:tcPr>
            <w:tcW w:w="4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593FEC7A" w14:textId="77777777" w:rsidR="00D36A15" w:rsidRDefault="000156B8">
            <w:r>
              <w:rPr>
                <w:b/>
                <w:bCs/>
                <w:color w:val="000000" w:themeColor="text1"/>
                <w:sz w:val="20"/>
                <w:szCs w:val="20"/>
              </w:rPr>
              <w:t>What it is</w:t>
            </w:r>
          </w:p>
        </w:tc>
        <w:tc>
          <w:tcPr>
            <w:tcW w:w="30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45FFAF0" w14:textId="77777777" w:rsidR="00D36A15" w:rsidRDefault="000156B8">
            <w:r>
              <w:rPr>
                <w:b/>
                <w:bCs/>
                <w:color w:val="000000" w:themeColor="text1"/>
                <w:sz w:val="20"/>
                <w:szCs w:val="20"/>
              </w:rPr>
              <w:t>Trade-offs</w:t>
            </w:r>
          </w:p>
        </w:tc>
      </w:tr>
      <w:tr w:rsidR="00D36A15" w14:paraId="41CB99EE" w14:textId="77777777">
        <w:tc>
          <w:tcPr>
            <w:tcW w:w="2200" w:type="dxa"/>
            <w:tcMar>
              <w:top w:w="70" w:type="dxa"/>
              <w:left w:w="100" w:type="dxa"/>
              <w:bottom w:w="70" w:type="dxa"/>
              <w:right w:w="100" w:type="dxa"/>
            </w:tcMar>
            <w:vAlign w:val="center"/>
          </w:tcPr>
          <w:p w14:paraId="03541615" w14:textId="77777777" w:rsidR="00D36A15" w:rsidRDefault="000156B8">
            <w:r>
              <w:rPr>
                <w:sz w:val="20"/>
                <w:szCs w:val="20"/>
              </w:rPr>
              <w:t>Traditional NVA</w:t>
            </w:r>
          </w:p>
        </w:tc>
        <w:tc>
          <w:tcPr>
            <w:tcW w:w="4100" w:type="dxa"/>
            <w:tcMar>
              <w:top w:w="70" w:type="dxa"/>
              <w:left w:w="100" w:type="dxa"/>
              <w:bottom w:w="70" w:type="dxa"/>
              <w:right w:w="100" w:type="dxa"/>
            </w:tcMar>
            <w:vAlign w:val="center"/>
          </w:tcPr>
          <w:p w14:paraId="4BDFE856" w14:textId="77777777" w:rsidR="00D36A15" w:rsidRDefault="000156B8">
            <w:r>
              <w:rPr>
                <w:sz w:val="20"/>
                <w:szCs w:val="20"/>
              </w:rPr>
              <w:t>A Palo Alto firewall appliance the Organization runs itself in a hub VNet, behind an internal load balancer, with outbound routed to it by user-defined routes</w:t>
            </w:r>
          </w:p>
        </w:tc>
        <w:tc>
          <w:tcPr>
            <w:tcW w:w="3000" w:type="dxa"/>
            <w:tcMar>
              <w:top w:w="70" w:type="dxa"/>
              <w:left w:w="100" w:type="dxa"/>
              <w:bottom w:w="70" w:type="dxa"/>
              <w:right w:w="100" w:type="dxa"/>
            </w:tcMar>
            <w:vAlign w:val="center"/>
          </w:tcPr>
          <w:p w14:paraId="67E11ABC" w14:textId="5D4FBF8A" w:rsidR="00D36A15" w:rsidRDefault="000156B8">
            <w:r>
              <w:rPr>
                <w:sz w:val="20"/>
                <w:szCs w:val="20"/>
              </w:rPr>
              <w:t xml:space="preserve">Full control and reuses an existing hub firewall if one </w:t>
            </w:r>
            <w:r w:rsidR="001D18C7">
              <w:rPr>
                <w:sz w:val="20"/>
                <w:szCs w:val="20"/>
              </w:rPr>
              <w:t>are</w:t>
            </w:r>
            <w:r>
              <w:rPr>
                <w:sz w:val="20"/>
                <w:szCs w:val="20"/>
              </w:rPr>
              <w:t xml:space="preserve"> already in place</w:t>
            </w:r>
            <w:r w:rsidR="001D18C7">
              <w:rPr>
                <w:sz w:val="20"/>
                <w:szCs w:val="20"/>
              </w:rPr>
              <w:t xml:space="preserve"> </w:t>
            </w:r>
            <w:r>
              <w:rPr>
                <w:sz w:val="20"/>
                <w:szCs w:val="20"/>
              </w:rPr>
              <w:t>but the Organization builds, patches, scales and operates the appliance</w:t>
            </w:r>
          </w:p>
        </w:tc>
      </w:tr>
      <w:tr w:rsidR="00D36A15" w14:paraId="4002E3B0" w14:textId="77777777">
        <w:tc>
          <w:tcPr>
            <w:tcW w:w="2200" w:type="dxa"/>
            <w:tcMar>
              <w:top w:w="70" w:type="dxa"/>
              <w:left w:w="100" w:type="dxa"/>
              <w:bottom w:w="70" w:type="dxa"/>
              <w:right w:w="100" w:type="dxa"/>
            </w:tcMar>
            <w:vAlign w:val="center"/>
          </w:tcPr>
          <w:p w14:paraId="3ADD0E10" w14:textId="77777777" w:rsidR="00D36A15" w:rsidRDefault="000156B8">
            <w:r>
              <w:rPr>
                <w:sz w:val="20"/>
                <w:szCs w:val="20"/>
              </w:rPr>
              <w:lastRenderedPageBreak/>
              <w:t>Cloud NGFW (Azure-native)</w:t>
            </w:r>
          </w:p>
        </w:tc>
        <w:tc>
          <w:tcPr>
            <w:tcW w:w="4100" w:type="dxa"/>
            <w:tcMar>
              <w:top w:w="70" w:type="dxa"/>
              <w:left w:w="100" w:type="dxa"/>
              <w:bottom w:w="70" w:type="dxa"/>
              <w:right w:w="100" w:type="dxa"/>
            </w:tcMar>
            <w:vAlign w:val="center"/>
          </w:tcPr>
          <w:p w14:paraId="4D71440B" w14:textId="77777777" w:rsidR="00D36A15" w:rsidRDefault="000156B8">
            <w:r>
              <w:rPr>
                <w:sz w:val="20"/>
                <w:szCs w:val="20"/>
              </w:rPr>
              <w:t>Palo Alto’s firewall as a managed Azure service (the PaloAltoNetworks.Cloudngfw resource), provisioned from the Marketplace, billed through Azure and managed from the Azure portal or Panorama</w:t>
            </w:r>
          </w:p>
        </w:tc>
        <w:tc>
          <w:tcPr>
            <w:tcW w:w="3000" w:type="dxa"/>
            <w:tcMar>
              <w:top w:w="70" w:type="dxa"/>
              <w:left w:w="100" w:type="dxa"/>
              <w:bottom w:w="70" w:type="dxa"/>
              <w:right w:w="100" w:type="dxa"/>
            </w:tcMar>
            <w:vAlign w:val="center"/>
          </w:tcPr>
          <w:p w14:paraId="0D4C37BC" w14:textId="57658DCB" w:rsidR="00D36A15" w:rsidRDefault="000156B8">
            <w:r>
              <w:rPr>
                <w:sz w:val="20"/>
                <w:szCs w:val="20"/>
              </w:rPr>
              <w:t>Microsoft-and-Palo-Alto co-developed and managed, scales automatically and integrates natively with Azure routing, removing the build-and-patch burden</w:t>
            </w:r>
            <w:r w:rsidR="001D18C7">
              <w:rPr>
                <w:sz w:val="20"/>
                <w:szCs w:val="20"/>
              </w:rPr>
              <w:t>,</w:t>
            </w:r>
            <w:r>
              <w:rPr>
                <w:sz w:val="20"/>
                <w:szCs w:val="20"/>
              </w:rPr>
              <w:t xml:space="preserve"> newer, and introduces a managed SaaS dependency</w:t>
            </w:r>
          </w:p>
        </w:tc>
      </w:tr>
    </w:tbl>
    <w:p w14:paraId="180101FD" w14:textId="77777777" w:rsidR="001D18C7" w:rsidRDefault="001D18C7" w:rsidP="002D25EA">
      <w:pPr>
        <w:spacing w:after="140"/>
        <w:rPr>
          <w:b/>
          <w:bCs/>
          <w:sz w:val="20"/>
          <w:szCs w:val="20"/>
        </w:rPr>
      </w:pPr>
    </w:p>
    <w:p w14:paraId="0E0BB954" w14:textId="5773FEC0" w:rsidR="002D25EA" w:rsidRPr="004D5371" w:rsidRDefault="002D25EA" w:rsidP="002D25EA">
      <w:pPr>
        <w:spacing w:after="140"/>
        <w:rPr>
          <w:sz w:val="20"/>
          <w:szCs w:val="20"/>
        </w:rPr>
      </w:pPr>
      <w:r w:rsidRPr="004D5371">
        <w:rPr>
          <w:b/>
          <w:bCs/>
          <w:sz w:val="20"/>
          <w:szCs w:val="20"/>
        </w:rPr>
        <w:t>Topology and the guiding principle</w:t>
      </w:r>
    </w:p>
    <w:p w14:paraId="72D17998" w14:textId="77777777" w:rsidR="002D25EA" w:rsidRPr="004D5371" w:rsidRDefault="002D25EA" w:rsidP="002D25EA">
      <w:pPr>
        <w:spacing w:after="140"/>
        <w:rPr>
          <w:sz w:val="20"/>
          <w:szCs w:val="20"/>
        </w:rPr>
      </w:pPr>
      <w:r w:rsidRPr="004D5371">
        <w:rPr>
          <w:sz w:val="20"/>
          <w:szCs w:val="20"/>
        </w:rPr>
        <w:t>The Palo Alto egress firewall sits in the hub (as a self-run NVA behind an internal load balancer, or as a Cloud NGFW resource). APIM sits in a delegated subnet in a spoke VNet, peered to the hub, and runs in internal mode so its data-plane gateway has a private virtual IP and no public data-plane address. A route table (UDR) on the APIM subnet sends outbound traffic destined for external third parties to the Palo Alto for inspection. The guiding principle is that outbound traffic leaving Azure to a third party is inspected by the Palo Alto, while inbound traffic (through Front Door) and internal-only traffic stay off the firewall. One deliberate, documented exception still applies to any outbound routing through a firewall: Azure's own control-plane traffic must bypass it for APIM to function at all.</w:t>
      </w:r>
    </w:p>
    <w:p w14:paraId="6932B141" w14:textId="32FF6C66" w:rsidR="002D25EA" w:rsidRPr="004D5371" w:rsidRDefault="002D25EA" w:rsidP="002D25EA">
      <w:pPr>
        <w:spacing w:after="140"/>
        <w:rPr>
          <w:sz w:val="20"/>
          <w:szCs w:val="20"/>
        </w:rPr>
      </w:pPr>
      <w:r w:rsidRPr="004D5371">
        <w:rPr>
          <w:sz w:val="20"/>
          <w:szCs w:val="20"/>
        </w:rPr>
        <w:t>That exception is the single most important design point when combining APIM with any NVA, so it is worth stating plainly before the flows: if Azure's management traffic to APIM is force-tunnelled through the firewall, the return path is asymmetric, the stateful firewall drops it, and APIM loses connectivity to the Azure control plane, breaking scaling, updates, and monitoring. The fix is a specific route, covered under Routing and subnet design below, and detailed with the flows at the end of this section.</w:t>
      </w:r>
    </w:p>
    <w:p w14:paraId="6B4BB0FA" w14:textId="77777777" w:rsidR="002D25EA" w:rsidRDefault="002D25EA" w:rsidP="002D25EA">
      <w:pPr>
        <w:spacing w:before="80" w:after="120"/>
        <w:jc w:val="center"/>
      </w:pPr>
      <w:r>
        <w:rPr>
          <w:noProof/>
        </w:rPr>
        <w:drawing>
          <wp:inline distT="0" distB="0" distL="0" distR="0" wp14:anchorId="4A64722D" wp14:editId="0A7D0689">
            <wp:extent cx="5943600" cy="1505712"/>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943600" cy="1505712"/>
                    </a:xfrm>
                    <a:prstGeom prst="rect">
                      <a:avLst/>
                    </a:prstGeom>
                  </pic:spPr>
                </pic:pic>
              </a:graphicData>
            </a:graphic>
          </wp:inline>
        </w:drawing>
      </w:r>
    </w:p>
    <w:p w14:paraId="51D14814" w14:textId="77777777" w:rsidR="002D25EA" w:rsidRDefault="002D25EA" w:rsidP="002D25EA">
      <w:pPr>
        <w:spacing w:after="180"/>
        <w:jc w:val="center"/>
      </w:pPr>
      <w:bookmarkStart w:id="57" w:name="_Figure_10"/>
      <w:r>
        <w:rPr>
          <w:i/>
          <w:iCs/>
          <w:color w:val="666666"/>
          <w:sz w:val="18"/>
          <w:szCs w:val="18"/>
        </w:rPr>
        <w:t>Figure 10: Which flows use the Palo Alto, only outbound traffic to external third parties; inbound (Front Door/Private Link) and internal flows stay off the firewall</w:t>
      </w:r>
      <w:bookmarkEnd w:id="57"/>
    </w:p>
    <w:p w14:paraId="64C6F869" w14:textId="77777777" w:rsidR="002D25EA" w:rsidRPr="004D5371" w:rsidRDefault="002D25EA" w:rsidP="002D25EA">
      <w:pPr>
        <w:spacing w:after="140"/>
        <w:rPr>
          <w:sz w:val="20"/>
          <w:szCs w:val="20"/>
        </w:rPr>
      </w:pPr>
      <w:r w:rsidRPr="004D5371">
        <w:rPr>
          <w:sz w:val="20"/>
          <w:szCs w:val="20"/>
        </w:rPr>
        <w:t>Summary of which flows use the firewall:</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2600"/>
        <w:gridCol w:w="3800"/>
      </w:tblGrid>
      <w:tr w:rsidR="00D36A15" w:rsidRPr="004D5371" w14:paraId="303C7BF0" w14:textId="77777777">
        <w:trPr>
          <w:tblHeader/>
        </w:trPr>
        <w:tc>
          <w:tcPr>
            <w:tcW w:w="29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034C97C" w14:textId="77777777" w:rsidR="00D36A15" w:rsidRPr="004D5371" w:rsidRDefault="000156B8">
            <w:pPr>
              <w:rPr>
                <w:sz w:val="20"/>
                <w:szCs w:val="20"/>
              </w:rPr>
            </w:pPr>
            <w:r w:rsidRPr="004D5371">
              <w:rPr>
                <w:b/>
                <w:bCs/>
                <w:color w:val="000000" w:themeColor="text1"/>
                <w:sz w:val="20"/>
                <w:szCs w:val="20"/>
              </w:rPr>
              <w:t>Traffic flow</w:t>
            </w:r>
          </w:p>
        </w:tc>
        <w:tc>
          <w:tcPr>
            <w:tcW w:w="26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4225EC2" w14:textId="77777777" w:rsidR="00D36A15" w:rsidRPr="004D5371" w:rsidRDefault="000156B8">
            <w:pPr>
              <w:rPr>
                <w:sz w:val="20"/>
                <w:szCs w:val="20"/>
              </w:rPr>
            </w:pPr>
            <w:r w:rsidRPr="004D5371">
              <w:rPr>
                <w:b/>
                <w:bCs/>
                <w:color w:val="000000" w:themeColor="text1"/>
                <w:sz w:val="20"/>
                <w:szCs w:val="20"/>
              </w:rPr>
              <w:t>Through Palo Alto?</w:t>
            </w:r>
          </w:p>
        </w:tc>
        <w:tc>
          <w:tcPr>
            <w:tcW w:w="38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59A019B" w14:textId="77777777" w:rsidR="00D36A15" w:rsidRPr="004D5371" w:rsidRDefault="000156B8">
            <w:pPr>
              <w:rPr>
                <w:sz w:val="20"/>
                <w:szCs w:val="20"/>
              </w:rPr>
            </w:pPr>
            <w:r w:rsidRPr="004D5371">
              <w:rPr>
                <w:b/>
                <w:bCs/>
                <w:color w:val="000000" w:themeColor="text1"/>
                <w:sz w:val="20"/>
                <w:szCs w:val="20"/>
              </w:rPr>
              <w:t>How it is secured</w:t>
            </w:r>
          </w:p>
        </w:tc>
      </w:tr>
      <w:tr w:rsidR="00D36A15" w:rsidRPr="004D5371" w14:paraId="58B86E0F" w14:textId="77777777">
        <w:tc>
          <w:tcPr>
            <w:tcW w:w="2900" w:type="dxa"/>
            <w:tcMar>
              <w:top w:w="70" w:type="dxa"/>
              <w:left w:w="100" w:type="dxa"/>
              <w:bottom w:w="70" w:type="dxa"/>
              <w:right w:w="100" w:type="dxa"/>
            </w:tcMar>
            <w:vAlign w:val="center"/>
          </w:tcPr>
          <w:p w14:paraId="1B6B7DEE" w14:textId="77777777" w:rsidR="00D36A15" w:rsidRPr="004D5371" w:rsidRDefault="000156B8">
            <w:pPr>
              <w:rPr>
                <w:sz w:val="20"/>
                <w:szCs w:val="20"/>
              </w:rPr>
            </w:pPr>
            <w:r w:rsidRPr="004D5371">
              <w:rPr>
                <w:sz w:val="20"/>
                <w:szCs w:val="20"/>
              </w:rPr>
              <w:t>External inbound (via Front Door)</w:t>
            </w:r>
          </w:p>
        </w:tc>
        <w:tc>
          <w:tcPr>
            <w:tcW w:w="2600" w:type="dxa"/>
            <w:tcMar>
              <w:top w:w="70" w:type="dxa"/>
              <w:left w:w="100" w:type="dxa"/>
              <w:bottom w:w="70" w:type="dxa"/>
              <w:right w:w="100" w:type="dxa"/>
            </w:tcMar>
            <w:vAlign w:val="center"/>
          </w:tcPr>
          <w:p w14:paraId="05CAE1D7" w14:textId="77777777" w:rsidR="00D36A15" w:rsidRPr="004D5371" w:rsidRDefault="000156B8">
            <w:pPr>
              <w:rPr>
                <w:sz w:val="20"/>
                <w:szCs w:val="20"/>
              </w:rPr>
            </w:pPr>
            <w:r w:rsidRPr="004D5371">
              <w:rPr>
                <w:sz w:val="20"/>
                <w:szCs w:val="20"/>
              </w:rPr>
              <w:t>No, bypasses the firewall by design</w:t>
            </w:r>
          </w:p>
        </w:tc>
        <w:tc>
          <w:tcPr>
            <w:tcW w:w="3800" w:type="dxa"/>
            <w:tcMar>
              <w:top w:w="70" w:type="dxa"/>
              <w:left w:w="100" w:type="dxa"/>
              <w:bottom w:w="70" w:type="dxa"/>
              <w:right w:w="100" w:type="dxa"/>
            </w:tcMar>
            <w:vAlign w:val="center"/>
          </w:tcPr>
          <w:p w14:paraId="5346A86E" w14:textId="77777777" w:rsidR="00D36A15" w:rsidRPr="004D5371" w:rsidRDefault="000156B8">
            <w:pPr>
              <w:rPr>
                <w:sz w:val="20"/>
                <w:szCs w:val="20"/>
              </w:rPr>
            </w:pPr>
            <w:r w:rsidRPr="004D5371">
              <w:rPr>
                <w:sz w:val="20"/>
                <w:szCs w:val="20"/>
              </w:rPr>
              <w:t>Front Door WAF at the edge; origin locked to Front Door (Private Link + NSG + X-Azure-FDID)</w:t>
            </w:r>
          </w:p>
        </w:tc>
      </w:tr>
      <w:tr w:rsidR="00D36A15" w:rsidRPr="004D5371" w14:paraId="330CED22" w14:textId="77777777">
        <w:tc>
          <w:tcPr>
            <w:tcW w:w="2900" w:type="dxa"/>
            <w:tcMar>
              <w:top w:w="70" w:type="dxa"/>
              <w:left w:w="100" w:type="dxa"/>
              <w:bottom w:w="70" w:type="dxa"/>
              <w:right w:w="100" w:type="dxa"/>
            </w:tcMar>
            <w:vAlign w:val="center"/>
          </w:tcPr>
          <w:p w14:paraId="36631715" w14:textId="77777777" w:rsidR="00D36A15" w:rsidRPr="004D5371" w:rsidRDefault="000156B8">
            <w:pPr>
              <w:rPr>
                <w:sz w:val="20"/>
                <w:szCs w:val="20"/>
              </w:rPr>
            </w:pPr>
            <w:r w:rsidRPr="004D5371">
              <w:rPr>
                <w:sz w:val="20"/>
                <w:szCs w:val="20"/>
              </w:rPr>
              <w:t>Internal inbound</w:t>
            </w:r>
          </w:p>
        </w:tc>
        <w:tc>
          <w:tcPr>
            <w:tcW w:w="2600" w:type="dxa"/>
            <w:tcMar>
              <w:top w:w="70" w:type="dxa"/>
              <w:left w:w="100" w:type="dxa"/>
              <w:bottom w:w="70" w:type="dxa"/>
              <w:right w:w="100" w:type="dxa"/>
            </w:tcMar>
            <w:vAlign w:val="center"/>
          </w:tcPr>
          <w:p w14:paraId="12794E1C" w14:textId="77777777" w:rsidR="00D36A15" w:rsidRPr="004D5371" w:rsidRDefault="000156B8">
            <w:pPr>
              <w:rPr>
                <w:sz w:val="20"/>
                <w:szCs w:val="20"/>
              </w:rPr>
            </w:pPr>
            <w:r w:rsidRPr="004D5371">
              <w:rPr>
                <w:sz w:val="20"/>
                <w:szCs w:val="20"/>
              </w:rPr>
              <w:t>No, stays on the private network</w:t>
            </w:r>
          </w:p>
        </w:tc>
        <w:tc>
          <w:tcPr>
            <w:tcW w:w="3800" w:type="dxa"/>
            <w:tcMar>
              <w:top w:w="70" w:type="dxa"/>
              <w:left w:w="100" w:type="dxa"/>
              <w:bottom w:w="70" w:type="dxa"/>
              <w:right w:w="100" w:type="dxa"/>
            </w:tcMar>
            <w:vAlign w:val="center"/>
          </w:tcPr>
          <w:p w14:paraId="52B6349B" w14:textId="77777777" w:rsidR="00D36A15" w:rsidRPr="004D5371" w:rsidRDefault="000156B8">
            <w:pPr>
              <w:rPr>
                <w:sz w:val="20"/>
                <w:szCs w:val="20"/>
              </w:rPr>
            </w:pPr>
            <w:r w:rsidRPr="004D5371">
              <w:rPr>
                <w:sz w:val="20"/>
                <w:szCs w:val="20"/>
              </w:rPr>
              <w:t>Reaches the APIM internal gateway directly over peering/ExpressRoute; authenticated and policy-checked at APIM</w:t>
            </w:r>
          </w:p>
        </w:tc>
      </w:tr>
      <w:tr w:rsidR="00D36A15" w:rsidRPr="004D5371" w14:paraId="5F26847A" w14:textId="77777777">
        <w:tc>
          <w:tcPr>
            <w:tcW w:w="2900" w:type="dxa"/>
            <w:tcMar>
              <w:top w:w="70" w:type="dxa"/>
              <w:left w:w="100" w:type="dxa"/>
              <w:bottom w:w="70" w:type="dxa"/>
              <w:right w:w="100" w:type="dxa"/>
            </w:tcMar>
            <w:vAlign w:val="center"/>
          </w:tcPr>
          <w:p w14:paraId="11F20E7E" w14:textId="77777777" w:rsidR="00D36A15" w:rsidRPr="004D5371" w:rsidRDefault="000156B8">
            <w:pPr>
              <w:rPr>
                <w:sz w:val="20"/>
                <w:szCs w:val="20"/>
              </w:rPr>
            </w:pPr>
            <w:r w:rsidRPr="004D5371">
              <w:rPr>
                <w:sz w:val="20"/>
                <w:szCs w:val="20"/>
              </w:rPr>
              <w:t>Outbound to external third party</w:t>
            </w:r>
          </w:p>
        </w:tc>
        <w:tc>
          <w:tcPr>
            <w:tcW w:w="2600" w:type="dxa"/>
            <w:tcMar>
              <w:top w:w="70" w:type="dxa"/>
              <w:left w:w="100" w:type="dxa"/>
              <w:bottom w:w="70" w:type="dxa"/>
              <w:right w:w="100" w:type="dxa"/>
            </w:tcMar>
            <w:vAlign w:val="center"/>
          </w:tcPr>
          <w:p w14:paraId="0E22A2C9" w14:textId="77777777" w:rsidR="00D36A15" w:rsidRPr="004D5371" w:rsidRDefault="000156B8">
            <w:pPr>
              <w:rPr>
                <w:sz w:val="20"/>
                <w:szCs w:val="20"/>
              </w:rPr>
            </w:pPr>
            <w:r w:rsidRPr="004D5371">
              <w:rPr>
                <w:sz w:val="20"/>
                <w:szCs w:val="20"/>
              </w:rPr>
              <w:t>Yes</w:t>
            </w:r>
          </w:p>
        </w:tc>
        <w:tc>
          <w:tcPr>
            <w:tcW w:w="3800" w:type="dxa"/>
            <w:tcMar>
              <w:top w:w="70" w:type="dxa"/>
              <w:left w:w="100" w:type="dxa"/>
              <w:bottom w:w="70" w:type="dxa"/>
              <w:right w:w="100" w:type="dxa"/>
            </w:tcMar>
            <w:vAlign w:val="center"/>
          </w:tcPr>
          <w:p w14:paraId="61CBB689" w14:textId="77777777" w:rsidR="00D36A15" w:rsidRPr="004D5371" w:rsidRDefault="000156B8">
            <w:pPr>
              <w:rPr>
                <w:sz w:val="20"/>
                <w:szCs w:val="20"/>
              </w:rPr>
            </w:pPr>
            <w:r w:rsidRPr="004D5371">
              <w:rPr>
                <w:sz w:val="20"/>
                <w:szCs w:val="20"/>
              </w:rPr>
              <w:t>Forced-tunnel UDR to the Palo Alto; egress inspection and URL-filtering policy</w:t>
            </w:r>
          </w:p>
        </w:tc>
      </w:tr>
      <w:tr w:rsidR="00D36A15" w:rsidRPr="004D5371" w14:paraId="5C70F00A" w14:textId="77777777">
        <w:tc>
          <w:tcPr>
            <w:tcW w:w="2900" w:type="dxa"/>
            <w:tcMar>
              <w:top w:w="70" w:type="dxa"/>
              <w:left w:w="100" w:type="dxa"/>
              <w:bottom w:w="70" w:type="dxa"/>
              <w:right w:w="100" w:type="dxa"/>
            </w:tcMar>
            <w:vAlign w:val="center"/>
          </w:tcPr>
          <w:p w14:paraId="63B52CF0" w14:textId="77777777" w:rsidR="00D36A15" w:rsidRPr="004D5371" w:rsidRDefault="000156B8">
            <w:pPr>
              <w:rPr>
                <w:sz w:val="20"/>
                <w:szCs w:val="20"/>
              </w:rPr>
            </w:pPr>
            <w:r w:rsidRPr="004D5371">
              <w:rPr>
                <w:sz w:val="20"/>
                <w:szCs w:val="20"/>
              </w:rPr>
              <w:t>APIM to private / internal backend</w:t>
            </w:r>
          </w:p>
        </w:tc>
        <w:tc>
          <w:tcPr>
            <w:tcW w:w="2600" w:type="dxa"/>
            <w:tcMar>
              <w:top w:w="70" w:type="dxa"/>
              <w:left w:w="100" w:type="dxa"/>
              <w:bottom w:w="70" w:type="dxa"/>
              <w:right w:w="100" w:type="dxa"/>
            </w:tcMar>
            <w:vAlign w:val="center"/>
          </w:tcPr>
          <w:p w14:paraId="3889CD41" w14:textId="77777777" w:rsidR="00D36A15" w:rsidRPr="004D5371" w:rsidRDefault="000156B8">
            <w:pPr>
              <w:rPr>
                <w:sz w:val="20"/>
                <w:szCs w:val="20"/>
              </w:rPr>
            </w:pPr>
            <w:r w:rsidRPr="004D5371">
              <w:rPr>
                <w:sz w:val="20"/>
                <w:szCs w:val="20"/>
              </w:rPr>
              <w:t>No, stays private</w:t>
            </w:r>
          </w:p>
        </w:tc>
        <w:tc>
          <w:tcPr>
            <w:tcW w:w="3800" w:type="dxa"/>
            <w:tcMar>
              <w:top w:w="70" w:type="dxa"/>
              <w:left w:w="100" w:type="dxa"/>
              <w:bottom w:w="70" w:type="dxa"/>
              <w:right w:w="100" w:type="dxa"/>
            </w:tcMar>
            <w:vAlign w:val="center"/>
          </w:tcPr>
          <w:p w14:paraId="1993F6D4" w14:textId="77777777" w:rsidR="00D36A15" w:rsidRPr="004D5371" w:rsidRDefault="000156B8">
            <w:pPr>
              <w:rPr>
                <w:sz w:val="20"/>
                <w:szCs w:val="20"/>
              </w:rPr>
            </w:pPr>
            <w:r w:rsidRPr="004D5371">
              <w:rPr>
                <w:sz w:val="20"/>
                <w:szCs w:val="20"/>
              </w:rPr>
              <w:t>Private Endpoint + NSG; stays on the Azure backbone, does not traverse the firewall</w:t>
            </w:r>
          </w:p>
        </w:tc>
      </w:tr>
    </w:tbl>
    <w:p w14:paraId="7459C5C3" w14:textId="77777777" w:rsidR="001D18C7" w:rsidRDefault="001D18C7">
      <w:pPr>
        <w:spacing w:after="140"/>
        <w:rPr>
          <w:sz w:val="20"/>
          <w:szCs w:val="20"/>
        </w:rPr>
      </w:pPr>
    </w:p>
    <w:p w14:paraId="63BF0287" w14:textId="33919DA6" w:rsidR="00D36A15" w:rsidRPr="004D5371" w:rsidRDefault="000156B8">
      <w:pPr>
        <w:spacing w:after="140"/>
        <w:rPr>
          <w:sz w:val="20"/>
          <w:szCs w:val="20"/>
        </w:rPr>
      </w:pPr>
      <w:r w:rsidRPr="004D5371">
        <w:rPr>
          <w:sz w:val="20"/>
          <w:szCs w:val="20"/>
        </w:rPr>
        <w:lastRenderedPageBreak/>
        <w:t>The table above is the complete answer for most readers: it says which flows touch the firewall and how each is secured. The step-by-step configuration of all five flows, the exact user-defined routes and NSG entries a network engineer needs to build them, is set out under "Traffic flows in detail" at the end of this section so it does not interrupt the design narrative here. The one flow that must not be missed, the mandatory control-plane bypass, is also called out separately under Required network artefacts below because getting it wrong silently breaks the platform.</w:t>
      </w:r>
    </w:p>
    <w:p w14:paraId="6A05D9F8" w14:textId="77777777" w:rsidR="00820179" w:rsidRPr="007F1FDD" w:rsidRDefault="00820179" w:rsidP="00820179">
      <w:pPr>
        <w:pStyle w:val="Heading2"/>
        <w:rPr>
          <w:rFonts w:asciiTheme="minorHAnsi" w:hAnsiTheme="minorHAnsi"/>
          <w:b w:val="0"/>
          <w:bCs w:val="0"/>
          <w:color w:val="1E2761"/>
          <w:sz w:val="24"/>
          <w:szCs w:val="24"/>
          <w:lang w:eastAsia="en-US"/>
        </w:rPr>
      </w:pPr>
      <w:bookmarkStart w:id="58" w:name="_Toc9800"/>
      <w:bookmarkStart w:id="59" w:name="_Toc241523864"/>
      <w:r w:rsidRPr="007F1FDD">
        <w:rPr>
          <w:rFonts w:asciiTheme="minorHAnsi" w:hAnsiTheme="minorHAnsi"/>
          <w:b w:val="0"/>
          <w:bCs w:val="0"/>
          <w:color w:val="1E2761"/>
          <w:sz w:val="24"/>
          <w:szCs w:val="24"/>
          <w:lang w:eastAsia="en-US"/>
        </w:rPr>
        <w:t>Traffic flows in detail</w:t>
      </w:r>
      <w:bookmarkEnd w:id="58"/>
      <w:bookmarkEnd w:id="59"/>
    </w:p>
    <w:p w14:paraId="7D87FE2B" w14:textId="6DDAAED0" w:rsidR="00820179" w:rsidRPr="004D5371" w:rsidRDefault="00820179" w:rsidP="00820179">
      <w:pPr>
        <w:spacing w:after="140"/>
        <w:rPr>
          <w:sz w:val="20"/>
          <w:szCs w:val="20"/>
        </w:rPr>
      </w:pPr>
      <w:r>
        <w:rPr>
          <w:sz w:val="20"/>
          <w:szCs w:val="20"/>
        </w:rPr>
        <w:t xml:space="preserve">This subsection holds the step-by-step configuration of the five traffic flows. It is written for the network engineer building the platform and is deliberately kept to the end of the section, out of the main design narrative. Each flow states what it is, how it is routed through or around the Palo Alto firewall, and the specific routing and firewall rules it needs. The summary table in </w:t>
      </w:r>
      <w:hyperlink w:anchor="_Toc9797" w:history="1">
        <w:r>
          <w:rPr>
            <w:color w:val="0000FF"/>
            <w:u w:val="single"/>
          </w:rPr>
          <w:t>section 6.3</w:t>
        </w:r>
      </w:hyperlink>
      <w:r>
        <w:rPr>
          <w:sz w:val="20"/>
          <w:szCs w:val="20"/>
        </w:rPr>
        <w:t xml:space="preserve"> is the quick reference; this is the build detail behind it.</w:t>
      </w:r>
    </w:p>
    <w:p w14:paraId="652EBA38" w14:textId="00B823C0" w:rsidR="00820179" w:rsidRDefault="00820179" w:rsidP="00820179">
      <w:pPr>
        <w:spacing w:after="140"/>
      </w:pPr>
      <w:r>
        <w:rPr>
          <w:b/>
          <w:bCs/>
          <w:sz w:val="20"/>
          <w:szCs w:val="20"/>
        </w:rPr>
        <w:t xml:space="preserve">Flow 1: </w:t>
      </w:r>
      <w:r w:rsidR="00195DF6">
        <w:rPr>
          <w:b/>
          <w:bCs/>
          <w:sz w:val="20"/>
          <w:szCs w:val="20"/>
        </w:rPr>
        <w:t>E</w:t>
      </w:r>
      <w:r>
        <w:rPr>
          <w:b/>
          <w:bCs/>
          <w:sz w:val="20"/>
          <w:szCs w:val="20"/>
        </w:rPr>
        <w:t xml:space="preserve">xternal inbound </w:t>
      </w:r>
    </w:p>
    <w:p w14:paraId="4CAAE743" w14:textId="77777777" w:rsidR="00820179" w:rsidRDefault="00820179" w:rsidP="00820179">
      <w:pPr>
        <w:spacing w:before="80" w:after="60"/>
        <w:jc w:val="center"/>
      </w:pPr>
      <w:r>
        <w:rPr>
          <w:noProof/>
        </w:rPr>
        <w:drawing>
          <wp:inline distT="0" distB="0" distL="0" distR="0" wp14:anchorId="5DEEEAE0" wp14:editId="31B57289">
            <wp:extent cx="5760720" cy="1053790"/>
            <wp:effectExtent l="0" t="0" r="0" b="0"/>
            <wp:docPr id="9601" name="Flow 1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60720" cy="1053790"/>
                    </a:xfrm>
                    <a:prstGeom prst="rect">
                      <a:avLst/>
                    </a:prstGeom>
                  </pic:spPr>
                </pic:pic>
              </a:graphicData>
            </a:graphic>
          </wp:inline>
        </w:drawing>
      </w:r>
    </w:p>
    <w:p w14:paraId="5376C4EA" w14:textId="77777777" w:rsidR="00820179" w:rsidRPr="004D5371" w:rsidRDefault="00820179" w:rsidP="00820179">
      <w:pPr>
        <w:spacing w:after="140"/>
        <w:rPr>
          <w:sz w:val="20"/>
          <w:szCs w:val="20"/>
        </w:rPr>
      </w:pPr>
      <w:r w:rsidRPr="004D5371">
        <w:rPr>
          <w:sz w:val="20"/>
          <w:szCs w:val="20"/>
        </w:rPr>
        <w:t>An external consumer, a broker or Lloyd’s market system, reaches the Organization over the internet. Traffic lands at Azure Front Door, where the WAF, TLS termination and DDoS protection are applied, and Front Door forwards the validated request to APIM over a Private Link inbound private endpoint. Because APIM is internal-mode it has no public endpoint; the only way in is through Front Door over Private Link. Inbound traffic does not traverse the Palo Alto, which is an egress control only.</w:t>
      </w:r>
    </w:p>
    <w:p w14:paraId="0E6D1B1B" w14:textId="77777777" w:rsidR="00820179" w:rsidRPr="004D5371" w:rsidRDefault="00820179">
      <w:pPr>
        <w:pStyle w:val="ListParagraph"/>
        <w:numPr>
          <w:ilvl w:val="0"/>
          <w:numId w:val="1"/>
        </w:numPr>
        <w:spacing w:after="70"/>
        <w:rPr>
          <w:sz w:val="20"/>
          <w:szCs w:val="20"/>
        </w:rPr>
      </w:pPr>
      <w:r w:rsidRPr="004D5371">
        <w:rPr>
          <w:sz w:val="20"/>
          <w:szCs w:val="20"/>
        </w:rPr>
        <w:t>Front Door: WAF (OWASP + bot rules), TLS termination and DDoS protection at the edge; Private Link origin to the APIM inbound private endpoint.</w:t>
      </w:r>
    </w:p>
    <w:p w14:paraId="0AB582F9" w14:textId="77777777" w:rsidR="00820179" w:rsidRPr="004D5371" w:rsidRDefault="00820179">
      <w:pPr>
        <w:pStyle w:val="ListParagraph"/>
        <w:numPr>
          <w:ilvl w:val="0"/>
          <w:numId w:val="1"/>
        </w:numPr>
        <w:spacing w:after="70"/>
        <w:rPr>
          <w:sz w:val="20"/>
          <w:szCs w:val="20"/>
        </w:rPr>
      </w:pPr>
      <w:r w:rsidRPr="004D5371">
        <w:rPr>
          <w:sz w:val="20"/>
          <w:szCs w:val="20"/>
        </w:rPr>
        <w:t>APIM subnet NSG: allow inbound only from the Front Door Private Link path; deny direct internet inbound. Origin locked to the Organization’s Front Door instance (Private Link approval + X-Azure-FDID header verification).</w:t>
      </w:r>
    </w:p>
    <w:p w14:paraId="706E4BB8" w14:textId="77777777" w:rsidR="00820179" w:rsidRPr="004D5371" w:rsidRDefault="00820179">
      <w:pPr>
        <w:pStyle w:val="ListParagraph"/>
        <w:numPr>
          <w:ilvl w:val="0"/>
          <w:numId w:val="1"/>
        </w:numPr>
        <w:spacing w:after="70"/>
        <w:rPr>
          <w:sz w:val="20"/>
          <w:szCs w:val="20"/>
        </w:rPr>
      </w:pPr>
      <w:r w:rsidRPr="004D5371">
        <w:rPr>
          <w:sz w:val="20"/>
          <w:szCs w:val="20"/>
        </w:rPr>
        <w:t>No firewall on this path: the return path is symmetric because Front Door and APIM communicate over Private Link on the Azure backbone, with no NVA in the middle.</w:t>
      </w:r>
    </w:p>
    <w:p w14:paraId="525BB3B3" w14:textId="540A4037" w:rsidR="00820179" w:rsidRDefault="00820179" w:rsidP="00820179">
      <w:pPr>
        <w:spacing w:after="140"/>
      </w:pPr>
      <w:r>
        <w:rPr>
          <w:b/>
          <w:bCs/>
          <w:sz w:val="20"/>
          <w:szCs w:val="20"/>
        </w:rPr>
        <w:t xml:space="preserve">Flow 2: </w:t>
      </w:r>
      <w:r w:rsidR="00195DF6">
        <w:rPr>
          <w:b/>
          <w:bCs/>
          <w:sz w:val="20"/>
          <w:szCs w:val="20"/>
        </w:rPr>
        <w:t>I</w:t>
      </w:r>
      <w:r>
        <w:rPr>
          <w:b/>
          <w:bCs/>
          <w:sz w:val="20"/>
          <w:szCs w:val="20"/>
        </w:rPr>
        <w:t xml:space="preserve">nternal </w:t>
      </w:r>
      <w:r w:rsidR="00195DF6">
        <w:rPr>
          <w:b/>
          <w:bCs/>
          <w:sz w:val="20"/>
          <w:szCs w:val="20"/>
        </w:rPr>
        <w:t>I</w:t>
      </w:r>
      <w:r>
        <w:rPr>
          <w:b/>
          <w:bCs/>
          <w:sz w:val="20"/>
          <w:szCs w:val="20"/>
        </w:rPr>
        <w:t xml:space="preserve">nbound </w:t>
      </w:r>
    </w:p>
    <w:p w14:paraId="2309BC8F" w14:textId="77777777" w:rsidR="00820179" w:rsidRDefault="00820179" w:rsidP="00820179">
      <w:pPr>
        <w:spacing w:before="80" w:after="60"/>
        <w:jc w:val="center"/>
      </w:pPr>
      <w:r>
        <w:rPr>
          <w:noProof/>
        </w:rPr>
        <w:drawing>
          <wp:inline distT="0" distB="0" distL="0" distR="0" wp14:anchorId="18F7BF79" wp14:editId="7379464B">
            <wp:extent cx="5760720" cy="1053790"/>
            <wp:effectExtent l="0" t="0" r="0" b="0"/>
            <wp:docPr id="9602" name="Flow 2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60720" cy="1053790"/>
                    </a:xfrm>
                    <a:prstGeom prst="rect">
                      <a:avLst/>
                    </a:prstGeom>
                  </pic:spPr>
                </pic:pic>
              </a:graphicData>
            </a:graphic>
          </wp:inline>
        </w:drawing>
      </w:r>
    </w:p>
    <w:p w14:paraId="47938E51" w14:textId="77777777" w:rsidR="00820179" w:rsidRPr="004D5371" w:rsidRDefault="00820179" w:rsidP="00820179">
      <w:pPr>
        <w:spacing w:after="140"/>
        <w:rPr>
          <w:sz w:val="20"/>
          <w:szCs w:val="20"/>
        </w:rPr>
      </w:pPr>
      <w:r w:rsidRPr="004D5371">
        <w:rPr>
          <w:sz w:val="20"/>
          <w:szCs w:val="20"/>
        </w:rPr>
        <w:t>An internal Organization system, or an on-premises system reaching Azure over ExpressRoute or VPN, calls an internal API. The call reaches the APIM internal gateway directly over the private network (VNet peering, or ExpressRoute/VPN for on-premises), and APIM applies authentication and policy before forwarding to the backend. Internal traffic stays on the private network and does not traverse the Palo Alto, which handles egress to external third parties only. Internal consumers still never bypass the gateway: every internal call is authenticated and policy-checked at APIM, in line with the zero-trust principle in the security section. For on-premises sources, route propagation must be enabled so the return path stays symmetric.</w:t>
      </w:r>
    </w:p>
    <w:p w14:paraId="02C7A780" w14:textId="1754B826" w:rsidR="00820179" w:rsidRDefault="00820179" w:rsidP="00820179">
      <w:pPr>
        <w:spacing w:after="140"/>
      </w:pPr>
      <w:r>
        <w:rPr>
          <w:b/>
          <w:bCs/>
          <w:sz w:val="20"/>
          <w:szCs w:val="20"/>
        </w:rPr>
        <w:t xml:space="preserve">Flow 3: </w:t>
      </w:r>
      <w:r w:rsidR="00195DF6">
        <w:rPr>
          <w:b/>
          <w:bCs/>
          <w:sz w:val="20"/>
          <w:szCs w:val="20"/>
        </w:rPr>
        <w:t>O</w:t>
      </w:r>
      <w:r>
        <w:rPr>
          <w:b/>
          <w:bCs/>
          <w:sz w:val="20"/>
          <w:szCs w:val="20"/>
        </w:rPr>
        <w:t xml:space="preserve">utbound </w:t>
      </w:r>
    </w:p>
    <w:p w14:paraId="40718675" w14:textId="77777777" w:rsidR="00820179" w:rsidRDefault="00820179" w:rsidP="00820179">
      <w:pPr>
        <w:spacing w:before="80" w:after="60"/>
        <w:jc w:val="center"/>
      </w:pPr>
      <w:r>
        <w:rPr>
          <w:noProof/>
        </w:rPr>
        <w:lastRenderedPageBreak/>
        <w:drawing>
          <wp:inline distT="0" distB="0" distL="0" distR="0" wp14:anchorId="0E8A9413" wp14:editId="755F54DF">
            <wp:extent cx="5760720" cy="1053790"/>
            <wp:effectExtent l="0" t="0" r="0" b="0"/>
            <wp:docPr id="9603" name="Flow 3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760720" cy="1053790"/>
                    </a:xfrm>
                    <a:prstGeom prst="rect">
                      <a:avLst/>
                    </a:prstGeom>
                  </pic:spPr>
                </pic:pic>
              </a:graphicData>
            </a:graphic>
          </wp:inline>
        </w:drawing>
      </w:r>
    </w:p>
    <w:p w14:paraId="5E400FBF" w14:textId="77777777" w:rsidR="00820179" w:rsidRPr="004D5371" w:rsidRDefault="00820179" w:rsidP="00820179">
      <w:pPr>
        <w:spacing w:after="140"/>
        <w:rPr>
          <w:sz w:val="20"/>
          <w:szCs w:val="20"/>
        </w:rPr>
      </w:pPr>
      <w:r w:rsidRPr="004D5371">
        <w:rPr>
          <w:sz w:val="20"/>
          <w:szCs w:val="20"/>
        </w:rPr>
        <w:t>When APIM or a backend needs to call out, to a public SaaS provider such as Salesforce, or to any internet endpoint, that traffic must be inspected on the way out. A UDR on the APIM subnet with destination 0.0.0.0/0 and next hop set to the Palo Alto's internal load-balancer IP forces all outbound data-plane traffic through the firewall, where egress policy and threat prevention apply. This is the flow that gives the Organization the outbound inspection and audit it runs the Palo Alto for in the first place.</w:t>
      </w:r>
    </w:p>
    <w:p w14:paraId="5AA8E9AD" w14:textId="77777777" w:rsidR="00820179" w:rsidRPr="004D5371" w:rsidRDefault="00820179">
      <w:pPr>
        <w:pStyle w:val="ListParagraph"/>
        <w:numPr>
          <w:ilvl w:val="0"/>
          <w:numId w:val="1"/>
        </w:numPr>
        <w:spacing w:after="70"/>
        <w:rPr>
          <w:sz w:val="20"/>
          <w:szCs w:val="20"/>
        </w:rPr>
      </w:pPr>
      <w:r w:rsidRPr="004D5371">
        <w:rPr>
          <w:b/>
          <w:bCs/>
          <w:sz w:val="20"/>
          <w:szCs w:val="20"/>
        </w:rPr>
        <w:t>APIM subnet UDR:</w:t>
      </w:r>
      <w:r w:rsidRPr="004D5371">
        <w:rPr>
          <w:sz w:val="20"/>
          <w:szCs w:val="20"/>
        </w:rPr>
        <w:t xml:space="preserve"> 0.0.0.0/0 with next hop = Palo Alto internal LB IP (forced tunnelling).</w:t>
      </w:r>
    </w:p>
    <w:p w14:paraId="1D198324" w14:textId="77777777" w:rsidR="00820179" w:rsidRPr="004D5371" w:rsidRDefault="00820179">
      <w:pPr>
        <w:pStyle w:val="ListParagraph"/>
        <w:numPr>
          <w:ilvl w:val="0"/>
          <w:numId w:val="1"/>
        </w:numPr>
        <w:spacing w:after="70"/>
        <w:rPr>
          <w:sz w:val="20"/>
          <w:szCs w:val="20"/>
        </w:rPr>
      </w:pPr>
      <w:r w:rsidRPr="004D5371">
        <w:rPr>
          <w:b/>
          <w:bCs/>
          <w:sz w:val="20"/>
          <w:szCs w:val="20"/>
        </w:rPr>
        <w:t>Palo Alto:</w:t>
      </w:r>
      <w:r w:rsidRPr="004D5371">
        <w:rPr>
          <w:sz w:val="20"/>
          <w:szCs w:val="20"/>
        </w:rPr>
        <w:t xml:space="preserve"> outbound security and URL-filtering policy for the destinations APIM is permitted to reach; SNAT as required.</w:t>
      </w:r>
    </w:p>
    <w:p w14:paraId="76C8C821" w14:textId="77777777" w:rsidR="00820179" w:rsidRDefault="00820179">
      <w:pPr>
        <w:pStyle w:val="ListParagraph"/>
        <w:numPr>
          <w:ilvl w:val="0"/>
          <w:numId w:val="1"/>
        </w:numPr>
        <w:spacing w:after="70"/>
      </w:pPr>
      <w:r w:rsidRPr="004D5371">
        <w:rPr>
          <w:sz w:val="20"/>
          <w:szCs w:val="20"/>
        </w:rPr>
        <w:t>Credentials for SaaS calls stay in Key Vault-backed named values; the firewall controls the path, not the secret.</w:t>
      </w:r>
    </w:p>
    <w:p w14:paraId="0FB281D8" w14:textId="77777777" w:rsidR="00820179" w:rsidRDefault="00820179" w:rsidP="00820179">
      <w:pPr>
        <w:spacing w:after="140"/>
      </w:pPr>
      <w:r>
        <w:rPr>
          <w:b/>
          <w:bCs/>
          <w:sz w:val="20"/>
          <w:szCs w:val="20"/>
        </w:rPr>
        <w:t>Flow 4: APIM to private backends</w:t>
      </w:r>
    </w:p>
    <w:p w14:paraId="4E2BE5A7" w14:textId="77777777" w:rsidR="00820179" w:rsidRDefault="00820179" w:rsidP="00820179">
      <w:pPr>
        <w:spacing w:before="80" w:after="60"/>
        <w:jc w:val="center"/>
      </w:pPr>
      <w:r>
        <w:rPr>
          <w:noProof/>
        </w:rPr>
        <w:drawing>
          <wp:inline distT="0" distB="0" distL="0" distR="0" wp14:anchorId="6547E326" wp14:editId="11E217A0">
            <wp:extent cx="5760720" cy="1053790"/>
            <wp:effectExtent l="0" t="0" r="0" b="0"/>
            <wp:docPr id="9604" name="Flow 4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760720" cy="1053790"/>
                    </a:xfrm>
                    <a:prstGeom prst="rect">
                      <a:avLst/>
                    </a:prstGeom>
                  </pic:spPr>
                </pic:pic>
              </a:graphicData>
            </a:graphic>
          </wp:inline>
        </w:drawing>
      </w:r>
    </w:p>
    <w:p w14:paraId="05161BA0" w14:textId="77777777" w:rsidR="00820179" w:rsidRPr="004D5371" w:rsidRDefault="00820179" w:rsidP="00820179">
      <w:pPr>
        <w:spacing w:after="140"/>
        <w:rPr>
          <w:sz w:val="20"/>
          <w:szCs w:val="20"/>
        </w:rPr>
      </w:pPr>
      <w:r w:rsidRPr="004D5371">
        <w:rPr>
          <w:sz w:val="20"/>
          <w:szCs w:val="20"/>
        </w:rPr>
        <w:t>Calls from APIM to backends that live inside the Organization’s own network, integration services and Functions, or PaaS reached over Private Endpoint, stay on the private network. These do not need to traverse the Palo Alto to reach the internet, since they never leave Azure's backbone. If the Organization’s security standard requires even east-west private traffic to be inspected, Private Endpoint traffic can be forced to the firewall with a /32 UDR per endpoint, at the cost of route-table management; most designs inspect north-south (internet-facing) traffic at the firewall and rely on NSGs and Private Link for east-west, which is the approach recommended here unless the Organization’s policy says otherwise.</w:t>
      </w:r>
    </w:p>
    <w:p w14:paraId="48757AA5" w14:textId="77777777" w:rsidR="00820179" w:rsidRDefault="00820179" w:rsidP="00820179">
      <w:r>
        <w:br w:type="page"/>
      </w:r>
    </w:p>
    <w:p w14:paraId="7BB5CBBE" w14:textId="5E765C87" w:rsidR="009D524A" w:rsidRDefault="009D524A" w:rsidP="009D524A">
      <w:pPr>
        <w:pStyle w:val="Heading2"/>
        <w:rPr>
          <w:rFonts w:asciiTheme="minorHAnsi" w:hAnsiTheme="minorHAnsi"/>
          <w:b w:val="0"/>
          <w:bCs w:val="0"/>
          <w:color w:val="1E2761"/>
          <w:sz w:val="24"/>
          <w:szCs w:val="24"/>
          <w:lang w:eastAsia="en-US"/>
        </w:rPr>
      </w:pPr>
      <w:bookmarkStart w:id="60" w:name="_Toc241523865"/>
      <w:r w:rsidRPr="009D524A">
        <w:rPr>
          <w:rFonts w:asciiTheme="minorHAnsi" w:hAnsiTheme="minorHAnsi"/>
          <w:b w:val="0"/>
          <w:bCs w:val="0"/>
          <w:color w:val="1E2761"/>
          <w:sz w:val="24"/>
          <w:szCs w:val="24"/>
          <w:lang w:eastAsia="en-US"/>
        </w:rPr>
        <w:lastRenderedPageBreak/>
        <w:t>Configurations</w:t>
      </w:r>
      <w:bookmarkEnd w:id="60"/>
      <w:r w:rsidRPr="009D524A">
        <w:rPr>
          <w:rFonts w:asciiTheme="minorHAnsi" w:hAnsiTheme="minorHAnsi"/>
          <w:b w:val="0"/>
          <w:bCs w:val="0"/>
          <w:color w:val="1E2761"/>
          <w:sz w:val="24"/>
          <w:szCs w:val="24"/>
          <w:lang w:eastAsia="en-US"/>
        </w:rPr>
        <w:t xml:space="preserve"> </w:t>
      </w:r>
    </w:p>
    <w:p w14:paraId="12A5D184" w14:textId="530538B3" w:rsidR="009D524A" w:rsidRDefault="009D524A" w:rsidP="009D524A">
      <w:r w:rsidRPr="009D524A">
        <w:t xml:space="preserve">This </w:t>
      </w:r>
      <w:r>
        <w:t>section demonstrates sample configurations for Azure front door and APIM Instance</w:t>
      </w:r>
    </w:p>
    <w:p w14:paraId="0A5D1056" w14:textId="275F3641" w:rsidR="009D524A" w:rsidRPr="0017683D" w:rsidRDefault="009D524A" w:rsidP="0017683D">
      <w:pPr>
        <w:pStyle w:val="Heading3"/>
      </w:pPr>
      <w:bookmarkStart w:id="61" w:name="_Toc241523866"/>
      <w:r w:rsidRPr="0017683D">
        <w:t>‘6.6.1 Azure front door</w:t>
      </w:r>
      <w:bookmarkEnd w:id="61"/>
    </w:p>
    <w:p w14:paraId="34D0D8FC" w14:textId="247B127B" w:rsidR="009D524A" w:rsidRPr="0017683D" w:rsidRDefault="009D524A" w:rsidP="0017683D">
      <w:pPr>
        <w:pStyle w:val="Heading3"/>
      </w:pPr>
      <w:bookmarkStart w:id="62" w:name="_Toc241523867"/>
      <w:r w:rsidRPr="0017683D">
        <w:t>6.6.2 APIM</w:t>
      </w:r>
      <w:bookmarkEnd w:id="62"/>
    </w:p>
    <w:p w14:paraId="2AFBE8A1" w14:textId="0656A49F" w:rsidR="008120BA" w:rsidRPr="0017683D" w:rsidRDefault="0017683D" w:rsidP="0017683D">
      <w:pPr>
        <w:pStyle w:val="Heading4"/>
        <w:rPr>
          <w:sz w:val="22"/>
          <w:szCs w:val="22"/>
        </w:rPr>
      </w:pPr>
      <w:bookmarkStart w:id="63" w:name="_Toc9696"/>
      <w:bookmarkStart w:id="64" w:name="_Toc9798"/>
      <w:r>
        <w:t xml:space="preserve">6.6.2.1 </w:t>
      </w:r>
      <w:r w:rsidR="008120BA" w:rsidRPr="0017683D">
        <w:rPr>
          <w:sz w:val="22"/>
          <w:szCs w:val="22"/>
        </w:rPr>
        <w:t>Instance Composition</w:t>
      </w:r>
    </w:p>
    <w:bookmarkEnd w:id="63"/>
    <w:p w14:paraId="2588897A" w14:textId="77777777" w:rsidR="008120BA" w:rsidRPr="00D74F37" w:rsidRDefault="008120BA" w:rsidP="008120BA">
      <w:pPr>
        <w:rPr>
          <w:sz w:val="20"/>
          <w:szCs w:val="20"/>
        </w:rPr>
      </w:pPr>
      <w:r w:rsidRPr="00D74F37">
        <w:rPr>
          <w:sz w:val="20"/>
          <w:szCs w:val="20"/>
        </w:rPr>
        <w:t>Following the APIM tier selection in Section 3.</w:t>
      </w:r>
      <w:r>
        <w:rPr>
          <w:sz w:val="20"/>
          <w:szCs w:val="20"/>
        </w:rPr>
        <w:t>4</w:t>
      </w:r>
      <w:r w:rsidRPr="00D74F37">
        <w:rPr>
          <w:sz w:val="20"/>
          <w:szCs w:val="20"/>
        </w:rPr>
        <w:t>, this section describes the proposed target configuration for the APIM platform, including service tier, regional deployment, network mode, custom domains, TLS, and identity. The values shown represent the target-state design; custom domains are illustrative, and regional and networking choices remain subject to alignment with Chaucer's landing zone and naming standards.</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1450"/>
        <w:gridCol w:w="2126"/>
      </w:tblGrid>
      <w:tr w:rsidR="008120BA" w:rsidRPr="004D5371" w14:paraId="1DE6A447" w14:textId="77777777" w:rsidTr="006C3386">
        <w:trPr>
          <w:tblHeader/>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20EC30C" w14:textId="77777777" w:rsidR="008120BA" w:rsidRDefault="008120BA" w:rsidP="006C3386">
            <w:pPr>
              <w:rPr>
                <w:b/>
                <w:bCs/>
                <w:color w:val="000000" w:themeColor="text1"/>
                <w:sz w:val="20"/>
                <w:szCs w:val="20"/>
              </w:rPr>
            </w:pPr>
          </w:p>
          <w:p w14:paraId="0B5D5FE8" w14:textId="77777777" w:rsidR="008120BA" w:rsidRPr="004D5371" w:rsidRDefault="008120BA" w:rsidP="006C3386">
            <w:pPr>
              <w:rPr>
                <w:sz w:val="20"/>
                <w:szCs w:val="20"/>
              </w:rPr>
            </w:pPr>
            <w:r w:rsidRPr="004D5371">
              <w:rPr>
                <w:b/>
                <w:bCs/>
                <w:color w:val="000000" w:themeColor="text1"/>
                <w:sz w:val="20"/>
                <w:szCs w:val="20"/>
              </w:rPr>
              <w:t>Attribute</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834F1C5" w14:textId="77777777" w:rsidR="008120BA" w:rsidRPr="004D5371" w:rsidRDefault="008120BA" w:rsidP="006C3386">
            <w:pPr>
              <w:rPr>
                <w:sz w:val="20"/>
                <w:szCs w:val="20"/>
              </w:rPr>
            </w:pPr>
            <w:r w:rsidRPr="004D5371">
              <w:rPr>
                <w:b/>
                <w:bCs/>
                <w:color w:val="000000" w:themeColor="text1"/>
                <w:sz w:val="20"/>
                <w:szCs w:val="20"/>
              </w:rPr>
              <w:t>Proposed value</w:t>
            </w:r>
          </w:p>
        </w:tc>
        <w:tc>
          <w:tcPr>
            <w:tcW w:w="14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22BDCA9" w14:textId="77777777" w:rsidR="008120BA" w:rsidRPr="004D5371" w:rsidRDefault="008120BA" w:rsidP="006C3386">
            <w:pPr>
              <w:rPr>
                <w:sz w:val="20"/>
                <w:szCs w:val="20"/>
              </w:rPr>
            </w:pPr>
            <w:r w:rsidRPr="004D5371">
              <w:rPr>
                <w:b/>
                <w:bCs/>
                <w:color w:val="000000" w:themeColor="text1"/>
                <w:sz w:val="20"/>
                <w:szCs w:val="20"/>
              </w:rPr>
              <w:t>Status</w:t>
            </w:r>
          </w:p>
        </w:tc>
        <w:tc>
          <w:tcPr>
            <w:tcW w:w="2126" w:type="dxa"/>
            <w:tcBorders>
              <w:bottom w:val="single" w:sz="12" w:space="0" w:color="000000" w:themeColor="text1"/>
            </w:tcBorders>
            <w:shd w:val="clear" w:color="auto" w:fill="C1CDEC" w:themeFill="accent1" w:themeFillTint="33"/>
          </w:tcPr>
          <w:p w14:paraId="27BD22A4" w14:textId="77777777" w:rsidR="008120BA" w:rsidRPr="004D5371" w:rsidRDefault="008120BA" w:rsidP="006C3386">
            <w:pPr>
              <w:rPr>
                <w:b/>
                <w:bCs/>
                <w:color w:val="000000" w:themeColor="text1"/>
                <w:sz w:val="20"/>
                <w:szCs w:val="20"/>
              </w:rPr>
            </w:pPr>
            <w:r w:rsidRPr="009815DF">
              <w:rPr>
                <w:b/>
                <w:bCs/>
                <w:color w:val="000000" w:themeColor="text1"/>
                <w:sz w:val="20"/>
                <w:szCs w:val="20"/>
              </w:rPr>
              <w:t>Technical Rationale</w:t>
            </w:r>
          </w:p>
        </w:tc>
      </w:tr>
      <w:tr w:rsidR="008120BA" w:rsidRPr="004D5371" w14:paraId="18D693F2" w14:textId="77777777" w:rsidTr="006C3386">
        <w:tc>
          <w:tcPr>
            <w:tcW w:w="3100" w:type="dxa"/>
            <w:tcMar>
              <w:top w:w="70" w:type="dxa"/>
              <w:left w:w="100" w:type="dxa"/>
              <w:bottom w:w="70" w:type="dxa"/>
              <w:right w:w="100" w:type="dxa"/>
            </w:tcMar>
            <w:vAlign w:val="center"/>
          </w:tcPr>
          <w:p w14:paraId="34390233" w14:textId="77777777" w:rsidR="008120BA" w:rsidRPr="004D5371" w:rsidRDefault="008120BA" w:rsidP="006C3386">
            <w:pPr>
              <w:rPr>
                <w:sz w:val="20"/>
                <w:szCs w:val="20"/>
              </w:rPr>
            </w:pPr>
            <w:r w:rsidRPr="009815DF">
              <w:rPr>
                <w:sz w:val="20"/>
                <w:szCs w:val="20"/>
              </w:rPr>
              <w:t>Service Tier</w:t>
            </w:r>
          </w:p>
        </w:tc>
        <w:tc>
          <w:tcPr>
            <w:tcW w:w="3100" w:type="dxa"/>
            <w:tcMar>
              <w:top w:w="70" w:type="dxa"/>
              <w:left w:w="100" w:type="dxa"/>
              <w:bottom w:w="70" w:type="dxa"/>
              <w:right w:w="100" w:type="dxa"/>
            </w:tcMar>
            <w:vAlign w:val="center"/>
          </w:tcPr>
          <w:p w14:paraId="0A16202B" w14:textId="77777777" w:rsidR="008120BA" w:rsidRPr="004D5371" w:rsidRDefault="008120BA" w:rsidP="006C3386">
            <w:pPr>
              <w:rPr>
                <w:sz w:val="20"/>
                <w:szCs w:val="20"/>
              </w:rPr>
            </w:pPr>
            <w:r w:rsidRPr="009815DF">
              <w:rPr>
                <w:sz w:val="20"/>
                <w:szCs w:val="20"/>
              </w:rPr>
              <w:t>Premium v2</w:t>
            </w:r>
          </w:p>
        </w:tc>
        <w:tc>
          <w:tcPr>
            <w:tcW w:w="1450" w:type="dxa"/>
            <w:tcMar>
              <w:top w:w="70" w:type="dxa"/>
              <w:left w:w="100" w:type="dxa"/>
              <w:bottom w:w="70" w:type="dxa"/>
              <w:right w:w="100" w:type="dxa"/>
            </w:tcMar>
            <w:vAlign w:val="center"/>
          </w:tcPr>
          <w:p w14:paraId="0DDCC999" w14:textId="77777777" w:rsidR="008120BA" w:rsidRPr="004D5371" w:rsidRDefault="008120BA" w:rsidP="006C3386">
            <w:pPr>
              <w:rPr>
                <w:sz w:val="20"/>
                <w:szCs w:val="20"/>
              </w:rPr>
            </w:pPr>
            <w:r w:rsidRPr="004D5371">
              <w:rPr>
                <w:sz w:val="20"/>
                <w:szCs w:val="20"/>
              </w:rPr>
              <w:t>Proposed</w:t>
            </w:r>
          </w:p>
        </w:tc>
        <w:tc>
          <w:tcPr>
            <w:tcW w:w="2126" w:type="dxa"/>
          </w:tcPr>
          <w:p w14:paraId="6A2E99FE" w14:textId="77777777" w:rsidR="008120BA" w:rsidRPr="004D5371" w:rsidRDefault="008120BA" w:rsidP="006C3386">
            <w:pPr>
              <w:rPr>
                <w:sz w:val="20"/>
                <w:szCs w:val="20"/>
              </w:rPr>
            </w:pPr>
            <w:r w:rsidRPr="009815DF">
              <w:rPr>
                <w:sz w:val="20"/>
                <w:szCs w:val="20"/>
              </w:rPr>
              <w:t>Unlocks v2 architecture benefits</w:t>
            </w:r>
            <w:r>
              <w:rPr>
                <w:sz w:val="20"/>
                <w:szCs w:val="20"/>
              </w:rPr>
              <w:t>,</w:t>
            </w:r>
            <w:r w:rsidRPr="009815DF">
              <w:rPr>
                <w:sz w:val="20"/>
                <w:szCs w:val="20"/>
              </w:rPr>
              <w:t xml:space="preserve"> eliminates legacy cloud service (Classic) dependencies.</w:t>
            </w:r>
          </w:p>
        </w:tc>
      </w:tr>
      <w:tr w:rsidR="008120BA" w:rsidRPr="004D5371" w14:paraId="315200BC" w14:textId="77777777" w:rsidTr="006C3386">
        <w:tc>
          <w:tcPr>
            <w:tcW w:w="3100" w:type="dxa"/>
            <w:tcMar>
              <w:top w:w="70" w:type="dxa"/>
              <w:left w:w="100" w:type="dxa"/>
              <w:bottom w:w="70" w:type="dxa"/>
              <w:right w:w="100" w:type="dxa"/>
            </w:tcMar>
            <w:vAlign w:val="center"/>
          </w:tcPr>
          <w:p w14:paraId="7AF66940" w14:textId="77777777" w:rsidR="008120BA" w:rsidRPr="004D5371" w:rsidRDefault="008120BA" w:rsidP="006C3386">
            <w:pPr>
              <w:rPr>
                <w:sz w:val="20"/>
                <w:szCs w:val="20"/>
              </w:rPr>
            </w:pPr>
            <w:r w:rsidRPr="004D5371">
              <w:rPr>
                <w:sz w:val="20"/>
                <w:szCs w:val="20"/>
              </w:rPr>
              <w:t>Region</w:t>
            </w:r>
          </w:p>
        </w:tc>
        <w:tc>
          <w:tcPr>
            <w:tcW w:w="3100" w:type="dxa"/>
            <w:tcMar>
              <w:top w:w="70" w:type="dxa"/>
              <w:left w:w="100" w:type="dxa"/>
              <w:bottom w:w="70" w:type="dxa"/>
              <w:right w:w="100" w:type="dxa"/>
            </w:tcMar>
            <w:vAlign w:val="center"/>
          </w:tcPr>
          <w:p w14:paraId="5A30C13F" w14:textId="77777777" w:rsidR="008120BA" w:rsidRPr="004D5371" w:rsidRDefault="008120BA" w:rsidP="006C3386">
            <w:pPr>
              <w:rPr>
                <w:sz w:val="20"/>
                <w:szCs w:val="20"/>
              </w:rPr>
            </w:pPr>
            <w:r w:rsidRPr="004D5371">
              <w:rPr>
                <w:sz w:val="20"/>
                <w:szCs w:val="20"/>
              </w:rPr>
              <w:t>UK South</w:t>
            </w:r>
          </w:p>
        </w:tc>
        <w:tc>
          <w:tcPr>
            <w:tcW w:w="1450" w:type="dxa"/>
            <w:tcMar>
              <w:top w:w="70" w:type="dxa"/>
              <w:left w:w="100" w:type="dxa"/>
              <w:bottom w:w="70" w:type="dxa"/>
              <w:right w:w="100" w:type="dxa"/>
            </w:tcMar>
            <w:vAlign w:val="center"/>
          </w:tcPr>
          <w:p w14:paraId="1B72779D" w14:textId="77777777" w:rsidR="008120BA" w:rsidRPr="004D5371" w:rsidRDefault="008120BA" w:rsidP="006C3386">
            <w:pPr>
              <w:rPr>
                <w:sz w:val="20"/>
                <w:szCs w:val="20"/>
              </w:rPr>
            </w:pPr>
            <w:r>
              <w:rPr>
                <w:sz w:val="20"/>
                <w:szCs w:val="20"/>
              </w:rPr>
              <w:t xml:space="preserve">Strategic </w:t>
            </w:r>
          </w:p>
        </w:tc>
        <w:tc>
          <w:tcPr>
            <w:tcW w:w="2126" w:type="dxa"/>
          </w:tcPr>
          <w:p w14:paraId="116380D4" w14:textId="77777777" w:rsidR="008120BA" w:rsidRPr="004D5371" w:rsidRDefault="008120BA" w:rsidP="006C3386">
            <w:pPr>
              <w:rPr>
                <w:sz w:val="20"/>
                <w:szCs w:val="20"/>
              </w:rPr>
            </w:pPr>
            <w:r w:rsidRPr="009815DF">
              <w:rPr>
                <w:sz w:val="20"/>
                <w:szCs w:val="20"/>
              </w:rPr>
              <w:t xml:space="preserve">Deployed as </w:t>
            </w:r>
            <w:r>
              <w:rPr>
                <w:sz w:val="20"/>
                <w:szCs w:val="20"/>
              </w:rPr>
              <w:t>in</w:t>
            </w:r>
            <w:r w:rsidRPr="009815DF">
              <w:rPr>
                <w:sz w:val="20"/>
                <w:szCs w:val="20"/>
              </w:rPr>
              <w:t xml:space="preserve"> regional instances orchestrated via Azure Front Door.</w:t>
            </w:r>
          </w:p>
        </w:tc>
      </w:tr>
      <w:tr w:rsidR="008120BA" w:rsidRPr="004D5371" w14:paraId="38504970" w14:textId="77777777" w:rsidTr="006C3386">
        <w:tc>
          <w:tcPr>
            <w:tcW w:w="3100" w:type="dxa"/>
            <w:tcMar>
              <w:top w:w="70" w:type="dxa"/>
              <w:left w:w="100" w:type="dxa"/>
              <w:bottom w:w="70" w:type="dxa"/>
              <w:right w:w="100" w:type="dxa"/>
            </w:tcMar>
            <w:vAlign w:val="center"/>
          </w:tcPr>
          <w:p w14:paraId="31F2FD38" w14:textId="77777777" w:rsidR="008120BA" w:rsidRPr="004D5371" w:rsidRDefault="008120BA" w:rsidP="006C3386">
            <w:pPr>
              <w:rPr>
                <w:sz w:val="20"/>
                <w:szCs w:val="20"/>
              </w:rPr>
            </w:pPr>
            <w:r w:rsidRPr="009815DF">
              <w:rPr>
                <w:sz w:val="20"/>
                <w:szCs w:val="20"/>
              </w:rPr>
              <w:t>Availability Zones</w:t>
            </w:r>
          </w:p>
        </w:tc>
        <w:tc>
          <w:tcPr>
            <w:tcW w:w="3100" w:type="dxa"/>
            <w:tcMar>
              <w:top w:w="70" w:type="dxa"/>
              <w:left w:w="100" w:type="dxa"/>
              <w:bottom w:w="70" w:type="dxa"/>
              <w:right w:w="100" w:type="dxa"/>
            </w:tcMar>
            <w:vAlign w:val="center"/>
          </w:tcPr>
          <w:p w14:paraId="51E92DC7" w14:textId="77777777" w:rsidR="008120BA" w:rsidRPr="004D5371" w:rsidRDefault="008120BA" w:rsidP="006C3386">
            <w:pPr>
              <w:rPr>
                <w:sz w:val="20"/>
                <w:szCs w:val="20"/>
              </w:rPr>
            </w:pPr>
            <w:r w:rsidRPr="009815DF">
              <w:rPr>
                <w:sz w:val="20"/>
                <w:szCs w:val="20"/>
              </w:rPr>
              <w:t>Zone-Redundant</w:t>
            </w:r>
            <w:r>
              <w:rPr>
                <w:sz w:val="20"/>
                <w:szCs w:val="20"/>
              </w:rPr>
              <w:t xml:space="preserve"> – 2 zone</w:t>
            </w:r>
          </w:p>
        </w:tc>
        <w:tc>
          <w:tcPr>
            <w:tcW w:w="1450" w:type="dxa"/>
            <w:tcMar>
              <w:top w:w="70" w:type="dxa"/>
              <w:left w:w="100" w:type="dxa"/>
              <w:bottom w:w="70" w:type="dxa"/>
              <w:right w:w="100" w:type="dxa"/>
            </w:tcMar>
            <w:vAlign w:val="center"/>
          </w:tcPr>
          <w:p w14:paraId="798DFC5D" w14:textId="77777777" w:rsidR="008120BA" w:rsidRDefault="008120BA" w:rsidP="006C3386">
            <w:pPr>
              <w:rPr>
                <w:sz w:val="20"/>
                <w:szCs w:val="20"/>
              </w:rPr>
            </w:pPr>
            <w:r w:rsidRPr="009815DF">
              <w:rPr>
                <w:sz w:val="20"/>
                <w:szCs w:val="20"/>
              </w:rPr>
              <w:t>Proposed</w:t>
            </w:r>
          </w:p>
        </w:tc>
        <w:tc>
          <w:tcPr>
            <w:tcW w:w="2126" w:type="dxa"/>
          </w:tcPr>
          <w:p w14:paraId="57176A27" w14:textId="77777777" w:rsidR="008120BA" w:rsidRPr="009815DF" w:rsidRDefault="008120BA" w:rsidP="006C3386">
            <w:pPr>
              <w:rPr>
                <w:sz w:val="20"/>
                <w:szCs w:val="20"/>
              </w:rPr>
            </w:pPr>
            <w:r w:rsidRPr="009815DF">
              <w:rPr>
                <w:sz w:val="20"/>
                <w:szCs w:val="20"/>
              </w:rPr>
              <w:t xml:space="preserve">Deployed across </w:t>
            </w:r>
            <w:r>
              <w:rPr>
                <w:sz w:val="20"/>
                <w:szCs w:val="20"/>
              </w:rPr>
              <w:t>2</w:t>
            </w:r>
            <w:r w:rsidRPr="009815DF">
              <w:rPr>
                <w:sz w:val="20"/>
                <w:szCs w:val="20"/>
              </w:rPr>
              <w:t xml:space="preserve"> Availability Zones within </w:t>
            </w:r>
            <w:r>
              <w:rPr>
                <w:sz w:val="20"/>
                <w:szCs w:val="20"/>
              </w:rPr>
              <w:t>single region.</w:t>
            </w:r>
          </w:p>
        </w:tc>
      </w:tr>
      <w:tr w:rsidR="008120BA" w:rsidRPr="004D5371" w14:paraId="11AEBBFE" w14:textId="77777777" w:rsidTr="006C3386">
        <w:tc>
          <w:tcPr>
            <w:tcW w:w="3100" w:type="dxa"/>
            <w:tcMar>
              <w:top w:w="70" w:type="dxa"/>
              <w:left w:w="100" w:type="dxa"/>
              <w:bottom w:w="70" w:type="dxa"/>
              <w:right w:w="100" w:type="dxa"/>
            </w:tcMar>
            <w:vAlign w:val="center"/>
          </w:tcPr>
          <w:p w14:paraId="7B1E1D68" w14:textId="77777777" w:rsidR="008120BA" w:rsidRPr="004D5371" w:rsidRDefault="008120BA" w:rsidP="006C3386">
            <w:pPr>
              <w:rPr>
                <w:sz w:val="20"/>
                <w:szCs w:val="20"/>
              </w:rPr>
            </w:pPr>
            <w:r w:rsidRPr="009815DF">
              <w:rPr>
                <w:sz w:val="20"/>
                <w:szCs w:val="20"/>
              </w:rPr>
              <w:t>Networking Mode</w:t>
            </w:r>
          </w:p>
        </w:tc>
        <w:tc>
          <w:tcPr>
            <w:tcW w:w="3100" w:type="dxa"/>
            <w:tcMar>
              <w:top w:w="70" w:type="dxa"/>
              <w:left w:w="100" w:type="dxa"/>
              <w:bottom w:w="70" w:type="dxa"/>
              <w:right w:w="100" w:type="dxa"/>
            </w:tcMar>
            <w:vAlign w:val="center"/>
          </w:tcPr>
          <w:p w14:paraId="4D5B292C" w14:textId="77777777" w:rsidR="008120BA" w:rsidRPr="004D5371" w:rsidRDefault="008120BA" w:rsidP="006C3386">
            <w:pPr>
              <w:rPr>
                <w:sz w:val="20"/>
                <w:szCs w:val="20"/>
              </w:rPr>
            </w:pPr>
            <w:r w:rsidRPr="009815DF">
              <w:rPr>
                <w:sz w:val="20"/>
                <w:szCs w:val="20"/>
              </w:rPr>
              <w:t xml:space="preserve">VNet </w:t>
            </w:r>
            <w:r>
              <w:rPr>
                <w:sz w:val="20"/>
                <w:szCs w:val="20"/>
              </w:rPr>
              <w:t>Injection</w:t>
            </w:r>
            <w:r w:rsidRPr="009815DF">
              <w:rPr>
                <w:sz w:val="20"/>
                <w:szCs w:val="20"/>
              </w:rPr>
              <w:t xml:space="preserve"> &amp; Private Endpoints</w:t>
            </w:r>
          </w:p>
        </w:tc>
        <w:tc>
          <w:tcPr>
            <w:tcW w:w="1450" w:type="dxa"/>
            <w:tcMar>
              <w:top w:w="70" w:type="dxa"/>
              <w:left w:w="100" w:type="dxa"/>
              <w:bottom w:w="70" w:type="dxa"/>
              <w:right w:w="100" w:type="dxa"/>
            </w:tcMar>
            <w:vAlign w:val="center"/>
          </w:tcPr>
          <w:p w14:paraId="3D4769B5" w14:textId="77777777" w:rsidR="008120BA" w:rsidRPr="004D5371" w:rsidRDefault="008120BA" w:rsidP="006C3386">
            <w:pPr>
              <w:rPr>
                <w:sz w:val="20"/>
                <w:szCs w:val="20"/>
              </w:rPr>
            </w:pPr>
            <w:r w:rsidRPr="009815DF">
              <w:rPr>
                <w:sz w:val="20"/>
                <w:szCs w:val="20"/>
              </w:rPr>
              <w:t>Proposed</w:t>
            </w:r>
          </w:p>
        </w:tc>
        <w:tc>
          <w:tcPr>
            <w:tcW w:w="2126" w:type="dxa"/>
          </w:tcPr>
          <w:p w14:paraId="77AF0DBB" w14:textId="77777777" w:rsidR="008120BA" w:rsidRPr="004D5371" w:rsidRDefault="008120BA" w:rsidP="006C3386">
            <w:pPr>
              <w:rPr>
                <w:sz w:val="20"/>
                <w:szCs w:val="20"/>
              </w:rPr>
            </w:pPr>
            <w:r w:rsidRPr="009815DF">
              <w:rPr>
                <w:sz w:val="20"/>
                <w:szCs w:val="20"/>
              </w:rPr>
              <w:t>Standard v2 private networking pattern (Inbound via Private Endpoints</w:t>
            </w:r>
            <w:r>
              <w:rPr>
                <w:sz w:val="20"/>
                <w:szCs w:val="20"/>
              </w:rPr>
              <w:t>,</w:t>
            </w:r>
            <w:r w:rsidRPr="009815DF">
              <w:rPr>
                <w:sz w:val="20"/>
                <w:szCs w:val="20"/>
              </w:rPr>
              <w:t xml:space="preserve"> Outbound via VNet Integration subnet).</w:t>
            </w:r>
          </w:p>
        </w:tc>
      </w:tr>
      <w:tr w:rsidR="008120BA" w:rsidRPr="004D5371" w14:paraId="03275995" w14:textId="77777777" w:rsidTr="006C3386">
        <w:tc>
          <w:tcPr>
            <w:tcW w:w="3100" w:type="dxa"/>
            <w:tcMar>
              <w:top w:w="70" w:type="dxa"/>
              <w:left w:w="100" w:type="dxa"/>
              <w:bottom w:w="70" w:type="dxa"/>
              <w:right w:w="100" w:type="dxa"/>
            </w:tcMar>
            <w:vAlign w:val="center"/>
          </w:tcPr>
          <w:p w14:paraId="776EB8E4" w14:textId="77777777" w:rsidR="008120BA" w:rsidRPr="004D5371" w:rsidRDefault="008120BA" w:rsidP="006C3386">
            <w:pPr>
              <w:rPr>
                <w:sz w:val="20"/>
                <w:szCs w:val="20"/>
              </w:rPr>
            </w:pPr>
            <w:r w:rsidRPr="004D5371">
              <w:rPr>
                <w:sz w:val="20"/>
                <w:szCs w:val="20"/>
              </w:rPr>
              <w:t>Custom domain</w:t>
            </w:r>
          </w:p>
        </w:tc>
        <w:tc>
          <w:tcPr>
            <w:tcW w:w="3100" w:type="dxa"/>
            <w:tcMar>
              <w:top w:w="70" w:type="dxa"/>
              <w:left w:w="100" w:type="dxa"/>
              <w:bottom w:w="70" w:type="dxa"/>
              <w:right w:w="100" w:type="dxa"/>
            </w:tcMar>
            <w:vAlign w:val="center"/>
          </w:tcPr>
          <w:p w14:paraId="6DB7F6D1" w14:textId="77777777" w:rsidR="008120BA" w:rsidRPr="004D5371" w:rsidRDefault="008120BA" w:rsidP="006C3386">
            <w:pPr>
              <w:rPr>
                <w:sz w:val="20"/>
                <w:szCs w:val="20"/>
              </w:rPr>
            </w:pPr>
            <w:r w:rsidRPr="004D5371">
              <w:rPr>
                <w:sz w:val="20"/>
                <w:szCs w:val="20"/>
              </w:rPr>
              <w:t>api.organization.com (external), api-internal.organization.com (internal)</w:t>
            </w:r>
          </w:p>
        </w:tc>
        <w:tc>
          <w:tcPr>
            <w:tcW w:w="1450" w:type="dxa"/>
            <w:tcMar>
              <w:top w:w="70" w:type="dxa"/>
              <w:left w:w="100" w:type="dxa"/>
              <w:bottom w:w="70" w:type="dxa"/>
              <w:right w:w="100" w:type="dxa"/>
            </w:tcMar>
            <w:vAlign w:val="center"/>
          </w:tcPr>
          <w:p w14:paraId="458490A8" w14:textId="77777777" w:rsidR="008120BA" w:rsidRPr="004D5371" w:rsidRDefault="008120BA" w:rsidP="006C3386">
            <w:pPr>
              <w:rPr>
                <w:sz w:val="20"/>
                <w:szCs w:val="20"/>
              </w:rPr>
            </w:pPr>
            <w:r>
              <w:rPr>
                <w:sz w:val="20"/>
                <w:szCs w:val="20"/>
              </w:rPr>
              <w:t>Dummy</w:t>
            </w:r>
            <w:r w:rsidRPr="004D5371">
              <w:rPr>
                <w:sz w:val="20"/>
                <w:szCs w:val="20"/>
              </w:rPr>
              <w:t xml:space="preserve"> placeholder</w:t>
            </w:r>
          </w:p>
        </w:tc>
        <w:tc>
          <w:tcPr>
            <w:tcW w:w="2126" w:type="dxa"/>
          </w:tcPr>
          <w:p w14:paraId="09AE6A0E" w14:textId="77777777" w:rsidR="008120BA" w:rsidRPr="004D5371" w:rsidRDefault="008120BA" w:rsidP="006C3386">
            <w:pPr>
              <w:rPr>
                <w:sz w:val="20"/>
                <w:szCs w:val="20"/>
              </w:rPr>
            </w:pPr>
            <w:r w:rsidRPr="009815DF">
              <w:rPr>
                <w:sz w:val="20"/>
                <w:szCs w:val="20"/>
              </w:rPr>
              <w:t>Domain names map to Front Door (External) and Private IP / Internal DNS (Internal).</w:t>
            </w:r>
          </w:p>
        </w:tc>
      </w:tr>
      <w:tr w:rsidR="008120BA" w:rsidRPr="004D5371" w14:paraId="6D7AD7FF" w14:textId="77777777" w:rsidTr="006C3386">
        <w:tc>
          <w:tcPr>
            <w:tcW w:w="3100" w:type="dxa"/>
            <w:tcMar>
              <w:top w:w="70" w:type="dxa"/>
              <w:left w:w="100" w:type="dxa"/>
              <w:bottom w:w="70" w:type="dxa"/>
              <w:right w:w="100" w:type="dxa"/>
            </w:tcMar>
            <w:vAlign w:val="center"/>
          </w:tcPr>
          <w:p w14:paraId="17A448FA" w14:textId="77777777" w:rsidR="008120BA" w:rsidRPr="004D5371" w:rsidRDefault="008120BA" w:rsidP="006C3386">
            <w:pPr>
              <w:rPr>
                <w:sz w:val="20"/>
                <w:szCs w:val="20"/>
              </w:rPr>
            </w:pPr>
            <w:r w:rsidRPr="004D5371">
              <w:rPr>
                <w:sz w:val="20"/>
                <w:szCs w:val="20"/>
              </w:rPr>
              <w:t>TLS</w:t>
            </w:r>
          </w:p>
        </w:tc>
        <w:tc>
          <w:tcPr>
            <w:tcW w:w="3100" w:type="dxa"/>
            <w:tcMar>
              <w:top w:w="70" w:type="dxa"/>
              <w:left w:w="100" w:type="dxa"/>
              <w:bottom w:w="70" w:type="dxa"/>
              <w:right w:w="100" w:type="dxa"/>
            </w:tcMar>
            <w:vAlign w:val="center"/>
          </w:tcPr>
          <w:p w14:paraId="149059DE" w14:textId="77777777" w:rsidR="008120BA" w:rsidRPr="004D5371" w:rsidRDefault="008120BA" w:rsidP="006C3386">
            <w:pPr>
              <w:rPr>
                <w:sz w:val="20"/>
                <w:szCs w:val="20"/>
              </w:rPr>
            </w:pPr>
            <w:r w:rsidRPr="009815DF">
              <w:rPr>
                <w:sz w:val="20"/>
                <w:szCs w:val="20"/>
              </w:rPr>
              <w:t>TLS 1.2 Minimum</w:t>
            </w:r>
          </w:p>
        </w:tc>
        <w:tc>
          <w:tcPr>
            <w:tcW w:w="1450" w:type="dxa"/>
            <w:tcMar>
              <w:top w:w="70" w:type="dxa"/>
              <w:left w:w="100" w:type="dxa"/>
              <w:bottom w:w="70" w:type="dxa"/>
              <w:right w:w="100" w:type="dxa"/>
            </w:tcMar>
            <w:vAlign w:val="center"/>
          </w:tcPr>
          <w:p w14:paraId="00D4693A" w14:textId="77777777" w:rsidR="008120BA" w:rsidRPr="004D5371" w:rsidRDefault="008120BA" w:rsidP="006C3386">
            <w:pPr>
              <w:rPr>
                <w:sz w:val="20"/>
                <w:szCs w:val="20"/>
              </w:rPr>
            </w:pPr>
            <w:r w:rsidRPr="004D5371">
              <w:rPr>
                <w:sz w:val="20"/>
                <w:szCs w:val="20"/>
              </w:rPr>
              <w:t>Proposed standard</w:t>
            </w:r>
          </w:p>
        </w:tc>
        <w:tc>
          <w:tcPr>
            <w:tcW w:w="2126" w:type="dxa"/>
          </w:tcPr>
          <w:p w14:paraId="6FD585CC" w14:textId="77777777" w:rsidR="008120BA" w:rsidRPr="004D5371" w:rsidRDefault="008120BA" w:rsidP="006C3386">
            <w:pPr>
              <w:rPr>
                <w:sz w:val="20"/>
                <w:szCs w:val="20"/>
              </w:rPr>
            </w:pPr>
            <w:r w:rsidRPr="009815DF">
              <w:rPr>
                <w:sz w:val="20"/>
                <w:szCs w:val="20"/>
              </w:rPr>
              <w:t>Enforces TLS 1.2+ minimum across all endpoints</w:t>
            </w:r>
            <w:r>
              <w:rPr>
                <w:sz w:val="20"/>
                <w:szCs w:val="20"/>
              </w:rPr>
              <w:t>,</w:t>
            </w:r>
            <w:r w:rsidRPr="009815DF">
              <w:rPr>
                <w:sz w:val="20"/>
                <w:szCs w:val="20"/>
              </w:rPr>
              <w:t xml:space="preserve"> legacy ciphers disabled by policy.</w:t>
            </w:r>
          </w:p>
        </w:tc>
      </w:tr>
      <w:tr w:rsidR="008120BA" w:rsidRPr="004D5371" w14:paraId="132B8E4D" w14:textId="77777777" w:rsidTr="006C3386">
        <w:tc>
          <w:tcPr>
            <w:tcW w:w="3100" w:type="dxa"/>
            <w:tcMar>
              <w:top w:w="70" w:type="dxa"/>
              <w:left w:w="100" w:type="dxa"/>
              <w:bottom w:w="70" w:type="dxa"/>
              <w:right w:w="100" w:type="dxa"/>
            </w:tcMar>
            <w:vAlign w:val="center"/>
          </w:tcPr>
          <w:p w14:paraId="1CBD44CE" w14:textId="77777777" w:rsidR="008120BA" w:rsidRPr="004D5371" w:rsidRDefault="008120BA" w:rsidP="006C3386">
            <w:pPr>
              <w:rPr>
                <w:sz w:val="20"/>
                <w:szCs w:val="20"/>
              </w:rPr>
            </w:pPr>
            <w:r w:rsidRPr="004D5371">
              <w:rPr>
                <w:sz w:val="20"/>
                <w:szCs w:val="20"/>
              </w:rPr>
              <w:t>Managed identity</w:t>
            </w:r>
          </w:p>
        </w:tc>
        <w:tc>
          <w:tcPr>
            <w:tcW w:w="3100" w:type="dxa"/>
            <w:tcMar>
              <w:top w:w="70" w:type="dxa"/>
              <w:left w:w="100" w:type="dxa"/>
              <w:bottom w:w="70" w:type="dxa"/>
              <w:right w:w="100" w:type="dxa"/>
            </w:tcMar>
            <w:vAlign w:val="center"/>
          </w:tcPr>
          <w:p w14:paraId="24054D5B" w14:textId="77777777" w:rsidR="008120BA" w:rsidRPr="004D5371" w:rsidRDefault="008120BA" w:rsidP="006C3386">
            <w:pPr>
              <w:rPr>
                <w:sz w:val="20"/>
                <w:szCs w:val="20"/>
              </w:rPr>
            </w:pPr>
            <w:r w:rsidRPr="009815DF">
              <w:rPr>
                <w:sz w:val="20"/>
                <w:szCs w:val="20"/>
              </w:rPr>
              <w:t>User-Assigned Managed Identity</w:t>
            </w:r>
          </w:p>
        </w:tc>
        <w:tc>
          <w:tcPr>
            <w:tcW w:w="1450" w:type="dxa"/>
            <w:tcMar>
              <w:top w:w="70" w:type="dxa"/>
              <w:left w:w="100" w:type="dxa"/>
              <w:bottom w:w="70" w:type="dxa"/>
              <w:right w:w="100" w:type="dxa"/>
            </w:tcMar>
            <w:vAlign w:val="center"/>
          </w:tcPr>
          <w:p w14:paraId="7A757093" w14:textId="77777777" w:rsidR="008120BA" w:rsidRPr="004D5371" w:rsidRDefault="008120BA" w:rsidP="006C3386">
            <w:pPr>
              <w:rPr>
                <w:sz w:val="20"/>
                <w:szCs w:val="20"/>
              </w:rPr>
            </w:pPr>
            <w:r w:rsidRPr="004D5371">
              <w:rPr>
                <w:sz w:val="20"/>
                <w:szCs w:val="20"/>
              </w:rPr>
              <w:t>Proposed</w:t>
            </w:r>
          </w:p>
        </w:tc>
        <w:tc>
          <w:tcPr>
            <w:tcW w:w="2126" w:type="dxa"/>
          </w:tcPr>
          <w:p w14:paraId="066CB36A" w14:textId="77777777" w:rsidR="008120BA" w:rsidRPr="004D5371" w:rsidRDefault="008120BA" w:rsidP="006C3386">
            <w:pPr>
              <w:rPr>
                <w:sz w:val="20"/>
                <w:szCs w:val="20"/>
              </w:rPr>
            </w:pPr>
            <w:r w:rsidRPr="009815DF">
              <w:rPr>
                <w:sz w:val="20"/>
                <w:szCs w:val="20"/>
              </w:rPr>
              <w:t>Enables resilient, cross-resource access to Azure Key Vault and Azure Monitor without lifecycle coupling.</w:t>
            </w:r>
          </w:p>
        </w:tc>
      </w:tr>
      <w:tr w:rsidR="008120BA" w:rsidRPr="004D5371" w14:paraId="650220B6" w14:textId="77777777" w:rsidTr="006C3386">
        <w:tc>
          <w:tcPr>
            <w:tcW w:w="3100" w:type="dxa"/>
            <w:tcMar>
              <w:top w:w="70" w:type="dxa"/>
              <w:left w:w="100" w:type="dxa"/>
              <w:bottom w:w="70" w:type="dxa"/>
              <w:right w:w="100" w:type="dxa"/>
            </w:tcMar>
            <w:vAlign w:val="center"/>
          </w:tcPr>
          <w:p w14:paraId="08FEDA92" w14:textId="77777777" w:rsidR="008120BA" w:rsidRPr="004D5371" w:rsidRDefault="008120BA" w:rsidP="006C3386">
            <w:pPr>
              <w:rPr>
                <w:sz w:val="20"/>
                <w:szCs w:val="20"/>
              </w:rPr>
            </w:pPr>
            <w:r w:rsidRPr="009815DF">
              <w:rPr>
                <w:sz w:val="20"/>
                <w:szCs w:val="20"/>
              </w:rPr>
              <w:t>Developer Portal</w:t>
            </w:r>
          </w:p>
        </w:tc>
        <w:tc>
          <w:tcPr>
            <w:tcW w:w="3100" w:type="dxa"/>
            <w:tcMar>
              <w:top w:w="70" w:type="dxa"/>
              <w:left w:w="100" w:type="dxa"/>
              <w:bottom w:w="70" w:type="dxa"/>
              <w:right w:w="100" w:type="dxa"/>
            </w:tcMar>
            <w:vAlign w:val="center"/>
          </w:tcPr>
          <w:p w14:paraId="3413C82A" w14:textId="77777777" w:rsidR="008120BA" w:rsidRPr="009815DF" w:rsidRDefault="008120BA" w:rsidP="006C3386">
            <w:pPr>
              <w:rPr>
                <w:sz w:val="20"/>
                <w:szCs w:val="20"/>
              </w:rPr>
            </w:pPr>
            <w:r w:rsidRPr="009815DF">
              <w:rPr>
                <w:sz w:val="20"/>
                <w:szCs w:val="20"/>
              </w:rPr>
              <w:t>Internal-Only</w:t>
            </w:r>
          </w:p>
        </w:tc>
        <w:tc>
          <w:tcPr>
            <w:tcW w:w="1450" w:type="dxa"/>
            <w:tcMar>
              <w:top w:w="70" w:type="dxa"/>
              <w:left w:w="100" w:type="dxa"/>
              <w:bottom w:w="70" w:type="dxa"/>
              <w:right w:w="100" w:type="dxa"/>
            </w:tcMar>
            <w:vAlign w:val="center"/>
          </w:tcPr>
          <w:p w14:paraId="75F2C4C7" w14:textId="77777777" w:rsidR="008120BA" w:rsidRPr="004D5371" w:rsidRDefault="008120BA" w:rsidP="006C3386">
            <w:pPr>
              <w:rPr>
                <w:sz w:val="20"/>
                <w:szCs w:val="20"/>
              </w:rPr>
            </w:pPr>
            <w:r w:rsidRPr="009815DF">
              <w:rPr>
                <w:sz w:val="20"/>
                <w:szCs w:val="20"/>
              </w:rPr>
              <w:t>Proposed</w:t>
            </w:r>
          </w:p>
        </w:tc>
        <w:tc>
          <w:tcPr>
            <w:tcW w:w="2126" w:type="dxa"/>
          </w:tcPr>
          <w:p w14:paraId="7D73F81B" w14:textId="77777777" w:rsidR="008120BA" w:rsidRPr="009815DF" w:rsidRDefault="008120BA" w:rsidP="006C3386">
            <w:pPr>
              <w:rPr>
                <w:sz w:val="20"/>
                <w:szCs w:val="20"/>
              </w:rPr>
            </w:pPr>
            <w:r w:rsidRPr="009815DF">
              <w:rPr>
                <w:sz w:val="20"/>
                <w:szCs w:val="20"/>
              </w:rPr>
              <w:t>Public developer portal disabled</w:t>
            </w:r>
            <w:r>
              <w:rPr>
                <w:sz w:val="20"/>
                <w:szCs w:val="20"/>
              </w:rPr>
              <w:t>,</w:t>
            </w:r>
            <w:r w:rsidRPr="009815DF">
              <w:rPr>
                <w:sz w:val="20"/>
                <w:szCs w:val="20"/>
              </w:rPr>
              <w:t xml:space="preserve"> access restricted via internal VNet routing or Entra ID SSO.</w:t>
            </w:r>
          </w:p>
        </w:tc>
      </w:tr>
    </w:tbl>
    <w:p w14:paraId="1DADDE88" w14:textId="77777777" w:rsidR="008120BA" w:rsidRDefault="008120BA" w:rsidP="008120BA">
      <w:pPr>
        <w:spacing w:after="140"/>
        <w:rPr>
          <w:sz w:val="20"/>
          <w:szCs w:val="20"/>
        </w:rPr>
      </w:pPr>
    </w:p>
    <w:p w14:paraId="323EB6E9" w14:textId="77777777" w:rsidR="008120BA" w:rsidRDefault="008120BA" w:rsidP="008120BA">
      <w:pPr>
        <w:spacing w:after="140"/>
        <w:rPr>
          <w:sz w:val="20"/>
          <w:szCs w:val="20"/>
        </w:rPr>
      </w:pPr>
      <w:r>
        <w:rPr>
          <w:sz w:val="20"/>
          <w:szCs w:val="20"/>
        </w:rPr>
        <w:t xml:space="preserve">The service scales in units, each a fixed block of gateway capacity. Production runs zone-redundant across Availability Zones and adds units as sustained traffic requires, rather than over-provisioning up front the </w:t>
      </w:r>
      <w:r>
        <w:rPr>
          <w:sz w:val="20"/>
          <w:szCs w:val="20"/>
        </w:rPr>
        <w:lastRenderedPageBreak/>
        <w:t xml:space="preserve">capacity and cost model behind this is in </w:t>
      </w:r>
      <w:hyperlink w:anchor="_Toc241399571" w:history="1">
        <w:r>
          <w:rPr>
            <w:color w:val="0000FF"/>
            <w:u w:val="single"/>
          </w:rPr>
          <w:t>section 15</w:t>
        </w:r>
      </w:hyperlink>
      <w:r>
        <w:rPr>
          <w:sz w:val="20"/>
          <w:szCs w:val="20"/>
        </w:rPr>
        <w:t xml:space="preserve">. The instance is deployed and changed only through code and pipelines, so its configuration is reproducible and auditable, as described in </w:t>
      </w:r>
      <w:hyperlink w:anchor="_Toc241399566" w:history="1">
        <w:r>
          <w:rPr>
            <w:color w:val="0000FF"/>
            <w:u w:val="single"/>
          </w:rPr>
          <w:t>section 13</w:t>
        </w:r>
      </w:hyperlink>
      <w:r>
        <w:rPr>
          <w:sz w:val="20"/>
          <w:szCs w:val="20"/>
        </w:rPr>
        <w:t>.</w:t>
      </w:r>
    </w:p>
    <w:p w14:paraId="05CF7097" w14:textId="7CF392DD" w:rsidR="009D524A" w:rsidRDefault="009D524A" w:rsidP="009D524A">
      <w:pPr>
        <w:pStyle w:val="Heading3"/>
      </w:pPr>
      <w:bookmarkStart w:id="65" w:name="_Toc241523868"/>
      <w:r>
        <w:t>6.6.3</w:t>
      </w:r>
      <w:r w:rsidRPr="009D524A">
        <w:t xml:space="preserve"> Routing and subnet design</w:t>
      </w:r>
      <w:bookmarkEnd w:id="65"/>
    </w:p>
    <w:bookmarkEnd w:id="64"/>
    <w:p w14:paraId="6230E8B0" w14:textId="77777777" w:rsidR="009D524A" w:rsidRPr="004D5371" w:rsidRDefault="009D524A" w:rsidP="009D524A">
      <w:pPr>
        <w:spacing w:after="140"/>
        <w:rPr>
          <w:sz w:val="20"/>
          <w:szCs w:val="20"/>
        </w:rPr>
      </w:pPr>
      <w:r w:rsidRPr="004D5371">
        <w:rPr>
          <w:sz w:val="20"/>
          <w:szCs w:val="20"/>
        </w:rPr>
        <w:t>Pulling the flows together, the concrete configuration is:</w:t>
      </w:r>
    </w:p>
    <w:tbl>
      <w:tblPr>
        <w:tblStyle w:val="TableGrid"/>
        <w:tblW w:w="0" w:type="auto"/>
        <w:tblLook w:val="04A0" w:firstRow="1" w:lastRow="0" w:firstColumn="1" w:lastColumn="0" w:noHBand="0" w:noVBand="1"/>
      </w:tblPr>
      <w:tblGrid>
        <w:gridCol w:w="2389"/>
        <w:gridCol w:w="2801"/>
        <w:gridCol w:w="3826"/>
      </w:tblGrid>
      <w:tr w:rsidR="009D524A" w14:paraId="16632032" w14:textId="77777777" w:rsidTr="00B77C32">
        <w:tc>
          <w:tcPr>
            <w:tcW w:w="2592" w:type="dxa"/>
            <w:tcBorders>
              <w:bottom w:val="single" w:sz="12" w:space="0" w:color="1A2B56" w:themeColor="accent1"/>
            </w:tcBorders>
            <w:shd w:val="clear" w:color="auto" w:fill="C1CDEC" w:themeFill="accent1" w:themeFillTint="33"/>
          </w:tcPr>
          <w:p w14:paraId="095B94E3" w14:textId="77777777" w:rsidR="009D524A" w:rsidRPr="001D18C7" w:rsidRDefault="009D524A" w:rsidP="00B77C32">
            <w:pPr>
              <w:rPr>
                <w:b/>
                <w:bCs/>
                <w:kern w:val="0"/>
                <w:sz w:val="20"/>
                <w:szCs w:val="20"/>
                <w14:ligatures w14:val="none"/>
              </w:rPr>
            </w:pPr>
            <w:r w:rsidRPr="001D18C7">
              <w:rPr>
                <w:b/>
                <w:bCs/>
                <w:kern w:val="0"/>
                <w:sz w:val="20"/>
                <w:szCs w:val="20"/>
                <w14:ligatures w14:val="none"/>
              </w:rPr>
              <w:t>Path / Flow Type</w:t>
            </w:r>
          </w:p>
        </w:tc>
        <w:tc>
          <w:tcPr>
            <w:tcW w:w="3168" w:type="dxa"/>
            <w:tcBorders>
              <w:bottom w:val="single" w:sz="12" w:space="0" w:color="1A2B56" w:themeColor="accent1"/>
            </w:tcBorders>
            <w:shd w:val="clear" w:color="auto" w:fill="C1CDEC" w:themeFill="accent1" w:themeFillTint="33"/>
          </w:tcPr>
          <w:p w14:paraId="196B7FFD" w14:textId="77777777" w:rsidR="009D524A" w:rsidRPr="001D18C7" w:rsidRDefault="009D524A" w:rsidP="00B77C32">
            <w:pPr>
              <w:rPr>
                <w:b/>
                <w:bCs/>
                <w:kern w:val="0"/>
                <w:sz w:val="20"/>
                <w:szCs w:val="20"/>
                <w14:ligatures w14:val="none"/>
              </w:rPr>
            </w:pPr>
            <w:r w:rsidRPr="001D18C7">
              <w:rPr>
                <w:b/>
                <w:bCs/>
                <w:kern w:val="0"/>
                <w:sz w:val="20"/>
                <w:szCs w:val="20"/>
                <w14:ligatures w14:val="none"/>
              </w:rPr>
              <w:t>Where enforced</w:t>
            </w:r>
          </w:p>
        </w:tc>
        <w:tc>
          <w:tcPr>
            <w:tcW w:w="4320" w:type="dxa"/>
            <w:tcBorders>
              <w:bottom w:val="single" w:sz="12" w:space="0" w:color="1A2B56" w:themeColor="accent1"/>
            </w:tcBorders>
            <w:shd w:val="clear" w:color="auto" w:fill="C1CDEC" w:themeFill="accent1" w:themeFillTint="33"/>
          </w:tcPr>
          <w:p w14:paraId="4C19D73D" w14:textId="77777777" w:rsidR="009D524A" w:rsidRPr="001D18C7" w:rsidRDefault="009D524A" w:rsidP="00B77C32">
            <w:pPr>
              <w:rPr>
                <w:b/>
                <w:bCs/>
                <w:kern w:val="0"/>
                <w:sz w:val="20"/>
                <w:szCs w:val="20"/>
                <w14:ligatures w14:val="none"/>
              </w:rPr>
            </w:pPr>
            <w:r w:rsidRPr="001D18C7">
              <w:rPr>
                <w:b/>
                <w:bCs/>
                <w:kern w:val="0"/>
                <w:sz w:val="20"/>
                <w:szCs w:val="20"/>
                <w14:ligatures w14:val="none"/>
              </w:rPr>
              <w:t>Routing &amp; Security Policy Rule</w:t>
            </w:r>
          </w:p>
        </w:tc>
      </w:tr>
      <w:tr w:rsidR="009D524A" w14:paraId="629E5AFE" w14:textId="77777777" w:rsidTr="00B77C32">
        <w:tc>
          <w:tcPr>
            <w:tcW w:w="2592" w:type="dxa"/>
            <w:tcBorders>
              <w:top w:val="single" w:sz="12" w:space="0" w:color="1A2B56" w:themeColor="accent1"/>
            </w:tcBorders>
          </w:tcPr>
          <w:p w14:paraId="73D6DA41" w14:textId="77777777" w:rsidR="009D524A" w:rsidRPr="001D18C7" w:rsidRDefault="009D524A" w:rsidP="00B77C32">
            <w:pPr>
              <w:rPr>
                <w:kern w:val="0"/>
                <w:sz w:val="20"/>
                <w:szCs w:val="20"/>
                <w14:ligatures w14:val="none"/>
              </w:rPr>
            </w:pPr>
            <w:r w:rsidRPr="001D18C7">
              <w:rPr>
                <w:kern w:val="0"/>
                <w:sz w:val="20"/>
                <w:szCs w:val="20"/>
                <w14:ligatures w14:val="none"/>
              </w:rPr>
              <w:t>External Inbound</w:t>
            </w:r>
          </w:p>
        </w:tc>
        <w:tc>
          <w:tcPr>
            <w:tcW w:w="3168" w:type="dxa"/>
            <w:tcBorders>
              <w:top w:val="single" w:sz="12" w:space="0" w:color="1A2B56" w:themeColor="accent1"/>
            </w:tcBorders>
          </w:tcPr>
          <w:p w14:paraId="147FE361" w14:textId="77777777" w:rsidR="009D524A" w:rsidRPr="001D18C7" w:rsidRDefault="009D524A" w:rsidP="00B77C32">
            <w:pPr>
              <w:rPr>
                <w:kern w:val="0"/>
                <w:sz w:val="20"/>
                <w:szCs w:val="20"/>
                <w14:ligatures w14:val="none"/>
              </w:rPr>
            </w:pPr>
            <w:r w:rsidRPr="001D18C7">
              <w:rPr>
                <w:kern w:val="0"/>
                <w:sz w:val="20"/>
                <w:szCs w:val="20"/>
                <w14:ligatures w14:val="none"/>
              </w:rPr>
              <w:t>Front Door + WAF (Edge)</w:t>
            </w:r>
          </w:p>
        </w:tc>
        <w:tc>
          <w:tcPr>
            <w:tcW w:w="4320" w:type="dxa"/>
            <w:tcBorders>
              <w:top w:val="single" w:sz="12" w:space="0" w:color="1A2B56" w:themeColor="accent1"/>
            </w:tcBorders>
          </w:tcPr>
          <w:p w14:paraId="0942CC25" w14:textId="77777777" w:rsidR="009D524A" w:rsidRPr="001D18C7" w:rsidRDefault="009D524A" w:rsidP="00B77C32">
            <w:pPr>
              <w:rPr>
                <w:kern w:val="0"/>
                <w:sz w:val="20"/>
                <w:szCs w:val="20"/>
                <w14:ligatures w14:val="none"/>
              </w:rPr>
            </w:pPr>
            <w:r w:rsidRPr="001D18C7">
              <w:rPr>
                <w:kern w:val="0"/>
                <w:sz w:val="20"/>
                <w:szCs w:val="20"/>
                <w14:ligatures w14:val="none"/>
              </w:rPr>
              <w:t>WAF inspection, TLS offloading, and DDoS mitigation at the edge. Front Door routes to APIM via Private Link Origin (Private Endpoint). Subnet NSG denies direct public internet ingress.</w:t>
            </w:r>
          </w:p>
        </w:tc>
      </w:tr>
      <w:tr w:rsidR="009D524A" w14:paraId="3BB7ACAA" w14:textId="77777777" w:rsidTr="00B77C32">
        <w:tc>
          <w:tcPr>
            <w:tcW w:w="2592" w:type="dxa"/>
          </w:tcPr>
          <w:p w14:paraId="70159AE9" w14:textId="77777777" w:rsidR="009D524A" w:rsidRPr="001D18C7" w:rsidRDefault="009D524A" w:rsidP="00B77C32">
            <w:pPr>
              <w:rPr>
                <w:kern w:val="0"/>
                <w:sz w:val="20"/>
                <w:szCs w:val="20"/>
                <w14:ligatures w14:val="none"/>
              </w:rPr>
            </w:pPr>
            <w:r w:rsidRPr="001D18C7">
              <w:rPr>
                <w:kern w:val="0"/>
                <w:sz w:val="20"/>
                <w:szCs w:val="20"/>
                <w14:ligatures w14:val="none"/>
              </w:rPr>
              <w:t>Internal Inbound</w:t>
            </w:r>
          </w:p>
        </w:tc>
        <w:tc>
          <w:tcPr>
            <w:tcW w:w="3168" w:type="dxa"/>
          </w:tcPr>
          <w:p w14:paraId="07E4D848" w14:textId="77777777" w:rsidR="009D524A" w:rsidRPr="001D18C7" w:rsidRDefault="009D524A" w:rsidP="00B77C32">
            <w:pPr>
              <w:rPr>
                <w:kern w:val="0"/>
                <w:sz w:val="20"/>
                <w:szCs w:val="20"/>
                <w14:ligatures w14:val="none"/>
              </w:rPr>
            </w:pPr>
            <w:r w:rsidRPr="001D18C7">
              <w:rPr>
                <w:kern w:val="0"/>
                <w:sz w:val="20"/>
                <w:szCs w:val="20"/>
                <w14:ligatures w14:val="none"/>
              </w:rPr>
              <w:t>APIM (Private Network)</w:t>
            </w:r>
          </w:p>
        </w:tc>
        <w:tc>
          <w:tcPr>
            <w:tcW w:w="4320" w:type="dxa"/>
          </w:tcPr>
          <w:p w14:paraId="7149EA8A" w14:textId="77777777" w:rsidR="009D524A" w:rsidRPr="001D18C7" w:rsidRDefault="009D524A" w:rsidP="00B77C32">
            <w:pPr>
              <w:rPr>
                <w:kern w:val="0"/>
                <w:sz w:val="20"/>
                <w:szCs w:val="20"/>
                <w14:ligatures w14:val="none"/>
              </w:rPr>
            </w:pPr>
            <w:r w:rsidRPr="001D18C7">
              <w:rPr>
                <w:kern w:val="0"/>
                <w:sz w:val="20"/>
                <w:szCs w:val="20"/>
                <w14:ligatures w14:val="none"/>
              </w:rPr>
              <w:t>Reaches APIM internal gateway directly over VNet Peering or ExpressRoute. Authenticated and policy-checked at APIM without traversing the perimeter firewall.</w:t>
            </w:r>
          </w:p>
        </w:tc>
      </w:tr>
      <w:tr w:rsidR="009D524A" w14:paraId="50CD464F" w14:textId="77777777" w:rsidTr="00B77C32">
        <w:tc>
          <w:tcPr>
            <w:tcW w:w="2592" w:type="dxa"/>
          </w:tcPr>
          <w:p w14:paraId="1067CB67" w14:textId="77777777" w:rsidR="009D524A" w:rsidRPr="001D18C7" w:rsidRDefault="009D524A" w:rsidP="00B77C32">
            <w:pPr>
              <w:rPr>
                <w:kern w:val="0"/>
                <w:sz w:val="20"/>
                <w:szCs w:val="20"/>
                <w14:ligatures w14:val="none"/>
              </w:rPr>
            </w:pPr>
            <w:r w:rsidRPr="001D18C7">
              <w:rPr>
                <w:kern w:val="0"/>
                <w:sz w:val="20"/>
                <w:szCs w:val="20"/>
                <w14:ligatures w14:val="none"/>
              </w:rPr>
              <w:t>Outbound to External 3rd Party</w:t>
            </w:r>
          </w:p>
        </w:tc>
        <w:tc>
          <w:tcPr>
            <w:tcW w:w="3168" w:type="dxa"/>
          </w:tcPr>
          <w:p w14:paraId="78F2F97E" w14:textId="77777777" w:rsidR="009D524A" w:rsidRPr="001D18C7" w:rsidRDefault="009D524A" w:rsidP="00B77C32">
            <w:pPr>
              <w:rPr>
                <w:kern w:val="0"/>
                <w:sz w:val="20"/>
                <w:szCs w:val="20"/>
                <w14:ligatures w14:val="none"/>
              </w:rPr>
            </w:pPr>
            <w:r w:rsidRPr="001D18C7">
              <w:rPr>
                <w:kern w:val="0"/>
                <w:sz w:val="20"/>
                <w:szCs w:val="20"/>
                <w14:ligatures w14:val="none"/>
              </w:rPr>
              <w:t>APIM Subnet UDR + Palo Alto Firewall</w:t>
            </w:r>
          </w:p>
        </w:tc>
        <w:tc>
          <w:tcPr>
            <w:tcW w:w="4320" w:type="dxa"/>
          </w:tcPr>
          <w:p w14:paraId="1C5A5721" w14:textId="77777777" w:rsidR="009D524A" w:rsidRPr="001D18C7" w:rsidRDefault="009D524A" w:rsidP="00B77C32">
            <w:pPr>
              <w:rPr>
                <w:kern w:val="0"/>
                <w:sz w:val="20"/>
                <w:szCs w:val="20"/>
                <w14:ligatures w14:val="none"/>
              </w:rPr>
            </w:pPr>
            <w:r w:rsidRPr="001D18C7">
              <w:rPr>
                <w:kern w:val="0"/>
                <w:sz w:val="20"/>
                <w:szCs w:val="20"/>
                <w14:ligatures w14:val="none"/>
              </w:rPr>
              <w:t>0.0.0.0/0 (or third-party CIDRs) next hop = Palo Alto firewall; egress inspection, domain filtering, and threat protection on the firewall.</w:t>
            </w:r>
          </w:p>
        </w:tc>
      </w:tr>
      <w:tr w:rsidR="009D524A" w14:paraId="243A4F81" w14:textId="77777777" w:rsidTr="00B77C32">
        <w:tc>
          <w:tcPr>
            <w:tcW w:w="2592" w:type="dxa"/>
          </w:tcPr>
          <w:p w14:paraId="6E0F1CD0" w14:textId="77777777" w:rsidR="009D524A" w:rsidRPr="001D18C7" w:rsidRDefault="009D524A" w:rsidP="00B77C32">
            <w:pPr>
              <w:rPr>
                <w:kern w:val="0"/>
                <w:sz w:val="20"/>
                <w:szCs w:val="20"/>
                <w14:ligatures w14:val="none"/>
              </w:rPr>
            </w:pPr>
            <w:r w:rsidRPr="001D18C7">
              <w:rPr>
                <w:kern w:val="0"/>
                <w:sz w:val="20"/>
                <w:szCs w:val="20"/>
                <w14:ligatures w14:val="none"/>
              </w:rPr>
              <w:t>APIM to Private / Internal Backend</w:t>
            </w:r>
          </w:p>
        </w:tc>
        <w:tc>
          <w:tcPr>
            <w:tcW w:w="3168" w:type="dxa"/>
          </w:tcPr>
          <w:p w14:paraId="54D148C7" w14:textId="77777777" w:rsidR="009D524A" w:rsidRPr="001D18C7" w:rsidRDefault="009D524A" w:rsidP="00B77C32">
            <w:pPr>
              <w:rPr>
                <w:kern w:val="0"/>
                <w:sz w:val="20"/>
                <w:szCs w:val="20"/>
                <w14:ligatures w14:val="none"/>
              </w:rPr>
            </w:pPr>
            <w:r w:rsidRPr="001D18C7">
              <w:rPr>
                <w:kern w:val="0"/>
                <w:sz w:val="20"/>
                <w:szCs w:val="20"/>
                <w14:ligatures w14:val="none"/>
              </w:rPr>
              <w:t>NSG + Private Endpoint</w:t>
            </w:r>
          </w:p>
        </w:tc>
        <w:tc>
          <w:tcPr>
            <w:tcW w:w="4320" w:type="dxa"/>
          </w:tcPr>
          <w:p w14:paraId="7BE1E5D0" w14:textId="77777777" w:rsidR="009D524A" w:rsidRPr="001D18C7" w:rsidRDefault="009D524A" w:rsidP="00B77C32">
            <w:pPr>
              <w:rPr>
                <w:kern w:val="0"/>
                <w:sz w:val="20"/>
                <w:szCs w:val="20"/>
                <w14:ligatures w14:val="none"/>
              </w:rPr>
            </w:pPr>
            <w:r w:rsidRPr="001D18C7">
              <w:rPr>
                <w:kern w:val="0"/>
                <w:sz w:val="20"/>
                <w:szCs w:val="20"/>
                <w14:ligatures w14:val="none"/>
              </w:rPr>
              <w:t>Private path stays strictly on the Azure backbone via Private Endpoints or VNet integration; does not traverse the firewall.</w:t>
            </w:r>
          </w:p>
        </w:tc>
      </w:tr>
      <w:tr w:rsidR="009D524A" w14:paraId="7B365E8B" w14:textId="77777777" w:rsidTr="00B77C32">
        <w:tc>
          <w:tcPr>
            <w:tcW w:w="2592" w:type="dxa"/>
          </w:tcPr>
          <w:p w14:paraId="6C08D3EA" w14:textId="77777777" w:rsidR="009D524A" w:rsidRPr="001D18C7" w:rsidRDefault="009D524A" w:rsidP="00B77C32">
            <w:pPr>
              <w:rPr>
                <w:kern w:val="0"/>
                <w:sz w:val="20"/>
                <w:szCs w:val="20"/>
                <w14:ligatures w14:val="none"/>
              </w:rPr>
            </w:pPr>
            <w:r w:rsidRPr="001D18C7">
              <w:rPr>
                <w:kern w:val="0"/>
                <w:sz w:val="20"/>
                <w:szCs w:val="20"/>
                <w14:ligatures w14:val="none"/>
              </w:rPr>
              <w:t>Control Plane (Mandatory)</w:t>
            </w:r>
          </w:p>
        </w:tc>
        <w:tc>
          <w:tcPr>
            <w:tcW w:w="3168" w:type="dxa"/>
          </w:tcPr>
          <w:p w14:paraId="29B69FDC" w14:textId="77777777" w:rsidR="009D524A" w:rsidRPr="001D18C7" w:rsidRDefault="009D524A" w:rsidP="00B77C32">
            <w:pPr>
              <w:rPr>
                <w:kern w:val="0"/>
                <w:sz w:val="20"/>
                <w:szCs w:val="20"/>
                <w14:ligatures w14:val="none"/>
              </w:rPr>
            </w:pPr>
            <w:r w:rsidRPr="001D18C7">
              <w:rPr>
                <w:kern w:val="0"/>
                <w:sz w:val="20"/>
                <w:szCs w:val="20"/>
                <w14:ligatures w14:val="none"/>
              </w:rPr>
              <w:t>APIM v2 Managed Platform</w:t>
            </w:r>
          </w:p>
        </w:tc>
        <w:tc>
          <w:tcPr>
            <w:tcW w:w="4320" w:type="dxa"/>
          </w:tcPr>
          <w:p w14:paraId="5E1F8B78" w14:textId="77777777" w:rsidR="009D524A" w:rsidRPr="001D18C7" w:rsidRDefault="009D524A" w:rsidP="00B77C32">
            <w:pPr>
              <w:rPr>
                <w:kern w:val="0"/>
                <w:sz w:val="20"/>
                <w:szCs w:val="20"/>
                <w14:ligatures w14:val="none"/>
              </w:rPr>
            </w:pPr>
            <w:r w:rsidRPr="001D18C7">
              <w:rPr>
                <w:kern w:val="0"/>
                <w:sz w:val="20"/>
                <w:szCs w:val="20"/>
                <w14:ligatures w14:val="none"/>
              </w:rPr>
              <w:t>APIM Premium v2 native behaviour: control plane management traffic flows securely over internal Microsoft platform infrastructure. Inbound management ports and explicit Api Management UDRs are not required.</w:t>
            </w:r>
          </w:p>
        </w:tc>
      </w:tr>
      <w:tr w:rsidR="009D524A" w14:paraId="2E22C2E6" w14:textId="77777777" w:rsidTr="00B77C32">
        <w:tc>
          <w:tcPr>
            <w:tcW w:w="2592" w:type="dxa"/>
          </w:tcPr>
          <w:p w14:paraId="6FD60689" w14:textId="77777777" w:rsidR="009D524A" w:rsidRPr="001D18C7" w:rsidRDefault="009D524A" w:rsidP="00B77C32">
            <w:pPr>
              <w:rPr>
                <w:kern w:val="0"/>
                <w:sz w:val="20"/>
                <w:szCs w:val="20"/>
                <w14:ligatures w14:val="none"/>
              </w:rPr>
            </w:pPr>
            <w:r w:rsidRPr="001D18C7">
              <w:rPr>
                <w:kern w:val="0"/>
                <w:sz w:val="20"/>
                <w:szCs w:val="20"/>
                <w14:ligatures w14:val="none"/>
              </w:rPr>
              <w:t>Platform Dependencies</w:t>
            </w:r>
          </w:p>
        </w:tc>
        <w:tc>
          <w:tcPr>
            <w:tcW w:w="3168" w:type="dxa"/>
          </w:tcPr>
          <w:p w14:paraId="00C5A258" w14:textId="77777777" w:rsidR="009D524A" w:rsidRPr="001D18C7" w:rsidRDefault="009D524A" w:rsidP="00B77C32">
            <w:pPr>
              <w:rPr>
                <w:kern w:val="0"/>
                <w:sz w:val="20"/>
                <w:szCs w:val="20"/>
                <w14:ligatures w14:val="none"/>
              </w:rPr>
            </w:pPr>
            <w:r w:rsidRPr="001D18C7">
              <w:rPr>
                <w:kern w:val="0"/>
                <w:sz w:val="20"/>
                <w:szCs w:val="20"/>
                <w14:ligatures w14:val="none"/>
              </w:rPr>
              <w:t>APIM Subnet UDR / NSG</w:t>
            </w:r>
          </w:p>
        </w:tc>
        <w:tc>
          <w:tcPr>
            <w:tcW w:w="4320" w:type="dxa"/>
          </w:tcPr>
          <w:p w14:paraId="38F1C517" w14:textId="77777777" w:rsidR="009D524A" w:rsidRPr="001D18C7" w:rsidRDefault="009D524A" w:rsidP="00B77C32">
            <w:pPr>
              <w:rPr>
                <w:kern w:val="0"/>
                <w:sz w:val="20"/>
                <w:szCs w:val="20"/>
                <w14:ligatures w14:val="none"/>
              </w:rPr>
            </w:pPr>
            <w:r w:rsidRPr="001D18C7">
              <w:rPr>
                <w:kern w:val="0"/>
                <w:sz w:val="20"/>
                <w:szCs w:val="20"/>
                <w14:ligatures w14:val="none"/>
              </w:rPr>
              <w:t>Allow direct egress to Azure PaaS dependencies (Azure Monitor, Key Vault, Storage) by Service Tag or Private Endpoints.</w:t>
            </w:r>
          </w:p>
        </w:tc>
      </w:tr>
    </w:tbl>
    <w:p w14:paraId="069BB1B2" w14:textId="77777777" w:rsidR="009D524A" w:rsidRPr="004D5371" w:rsidRDefault="009D524A" w:rsidP="009D524A">
      <w:pPr>
        <w:spacing w:after="140"/>
        <w:rPr>
          <w:rFonts w:asciiTheme="minorHAnsi" w:hAnsiTheme="minorHAnsi"/>
          <w:sz w:val="20"/>
          <w:szCs w:val="20"/>
        </w:rPr>
      </w:pPr>
    </w:p>
    <w:p w14:paraId="1DFCBFB9" w14:textId="77777777" w:rsidR="009D524A" w:rsidRDefault="009D524A" w:rsidP="009D524A">
      <w:pPr>
        <w:rPr>
          <w:rFonts w:asciiTheme="minorHAnsi" w:hAnsiTheme="minorHAnsi"/>
          <w:b/>
          <w:bCs/>
          <w:sz w:val="20"/>
          <w:szCs w:val="20"/>
        </w:rPr>
      </w:pPr>
    </w:p>
    <w:p w14:paraId="0453EFAE" w14:textId="77777777" w:rsidR="009D524A" w:rsidRDefault="009D524A" w:rsidP="009D524A">
      <w:pPr>
        <w:rPr>
          <w:rFonts w:asciiTheme="minorHAnsi" w:hAnsiTheme="minorHAnsi"/>
          <w:b/>
          <w:bCs/>
          <w:sz w:val="20"/>
          <w:szCs w:val="20"/>
        </w:rPr>
      </w:pPr>
    </w:p>
    <w:p w14:paraId="231EA707" w14:textId="77777777" w:rsidR="009D524A" w:rsidRPr="004D5371" w:rsidRDefault="009D524A" w:rsidP="009D524A">
      <w:pPr>
        <w:rPr>
          <w:rFonts w:asciiTheme="minorHAnsi" w:hAnsiTheme="minorHAnsi"/>
          <w:b/>
          <w:bCs/>
          <w:sz w:val="20"/>
          <w:szCs w:val="20"/>
        </w:rPr>
      </w:pPr>
      <w:r w:rsidRPr="004D5371">
        <w:rPr>
          <w:rFonts w:asciiTheme="minorHAnsi" w:hAnsiTheme="minorHAnsi"/>
          <w:b/>
          <w:bCs/>
          <w:sz w:val="20"/>
          <w:szCs w:val="20"/>
        </w:rPr>
        <w:t>Subnet sizing (to confirm against the landing zone)</w:t>
      </w:r>
    </w:p>
    <w:p w14:paraId="69FA6F96" w14:textId="77777777" w:rsidR="009D524A" w:rsidRPr="004D5371" w:rsidRDefault="009D524A" w:rsidP="009D524A">
      <w:pPr>
        <w:spacing w:after="140"/>
        <w:rPr>
          <w:rFonts w:asciiTheme="minorHAnsi" w:hAnsiTheme="minorHAnsi"/>
          <w:sz w:val="20"/>
          <w:szCs w:val="20"/>
        </w:rPr>
      </w:pPr>
      <w:r w:rsidRPr="004D5371">
        <w:rPr>
          <w:rFonts w:asciiTheme="minorHAnsi" w:hAnsiTheme="minorHAnsi"/>
          <w:sz w:val="20"/>
          <w:szCs w:val="20"/>
        </w:rPr>
        <w:t>Sizing the APIM delegated subnet and its neighbours correctly the first time avoids a disruptive resize later, since an Azure subnet cannot easily be shrunk or re-carved once resources are deployed into it. The figures below are starting points for detailed design, not a final IP plan; the actual VNet address space must come from the Organization’s IPAM and hub-spoke allocation.</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2900"/>
        <w:gridCol w:w="3100"/>
      </w:tblGrid>
      <w:tr w:rsidR="009D524A" w:rsidRPr="004D5371" w14:paraId="5648024A" w14:textId="77777777" w:rsidTr="00B77C32">
        <w:trPr>
          <w:tblHeader/>
        </w:trPr>
        <w:tc>
          <w:tcPr>
            <w:tcW w:w="33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797C899" w14:textId="77777777" w:rsidR="009D524A" w:rsidRPr="004D5371" w:rsidRDefault="009D524A" w:rsidP="00B77C32">
            <w:pPr>
              <w:rPr>
                <w:rFonts w:asciiTheme="minorHAnsi" w:hAnsiTheme="minorHAnsi"/>
                <w:sz w:val="20"/>
                <w:szCs w:val="20"/>
              </w:rPr>
            </w:pPr>
            <w:r w:rsidRPr="004D5371">
              <w:rPr>
                <w:rFonts w:asciiTheme="minorHAnsi" w:hAnsiTheme="minorHAnsi"/>
                <w:b/>
                <w:bCs/>
                <w:color w:val="000000" w:themeColor="text1"/>
                <w:sz w:val="20"/>
                <w:szCs w:val="20"/>
              </w:rPr>
              <w:t>Subnet</w:t>
            </w:r>
          </w:p>
        </w:tc>
        <w:tc>
          <w:tcPr>
            <w:tcW w:w="29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4F78022" w14:textId="77777777" w:rsidR="009D524A" w:rsidRPr="004D5371" w:rsidRDefault="009D524A" w:rsidP="00B77C32">
            <w:pPr>
              <w:rPr>
                <w:rFonts w:asciiTheme="minorHAnsi" w:hAnsiTheme="minorHAnsi"/>
                <w:sz w:val="20"/>
                <w:szCs w:val="20"/>
              </w:rPr>
            </w:pPr>
            <w:r w:rsidRPr="004D5371">
              <w:rPr>
                <w:rFonts w:asciiTheme="minorHAnsi" w:hAnsiTheme="minorHAnsi"/>
                <w:b/>
                <w:bCs/>
                <w:color w:val="000000" w:themeColor="text1"/>
                <w:sz w:val="20"/>
                <w:szCs w:val="20"/>
              </w:rPr>
              <w:t>Minimum size</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5FB5711" w14:textId="77777777" w:rsidR="009D524A" w:rsidRPr="004D5371" w:rsidRDefault="009D524A" w:rsidP="00B77C32">
            <w:pPr>
              <w:rPr>
                <w:rFonts w:asciiTheme="minorHAnsi" w:hAnsiTheme="minorHAnsi"/>
                <w:sz w:val="20"/>
                <w:szCs w:val="20"/>
              </w:rPr>
            </w:pPr>
            <w:r w:rsidRPr="004D5371">
              <w:rPr>
                <w:rFonts w:asciiTheme="minorHAnsi" w:hAnsiTheme="minorHAnsi"/>
                <w:b/>
                <w:bCs/>
                <w:color w:val="000000" w:themeColor="text1"/>
                <w:sz w:val="20"/>
                <w:szCs w:val="20"/>
              </w:rPr>
              <w:t>Why</w:t>
            </w:r>
          </w:p>
        </w:tc>
      </w:tr>
      <w:tr w:rsidR="009D524A" w:rsidRPr="004D5371" w14:paraId="7CB40C3C" w14:textId="77777777" w:rsidTr="00B77C32">
        <w:tc>
          <w:tcPr>
            <w:tcW w:w="3300" w:type="dxa"/>
            <w:tcMar>
              <w:top w:w="70" w:type="dxa"/>
              <w:left w:w="100" w:type="dxa"/>
              <w:bottom w:w="70" w:type="dxa"/>
              <w:right w:w="100" w:type="dxa"/>
            </w:tcMar>
            <w:vAlign w:val="center"/>
          </w:tcPr>
          <w:p w14:paraId="238CA5EE"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APIM delegated subnet (classic Premium, VNet injection)</w:t>
            </w:r>
          </w:p>
        </w:tc>
        <w:tc>
          <w:tcPr>
            <w:tcW w:w="2900" w:type="dxa"/>
            <w:tcMar>
              <w:top w:w="70" w:type="dxa"/>
              <w:left w:w="100" w:type="dxa"/>
              <w:bottom w:w="70" w:type="dxa"/>
              <w:right w:w="100" w:type="dxa"/>
            </w:tcMar>
            <w:vAlign w:val="center"/>
          </w:tcPr>
          <w:p w14:paraId="65C65527"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/27 (32 addresses) per region as an absolute floor; /26 recommended</w:t>
            </w:r>
          </w:p>
        </w:tc>
        <w:tc>
          <w:tcPr>
            <w:tcW w:w="3100" w:type="dxa"/>
            <w:tcMar>
              <w:top w:w="70" w:type="dxa"/>
              <w:left w:w="100" w:type="dxa"/>
              <w:bottom w:w="70" w:type="dxa"/>
              <w:right w:w="100" w:type="dxa"/>
            </w:tcMar>
            <w:vAlign w:val="center"/>
          </w:tcPr>
          <w:p w14:paraId="04BDB421"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Classic Premium reserves a block of addresses per scale unit and for platform use; a /27 leaves little headroom for adding units, so /26 is the safer planning default</w:t>
            </w:r>
          </w:p>
        </w:tc>
      </w:tr>
      <w:tr w:rsidR="009D524A" w:rsidRPr="004D5371" w14:paraId="5504748B" w14:textId="77777777" w:rsidTr="00B77C32">
        <w:tc>
          <w:tcPr>
            <w:tcW w:w="3300" w:type="dxa"/>
            <w:tcMar>
              <w:top w:w="70" w:type="dxa"/>
              <w:left w:w="100" w:type="dxa"/>
              <w:bottom w:w="70" w:type="dxa"/>
              <w:right w:w="100" w:type="dxa"/>
            </w:tcMar>
            <w:vAlign w:val="center"/>
          </w:tcPr>
          <w:p w14:paraId="2246471F"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Application Gateway subnet (if Option B/C is used)</w:t>
            </w:r>
          </w:p>
        </w:tc>
        <w:tc>
          <w:tcPr>
            <w:tcW w:w="2900" w:type="dxa"/>
            <w:tcMar>
              <w:top w:w="70" w:type="dxa"/>
              <w:left w:w="100" w:type="dxa"/>
              <w:bottom w:w="70" w:type="dxa"/>
              <w:right w:w="100" w:type="dxa"/>
            </w:tcMar>
            <w:vAlign w:val="center"/>
          </w:tcPr>
          <w:p w14:paraId="7D232455"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/26 recommended, /27 minimum</w:t>
            </w:r>
          </w:p>
        </w:tc>
        <w:tc>
          <w:tcPr>
            <w:tcW w:w="3100" w:type="dxa"/>
            <w:tcMar>
              <w:top w:w="70" w:type="dxa"/>
              <w:left w:w="100" w:type="dxa"/>
              <w:bottom w:w="70" w:type="dxa"/>
              <w:right w:w="100" w:type="dxa"/>
            </w:tcMar>
            <w:vAlign w:val="center"/>
          </w:tcPr>
          <w:p w14:paraId="4835DA4C"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Autoscaling instances each consume an address</w:t>
            </w:r>
            <w:r>
              <w:rPr>
                <w:rFonts w:asciiTheme="minorHAnsi" w:hAnsiTheme="minorHAnsi"/>
                <w:sz w:val="20"/>
                <w:szCs w:val="20"/>
              </w:rPr>
              <w:t>,</w:t>
            </w:r>
            <w:r w:rsidRPr="004D5371">
              <w:rPr>
                <w:rFonts w:asciiTheme="minorHAnsi" w:hAnsiTheme="minorHAnsi"/>
                <w:sz w:val="20"/>
                <w:szCs w:val="20"/>
              </w:rPr>
              <w:t xml:space="preserve"> under sizing blocks scale-out under load</w:t>
            </w:r>
          </w:p>
        </w:tc>
      </w:tr>
      <w:tr w:rsidR="009D524A" w:rsidRPr="004D5371" w14:paraId="0463C5AE" w14:textId="77777777" w:rsidTr="00B77C32">
        <w:tc>
          <w:tcPr>
            <w:tcW w:w="3300" w:type="dxa"/>
            <w:tcMar>
              <w:top w:w="70" w:type="dxa"/>
              <w:left w:w="100" w:type="dxa"/>
              <w:bottom w:w="70" w:type="dxa"/>
              <w:right w:w="100" w:type="dxa"/>
            </w:tcMar>
            <w:vAlign w:val="center"/>
          </w:tcPr>
          <w:p w14:paraId="26F7D7A8"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Palo Alto internal load balancer / hub subnet</w:t>
            </w:r>
          </w:p>
        </w:tc>
        <w:tc>
          <w:tcPr>
            <w:tcW w:w="2900" w:type="dxa"/>
            <w:tcMar>
              <w:top w:w="70" w:type="dxa"/>
              <w:left w:w="100" w:type="dxa"/>
              <w:bottom w:w="70" w:type="dxa"/>
              <w:right w:w="100" w:type="dxa"/>
            </w:tcMar>
            <w:vAlign w:val="center"/>
          </w:tcPr>
          <w:p w14:paraId="0D1915BC"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Per the Organization’s existing hub design</w:t>
            </w:r>
          </w:p>
        </w:tc>
        <w:tc>
          <w:tcPr>
            <w:tcW w:w="3100" w:type="dxa"/>
            <w:tcMar>
              <w:top w:w="70" w:type="dxa"/>
              <w:left w:w="100" w:type="dxa"/>
              <w:bottom w:w="70" w:type="dxa"/>
              <w:right w:w="100" w:type="dxa"/>
            </w:tcMar>
            <w:vAlign w:val="center"/>
          </w:tcPr>
          <w:p w14:paraId="16638EA3"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Owned by the network team; not part of this HLD’s sizing, referenced here for completeness</w:t>
            </w:r>
          </w:p>
        </w:tc>
      </w:tr>
      <w:tr w:rsidR="009D524A" w:rsidRPr="004D5371" w14:paraId="48860501" w14:textId="77777777" w:rsidTr="00B77C32">
        <w:tc>
          <w:tcPr>
            <w:tcW w:w="3300" w:type="dxa"/>
            <w:tcMar>
              <w:top w:w="70" w:type="dxa"/>
              <w:left w:w="100" w:type="dxa"/>
              <w:bottom w:w="70" w:type="dxa"/>
              <w:right w:w="100" w:type="dxa"/>
            </w:tcMar>
            <w:vAlign w:val="center"/>
          </w:tcPr>
          <w:p w14:paraId="02A35C1D"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lastRenderedPageBreak/>
              <w:t>Private Endpoint subnet(s) for backends</w:t>
            </w:r>
          </w:p>
        </w:tc>
        <w:tc>
          <w:tcPr>
            <w:tcW w:w="2900" w:type="dxa"/>
            <w:tcMar>
              <w:top w:w="70" w:type="dxa"/>
              <w:left w:w="100" w:type="dxa"/>
              <w:bottom w:w="70" w:type="dxa"/>
              <w:right w:w="100" w:type="dxa"/>
            </w:tcMar>
            <w:vAlign w:val="center"/>
          </w:tcPr>
          <w:p w14:paraId="501164FA"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/27 per subnet is usually sufficient</w:t>
            </w:r>
          </w:p>
        </w:tc>
        <w:tc>
          <w:tcPr>
            <w:tcW w:w="3100" w:type="dxa"/>
            <w:tcMar>
              <w:top w:w="70" w:type="dxa"/>
              <w:left w:w="100" w:type="dxa"/>
              <w:bottom w:w="70" w:type="dxa"/>
              <w:right w:w="100" w:type="dxa"/>
            </w:tcMar>
            <w:vAlign w:val="center"/>
          </w:tcPr>
          <w:p w14:paraId="465BBD9D"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One address per Private Endpoint; size to the number of backend services expected, with headroom</w:t>
            </w:r>
          </w:p>
        </w:tc>
      </w:tr>
    </w:tbl>
    <w:p w14:paraId="587AD074" w14:textId="77777777" w:rsidR="009D524A" w:rsidRDefault="009D524A" w:rsidP="009D524A">
      <w:pPr>
        <w:rPr>
          <w:rFonts w:asciiTheme="minorHAnsi" w:hAnsiTheme="minorHAnsi"/>
          <w:b/>
          <w:bCs/>
          <w:sz w:val="20"/>
          <w:szCs w:val="20"/>
        </w:rPr>
      </w:pPr>
    </w:p>
    <w:p w14:paraId="7A9BCADA" w14:textId="77777777" w:rsidR="009D524A" w:rsidRPr="004D5371" w:rsidRDefault="009D524A" w:rsidP="009D524A">
      <w:pPr>
        <w:spacing w:after="140"/>
        <w:rPr>
          <w:rFonts w:asciiTheme="minorHAnsi" w:hAnsiTheme="minorHAnsi"/>
          <w:sz w:val="20"/>
          <w:szCs w:val="20"/>
        </w:rPr>
      </w:pPr>
      <w:r w:rsidRPr="004D5371">
        <w:rPr>
          <w:rFonts w:asciiTheme="minorHAnsi" w:hAnsiTheme="minorHAnsi"/>
          <w:b/>
          <w:bCs/>
          <w:sz w:val="20"/>
          <w:szCs w:val="20"/>
        </w:rPr>
        <w:t>The non-negotiable gate:</w:t>
      </w:r>
      <w:r w:rsidRPr="004D5371">
        <w:rPr>
          <w:rFonts w:asciiTheme="minorHAnsi" w:hAnsiTheme="minorHAnsi"/>
          <w:sz w:val="20"/>
          <w:szCs w:val="20"/>
        </w:rPr>
        <w:t xml:space="preserve"> the APIM control-plane bypass. When APIM is injected into a VNet and outbound traffic is force-tunnelled through the Palo Alto, the return path for Azure’s own management traffic to the APIM management endpoint (port 3443) no longer maps back symmetrically. This asymmetric routing drops the management connection and, left unaddressed, breaks configuration, scaling and health of the instance. The documented fix is mandatory: a user-defined route for the Api Management service tag with next hop set to Internet, which steers that control-plane return traffic straight back to Azure rather than through the firewall. Microsoft is explicit that allowing this management traffic to bypass the NVA is not a meaningful security risk. This UDR is a required build artefact, not an optimisation, and should be treated as a design gate that TDA checks for.</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5300"/>
        <w:gridCol w:w="1700"/>
      </w:tblGrid>
      <w:tr w:rsidR="009D524A" w:rsidRPr="004D5371" w14:paraId="78519EF8" w14:textId="77777777" w:rsidTr="00B77C32">
        <w:trPr>
          <w:tblHeader/>
        </w:trPr>
        <w:tc>
          <w:tcPr>
            <w:tcW w:w="23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45C20FCC" w14:textId="77777777" w:rsidR="009D524A" w:rsidRPr="004D5371" w:rsidRDefault="009D524A" w:rsidP="00B77C32">
            <w:pPr>
              <w:rPr>
                <w:rFonts w:asciiTheme="minorHAnsi" w:hAnsiTheme="minorHAnsi"/>
                <w:sz w:val="20"/>
                <w:szCs w:val="20"/>
              </w:rPr>
            </w:pPr>
            <w:r w:rsidRPr="004D5371">
              <w:rPr>
                <w:rFonts w:asciiTheme="minorHAnsi" w:hAnsiTheme="minorHAnsi"/>
                <w:b/>
                <w:bCs/>
                <w:color w:val="000000" w:themeColor="text1"/>
                <w:sz w:val="20"/>
                <w:szCs w:val="20"/>
              </w:rPr>
              <w:t>Network artefact</w:t>
            </w:r>
          </w:p>
        </w:tc>
        <w:tc>
          <w:tcPr>
            <w:tcW w:w="53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40E4CFAA" w14:textId="77777777" w:rsidR="009D524A" w:rsidRPr="004D5371" w:rsidRDefault="009D524A" w:rsidP="00B77C32">
            <w:pPr>
              <w:rPr>
                <w:rFonts w:asciiTheme="minorHAnsi" w:hAnsiTheme="minorHAnsi"/>
                <w:sz w:val="20"/>
                <w:szCs w:val="20"/>
              </w:rPr>
            </w:pPr>
            <w:r w:rsidRPr="004D5371">
              <w:rPr>
                <w:rFonts w:asciiTheme="minorHAnsi" w:hAnsiTheme="minorHAnsi"/>
                <w:b/>
                <w:bCs/>
                <w:color w:val="000000" w:themeColor="text1"/>
                <w:sz w:val="20"/>
                <w:szCs w:val="20"/>
              </w:rPr>
              <w:t>Requirement</w:t>
            </w:r>
          </w:p>
        </w:tc>
        <w:tc>
          <w:tcPr>
            <w:tcW w:w="17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24FF7C55" w14:textId="77777777" w:rsidR="009D524A" w:rsidRPr="004D5371" w:rsidRDefault="009D524A" w:rsidP="00B77C32">
            <w:pPr>
              <w:rPr>
                <w:rFonts w:asciiTheme="minorHAnsi" w:hAnsiTheme="minorHAnsi"/>
                <w:sz w:val="20"/>
                <w:szCs w:val="20"/>
              </w:rPr>
            </w:pPr>
            <w:r w:rsidRPr="004D5371">
              <w:rPr>
                <w:rFonts w:asciiTheme="minorHAnsi" w:hAnsiTheme="minorHAnsi"/>
                <w:b/>
                <w:bCs/>
                <w:color w:val="000000" w:themeColor="text1"/>
                <w:sz w:val="20"/>
                <w:szCs w:val="20"/>
              </w:rPr>
              <w:t>Owner</w:t>
            </w:r>
          </w:p>
        </w:tc>
      </w:tr>
      <w:tr w:rsidR="009D524A" w:rsidRPr="004D5371" w14:paraId="5B0AFE56" w14:textId="77777777" w:rsidTr="00B77C32">
        <w:tc>
          <w:tcPr>
            <w:tcW w:w="2300" w:type="dxa"/>
            <w:tcMar>
              <w:top w:w="70" w:type="dxa"/>
              <w:left w:w="100" w:type="dxa"/>
              <w:bottom w:w="70" w:type="dxa"/>
              <w:right w:w="100" w:type="dxa"/>
            </w:tcMar>
          </w:tcPr>
          <w:p w14:paraId="6E4C84FB"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UDR: control-plane bypass</w:t>
            </w:r>
          </w:p>
        </w:tc>
        <w:tc>
          <w:tcPr>
            <w:tcW w:w="5300" w:type="dxa"/>
            <w:tcMar>
              <w:top w:w="70" w:type="dxa"/>
              <w:left w:w="100" w:type="dxa"/>
              <w:bottom w:w="70" w:type="dxa"/>
              <w:right w:w="100" w:type="dxa"/>
            </w:tcMar>
          </w:tcPr>
          <w:p w14:paraId="089678D0"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Route for Api Management service tag, next hop = Internet (MANDATORY: prevents the asymmetric-routing failure above)</w:t>
            </w:r>
          </w:p>
        </w:tc>
        <w:tc>
          <w:tcPr>
            <w:tcW w:w="1700" w:type="dxa"/>
            <w:tcMar>
              <w:top w:w="70" w:type="dxa"/>
              <w:left w:w="100" w:type="dxa"/>
              <w:bottom w:w="70" w:type="dxa"/>
              <w:right w:w="100" w:type="dxa"/>
            </w:tcMar>
          </w:tcPr>
          <w:p w14:paraId="0FA57F22"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Network</w:t>
            </w:r>
          </w:p>
        </w:tc>
      </w:tr>
      <w:tr w:rsidR="009D524A" w:rsidRPr="004D5371" w14:paraId="5AE6BB28" w14:textId="77777777" w:rsidTr="00B77C32">
        <w:tc>
          <w:tcPr>
            <w:tcW w:w="2300" w:type="dxa"/>
            <w:tcMar>
              <w:top w:w="70" w:type="dxa"/>
              <w:left w:w="100" w:type="dxa"/>
              <w:bottom w:w="70" w:type="dxa"/>
              <w:right w:w="100" w:type="dxa"/>
            </w:tcMar>
          </w:tcPr>
          <w:p w14:paraId="4FCC11EB"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UDR: egress</w:t>
            </w:r>
          </w:p>
        </w:tc>
        <w:tc>
          <w:tcPr>
            <w:tcW w:w="5300" w:type="dxa"/>
            <w:tcMar>
              <w:top w:w="70" w:type="dxa"/>
              <w:left w:w="100" w:type="dxa"/>
              <w:bottom w:w="70" w:type="dxa"/>
              <w:right w:w="100" w:type="dxa"/>
            </w:tcMar>
          </w:tcPr>
          <w:p w14:paraId="62D834B1"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Route for outbound-to-external traffic → Palo Alto for egress inspection and URL filtering (third-party destinations)</w:t>
            </w:r>
          </w:p>
        </w:tc>
        <w:tc>
          <w:tcPr>
            <w:tcW w:w="1700" w:type="dxa"/>
            <w:tcMar>
              <w:top w:w="70" w:type="dxa"/>
              <w:left w:w="100" w:type="dxa"/>
              <w:bottom w:w="70" w:type="dxa"/>
              <w:right w:w="100" w:type="dxa"/>
            </w:tcMar>
          </w:tcPr>
          <w:p w14:paraId="1B6A5FB7"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Network</w:t>
            </w:r>
          </w:p>
        </w:tc>
      </w:tr>
      <w:tr w:rsidR="009D524A" w:rsidRPr="004D5371" w14:paraId="503FA7FA" w14:textId="77777777" w:rsidTr="00B77C32">
        <w:tc>
          <w:tcPr>
            <w:tcW w:w="2300" w:type="dxa"/>
            <w:tcMar>
              <w:top w:w="70" w:type="dxa"/>
              <w:left w:w="100" w:type="dxa"/>
              <w:bottom w:w="70" w:type="dxa"/>
              <w:right w:w="100" w:type="dxa"/>
            </w:tcMar>
          </w:tcPr>
          <w:p w14:paraId="60A6D8E7"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UDR: east-west (optional)</w:t>
            </w:r>
          </w:p>
        </w:tc>
        <w:tc>
          <w:tcPr>
            <w:tcW w:w="5300" w:type="dxa"/>
            <w:tcMar>
              <w:top w:w="70" w:type="dxa"/>
              <w:left w:w="100" w:type="dxa"/>
              <w:bottom w:w="70" w:type="dxa"/>
              <w:right w:w="100" w:type="dxa"/>
            </w:tcMar>
          </w:tcPr>
          <w:p w14:paraId="7BDBFAEB"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/32 route to the firewall only if policy requires PE traffic to be inspected; otherwise, Private Endpoint + NSG is the default and east-west does not traverse the NVA</w:t>
            </w:r>
          </w:p>
        </w:tc>
        <w:tc>
          <w:tcPr>
            <w:tcW w:w="1700" w:type="dxa"/>
            <w:tcMar>
              <w:top w:w="70" w:type="dxa"/>
              <w:left w:w="100" w:type="dxa"/>
              <w:bottom w:w="70" w:type="dxa"/>
              <w:right w:w="100" w:type="dxa"/>
            </w:tcMar>
          </w:tcPr>
          <w:p w14:paraId="413603E1"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Network + Security</w:t>
            </w:r>
          </w:p>
        </w:tc>
      </w:tr>
      <w:tr w:rsidR="009D524A" w:rsidRPr="004D5371" w14:paraId="4899C093" w14:textId="77777777" w:rsidTr="00B77C32">
        <w:tc>
          <w:tcPr>
            <w:tcW w:w="2300" w:type="dxa"/>
            <w:tcMar>
              <w:top w:w="70" w:type="dxa"/>
              <w:left w:w="100" w:type="dxa"/>
              <w:bottom w:w="70" w:type="dxa"/>
              <w:right w:w="100" w:type="dxa"/>
            </w:tcMar>
          </w:tcPr>
          <w:p w14:paraId="351C0879"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NSG: management</w:t>
            </w:r>
          </w:p>
        </w:tc>
        <w:tc>
          <w:tcPr>
            <w:tcW w:w="5300" w:type="dxa"/>
            <w:tcMar>
              <w:top w:w="70" w:type="dxa"/>
              <w:left w:w="100" w:type="dxa"/>
              <w:bottom w:w="70" w:type="dxa"/>
              <w:right w:w="100" w:type="dxa"/>
            </w:tcMar>
          </w:tcPr>
          <w:p w14:paraId="0F7DDDF4"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Allow inbound TCP 3443 from the Api Management service tag only (use the service tag, not hard-coded IPs, which change)</w:t>
            </w:r>
          </w:p>
        </w:tc>
        <w:tc>
          <w:tcPr>
            <w:tcW w:w="1700" w:type="dxa"/>
            <w:tcMar>
              <w:top w:w="70" w:type="dxa"/>
              <w:left w:w="100" w:type="dxa"/>
              <w:bottom w:w="70" w:type="dxa"/>
              <w:right w:w="100" w:type="dxa"/>
            </w:tcMar>
          </w:tcPr>
          <w:p w14:paraId="6AB8A4DE"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Network</w:t>
            </w:r>
          </w:p>
        </w:tc>
      </w:tr>
      <w:tr w:rsidR="009D524A" w:rsidRPr="004D5371" w14:paraId="60DD7B1E" w14:textId="77777777" w:rsidTr="00B77C32">
        <w:tc>
          <w:tcPr>
            <w:tcW w:w="2300" w:type="dxa"/>
            <w:tcMar>
              <w:top w:w="70" w:type="dxa"/>
              <w:left w:w="100" w:type="dxa"/>
              <w:bottom w:w="70" w:type="dxa"/>
              <w:right w:w="100" w:type="dxa"/>
            </w:tcMar>
          </w:tcPr>
          <w:p w14:paraId="4D7D9EC5"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NSG: gateway</w:t>
            </w:r>
          </w:p>
        </w:tc>
        <w:tc>
          <w:tcPr>
            <w:tcW w:w="5300" w:type="dxa"/>
            <w:tcMar>
              <w:top w:w="70" w:type="dxa"/>
              <w:left w:w="100" w:type="dxa"/>
              <w:bottom w:w="70" w:type="dxa"/>
              <w:right w:w="100" w:type="dxa"/>
            </w:tcMar>
          </w:tcPr>
          <w:p w14:paraId="6740BD76"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Allow 443 from the Front Door Private Link path and internal ranges only; deny the Internet service tag</w:t>
            </w:r>
          </w:p>
        </w:tc>
        <w:tc>
          <w:tcPr>
            <w:tcW w:w="1700" w:type="dxa"/>
            <w:tcMar>
              <w:top w:w="70" w:type="dxa"/>
              <w:left w:w="100" w:type="dxa"/>
              <w:bottom w:w="70" w:type="dxa"/>
              <w:right w:w="100" w:type="dxa"/>
            </w:tcMar>
          </w:tcPr>
          <w:p w14:paraId="39B1462A"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Network</w:t>
            </w:r>
          </w:p>
        </w:tc>
      </w:tr>
      <w:tr w:rsidR="009D524A" w:rsidRPr="004D5371" w14:paraId="59FB3F07" w14:textId="77777777" w:rsidTr="00B77C32">
        <w:tc>
          <w:tcPr>
            <w:tcW w:w="2300" w:type="dxa"/>
            <w:tcMar>
              <w:top w:w="70" w:type="dxa"/>
              <w:left w:w="100" w:type="dxa"/>
              <w:bottom w:w="70" w:type="dxa"/>
              <w:right w:w="100" w:type="dxa"/>
            </w:tcMar>
          </w:tcPr>
          <w:p w14:paraId="2BC92124"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NSG: load balancer</w:t>
            </w:r>
          </w:p>
        </w:tc>
        <w:tc>
          <w:tcPr>
            <w:tcW w:w="5300" w:type="dxa"/>
            <w:tcMar>
              <w:top w:w="70" w:type="dxa"/>
              <w:left w:w="100" w:type="dxa"/>
              <w:bottom w:w="70" w:type="dxa"/>
              <w:right w:w="100" w:type="dxa"/>
            </w:tcMar>
          </w:tcPr>
          <w:p w14:paraId="5E09237D"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Allow inbound from the Azure</w:t>
            </w:r>
            <w:r>
              <w:rPr>
                <w:rFonts w:asciiTheme="minorHAnsi" w:hAnsiTheme="minorHAnsi"/>
                <w:sz w:val="20"/>
                <w:szCs w:val="20"/>
              </w:rPr>
              <w:t xml:space="preserve"> </w:t>
            </w:r>
            <w:r w:rsidRPr="004D5371">
              <w:rPr>
                <w:rFonts w:asciiTheme="minorHAnsi" w:hAnsiTheme="minorHAnsi"/>
                <w:sz w:val="20"/>
                <w:szCs w:val="20"/>
              </w:rPr>
              <w:t>Load</w:t>
            </w:r>
            <w:r>
              <w:rPr>
                <w:rFonts w:asciiTheme="minorHAnsi" w:hAnsiTheme="minorHAnsi"/>
                <w:sz w:val="20"/>
                <w:szCs w:val="20"/>
              </w:rPr>
              <w:t xml:space="preserve"> </w:t>
            </w:r>
            <w:r w:rsidRPr="004D5371">
              <w:rPr>
                <w:rFonts w:asciiTheme="minorHAnsi" w:hAnsiTheme="minorHAnsi"/>
                <w:sz w:val="20"/>
                <w:szCs w:val="20"/>
              </w:rPr>
              <w:t>Balancer service tag</w:t>
            </w:r>
          </w:p>
        </w:tc>
        <w:tc>
          <w:tcPr>
            <w:tcW w:w="1700" w:type="dxa"/>
            <w:tcMar>
              <w:top w:w="70" w:type="dxa"/>
              <w:left w:w="100" w:type="dxa"/>
              <w:bottom w:w="70" w:type="dxa"/>
              <w:right w:w="100" w:type="dxa"/>
            </w:tcMar>
          </w:tcPr>
          <w:p w14:paraId="1FA36235"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Network</w:t>
            </w:r>
          </w:p>
        </w:tc>
      </w:tr>
      <w:tr w:rsidR="009D524A" w:rsidRPr="004D5371" w14:paraId="04131FD9" w14:textId="77777777" w:rsidTr="00B77C32">
        <w:tc>
          <w:tcPr>
            <w:tcW w:w="2300" w:type="dxa"/>
            <w:tcMar>
              <w:top w:w="70" w:type="dxa"/>
              <w:left w:w="100" w:type="dxa"/>
              <w:bottom w:w="70" w:type="dxa"/>
              <w:right w:w="100" w:type="dxa"/>
            </w:tcMar>
          </w:tcPr>
          <w:p w14:paraId="16ADDD17"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DNAT (not used)</w:t>
            </w:r>
          </w:p>
        </w:tc>
        <w:tc>
          <w:tcPr>
            <w:tcW w:w="5300" w:type="dxa"/>
            <w:tcMar>
              <w:top w:w="70" w:type="dxa"/>
              <w:left w:w="100" w:type="dxa"/>
              <w:bottom w:w="70" w:type="dxa"/>
              <w:right w:w="100" w:type="dxa"/>
            </w:tcMar>
          </w:tcPr>
          <w:p w14:paraId="27078443"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Not used in this design: inbound arrives via Front Door Private Link, not a firewall public VIP</w:t>
            </w:r>
          </w:p>
        </w:tc>
        <w:tc>
          <w:tcPr>
            <w:tcW w:w="1700" w:type="dxa"/>
            <w:tcMar>
              <w:top w:w="70" w:type="dxa"/>
              <w:left w:w="100" w:type="dxa"/>
              <w:bottom w:w="70" w:type="dxa"/>
              <w:right w:w="100" w:type="dxa"/>
            </w:tcMar>
          </w:tcPr>
          <w:p w14:paraId="6669CE10"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Network</w:t>
            </w:r>
          </w:p>
        </w:tc>
      </w:tr>
      <w:tr w:rsidR="009D524A" w:rsidRPr="004D5371" w14:paraId="57747717" w14:textId="77777777" w:rsidTr="00B77C32">
        <w:tc>
          <w:tcPr>
            <w:tcW w:w="2300" w:type="dxa"/>
            <w:tcMar>
              <w:top w:w="70" w:type="dxa"/>
              <w:left w:w="100" w:type="dxa"/>
              <w:bottom w:w="70" w:type="dxa"/>
              <w:right w:w="100" w:type="dxa"/>
            </w:tcMar>
          </w:tcPr>
          <w:p w14:paraId="6CB967C0"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Private DNS</w:t>
            </w:r>
          </w:p>
        </w:tc>
        <w:tc>
          <w:tcPr>
            <w:tcW w:w="5300" w:type="dxa"/>
            <w:tcMar>
              <w:top w:w="70" w:type="dxa"/>
              <w:left w:w="100" w:type="dxa"/>
              <w:bottom w:w="70" w:type="dxa"/>
              <w:right w:w="100" w:type="dxa"/>
            </w:tcMar>
          </w:tcPr>
          <w:p w14:paraId="1FCE1921"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Do NOT create a Private DNS zone for azure-api.net. Create explicit A records mapping each APIM endpoint FQDN to the private VIP, resolvable from all VNets and on-prem networks that need access</w:t>
            </w:r>
          </w:p>
        </w:tc>
        <w:tc>
          <w:tcPr>
            <w:tcW w:w="1700" w:type="dxa"/>
            <w:tcMar>
              <w:top w:w="70" w:type="dxa"/>
              <w:left w:w="100" w:type="dxa"/>
              <w:bottom w:w="70" w:type="dxa"/>
              <w:right w:w="100" w:type="dxa"/>
            </w:tcMar>
          </w:tcPr>
          <w:p w14:paraId="40A6BB83"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Platform + Network</w:t>
            </w:r>
          </w:p>
        </w:tc>
      </w:tr>
      <w:tr w:rsidR="009D524A" w:rsidRPr="004D5371" w14:paraId="121FA1DE" w14:textId="77777777" w:rsidTr="00B77C32">
        <w:tc>
          <w:tcPr>
            <w:tcW w:w="2300" w:type="dxa"/>
            <w:tcMar>
              <w:top w:w="70" w:type="dxa"/>
              <w:left w:w="100" w:type="dxa"/>
              <w:bottom w:w="70" w:type="dxa"/>
              <w:right w:w="100" w:type="dxa"/>
            </w:tcMar>
          </w:tcPr>
          <w:p w14:paraId="2A0999C7"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Backend DNS resolution</w:t>
            </w:r>
          </w:p>
        </w:tc>
        <w:tc>
          <w:tcPr>
            <w:tcW w:w="5300" w:type="dxa"/>
            <w:tcMar>
              <w:top w:w="70" w:type="dxa"/>
              <w:left w:w="100" w:type="dxa"/>
              <w:bottom w:w="70" w:type="dxa"/>
              <w:right w:w="100" w:type="dxa"/>
            </w:tcMar>
          </w:tcPr>
          <w:p w14:paraId="4D5D3AC3"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Azure Private DNS Resolver with forwarding rulesets for APIM-to-on-prem backend name resolution</w:t>
            </w:r>
          </w:p>
        </w:tc>
        <w:tc>
          <w:tcPr>
            <w:tcW w:w="1700" w:type="dxa"/>
            <w:tcMar>
              <w:top w:w="70" w:type="dxa"/>
              <w:left w:w="100" w:type="dxa"/>
              <w:bottom w:w="70" w:type="dxa"/>
              <w:right w:w="100" w:type="dxa"/>
            </w:tcMar>
          </w:tcPr>
          <w:p w14:paraId="0CA43205"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Network</w:t>
            </w:r>
          </w:p>
        </w:tc>
      </w:tr>
      <w:tr w:rsidR="009D524A" w:rsidRPr="004D5371" w14:paraId="0FA03771" w14:textId="77777777" w:rsidTr="00B77C32">
        <w:tc>
          <w:tcPr>
            <w:tcW w:w="2300" w:type="dxa"/>
            <w:tcMar>
              <w:top w:w="70" w:type="dxa"/>
              <w:left w:w="100" w:type="dxa"/>
              <w:bottom w:w="70" w:type="dxa"/>
              <w:right w:w="100" w:type="dxa"/>
            </w:tcMar>
          </w:tcPr>
          <w:p w14:paraId="62917007"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ExpressRoute / VPN return-path symmetry</w:t>
            </w:r>
          </w:p>
        </w:tc>
        <w:tc>
          <w:tcPr>
            <w:tcW w:w="5300" w:type="dxa"/>
            <w:tcMar>
              <w:top w:w="70" w:type="dxa"/>
              <w:left w:w="100" w:type="dxa"/>
              <w:bottom w:w="70" w:type="dxa"/>
              <w:right w:w="100" w:type="dxa"/>
            </w:tcMar>
          </w:tcPr>
          <w:p w14:paraId="0083A718"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Ensure symmetric routing for on-prem consumers reaching the internal VIP: UDRs and firewall rules must be consistent on both the Azure and on-prem sides so return traffic follows the forward path</w:t>
            </w:r>
          </w:p>
        </w:tc>
        <w:tc>
          <w:tcPr>
            <w:tcW w:w="1700" w:type="dxa"/>
            <w:tcMar>
              <w:top w:w="70" w:type="dxa"/>
              <w:left w:w="100" w:type="dxa"/>
              <w:bottom w:w="70" w:type="dxa"/>
              <w:right w:w="100" w:type="dxa"/>
            </w:tcMar>
          </w:tcPr>
          <w:p w14:paraId="55AE026F"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Network</w:t>
            </w:r>
          </w:p>
        </w:tc>
      </w:tr>
    </w:tbl>
    <w:p w14:paraId="107BA433" w14:textId="77777777" w:rsidR="009D524A" w:rsidRPr="004D5371" w:rsidRDefault="009D524A" w:rsidP="009D524A">
      <w:pPr>
        <w:spacing w:after="140"/>
        <w:rPr>
          <w:rFonts w:asciiTheme="minorHAnsi" w:hAnsiTheme="minorHAnsi"/>
          <w:sz w:val="20"/>
          <w:szCs w:val="20"/>
        </w:rPr>
      </w:pPr>
      <w:r w:rsidRPr="00721F98">
        <w:rPr>
          <w:rFonts w:asciiTheme="minorHAnsi" w:hAnsiTheme="minorHAnsi"/>
          <w:b/>
          <w:bCs/>
          <w:sz w:val="20"/>
          <w:szCs w:val="20"/>
        </w:rPr>
        <w:t>IP plan (placeholder for the network team).</w:t>
      </w:r>
      <w:r w:rsidRPr="004D5371">
        <w:rPr>
          <w:rFonts w:asciiTheme="minorHAnsi" w:hAnsiTheme="minorHAnsi"/>
          <w:sz w:val="20"/>
          <w:szCs w:val="20"/>
        </w:rPr>
        <w:t xml:space="preserve"> Subnet sizing must be validated against the Organization’s IPAM and expected scale. As a planning rule, one Premium unit in internal mode consumes about three subnet IPs (one private VIP plus one per gateway VM), and each additional scale unit consumes more, so the subnet must leave headroom for the maximum unit count the region will ever run; backends should allow-list the whole APIM subnet rather than individual instance IPs, which change on scale-out. A dedicated /26 per region is the recommended default, to be confirmed below.</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3200"/>
        <w:gridCol w:w="1600"/>
        <w:gridCol w:w="2000"/>
      </w:tblGrid>
      <w:tr w:rsidR="009D524A" w:rsidRPr="004D5371" w14:paraId="48580571" w14:textId="77777777" w:rsidTr="00B77C32">
        <w:trPr>
          <w:tblHeader/>
        </w:trPr>
        <w:tc>
          <w:tcPr>
            <w:tcW w:w="25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7256EA34" w14:textId="77777777" w:rsidR="009D524A" w:rsidRPr="004D5371" w:rsidRDefault="009D524A" w:rsidP="00B77C32">
            <w:pPr>
              <w:rPr>
                <w:rFonts w:asciiTheme="minorHAnsi" w:hAnsiTheme="minorHAnsi"/>
                <w:sz w:val="20"/>
                <w:szCs w:val="20"/>
              </w:rPr>
            </w:pPr>
            <w:r w:rsidRPr="004D5371">
              <w:rPr>
                <w:rFonts w:asciiTheme="minorHAnsi" w:hAnsiTheme="minorHAnsi"/>
                <w:b/>
                <w:bCs/>
                <w:color w:val="000000" w:themeColor="text1"/>
                <w:sz w:val="20"/>
                <w:szCs w:val="20"/>
              </w:rPr>
              <w:lastRenderedPageBreak/>
              <w:t>Subnet (indicative name)</w:t>
            </w:r>
          </w:p>
        </w:tc>
        <w:tc>
          <w:tcPr>
            <w:tcW w:w="32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0B63B724" w14:textId="77777777" w:rsidR="009D524A" w:rsidRPr="004D5371" w:rsidRDefault="009D524A" w:rsidP="00B77C32">
            <w:pPr>
              <w:rPr>
                <w:rFonts w:asciiTheme="minorHAnsi" w:hAnsiTheme="minorHAnsi"/>
                <w:sz w:val="20"/>
                <w:szCs w:val="20"/>
              </w:rPr>
            </w:pPr>
            <w:r w:rsidRPr="004D5371">
              <w:rPr>
                <w:rFonts w:asciiTheme="minorHAnsi" w:hAnsiTheme="minorHAnsi"/>
                <w:b/>
                <w:bCs/>
                <w:color w:val="000000" w:themeColor="text1"/>
                <w:sz w:val="20"/>
                <w:szCs w:val="20"/>
              </w:rPr>
              <w:t>Purpose</w:t>
            </w:r>
          </w:p>
        </w:tc>
        <w:tc>
          <w:tcPr>
            <w:tcW w:w="16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0B75A970" w14:textId="77777777" w:rsidR="009D524A" w:rsidRPr="004D5371" w:rsidRDefault="009D524A" w:rsidP="00B77C32">
            <w:pPr>
              <w:rPr>
                <w:rFonts w:asciiTheme="minorHAnsi" w:hAnsiTheme="minorHAnsi"/>
                <w:sz w:val="20"/>
                <w:szCs w:val="20"/>
              </w:rPr>
            </w:pPr>
            <w:r w:rsidRPr="004D5371">
              <w:rPr>
                <w:rFonts w:asciiTheme="minorHAnsi" w:hAnsiTheme="minorHAnsi"/>
                <w:b/>
                <w:bCs/>
                <w:color w:val="000000" w:themeColor="text1"/>
                <w:sz w:val="20"/>
                <w:szCs w:val="20"/>
              </w:rPr>
              <w:t>Suggested size</w:t>
            </w:r>
          </w:p>
        </w:tc>
        <w:tc>
          <w:tcPr>
            <w:tcW w:w="20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3BF1DA7F" w14:textId="77777777" w:rsidR="009D524A" w:rsidRPr="004D5371" w:rsidRDefault="009D524A" w:rsidP="00B77C32">
            <w:pPr>
              <w:rPr>
                <w:rFonts w:asciiTheme="minorHAnsi" w:hAnsiTheme="minorHAnsi"/>
                <w:sz w:val="20"/>
                <w:szCs w:val="20"/>
              </w:rPr>
            </w:pPr>
            <w:r w:rsidRPr="004D5371">
              <w:rPr>
                <w:rFonts w:asciiTheme="minorHAnsi" w:hAnsiTheme="minorHAnsi"/>
                <w:b/>
                <w:bCs/>
                <w:color w:val="000000" w:themeColor="text1"/>
                <w:sz w:val="20"/>
                <w:szCs w:val="20"/>
              </w:rPr>
              <w:t>Address range</w:t>
            </w:r>
          </w:p>
        </w:tc>
      </w:tr>
      <w:tr w:rsidR="009D524A" w:rsidRPr="004D5371" w14:paraId="2445C17E" w14:textId="77777777" w:rsidTr="00B77C32">
        <w:tc>
          <w:tcPr>
            <w:tcW w:w="2500" w:type="dxa"/>
            <w:tcMar>
              <w:top w:w="70" w:type="dxa"/>
              <w:left w:w="100" w:type="dxa"/>
              <w:bottom w:w="70" w:type="dxa"/>
              <w:right w:w="100" w:type="dxa"/>
            </w:tcMar>
          </w:tcPr>
          <w:p w14:paraId="73D58894"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snet-apim-prod-uksouth</w:t>
            </w:r>
          </w:p>
        </w:tc>
        <w:tc>
          <w:tcPr>
            <w:tcW w:w="3200" w:type="dxa"/>
            <w:tcMar>
              <w:top w:w="70" w:type="dxa"/>
              <w:left w:w="100" w:type="dxa"/>
              <w:bottom w:w="70" w:type="dxa"/>
              <w:right w:w="100" w:type="dxa"/>
            </w:tcMar>
          </w:tcPr>
          <w:p w14:paraId="61E58F5F"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APIM injection (internal mode), UK South</w:t>
            </w:r>
          </w:p>
        </w:tc>
        <w:tc>
          <w:tcPr>
            <w:tcW w:w="1600" w:type="dxa"/>
            <w:tcMar>
              <w:top w:w="70" w:type="dxa"/>
              <w:left w:w="100" w:type="dxa"/>
              <w:bottom w:w="70" w:type="dxa"/>
              <w:right w:w="100" w:type="dxa"/>
            </w:tcMar>
          </w:tcPr>
          <w:p w14:paraId="3EBA2839"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/26 (default)</w:t>
            </w:r>
          </w:p>
        </w:tc>
        <w:tc>
          <w:tcPr>
            <w:tcW w:w="2000" w:type="dxa"/>
            <w:tcMar>
              <w:top w:w="70" w:type="dxa"/>
              <w:left w:w="100" w:type="dxa"/>
              <w:bottom w:w="70" w:type="dxa"/>
              <w:right w:w="100" w:type="dxa"/>
            </w:tcMar>
          </w:tcPr>
          <w:p w14:paraId="06A5DE17"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To confirm vs IPAM</w:t>
            </w:r>
          </w:p>
        </w:tc>
      </w:tr>
      <w:tr w:rsidR="009D524A" w:rsidRPr="004D5371" w14:paraId="4C50041B" w14:textId="77777777" w:rsidTr="00B77C32">
        <w:tc>
          <w:tcPr>
            <w:tcW w:w="2500" w:type="dxa"/>
            <w:tcMar>
              <w:top w:w="70" w:type="dxa"/>
              <w:left w:w="100" w:type="dxa"/>
              <w:bottom w:w="70" w:type="dxa"/>
              <w:right w:w="100" w:type="dxa"/>
            </w:tcMar>
          </w:tcPr>
          <w:p w14:paraId="231CCDE6"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snet-apim-prod-ukwest</w:t>
            </w:r>
          </w:p>
        </w:tc>
        <w:tc>
          <w:tcPr>
            <w:tcW w:w="3200" w:type="dxa"/>
            <w:tcMar>
              <w:top w:w="70" w:type="dxa"/>
              <w:left w:w="100" w:type="dxa"/>
              <w:bottom w:w="70" w:type="dxa"/>
              <w:right w:w="100" w:type="dxa"/>
            </w:tcMar>
          </w:tcPr>
          <w:p w14:paraId="2313C334"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APIM injection (internal mode), UK West</w:t>
            </w:r>
          </w:p>
        </w:tc>
        <w:tc>
          <w:tcPr>
            <w:tcW w:w="1600" w:type="dxa"/>
            <w:tcMar>
              <w:top w:w="70" w:type="dxa"/>
              <w:left w:w="100" w:type="dxa"/>
              <w:bottom w:w="70" w:type="dxa"/>
              <w:right w:w="100" w:type="dxa"/>
            </w:tcMar>
          </w:tcPr>
          <w:p w14:paraId="483462C7"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/26 (default)</w:t>
            </w:r>
          </w:p>
        </w:tc>
        <w:tc>
          <w:tcPr>
            <w:tcW w:w="2000" w:type="dxa"/>
            <w:tcMar>
              <w:top w:w="70" w:type="dxa"/>
              <w:left w:w="100" w:type="dxa"/>
              <w:bottom w:w="70" w:type="dxa"/>
              <w:right w:w="100" w:type="dxa"/>
            </w:tcMar>
          </w:tcPr>
          <w:p w14:paraId="1CBE51AC"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To confirm vs IPAM</w:t>
            </w:r>
          </w:p>
        </w:tc>
      </w:tr>
      <w:tr w:rsidR="009D524A" w:rsidRPr="004D5371" w14:paraId="258BF93A" w14:textId="77777777" w:rsidTr="00B77C32">
        <w:tc>
          <w:tcPr>
            <w:tcW w:w="2500" w:type="dxa"/>
            <w:tcMar>
              <w:top w:w="70" w:type="dxa"/>
              <w:left w:w="100" w:type="dxa"/>
              <w:bottom w:w="70" w:type="dxa"/>
              <w:right w:w="100" w:type="dxa"/>
            </w:tcMar>
          </w:tcPr>
          <w:p w14:paraId="34BA6ABB"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snet-pe-backends-*</w:t>
            </w:r>
          </w:p>
        </w:tc>
        <w:tc>
          <w:tcPr>
            <w:tcW w:w="3200" w:type="dxa"/>
            <w:tcMar>
              <w:top w:w="70" w:type="dxa"/>
              <w:left w:w="100" w:type="dxa"/>
              <w:bottom w:w="70" w:type="dxa"/>
              <w:right w:w="100" w:type="dxa"/>
            </w:tcMar>
          </w:tcPr>
          <w:p w14:paraId="6E9D697D"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Private Endpoints for integration services, Functions and Service Bus</w:t>
            </w:r>
          </w:p>
        </w:tc>
        <w:tc>
          <w:tcPr>
            <w:tcW w:w="1600" w:type="dxa"/>
            <w:tcMar>
              <w:top w:w="70" w:type="dxa"/>
              <w:left w:w="100" w:type="dxa"/>
              <w:bottom w:w="70" w:type="dxa"/>
              <w:right w:w="100" w:type="dxa"/>
            </w:tcMar>
          </w:tcPr>
          <w:p w14:paraId="27E4CD48"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/26</w:t>
            </w:r>
          </w:p>
        </w:tc>
        <w:tc>
          <w:tcPr>
            <w:tcW w:w="2000" w:type="dxa"/>
            <w:tcMar>
              <w:top w:w="70" w:type="dxa"/>
              <w:left w:w="100" w:type="dxa"/>
              <w:bottom w:w="70" w:type="dxa"/>
              <w:right w:w="100" w:type="dxa"/>
            </w:tcMar>
          </w:tcPr>
          <w:p w14:paraId="0FA41A27"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To confirm vs IPAM</w:t>
            </w:r>
          </w:p>
        </w:tc>
      </w:tr>
      <w:tr w:rsidR="009D524A" w:rsidRPr="004D5371" w14:paraId="09CF8748" w14:textId="77777777" w:rsidTr="00B77C32">
        <w:tc>
          <w:tcPr>
            <w:tcW w:w="2500" w:type="dxa"/>
            <w:tcMar>
              <w:top w:w="70" w:type="dxa"/>
              <w:left w:w="100" w:type="dxa"/>
              <w:bottom w:w="70" w:type="dxa"/>
              <w:right w:w="100" w:type="dxa"/>
            </w:tcMar>
          </w:tcPr>
          <w:p w14:paraId="05E4DC3F"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snet-frontdoor-pl-*</w:t>
            </w:r>
          </w:p>
        </w:tc>
        <w:tc>
          <w:tcPr>
            <w:tcW w:w="3200" w:type="dxa"/>
            <w:tcMar>
              <w:top w:w="70" w:type="dxa"/>
              <w:left w:w="100" w:type="dxa"/>
              <w:bottom w:w="70" w:type="dxa"/>
              <w:right w:w="100" w:type="dxa"/>
            </w:tcMar>
          </w:tcPr>
          <w:p w14:paraId="37E21CE0"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Front Door Private Link</w:t>
            </w:r>
          </w:p>
        </w:tc>
        <w:tc>
          <w:tcPr>
            <w:tcW w:w="1600" w:type="dxa"/>
            <w:tcMar>
              <w:top w:w="70" w:type="dxa"/>
              <w:left w:w="100" w:type="dxa"/>
              <w:bottom w:w="70" w:type="dxa"/>
              <w:right w:w="100" w:type="dxa"/>
            </w:tcMar>
          </w:tcPr>
          <w:p w14:paraId="787A9BDB"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/27</w:t>
            </w:r>
          </w:p>
        </w:tc>
        <w:tc>
          <w:tcPr>
            <w:tcW w:w="2000" w:type="dxa"/>
            <w:tcMar>
              <w:top w:w="70" w:type="dxa"/>
              <w:left w:w="100" w:type="dxa"/>
              <w:bottom w:w="70" w:type="dxa"/>
              <w:right w:w="100" w:type="dxa"/>
            </w:tcMar>
          </w:tcPr>
          <w:p w14:paraId="12BA22A3"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To confirm vs IPAM</w:t>
            </w:r>
          </w:p>
        </w:tc>
      </w:tr>
      <w:tr w:rsidR="009D524A" w:rsidRPr="004D5371" w14:paraId="173AD90B" w14:textId="77777777" w:rsidTr="00B77C32">
        <w:trPr>
          <w:trHeight w:val="22"/>
        </w:trPr>
        <w:tc>
          <w:tcPr>
            <w:tcW w:w="2500" w:type="dxa"/>
            <w:tcMar>
              <w:top w:w="70" w:type="dxa"/>
              <w:left w:w="100" w:type="dxa"/>
              <w:bottom w:w="70" w:type="dxa"/>
              <w:right w:w="100" w:type="dxa"/>
            </w:tcMar>
          </w:tcPr>
          <w:p w14:paraId="7985943E"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hub firewall subnets</w:t>
            </w:r>
          </w:p>
        </w:tc>
        <w:tc>
          <w:tcPr>
            <w:tcW w:w="3200" w:type="dxa"/>
            <w:tcMar>
              <w:top w:w="70" w:type="dxa"/>
              <w:left w:w="100" w:type="dxa"/>
              <w:bottom w:w="70" w:type="dxa"/>
              <w:right w:w="100" w:type="dxa"/>
            </w:tcMar>
          </w:tcPr>
          <w:p w14:paraId="14950C7B"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Palo Alto NVA (trust / untrust / mgmt)</w:t>
            </w:r>
          </w:p>
        </w:tc>
        <w:tc>
          <w:tcPr>
            <w:tcW w:w="1600" w:type="dxa"/>
            <w:tcMar>
              <w:top w:w="70" w:type="dxa"/>
              <w:left w:w="100" w:type="dxa"/>
              <w:bottom w:w="70" w:type="dxa"/>
              <w:right w:w="100" w:type="dxa"/>
            </w:tcMar>
          </w:tcPr>
          <w:p w14:paraId="350C8B33"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Per vendor guidance</w:t>
            </w:r>
          </w:p>
        </w:tc>
        <w:tc>
          <w:tcPr>
            <w:tcW w:w="2000" w:type="dxa"/>
            <w:tcMar>
              <w:top w:w="70" w:type="dxa"/>
              <w:left w:w="100" w:type="dxa"/>
              <w:bottom w:w="70" w:type="dxa"/>
              <w:right w:w="100" w:type="dxa"/>
            </w:tcMar>
          </w:tcPr>
          <w:p w14:paraId="3D44E610"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Owned by Network</w:t>
            </w:r>
          </w:p>
        </w:tc>
      </w:tr>
    </w:tbl>
    <w:p w14:paraId="47A53DAF" w14:textId="77777777" w:rsidR="009D524A" w:rsidRDefault="009D524A" w:rsidP="009D524A">
      <w:pPr>
        <w:spacing w:after="60"/>
      </w:pPr>
    </w:p>
    <w:p w14:paraId="00D01161" w14:textId="77777777" w:rsidR="002D25EA" w:rsidRPr="007F1FDD" w:rsidRDefault="002D25EA" w:rsidP="007F1FDD">
      <w:pPr>
        <w:pStyle w:val="Heading1"/>
        <w:pageBreakBefore/>
        <w:spacing w:after="0"/>
        <w:ind w:left="426"/>
        <w:rPr>
          <w:rFonts w:asciiTheme="minorHAnsi" w:hAnsiTheme="minorHAnsi"/>
          <w:b w:val="0"/>
          <w:bCs w:val="0"/>
          <w:lang w:eastAsia="en-US"/>
        </w:rPr>
      </w:pPr>
      <w:bookmarkStart w:id="66" w:name="_Toc241523869"/>
      <w:r w:rsidRPr="007F1FDD">
        <w:rPr>
          <w:rFonts w:asciiTheme="minorHAnsi" w:hAnsiTheme="minorHAnsi"/>
          <w:b w:val="0"/>
          <w:bCs w:val="0"/>
          <w:lang w:eastAsia="en-US"/>
        </w:rPr>
        <w:lastRenderedPageBreak/>
        <w:t>Traffic Management and Edge Security</w:t>
      </w:r>
      <w:bookmarkEnd w:id="66"/>
    </w:p>
    <w:p w14:paraId="49376571" w14:textId="77777777" w:rsidR="002D25EA" w:rsidRPr="004D5371" w:rsidRDefault="002D25EA" w:rsidP="002D25EA">
      <w:pPr>
        <w:spacing w:after="140"/>
        <w:rPr>
          <w:sz w:val="20"/>
          <w:szCs w:val="20"/>
        </w:rPr>
      </w:pPr>
      <w:r>
        <w:rPr>
          <w:sz w:val="20"/>
          <w:szCs w:val="20"/>
        </w:rPr>
        <w:t xml:space="preserve">The edge and global-routing design, including the choice of Azure Front Door over Traffic Manager and the ingress topology, is set out within the network design in </w:t>
      </w:r>
      <w:hyperlink w:anchor="_Toc241399555" w:history="1">
        <w:r>
          <w:rPr>
            <w:color w:val="0000FF"/>
            <w:u w:val="single"/>
          </w:rPr>
          <w:t>section 6</w:t>
        </w:r>
      </w:hyperlink>
      <w:r>
        <w:rPr>
          <w:sz w:val="20"/>
          <w:szCs w:val="20"/>
        </w:rPr>
        <w:t xml:space="preserve"> (see the ingress options and the Front Door versus Traffic Manager comparison). In summary: Azure Front Door Premium with WAF provides the global entry point, edge security and automatic multi-region failover for external and partner traffic; the Palo Alto firewall provides network inspection; and APIM runs in internal mode behind them.</w:t>
      </w:r>
    </w:p>
    <w:p w14:paraId="2CF4F91B" w14:textId="77777777" w:rsidR="00CF41FA" w:rsidRPr="002F7241" w:rsidRDefault="00CF41FA" w:rsidP="00CF41FA">
      <w:pPr>
        <w:pStyle w:val="Heading2"/>
        <w:rPr>
          <w:rFonts w:asciiTheme="minorHAnsi" w:hAnsiTheme="minorHAnsi"/>
          <w:b w:val="0"/>
          <w:bCs w:val="0"/>
          <w:color w:val="1E2761"/>
          <w:sz w:val="24"/>
          <w:szCs w:val="24"/>
          <w:lang w:eastAsia="en-US"/>
        </w:rPr>
      </w:pPr>
      <w:bookmarkStart w:id="67" w:name="_Toc241523870"/>
      <w:r>
        <w:rPr>
          <w:rFonts w:asciiTheme="minorHAnsi" w:hAnsiTheme="minorHAnsi"/>
          <w:b w:val="0"/>
          <w:bCs w:val="0"/>
          <w:color w:val="1E2761"/>
          <w:sz w:val="24"/>
          <w:szCs w:val="24"/>
          <w:lang w:eastAsia="en-US"/>
        </w:rPr>
        <w:t>Azure Front Door Vs Traffic Manager</w:t>
      </w:r>
      <w:bookmarkEnd w:id="67"/>
      <w:r w:rsidRPr="002F7241">
        <w:rPr>
          <w:rFonts w:asciiTheme="minorHAnsi" w:hAnsiTheme="minorHAnsi"/>
          <w:b w:val="0"/>
          <w:bCs w:val="0"/>
          <w:color w:val="1E2761"/>
          <w:sz w:val="24"/>
          <w:szCs w:val="24"/>
          <w:lang w:eastAsia="en-US"/>
        </w:rPr>
        <w:t xml:space="preserve"> </w:t>
      </w:r>
    </w:p>
    <w:p w14:paraId="4D055015" w14:textId="77777777" w:rsidR="00CF41FA" w:rsidRPr="001E1D3D" w:rsidRDefault="00CF41FA" w:rsidP="00CF41FA">
      <w:pPr>
        <w:spacing w:before="120" w:after="120"/>
        <w:rPr>
          <w:sz w:val="20"/>
          <w:szCs w:val="20"/>
          <w:lang w:val="en-IN"/>
        </w:rPr>
      </w:pPr>
      <w:r w:rsidRPr="001E1D3D">
        <w:rPr>
          <w:sz w:val="20"/>
          <w:szCs w:val="20"/>
          <w:lang w:val="en-IN"/>
        </w:rPr>
        <w:t>Although Azure Front Door and Azure Traffic Manager share the primary goal of routing traffic to healthy regional origins, their underlying mechanics differ significantly:</w:t>
      </w:r>
    </w:p>
    <w:p w14:paraId="5FDE1636" w14:textId="77777777" w:rsidR="00CF41FA" w:rsidRPr="001E1D3D" w:rsidRDefault="00CF41FA" w:rsidP="00CF41FA">
      <w:pPr>
        <w:numPr>
          <w:ilvl w:val="0"/>
          <w:numId w:val="9"/>
        </w:numPr>
        <w:spacing w:before="120" w:after="120"/>
        <w:rPr>
          <w:sz w:val="20"/>
          <w:szCs w:val="20"/>
          <w:lang w:val="en-IN"/>
        </w:rPr>
      </w:pPr>
      <w:r w:rsidRPr="001E1D3D">
        <w:rPr>
          <w:b/>
          <w:bCs/>
          <w:sz w:val="20"/>
          <w:szCs w:val="20"/>
          <w:lang w:val="en-IN"/>
        </w:rPr>
        <w:t>Azure Traffic Manager (DNS-Based Routing):</w:t>
      </w:r>
      <w:r w:rsidRPr="001E1D3D">
        <w:rPr>
          <w:sz w:val="20"/>
          <w:szCs w:val="20"/>
          <w:lang w:val="en-IN"/>
        </w:rPr>
        <w:t xml:space="preserve"> Operates strictly at the DNS level. It directs clients by returning the IP address of a regional gateway based on health probes. Because failover depends on client applications and intermediate DNS resolvers respecting DNS Time-To-Live (TTL) values, failover is rarely instantaneous and can cause lingering traffic to hit an unhealthy region.</w:t>
      </w:r>
    </w:p>
    <w:p w14:paraId="6606F4A0" w14:textId="77777777" w:rsidR="00CF41FA" w:rsidRPr="001E1D3D" w:rsidRDefault="00CF41FA" w:rsidP="00CF41FA">
      <w:pPr>
        <w:numPr>
          <w:ilvl w:val="0"/>
          <w:numId w:val="9"/>
        </w:numPr>
        <w:spacing w:before="120" w:after="120"/>
        <w:rPr>
          <w:sz w:val="20"/>
          <w:szCs w:val="20"/>
          <w:lang w:val="en-IN"/>
        </w:rPr>
      </w:pPr>
      <w:r w:rsidRPr="001E1D3D">
        <w:rPr>
          <w:b/>
          <w:bCs/>
          <w:sz w:val="20"/>
          <w:szCs w:val="20"/>
          <w:lang w:val="en-IN"/>
        </w:rPr>
        <w:t>Azure Front Door (Layer 7 Anycast Reverse Proxy):</w:t>
      </w:r>
      <w:r w:rsidRPr="001E1D3D">
        <w:rPr>
          <w:sz w:val="20"/>
          <w:szCs w:val="20"/>
          <w:lang w:val="en-IN"/>
        </w:rPr>
        <w:t xml:space="preserve"> Operates at the application layer via a global network of edge locations. Client connections terminate directly at the nearest Front Door POP (Point of Presence). Front Door continuously monitors origin health and instantly redirects incoming HTTP/S requests to a healthy backend region at the proxy layer</w:t>
      </w:r>
      <w:r>
        <w:rPr>
          <w:sz w:val="20"/>
          <w:szCs w:val="20"/>
          <w:lang w:val="en-IN"/>
        </w:rPr>
        <w:t xml:space="preserve"> </w:t>
      </w:r>
      <w:r w:rsidRPr="001E1D3D">
        <w:rPr>
          <w:sz w:val="20"/>
          <w:szCs w:val="20"/>
          <w:lang w:val="en-IN"/>
        </w:rPr>
        <w:t>completely bypassing client DNS caching delays.</w:t>
      </w:r>
    </w:p>
    <w:p w14:paraId="33E38441" w14:textId="77777777" w:rsidR="00CF41FA" w:rsidRPr="001E1D3D" w:rsidRDefault="00CF41FA" w:rsidP="00CF41FA">
      <w:pPr>
        <w:spacing w:before="120" w:after="120"/>
        <w:rPr>
          <w:sz w:val="20"/>
          <w:szCs w:val="20"/>
          <w:lang w:val="en-IN"/>
        </w:rPr>
      </w:pPr>
      <w:r w:rsidRPr="001E1D3D">
        <w:rPr>
          <w:b/>
          <w:bCs/>
          <w:sz w:val="20"/>
          <w:szCs w:val="20"/>
          <w:lang w:val="en-IN"/>
        </w:rPr>
        <w:t>Why Azure Front Door is Required for this APIM Architecture:</w:t>
      </w:r>
    </w:p>
    <w:p w14:paraId="3A557B32" w14:textId="77777777" w:rsidR="00CF41FA" w:rsidRPr="001E1D3D" w:rsidRDefault="00CF41FA" w:rsidP="00CF41FA">
      <w:pPr>
        <w:numPr>
          <w:ilvl w:val="0"/>
          <w:numId w:val="10"/>
        </w:numPr>
        <w:spacing w:before="120" w:after="120"/>
        <w:rPr>
          <w:sz w:val="20"/>
          <w:szCs w:val="20"/>
          <w:lang w:val="en-IN"/>
        </w:rPr>
      </w:pPr>
      <w:r w:rsidRPr="001E1D3D">
        <w:rPr>
          <w:b/>
          <w:bCs/>
          <w:sz w:val="20"/>
          <w:szCs w:val="20"/>
          <w:lang w:val="en-IN"/>
        </w:rPr>
        <w:t>Zero-Latency Failover:</w:t>
      </w:r>
      <w:r w:rsidRPr="001E1D3D">
        <w:rPr>
          <w:sz w:val="20"/>
          <w:szCs w:val="20"/>
          <w:lang w:val="en-IN"/>
        </w:rPr>
        <w:t xml:space="preserve"> Eliminates client-side DNS TTL caching risks during a regional UK South outage.</w:t>
      </w:r>
    </w:p>
    <w:p w14:paraId="7C63EEDF" w14:textId="77777777" w:rsidR="00CF41FA" w:rsidRPr="001E1D3D" w:rsidRDefault="00CF41FA" w:rsidP="00CF41FA">
      <w:pPr>
        <w:numPr>
          <w:ilvl w:val="0"/>
          <w:numId w:val="10"/>
        </w:numPr>
        <w:spacing w:before="120" w:after="120"/>
        <w:rPr>
          <w:sz w:val="20"/>
          <w:szCs w:val="20"/>
          <w:lang w:val="en-IN"/>
        </w:rPr>
      </w:pPr>
      <w:r w:rsidRPr="001E1D3D">
        <w:rPr>
          <w:b/>
          <w:bCs/>
          <w:sz w:val="20"/>
          <w:szCs w:val="20"/>
          <w:lang w:val="en-IN"/>
        </w:rPr>
        <w:t>Perimeter Security Convergence:</w:t>
      </w:r>
      <w:r w:rsidRPr="001E1D3D">
        <w:rPr>
          <w:sz w:val="20"/>
          <w:szCs w:val="20"/>
          <w:lang w:val="en-IN"/>
        </w:rPr>
        <w:t xml:space="preserve"> Integrates Layer 7 Web Application Firewall (WAF) and DDoS protection into the same routing hop.</w:t>
      </w:r>
    </w:p>
    <w:p w14:paraId="20CFECAE" w14:textId="77777777" w:rsidR="00CF41FA" w:rsidRDefault="00CF41FA" w:rsidP="00CF41FA">
      <w:pPr>
        <w:numPr>
          <w:ilvl w:val="0"/>
          <w:numId w:val="10"/>
        </w:numPr>
        <w:spacing w:before="120" w:after="120"/>
        <w:rPr>
          <w:sz w:val="20"/>
          <w:szCs w:val="20"/>
          <w:lang w:val="en-IN"/>
        </w:rPr>
      </w:pPr>
      <w:r w:rsidRPr="001E1D3D">
        <w:rPr>
          <w:b/>
          <w:bCs/>
          <w:sz w:val="20"/>
          <w:szCs w:val="20"/>
          <w:lang w:val="en-IN"/>
        </w:rPr>
        <w:t>Private Link Support:</w:t>
      </w:r>
      <w:r w:rsidRPr="001E1D3D">
        <w:rPr>
          <w:sz w:val="20"/>
          <w:szCs w:val="20"/>
          <w:lang w:val="en-IN"/>
        </w:rPr>
        <w:t xml:space="preserve"> Natively routes traffic directly into internal APIM instances via Azure Private Link, eliminating public IP exposure.</w:t>
      </w:r>
    </w:p>
    <w:p w14:paraId="63B798DD" w14:textId="77777777" w:rsidR="00CF41FA" w:rsidRPr="001E1D3D" w:rsidRDefault="00CF41FA" w:rsidP="00CF41FA">
      <w:pPr>
        <w:spacing w:before="120" w:after="120"/>
        <w:rPr>
          <w:sz w:val="20"/>
          <w:szCs w:val="20"/>
          <w:lang w:val="en-IN"/>
        </w:rPr>
      </w:pPr>
      <w:r w:rsidRPr="001E1D3D">
        <w:rPr>
          <w:sz w:val="20"/>
          <w:szCs w:val="20"/>
        </w:rPr>
        <w:t>Decision flow illustrating why Azure Front Door is selected over Azure Traffic Manager for HTTP/HTTPS API traffic. Front Door provides integrated Layer 7 WAF security and sub-minute failover, whereas Traffic Manager operates strictly at the DNS level without application-layer security features.</w:t>
      </w:r>
    </w:p>
    <w:p w14:paraId="15704555" w14:textId="77777777" w:rsidR="00CF41FA" w:rsidRDefault="00CF41FA" w:rsidP="00CF41FA">
      <w:pPr>
        <w:spacing w:before="120" w:after="120"/>
        <w:jc w:val="center"/>
      </w:pPr>
      <w:r>
        <w:rPr>
          <w:noProof/>
        </w:rPr>
        <w:drawing>
          <wp:inline distT="0" distB="0" distL="0" distR="0" wp14:anchorId="36B3D59C" wp14:editId="2C168E53">
            <wp:extent cx="5486400" cy="2266950"/>
            <wp:effectExtent l="0" t="0" r="0" b="0"/>
            <wp:docPr id="1130964384" name="Picture 1130964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486400" cy="2266950"/>
                    </a:xfrm>
                    <a:prstGeom prst="rect">
                      <a:avLst/>
                    </a:prstGeom>
                  </pic:spPr>
                </pic:pic>
              </a:graphicData>
            </a:graphic>
          </wp:inline>
        </w:drawing>
      </w:r>
    </w:p>
    <w:p w14:paraId="0F2088B3" w14:textId="77777777" w:rsidR="00CF41FA" w:rsidRDefault="00CF41FA" w:rsidP="00CF41FA">
      <w:pPr>
        <w:spacing w:after="180"/>
        <w:jc w:val="center"/>
      </w:pPr>
      <w:bookmarkStart w:id="68" w:name="_Figure_32d"/>
      <w:r>
        <w:rPr>
          <w:i/>
          <w:iCs/>
          <w:color w:val="666666"/>
          <w:sz w:val="18"/>
          <w:szCs w:val="18"/>
        </w:rPr>
        <w:t>Figure 32d: Global routing, Front Door compared with Traffic Manager</w:t>
      </w:r>
      <w:bookmarkEnd w:id="68"/>
      <w:r>
        <w:rPr>
          <w:sz w:val="20"/>
          <w:szCs w:val="20"/>
        </w:rPr>
        <w:t xml:space="preserve"> </w:t>
      </w:r>
    </w:p>
    <w:p w14:paraId="6E29050E" w14:textId="77777777" w:rsidR="00CF41FA" w:rsidRDefault="00CF41FA" w:rsidP="00CF41FA"/>
    <w:p w14:paraId="6D3B8A86" w14:textId="77777777" w:rsidR="002D25EA" w:rsidRPr="007F1FDD" w:rsidRDefault="002D25EA" w:rsidP="007F1FDD">
      <w:pPr>
        <w:pStyle w:val="Heading1"/>
        <w:pageBreakBefore/>
        <w:spacing w:after="0"/>
        <w:ind w:left="426"/>
        <w:rPr>
          <w:rFonts w:asciiTheme="minorHAnsi" w:hAnsiTheme="minorHAnsi"/>
          <w:b w:val="0"/>
          <w:bCs w:val="0"/>
          <w:lang w:eastAsia="en-US"/>
        </w:rPr>
      </w:pPr>
      <w:bookmarkStart w:id="69" w:name="_Toc241523871"/>
      <w:r w:rsidRPr="007F1FDD">
        <w:rPr>
          <w:rFonts w:asciiTheme="minorHAnsi" w:hAnsiTheme="minorHAnsi"/>
          <w:b w:val="0"/>
          <w:bCs w:val="0"/>
          <w:lang w:eastAsia="en-US"/>
        </w:rPr>
        <w:lastRenderedPageBreak/>
        <w:t>Authentication and Security Design</w:t>
      </w:r>
      <w:bookmarkEnd w:id="69"/>
    </w:p>
    <w:p w14:paraId="58A64151" w14:textId="77777777" w:rsidR="005F006A" w:rsidRPr="005F006A" w:rsidRDefault="005F006A" w:rsidP="005F006A">
      <w:pPr>
        <w:spacing w:after="140"/>
        <w:rPr>
          <w:sz w:val="20"/>
          <w:szCs w:val="20"/>
          <w:lang w:val="en-IN"/>
        </w:rPr>
      </w:pPr>
      <w:r w:rsidRPr="005F006A">
        <w:rPr>
          <w:sz w:val="20"/>
          <w:szCs w:val="20"/>
          <w:lang w:val="en-IN"/>
        </w:rPr>
        <w:t>Security is the foundational principle of this architecture. Access is explicitly validated at every hop and never assumed based on network location or prior perimeter checks—traffic originating from within the internal network is subject to the exact same verification standard as external requests.</w:t>
      </w:r>
    </w:p>
    <w:p w14:paraId="7D24B862" w14:textId="0A78BA86" w:rsidR="005F006A" w:rsidRPr="005F006A" w:rsidRDefault="005F006A" w:rsidP="005F006A">
      <w:pPr>
        <w:spacing w:after="140"/>
        <w:rPr>
          <w:sz w:val="20"/>
          <w:szCs w:val="20"/>
          <w:lang w:val="en-IN"/>
        </w:rPr>
      </w:pPr>
      <w:r w:rsidRPr="005F006A">
        <w:rPr>
          <w:sz w:val="20"/>
          <w:szCs w:val="20"/>
          <w:lang w:val="en-IN"/>
        </w:rPr>
        <w:t xml:space="preserve">A single security control failure must never expose a backend service. Each request passes through a mandatory, ordered sequence of </w:t>
      </w:r>
      <w:r w:rsidR="006E4EEE" w:rsidRPr="005F006A">
        <w:rPr>
          <w:sz w:val="20"/>
          <w:szCs w:val="20"/>
          <w:lang w:val="en-IN"/>
        </w:rPr>
        <w:t>defence</w:t>
      </w:r>
      <w:r w:rsidRPr="005F006A">
        <w:rPr>
          <w:sz w:val="20"/>
          <w:szCs w:val="20"/>
          <w:lang w:val="en-IN"/>
        </w:rPr>
        <w:t>-in-depth controls before reaching downstream targets:</w:t>
      </w:r>
    </w:p>
    <w:p w14:paraId="04C28064" w14:textId="77777777" w:rsidR="005F006A" w:rsidRPr="005F006A" w:rsidRDefault="005F006A" w:rsidP="005F006A">
      <w:pPr>
        <w:numPr>
          <w:ilvl w:val="0"/>
          <w:numId w:val="25"/>
        </w:numPr>
        <w:spacing w:after="140"/>
        <w:rPr>
          <w:sz w:val="20"/>
          <w:szCs w:val="20"/>
          <w:lang w:val="en-IN"/>
        </w:rPr>
      </w:pPr>
      <w:r w:rsidRPr="005F006A">
        <w:rPr>
          <w:b/>
          <w:bCs/>
          <w:sz w:val="20"/>
          <w:szCs w:val="20"/>
          <w:lang w:val="en-IN"/>
        </w:rPr>
        <w:t>Perimeter &amp; Edge Protection:</w:t>
      </w:r>
      <w:r w:rsidRPr="005F006A">
        <w:rPr>
          <w:sz w:val="20"/>
          <w:szCs w:val="20"/>
          <w:lang w:val="en-IN"/>
        </w:rPr>
        <w:t xml:space="preserve"> Mitigates volumetric attacks and inspects web application firewalls (WAF).</w:t>
      </w:r>
    </w:p>
    <w:p w14:paraId="34C42850" w14:textId="77777777" w:rsidR="005F006A" w:rsidRPr="005F006A" w:rsidRDefault="005F006A" w:rsidP="005F006A">
      <w:pPr>
        <w:numPr>
          <w:ilvl w:val="0"/>
          <w:numId w:val="25"/>
        </w:numPr>
        <w:spacing w:after="140"/>
        <w:rPr>
          <w:sz w:val="20"/>
          <w:szCs w:val="20"/>
          <w:lang w:val="en-IN"/>
        </w:rPr>
      </w:pPr>
      <w:r w:rsidRPr="005F006A">
        <w:rPr>
          <w:b/>
          <w:bCs/>
          <w:sz w:val="20"/>
          <w:szCs w:val="20"/>
          <w:lang w:val="en-IN"/>
        </w:rPr>
        <w:t>Identity &amp; Access Management:</w:t>
      </w:r>
      <w:r w:rsidRPr="005F006A">
        <w:rPr>
          <w:sz w:val="20"/>
          <w:szCs w:val="20"/>
          <w:lang w:val="en-IN"/>
        </w:rPr>
        <w:t xml:space="preserve"> Validates caller identity (Microsoft Entra ID / OAuth 2.0 / Mutual TLS).</w:t>
      </w:r>
    </w:p>
    <w:p w14:paraId="644B5070" w14:textId="77777777" w:rsidR="005F006A" w:rsidRPr="005F006A" w:rsidRDefault="005F006A" w:rsidP="005F006A">
      <w:pPr>
        <w:numPr>
          <w:ilvl w:val="0"/>
          <w:numId w:val="25"/>
        </w:numPr>
        <w:spacing w:after="140"/>
        <w:rPr>
          <w:sz w:val="20"/>
          <w:szCs w:val="20"/>
          <w:lang w:val="en-IN"/>
        </w:rPr>
      </w:pPr>
      <w:r w:rsidRPr="005F006A">
        <w:rPr>
          <w:b/>
          <w:bCs/>
          <w:sz w:val="20"/>
          <w:szCs w:val="20"/>
          <w:lang w:val="en-IN"/>
        </w:rPr>
        <w:t>Gateway Policy Enforcement:</w:t>
      </w:r>
      <w:r w:rsidRPr="005F006A">
        <w:rPr>
          <w:sz w:val="20"/>
          <w:szCs w:val="20"/>
          <w:lang w:val="en-IN"/>
        </w:rPr>
        <w:t xml:space="preserve"> Applies schema validation, scope authorization, rate limits, and throttling.</w:t>
      </w:r>
    </w:p>
    <w:p w14:paraId="412C3538" w14:textId="08111B54" w:rsidR="005F006A" w:rsidRPr="005F006A" w:rsidRDefault="005F006A" w:rsidP="002D25EA">
      <w:pPr>
        <w:numPr>
          <w:ilvl w:val="0"/>
          <w:numId w:val="25"/>
        </w:numPr>
        <w:spacing w:after="140"/>
        <w:rPr>
          <w:sz w:val="20"/>
          <w:szCs w:val="20"/>
          <w:lang w:val="en-IN"/>
        </w:rPr>
      </w:pPr>
      <w:r w:rsidRPr="005F006A">
        <w:rPr>
          <w:b/>
          <w:bCs/>
          <w:sz w:val="20"/>
          <w:szCs w:val="20"/>
          <w:lang w:val="en-IN"/>
        </w:rPr>
        <w:t>Isolated Network Routing:</w:t>
      </w:r>
      <w:r w:rsidRPr="005F006A">
        <w:rPr>
          <w:sz w:val="20"/>
          <w:szCs w:val="20"/>
          <w:lang w:val="en-IN"/>
        </w:rPr>
        <w:t xml:space="preserve"> Ensures traffic travels strictly via Private Endpoints and internal VNet injection.</w:t>
      </w:r>
    </w:p>
    <w:p w14:paraId="0A6834E9" w14:textId="77777777" w:rsidR="002D25EA" w:rsidRPr="004D5371" w:rsidRDefault="002D25EA" w:rsidP="00614651">
      <w:pPr>
        <w:rPr>
          <w:b/>
          <w:bCs/>
          <w:sz w:val="20"/>
          <w:szCs w:val="20"/>
        </w:rPr>
      </w:pPr>
      <w:r w:rsidRPr="004D5371">
        <w:rPr>
          <w:b/>
          <w:bCs/>
          <w:sz w:val="20"/>
          <w:szCs w:val="20"/>
        </w:rPr>
        <w:t>Security architecture: defence in depth at a glance</w:t>
      </w:r>
    </w:p>
    <w:p w14:paraId="5AC27335" w14:textId="77777777" w:rsidR="002D25EA" w:rsidRPr="004D5371" w:rsidRDefault="002D25EA" w:rsidP="002D25EA">
      <w:pPr>
        <w:spacing w:after="140"/>
        <w:rPr>
          <w:sz w:val="20"/>
          <w:szCs w:val="20"/>
        </w:rPr>
      </w:pPr>
      <w:r w:rsidRPr="004D5371">
        <w:rPr>
          <w:sz w:val="20"/>
          <w:szCs w:val="20"/>
        </w:rPr>
        <w:t>Before the individual controls, the diagram below sets out the security architecture as a whole: a mandatory transport layer, then the enforcement checks each owning a distinct job, that an inbound request passes before any backend is reached. This is the standard Azure defence-in-depth pattern for a private-mode APIM behind an edge WAF, and it is the frame the rest of this section fills in. No single layer is a substitute for another; the security of the platform is the composition of them all.</w:t>
      </w:r>
    </w:p>
    <w:p w14:paraId="70CAAAAB" w14:textId="77777777" w:rsidR="002D25EA" w:rsidRDefault="002D25EA" w:rsidP="002D25EA">
      <w:pPr>
        <w:spacing w:before="80" w:after="120"/>
        <w:jc w:val="center"/>
      </w:pPr>
      <w:r>
        <w:rPr>
          <w:noProof/>
        </w:rPr>
        <w:drawing>
          <wp:inline distT="0" distB="0" distL="0" distR="0" wp14:anchorId="7970759B" wp14:editId="6A5CB238">
            <wp:extent cx="5760720" cy="5206805"/>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60720" cy="5206805"/>
                    </a:xfrm>
                    <a:prstGeom prst="rect">
                      <a:avLst/>
                    </a:prstGeom>
                  </pic:spPr>
                </pic:pic>
              </a:graphicData>
            </a:graphic>
          </wp:inline>
        </w:drawing>
      </w:r>
    </w:p>
    <w:p w14:paraId="2A0249F9" w14:textId="2763CDF4" w:rsidR="002D25EA" w:rsidRPr="004D5371" w:rsidRDefault="002D25EA" w:rsidP="00007E30">
      <w:pPr>
        <w:rPr>
          <w:b/>
          <w:bCs/>
          <w:sz w:val="20"/>
          <w:szCs w:val="20"/>
        </w:rPr>
      </w:pPr>
      <w:r w:rsidRPr="004D5371">
        <w:rPr>
          <w:b/>
          <w:bCs/>
          <w:sz w:val="20"/>
          <w:szCs w:val="20"/>
        </w:rPr>
        <w:lastRenderedPageBreak/>
        <w:t xml:space="preserve">Security </w:t>
      </w:r>
      <w:commentRangeStart w:id="70"/>
      <w:r w:rsidRPr="004D5371">
        <w:rPr>
          <w:b/>
          <w:bCs/>
          <w:sz w:val="20"/>
          <w:szCs w:val="20"/>
        </w:rPr>
        <w:t xml:space="preserve">design principles </w:t>
      </w:r>
      <w:commentRangeEnd w:id="70"/>
      <w:r w:rsidR="00535CB1" w:rsidRPr="004D5371">
        <w:rPr>
          <w:rStyle w:val="CommentReference"/>
          <w:b/>
          <w:bCs/>
          <w:sz w:val="20"/>
          <w:szCs w:val="20"/>
        </w:rPr>
        <w:commentReference w:id="70"/>
      </w:r>
    </w:p>
    <w:p w14:paraId="0F011AB4" w14:textId="77777777" w:rsidR="005F006A" w:rsidRPr="005F006A" w:rsidRDefault="005F006A" w:rsidP="005F006A">
      <w:pPr>
        <w:spacing w:after="140"/>
        <w:rPr>
          <w:sz w:val="20"/>
          <w:szCs w:val="20"/>
          <w:lang w:val="en-IN"/>
        </w:rPr>
      </w:pPr>
      <w:r w:rsidRPr="005F006A">
        <w:rPr>
          <w:sz w:val="20"/>
          <w:szCs w:val="20"/>
          <w:lang w:val="en-IN"/>
        </w:rPr>
        <w:t>The controls detailed in this section enforce seven foundational security principles across the platform:</w:t>
      </w:r>
    </w:p>
    <w:p w14:paraId="386A211D" w14:textId="77777777" w:rsidR="005F006A" w:rsidRPr="005F006A" w:rsidRDefault="005F006A" w:rsidP="005F006A">
      <w:pPr>
        <w:numPr>
          <w:ilvl w:val="0"/>
          <w:numId w:val="26"/>
        </w:numPr>
        <w:spacing w:after="140"/>
        <w:rPr>
          <w:sz w:val="20"/>
          <w:szCs w:val="20"/>
          <w:lang w:val="en-IN"/>
        </w:rPr>
      </w:pPr>
      <w:r w:rsidRPr="005F006A">
        <w:rPr>
          <w:b/>
          <w:bCs/>
          <w:sz w:val="20"/>
          <w:szCs w:val="20"/>
          <w:lang w:val="en-IN"/>
        </w:rPr>
        <w:t>Verify Explicitly (Zero-Trust):</w:t>
      </w:r>
      <w:r w:rsidRPr="005F006A">
        <w:rPr>
          <w:sz w:val="20"/>
          <w:szCs w:val="20"/>
          <w:lang w:val="en-IN"/>
        </w:rPr>
        <w:t xml:space="preserve"> Validate every hop independently; no request is trusted simply because it originates from within the corporate network.</w:t>
      </w:r>
    </w:p>
    <w:p w14:paraId="5A853870" w14:textId="56EA845A" w:rsidR="005F006A" w:rsidRPr="005F006A" w:rsidRDefault="001A5A87" w:rsidP="005F006A">
      <w:pPr>
        <w:numPr>
          <w:ilvl w:val="0"/>
          <w:numId w:val="26"/>
        </w:numPr>
        <w:spacing w:after="140"/>
        <w:rPr>
          <w:sz w:val="20"/>
          <w:szCs w:val="20"/>
          <w:lang w:val="en-IN"/>
        </w:rPr>
      </w:pPr>
      <w:r w:rsidRPr="005F006A">
        <w:rPr>
          <w:b/>
          <w:bCs/>
          <w:sz w:val="20"/>
          <w:szCs w:val="20"/>
          <w:lang w:val="en-IN"/>
        </w:rPr>
        <w:t>defence</w:t>
      </w:r>
      <w:r w:rsidR="005F006A" w:rsidRPr="005F006A">
        <w:rPr>
          <w:b/>
          <w:bCs/>
          <w:sz w:val="20"/>
          <w:szCs w:val="20"/>
          <w:lang w:val="en-IN"/>
        </w:rPr>
        <w:t>-in-Depth:</w:t>
      </w:r>
      <w:r w:rsidR="005F006A" w:rsidRPr="005F006A">
        <w:rPr>
          <w:sz w:val="20"/>
          <w:szCs w:val="20"/>
          <w:lang w:val="en-IN"/>
        </w:rPr>
        <w:t xml:space="preserve"> No single control is load-bearing; security relies on layered edge WAF, gateway policies, and network isolation working in unison. </w:t>
      </w:r>
    </w:p>
    <w:p w14:paraId="43D317E6" w14:textId="77777777" w:rsidR="005F006A" w:rsidRPr="005F006A" w:rsidRDefault="005F006A" w:rsidP="005F006A">
      <w:pPr>
        <w:numPr>
          <w:ilvl w:val="0"/>
          <w:numId w:val="26"/>
        </w:numPr>
        <w:spacing w:after="140"/>
        <w:rPr>
          <w:sz w:val="20"/>
          <w:szCs w:val="20"/>
          <w:lang w:val="en-IN"/>
        </w:rPr>
      </w:pPr>
      <w:r w:rsidRPr="005F006A">
        <w:rPr>
          <w:b/>
          <w:bCs/>
          <w:sz w:val="20"/>
          <w:szCs w:val="20"/>
          <w:lang w:val="en-IN"/>
        </w:rPr>
        <w:t>Least Privilege:</w:t>
      </w:r>
      <w:r w:rsidRPr="005F006A">
        <w:rPr>
          <w:sz w:val="20"/>
          <w:szCs w:val="20"/>
          <w:lang w:val="en-IN"/>
        </w:rPr>
        <w:t xml:space="preserve"> Consumers, APIOps deployment pipelines, and administrators are granted the minimum permissions necessary to perform their roles.</w:t>
      </w:r>
    </w:p>
    <w:p w14:paraId="1448AC06" w14:textId="77777777" w:rsidR="005F006A" w:rsidRPr="005F006A" w:rsidRDefault="005F006A" w:rsidP="005F006A">
      <w:pPr>
        <w:numPr>
          <w:ilvl w:val="0"/>
          <w:numId w:val="26"/>
        </w:numPr>
        <w:spacing w:after="140"/>
        <w:rPr>
          <w:sz w:val="20"/>
          <w:szCs w:val="20"/>
          <w:lang w:val="en-IN"/>
        </w:rPr>
      </w:pPr>
      <w:r w:rsidRPr="005F006A">
        <w:rPr>
          <w:b/>
          <w:bCs/>
          <w:sz w:val="20"/>
          <w:szCs w:val="20"/>
          <w:lang w:val="en-IN"/>
        </w:rPr>
        <w:t>Secure &amp; Deny by Default:</w:t>
      </w:r>
      <w:r w:rsidRPr="005F006A">
        <w:rPr>
          <w:sz w:val="20"/>
          <w:szCs w:val="20"/>
          <w:lang w:val="en-IN"/>
        </w:rPr>
        <w:t xml:space="preserve"> All APIs remain private and unauthenticated by default until explicitly configured and approved for publication. </w:t>
      </w:r>
    </w:p>
    <w:p w14:paraId="42FC1103" w14:textId="77777777" w:rsidR="005F006A" w:rsidRPr="005F006A" w:rsidRDefault="005F006A" w:rsidP="005F006A">
      <w:pPr>
        <w:numPr>
          <w:ilvl w:val="0"/>
          <w:numId w:val="26"/>
        </w:numPr>
        <w:spacing w:after="140"/>
        <w:rPr>
          <w:sz w:val="20"/>
          <w:szCs w:val="20"/>
          <w:lang w:val="en-IN"/>
        </w:rPr>
      </w:pPr>
      <w:r w:rsidRPr="005F006A">
        <w:rPr>
          <w:b/>
          <w:bCs/>
          <w:sz w:val="20"/>
          <w:szCs w:val="20"/>
          <w:lang w:val="en-IN"/>
        </w:rPr>
        <w:t>Single Identity Provider:</w:t>
      </w:r>
      <w:r w:rsidRPr="005F006A">
        <w:rPr>
          <w:sz w:val="20"/>
          <w:szCs w:val="20"/>
          <w:lang w:val="en-IN"/>
        </w:rPr>
        <w:t xml:space="preserve"> Microsoft Entra ID serves as the central Identity Provider (IdP) for both consumer OAuth validation and platform administration.</w:t>
      </w:r>
    </w:p>
    <w:p w14:paraId="5B2567B8" w14:textId="77777777" w:rsidR="005F006A" w:rsidRPr="005F006A" w:rsidRDefault="005F006A" w:rsidP="005F006A">
      <w:pPr>
        <w:numPr>
          <w:ilvl w:val="0"/>
          <w:numId w:val="26"/>
        </w:numPr>
        <w:spacing w:after="140"/>
        <w:rPr>
          <w:sz w:val="20"/>
          <w:szCs w:val="20"/>
          <w:lang w:val="en-IN"/>
        </w:rPr>
      </w:pPr>
      <w:r w:rsidRPr="005F006A">
        <w:rPr>
          <w:b/>
          <w:bCs/>
          <w:sz w:val="20"/>
          <w:szCs w:val="20"/>
          <w:lang w:val="en-IN"/>
        </w:rPr>
        <w:t>Everything as Code (APIOps):</w:t>
      </w:r>
      <w:r w:rsidRPr="005F006A">
        <w:rPr>
          <w:sz w:val="20"/>
          <w:szCs w:val="20"/>
          <w:lang w:val="en-IN"/>
        </w:rPr>
        <w:t xml:space="preserve"> Platform and API security configurations are version-controlled, peer-reviewed, and deployed exclusively via automated pipelines.</w:t>
      </w:r>
    </w:p>
    <w:p w14:paraId="4508F08F" w14:textId="07D792A1" w:rsidR="005F006A" w:rsidRDefault="005F006A" w:rsidP="005F006A">
      <w:pPr>
        <w:numPr>
          <w:ilvl w:val="0"/>
          <w:numId w:val="26"/>
        </w:numPr>
        <w:spacing w:after="140"/>
        <w:rPr>
          <w:sz w:val="20"/>
          <w:szCs w:val="20"/>
          <w:lang w:val="en-IN"/>
        </w:rPr>
      </w:pPr>
      <w:r w:rsidRPr="005F006A">
        <w:rPr>
          <w:b/>
          <w:bCs/>
          <w:sz w:val="20"/>
          <w:szCs w:val="20"/>
          <w:lang w:val="en-IN"/>
        </w:rPr>
        <w:t>Zero Secrets in Code:</w:t>
      </w:r>
      <w:r w:rsidRPr="005F006A">
        <w:rPr>
          <w:sz w:val="20"/>
          <w:szCs w:val="20"/>
          <w:lang w:val="en-IN"/>
        </w:rPr>
        <w:t xml:space="preserve"> No credentials or secrets are committed to repositories or hard-coded in policies</w:t>
      </w:r>
      <w:r>
        <w:rPr>
          <w:sz w:val="20"/>
          <w:szCs w:val="20"/>
          <w:lang w:val="en-IN"/>
        </w:rPr>
        <w:t xml:space="preserve"> </w:t>
      </w:r>
      <w:r w:rsidRPr="005F006A">
        <w:rPr>
          <w:sz w:val="20"/>
          <w:szCs w:val="20"/>
          <w:lang w:val="en-IN"/>
        </w:rPr>
        <w:t>all use Key Vault-backed Named Values</w:t>
      </w:r>
    </w:p>
    <w:p w14:paraId="5CD4E1C6" w14:textId="7F5C1F06" w:rsidR="005F006A" w:rsidRPr="005F006A" w:rsidRDefault="005F006A" w:rsidP="005F006A">
      <w:pPr>
        <w:spacing w:after="140"/>
        <w:rPr>
          <w:sz w:val="20"/>
          <w:szCs w:val="20"/>
          <w:lang w:val="en-IN"/>
        </w:rPr>
      </w:pPr>
      <w:r>
        <w:rPr>
          <w:sz w:val="20"/>
          <w:szCs w:val="20"/>
          <w:lang w:val="en-IN"/>
        </w:rPr>
        <w:t>&lt;Refer Primary ref here &gt;</w:t>
      </w:r>
    </w:p>
    <w:p w14:paraId="7670E8DC" w14:textId="6CAB5372" w:rsidR="005F006A" w:rsidRPr="005F006A" w:rsidRDefault="005F006A" w:rsidP="002D25EA">
      <w:pPr>
        <w:spacing w:after="140"/>
        <w:rPr>
          <w:b/>
          <w:bCs/>
          <w:sz w:val="20"/>
          <w:szCs w:val="20"/>
          <w:lang w:val="en-IN"/>
        </w:rPr>
      </w:pPr>
      <w:r w:rsidRPr="005F006A">
        <w:rPr>
          <w:b/>
          <w:bCs/>
          <w:sz w:val="20"/>
          <w:szCs w:val="20"/>
        </w:rPr>
        <w:t>Residual Risk &amp; Mitigation Matrix</w:t>
      </w:r>
    </w:p>
    <w:p w14:paraId="0FD95852" w14:textId="77777777" w:rsidR="002D25EA" w:rsidRDefault="002D25EA" w:rsidP="002D25EA">
      <w:pPr>
        <w:spacing w:after="140"/>
        <w:rPr>
          <w:sz w:val="20"/>
          <w:szCs w:val="20"/>
        </w:rPr>
      </w:pPr>
      <w:r w:rsidRPr="004D5371">
        <w:rPr>
          <w:sz w:val="20"/>
          <w:szCs w:val="20"/>
        </w:rPr>
        <w:t>No design removes all risk. The residual risks below are the ones that remain after the controls, with the compensating measure and the owner who carries them: this is deliberately explicit so nothing is presented as fully solved when it is not.</w:t>
      </w:r>
    </w:p>
    <w:tbl>
      <w:tblPr>
        <w:tblStyle w:val="TableGrid"/>
        <w:tblW w:w="0" w:type="auto"/>
        <w:tblLook w:val="04A0" w:firstRow="1" w:lastRow="0" w:firstColumn="1" w:lastColumn="0" w:noHBand="0" w:noVBand="1"/>
      </w:tblPr>
      <w:tblGrid>
        <w:gridCol w:w="2298"/>
        <w:gridCol w:w="2304"/>
        <w:gridCol w:w="2816"/>
        <w:gridCol w:w="1598"/>
      </w:tblGrid>
      <w:tr w:rsidR="005F006A" w14:paraId="5D926BFD" w14:textId="77777777" w:rsidTr="005F006A">
        <w:tc>
          <w:tcPr>
            <w:tcW w:w="2592" w:type="dxa"/>
            <w:tcBorders>
              <w:bottom w:val="single" w:sz="12" w:space="0" w:color="1A2B56" w:themeColor="accent1"/>
            </w:tcBorders>
            <w:shd w:val="clear" w:color="auto" w:fill="C1CDEC" w:themeFill="accent1" w:themeFillTint="33"/>
          </w:tcPr>
          <w:p w14:paraId="336D7B22" w14:textId="77777777" w:rsidR="005F006A" w:rsidRPr="005F006A" w:rsidRDefault="005F006A">
            <w:pPr>
              <w:rPr>
                <w:color w:val="000000" w:themeColor="text1"/>
              </w:rPr>
            </w:pPr>
            <w:r w:rsidRPr="005F006A">
              <w:rPr>
                <w:rFonts w:ascii="Calibri" w:hAnsi="Calibri"/>
                <w:b/>
                <w:color w:val="000000" w:themeColor="text1"/>
                <w:sz w:val="19"/>
              </w:rPr>
              <w:t>Residual Risk</w:t>
            </w:r>
          </w:p>
        </w:tc>
        <w:tc>
          <w:tcPr>
            <w:tcW w:w="2592" w:type="dxa"/>
            <w:tcBorders>
              <w:bottom w:val="single" w:sz="12" w:space="0" w:color="1A2B56" w:themeColor="accent1"/>
            </w:tcBorders>
            <w:shd w:val="clear" w:color="auto" w:fill="C1CDEC" w:themeFill="accent1" w:themeFillTint="33"/>
          </w:tcPr>
          <w:p w14:paraId="0A19A218" w14:textId="77777777" w:rsidR="005F006A" w:rsidRPr="005F006A" w:rsidRDefault="005F006A">
            <w:pPr>
              <w:rPr>
                <w:color w:val="000000" w:themeColor="text1"/>
              </w:rPr>
            </w:pPr>
            <w:r w:rsidRPr="005F006A">
              <w:rPr>
                <w:rFonts w:ascii="Calibri" w:hAnsi="Calibri"/>
                <w:b/>
                <w:color w:val="000000" w:themeColor="text1"/>
                <w:sz w:val="19"/>
              </w:rPr>
              <w:t>Risk Rationale &amp; Root Cause</w:t>
            </w:r>
          </w:p>
        </w:tc>
        <w:tc>
          <w:tcPr>
            <w:tcW w:w="3168" w:type="dxa"/>
            <w:tcBorders>
              <w:bottom w:val="single" w:sz="12" w:space="0" w:color="1A2B56" w:themeColor="accent1"/>
            </w:tcBorders>
            <w:shd w:val="clear" w:color="auto" w:fill="C1CDEC" w:themeFill="accent1" w:themeFillTint="33"/>
          </w:tcPr>
          <w:p w14:paraId="146C24EC" w14:textId="77777777" w:rsidR="005F006A" w:rsidRPr="005F006A" w:rsidRDefault="005F006A">
            <w:pPr>
              <w:rPr>
                <w:color w:val="000000" w:themeColor="text1"/>
              </w:rPr>
            </w:pPr>
            <w:r w:rsidRPr="005F006A">
              <w:rPr>
                <w:rFonts w:ascii="Calibri" w:hAnsi="Calibri"/>
                <w:b/>
                <w:color w:val="000000" w:themeColor="text1"/>
                <w:sz w:val="19"/>
              </w:rPr>
              <w:t>Compensating Control &amp; Mitigation Strategy</w:t>
            </w:r>
          </w:p>
        </w:tc>
        <w:tc>
          <w:tcPr>
            <w:tcW w:w="1728" w:type="dxa"/>
            <w:tcBorders>
              <w:bottom w:val="single" w:sz="12" w:space="0" w:color="1A2B56" w:themeColor="accent1"/>
            </w:tcBorders>
            <w:shd w:val="clear" w:color="auto" w:fill="C1CDEC" w:themeFill="accent1" w:themeFillTint="33"/>
          </w:tcPr>
          <w:p w14:paraId="13D1400A" w14:textId="77777777" w:rsidR="005F006A" w:rsidRPr="005F006A" w:rsidRDefault="005F006A">
            <w:pPr>
              <w:rPr>
                <w:color w:val="000000" w:themeColor="text1"/>
              </w:rPr>
            </w:pPr>
            <w:r w:rsidRPr="005F006A">
              <w:rPr>
                <w:rFonts w:ascii="Calibri" w:hAnsi="Calibri"/>
                <w:b/>
                <w:color w:val="000000" w:themeColor="text1"/>
                <w:sz w:val="19"/>
              </w:rPr>
              <w:t>Risk Owner</w:t>
            </w:r>
          </w:p>
        </w:tc>
      </w:tr>
      <w:tr w:rsidR="005F006A" w14:paraId="059121B0" w14:textId="77777777" w:rsidTr="005F006A">
        <w:tc>
          <w:tcPr>
            <w:tcW w:w="2592" w:type="dxa"/>
            <w:tcBorders>
              <w:top w:val="single" w:sz="12" w:space="0" w:color="1A2B56" w:themeColor="accent1"/>
            </w:tcBorders>
          </w:tcPr>
          <w:p w14:paraId="5545B721" w14:textId="77777777" w:rsidR="005F006A" w:rsidRPr="005F006A" w:rsidRDefault="005F006A">
            <w:pPr>
              <w:rPr>
                <w:kern w:val="0"/>
                <w:sz w:val="20"/>
                <w:szCs w:val="20"/>
                <w:lang w:val="en-IN"/>
                <w14:ligatures w14:val="none"/>
              </w:rPr>
            </w:pPr>
            <w:r w:rsidRPr="005F006A">
              <w:rPr>
                <w:kern w:val="0"/>
                <w:sz w:val="20"/>
                <w:szCs w:val="20"/>
                <w:lang w:val="en-IN"/>
                <w14:ligatures w14:val="none"/>
              </w:rPr>
              <w:t>Backend Object-Level Authorization (BOLA / OWASP API1)</w:t>
            </w:r>
          </w:p>
        </w:tc>
        <w:tc>
          <w:tcPr>
            <w:tcW w:w="2592" w:type="dxa"/>
            <w:tcBorders>
              <w:top w:val="single" w:sz="12" w:space="0" w:color="1A2B56" w:themeColor="accent1"/>
            </w:tcBorders>
          </w:tcPr>
          <w:p w14:paraId="6E8F4E3E" w14:textId="77777777" w:rsidR="005F006A" w:rsidRPr="005F006A" w:rsidRDefault="005F006A">
            <w:pPr>
              <w:rPr>
                <w:kern w:val="0"/>
                <w:sz w:val="20"/>
                <w:szCs w:val="20"/>
                <w:lang w:val="en-IN"/>
                <w14:ligatures w14:val="none"/>
              </w:rPr>
            </w:pPr>
            <w:r w:rsidRPr="005F006A">
              <w:rPr>
                <w:kern w:val="0"/>
                <w:sz w:val="20"/>
                <w:szCs w:val="20"/>
                <w:lang w:val="en-IN"/>
                <w14:ligatures w14:val="none"/>
              </w:rPr>
              <w:t>APIM validates token signature and passes claims, but only the downstream domain service understands its internal domain object model.</w:t>
            </w:r>
          </w:p>
        </w:tc>
        <w:tc>
          <w:tcPr>
            <w:tcW w:w="3168" w:type="dxa"/>
            <w:tcBorders>
              <w:top w:val="single" w:sz="12" w:space="0" w:color="1A2B56" w:themeColor="accent1"/>
            </w:tcBorders>
          </w:tcPr>
          <w:p w14:paraId="0AB997E3" w14:textId="77777777" w:rsidR="005F006A" w:rsidRPr="005F006A" w:rsidRDefault="005F006A">
            <w:pPr>
              <w:rPr>
                <w:kern w:val="0"/>
                <w:sz w:val="20"/>
                <w:szCs w:val="20"/>
                <w:lang w:val="en-IN"/>
                <w14:ligatures w14:val="none"/>
              </w:rPr>
            </w:pPr>
            <w:r w:rsidRPr="005F006A">
              <w:rPr>
                <w:kern w:val="0"/>
                <w:sz w:val="20"/>
                <w:szCs w:val="20"/>
                <w:lang w:val="en-IN"/>
                <w14:ligatures w14:val="none"/>
              </w:rPr>
              <w:t>Mandatory domain backend-authorization standard, static code review, and automated contract testing per API.</w:t>
            </w:r>
          </w:p>
        </w:tc>
        <w:tc>
          <w:tcPr>
            <w:tcW w:w="1728" w:type="dxa"/>
            <w:tcBorders>
              <w:top w:val="single" w:sz="12" w:space="0" w:color="1A2B56" w:themeColor="accent1"/>
            </w:tcBorders>
          </w:tcPr>
          <w:p w14:paraId="0D04A095" w14:textId="77777777" w:rsidR="005F006A" w:rsidRPr="005F006A" w:rsidRDefault="005F006A">
            <w:pPr>
              <w:rPr>
                <w:kern w:val="0"/>
                <w:sz w:val="20"/>
                <w:szCs w:val="20"/>
                <w:lang w:val="en-IN"/>
                <w14:ligatures w14:val="none"/>
              </w:rPr>
            </w:pPr>
            <w:r w:rsidRPr="005F006A">
              <w:rPr>
                <w:kern w:val="0"/>
                <w:sz w:val="20"/>
                <w:szCs w:val="20"/>
                <w:lang w:val="en-IN"/>
                <w14:ligatures w14:val="none"/>
              </w:rPr>
              <w:t>Domain Teams</w:t>
            </w:r>
          </w:p>
        </w:tc>
      </w:tr>
      <w:tr w:rsidR="005F006A" w14:paraId="0CA1ADC4" w14:textId="77777777" w:rsidTr="005F006A">
        <w:tc>
          <w:tcPr>
            <w:tcW w:w="2592" w:type="dxa"/>
          </w:tcPr>
          <w:p w14:paraId="2BC62133" w14:textId="77777777" w:rsidR="005F006A" w:rsidRPr="005F006A" w:rsidRDefault="005F006A">
            <w:pPr>
              <w:rPr>
                <w:kern w:val="0"/>
                <w:sz w:val="20"/>
                <w:szCs w:val="20"/>
                <w:lang w:val="en-IN"/>
                <w14:ligatures w14:val="none"/>
              </w:rPr>
            </w:pPr>
            <w:r w:rsidRPr="005F006A">
              <w:rPr>
                <w:kern w:val="0"/>
                <w:sz w:val="20"/>
                <w:szCs w:val="20"/>
                <w:lang w:val="en-IN"/>
                <w14:ligatures w14:val="none"/>
              </w:rPr>
              <w:t>Non-OAuth Exception Consumers</w:t>
            </w:r>
          </w:p>
        </w:tc>
        <w:tc>
          <w:tcPr>
            <w:tcW w:w="2592" w:type="dxa"/>
          </w:tcPr>
          <w:p w14:paraId="6AF46735" w14:textId="77777777" w:rsidR="005F006A" w:rsidRPr="005F006A" w:rsidRDefault="005F006A">
            <w:pPr>
              <w:rPr>
                <w:kern w:val="0"/>
                <w:sz w:val="20"/>
                <w:szCs w:val="20"/>
                <w:lang w:val="en-IN"/>
                <w14:ligatures w14:val="none"/>
              </w:rPr>
            </w:pPr>
            <w:r w:rsidRPr="005F006A">
              <w:rPr>
                <w:kern w:val="0"/>
                <w:sz w:val="20"/>
                <w:szCs w:val="20"/>
                <w:lang w:val="en-IN"/>
                <w14:ligatures w14:val="none"/>
              </w:rPr>
              <w:t>Legacy partners or constrained systems that cannot support modern OAuth 2.0 / OIDC authentication flows.</w:t>
            </w:r>
          </w:p>
        </w:tc>
        <w:tc>
          <w:tcPr>
            <w:tcW w:w="3168" w:type="dxa"/>
          </w:tcPr>
          <w:p w14:paraId="3D28599C" w14:textId="77777777" w:rsidR="005F006A" w:rsidRPr="005F006A" w:rsidRDefault="005F006A">
            <w:pPr>
              <w:rPr>
                <w:kern w:val="0"/>
                <w:sz w:val="20"/>
                <w:szCs w:val="20"/>
                <w:lang w:val="en-IN"/>
                <w14:ligatures w14:val="none"/>
              </w:rPr>
            </w:pPr>
            <w:r w:rsidRPr="005F006A">
              <w:rPr>
                <w:kern w:val="0"/>
                <w:sz w:val="20"/>
                <w:szCs w:val="20"/>
                <w:lang w:val="en-IN"/>
                <w14:ligatures w14:val="none"/>
              </w:rPr>
              <w:t>mTLS or static IP allow-listing combined with short-lived rotating secrets; enforced via time-boxed, reviewed security exception.</w:t>
            </w:r>
          </w:p>
        </w:tc>
        <w:tc>
          <w:tcPr>
            <w:tcW w:w="1728" w:type="dxa"/>
          </w:tcPr>
          <w:p w14:paraId="50028B2A" w14:textId="77777777" w:rsidR="005F006A" w:rsidRPr="005F006A" w:rsidRDefault="005F006A">
            <w:pPr>
              <w:rPr>
                <w:kern w:val="0"/>
                <w:sz w:val="20"/>
                <w:szCs w:val="20"/>
                <w:lang w:val="en-IN"/>
                <w14:ligatures w14:val="none"/>
              </w:rPr>
            </w:pPr>
            <w:r w:rsidRPr="005F006A">
              <w:rPr>
                <w:kern w:val="0"/>
                <w:sz w:val="20"/>
                <w:szCs w:val="20"/>
                <w:lang w:val="en-IN"/>
                <w14:ligatures w14:val="none"/>
              </w:rPr>
              <w:t>Security</w:t>
            </w:r>
          </w:p>
        </w:tc>
      </w:tr>
      <w:tr w:rsidR="005F006A" w14:paraId="2108F315" w14:textId="77777777" w:rsidTr="005F006A">
        <w:tc>
          <w:tcPr>
            <w:tcW w:w="2592" w:type="dxa"/>
          </w:tcPr>
          <w:p w14:paraId="3193F412" w14:textId="77777777" w:rsidR="005F006A" w:rsidRPr="005F006A" w:rsidRDefault="005F006A">
            <w:pPr>
              <w:rPr>
                <w:kern w:val="0"/>
                <w:sz w:val="20"/>
                <w:szCs w:val="20"/>
                <w:lang w:val="en-IN"/>
                <w14:ligatures w14:val="none"/>
              </w:rPr>
            </w:pPr>
            <w:r w:rsidRPr="005F006A">
              <w:rPr>
                <w:kern w:val="0"/>
                <w:sz w:val="20"/>
                <w:szCs w:val="20"/>
                <w:lang w:val="en-IN"/>
                <w14:ligatures w14:val="none"/>
              </w:rPr>
              <w:t>Unverified Compliance Control Mapping</w:t>
            </w:r>
          </w:p>
        </w:tc>
        <w:tc>
          <w:tcPr>
            <w:tcW w:w="2592" w:type="dxa"/>
          </w:tcPr>
          <w:p w14:paraId="14073567" w14:textId="250E4E47" w:rsidR="005F006A" w:rsidRPr="005F006A" w:rsidRDefault="005F006A">
            <w:pPr>
              <w:rPr>
                <w:kern w:val="0"/>
                <w:sz w:val="20"/>
                <w:szCs w:val="20"/>
                <w:lang w:val="en-IN"/>
                <w14:ligatures w14:val="none"/>
              </w:rPr>
            </w:pPr>
            <w:r w:rsidRPr="005F006A">
              <w:rPr>
                <w:kern w:val="0"/>
                <w:sz w:val="20"/>
                <w:szCs w:val="20"/>
                <w:lang w:val="en-IN"/>
                <w14:ligatures w14:val="none"/>
              </w:rPr>
              <w:t>The Organization control catalogue has not yet been cross-checked and independently audited against this design.</w:t>
            </w:r>
          </w:p>
        </w:tc>
        <w:tc>
          <w:tcPr>
            <w:tcW w:w="3168" w:type="dxa"/>
          </w:tcPr>
          <w:p w14:paraId="7398623E" w14:textId="77777777" w:rsidR="005F006A" w:rsidRPr="005F006A" w:rsidRDefault="005F006A">
            <w:pPr>
              <w:rPr>
                <w:kern w:val="0"/>
                <w:sz w:val="20"/>
                <w:szCs w:val="20"/>
                <w:lang w:val="en-IN"/>
                <w14:ligatures w14:val="none"/>
              </w:rPr>
            </w:pPr>
            <w:r w:rsidRPr="005F006A">
              <w:rPr>
                <w:kern w:val="0"/>
                <w:sz w:val="20"/>
                <w:szCs w:val="20"/>
                <w:lang w:val="en-IN"/>
                <w14:ligatures w14:val="none"/>
              </w:rPr>
              <w:t>Formal compliance sign-off of the Control-to-Evidence Matrix prior to passing the final Go-Live gate.</w:t>
            </w:r>
          </w:p>
        </w:tc>
        <w:tc>
          <w:tcPr>
            <w:tcW w:w="1728" w:type="dxa"/>
          </w:tcPr>
          <w:p w14:paraId="37FDDCB6" w14:textId="77777777" w:rsidR="005F006A" w:rsidRPr="005F006A" w:rsidRDefault="005F006A">
            <w:pPr>
              <w:rPr>
                <w:kern w:val="0"/>
                <w:sz w:val="20"/>
                <w:szCs w:val="20"/>
                <w:lang w:val="en-IN"/>
                <w14:ligatures w14:val="none"/>
              </w:rPr>
            </w:pPr>
            <w:r w:rsidRPr="005F006A">
              <w:rPr>
                <w:kern w:val="0"/>
                <w:sz w:val="20"/>
                <w:szCs w:val="20"/>
                <w:lang w:val="en-IN"/>
                <w14:ligatures w14:val="none"/>
              </w:rPr>
              <w:t>Compliance</w:t>
            </w:r>
          </w:p>
        </w:tc>
      </w:tr>
      <w:tr w:rsidR="005F006A" w14:paraId="76B197C5" w14:textId="77777777" w:rsidTr="005F006A">
        <w:tc>
          <w:tcPr>
            <w:tcW w:w="2592" w:type="dxa"/>
          </w:tcPr>
          <w:p w14:paraId="6F62329C" w14:textId="526601FF" w:rsidR="005F006A" w:rsidRPr="005F006A" w:rsidRDefault="005F006A">
            <w:pPr>
              <w:rPr>
                <w:kern w:val="0"/>
                <w:sz w:val="20"/>
                <w:szCs w:val="20"/>
                <w:lang w:val="en-IN"/>
                <w14:ligatures w14:val="none"/>
              </w:rPr>
            </w:pPr>
            <w:r w:rsidRPr="005F006A">
              <w:rPr>
                <w:kern w:val="0"/>
                <w:sz w:val="20"/>
                <w:szCs w:val="20"/>
                <w:lang w:val="en-IN"/>
                <w14:ligatures w14:val="none"/>
              </w:rPr>
              <w:t>Peak Load Capacity Behaviour</w:t>
            </w:r>
          </w:p>
        </w:tc>
        <w:tc>
          <w:tcPr>
            <w:tcW w:w="2592" w:type="dxa"/>
          </w:tcPr>
          <w:p w14:paraId="253C7D8A" w14:textId="77777777" w:rsidR="005F006A" w:rsidRPr="005F006A" w:rsidRDefault="005F006A">
            <w:pPr>
              <w:rPr>
                <w:kern w:val="0"/>
                <w:sz w:val="20"/>
                <w:szCs w:val="20"/>
                <w:lang w:val="en-IN"/>
                <w14:ligatures w14:val="none"/>
              </w:rPr>
            </w:pPr>
            <w:r w:rsidRPr="005F006A">
              <w:rPr>
                <w:kern w:val="0"/>
                <w:sz w:val="20"/>
                <w:szCs w:val="20"/>
                <w:lang w:val="en-IN"/>
                <w14:ligatures w14:val="none"/>
              </w:rPr>
              <w:t>Exact peak request-per-second (RPS) metrics have not been benchmarked under real production conditions.</w:t>
            </w:r>
          </w:p>
        </w:tc>
        <w:tc>
          <w:tcPr>
            <w:tcW w:w="3168" w:type="dxa"/>
          </w:tcPr>
          <w:p w14:paraId="1CA8DC25" w14:textId="77777777" w:rsidR="005F006A" w:rsidRPr="005F006A" w:rsidRDefault="005F006A">
            <w:pPr>
              <w:rPr>
                <w:kern w:val="0"/>
                <w:sz w:val="20"/>
                <w:szCs w:val="20"/>
                <w:lang w:val="en-IN"/>
                <w14:ligatures w14:val="none"/>
              </w:rPr>
            </w:pPr>
            <w:r w:rsidRPr="005F006A">
              <w:rPr>
                <w:kern w:val="0"/>
                <w:sz w:val="20"/>
                <w:szCs w:val="20"/>
                <w:lang w:val="en-IN"/>
                <w14:ligatures w14:val="none"/>
              </w:rPr>
              <w:t>Mandatory pre-go-live performance/load testing; dynamic autoscaling based on gateway CPU and memory metrics.</w:t>
            </w:r>
          </w:p>
        </w:tc>
        <w:tc>
          <w:tcPr>
            <w:tcW w:w="1728" w:type="dxa"/>
          </w:tcPr>
          <w:p w14:paraId="15123616" w14:textId="77777777" w:rsidR="005F006A" w:rsidRPr="005F006A" w:rsidRDefault="005F006A">
            <w:pPr>
              <w:rPr>
                <w:kern w:val="0"/>
                <w:sz w:val="20"/>
                <w:szCs w:val="20"/>
                <w:lang w:val="en-IN"/>
                <w14:ligatures w14:val="none"/>
              </w:rPr>
            </w:pPr>
            <w:r w:rsidRPr="005F006A">
              <w:rPr>
                <w:kern w:val="0"/>
                <w:sz w:val="20"/>
                <w:szCs w:val="20"/>
                <w:lang w:val="en-IN"/>
                <w14:ligatures w14:val="none"/>
              </w:rPr>
              <w:t>Platform Team</w:t>
            </w:r>
          </w:p>
        </w:tc>
      </w:tr>
      <w:tr w:rsidR="005F006A" w14:paraId="373BA09E" w14:textId="77777777" w:rsidTr="005F006A">
        <w:tc>
          <w:tcPr>
            <w:tcW w:w="2592" w:type="dxa"/>
          </w:tcPr>
          <w:p w14:paraId="16186019" w14:textId="77777777" w:rsidR="005F006A" w:rsidRPr="005F006A" w:rsidRDefault="005F006A">
            <w:pPr>
              <w:rPr>
                <w:kern w:val="0"/>
                <w:sz w:val="20"/>
                <w:szCs w:val="20"/>
                <w:lang w:val="en-IN"/>
                <w14:ligatures w14:val="none"/>
              </w:rPr>
            </w:pPr>
            <w:r w:rsidRPr="005F006A">
              <w:rPr>
                <w:kern w:val="0"/>
                <w:sz w:val="20"/>
                <w:szCs w:val="20"/>
                <w:lang w:val="en-IN"/>
                <w14:ligatures w14:val="none"/>
              </w:rPr>
              <w:t>Single Gateway Ingress Concentration</w:t>
            </w:r>
          </w:p>
        </w:tc>
        <w:tc>
          <w:tcPr>
            <w:tcW w:w="2592" w:type="dxa"/>
          </w:tcPr>
          <w:p w14:paraId="402B588D" w14:textId="77777777" w:rsidR="005F006A" w:rsidRPr="005F006A" w:rsidRDefault="005F006A">
            <w:pPr>
              <w:rPr>
                <w:kern w:val="0"/>
                <w:sz w:val="20"/>
                <w:szCs w:val="20"/>
                <w:lang w:val="en-IN"/>
                <w14:ligatures w14:val="none"/>
              </w:rPr>
            </w:pPr>
            <w:r w:rsidRPr="005F006A">
              <w:rPr>
                <w:kern w:val="0"/>
                <w:sz w:val="20"/>
                <w:szCs w:val="20"/>
                <w:lang w:val="en-IN"/>
                <w14:ligatures w14:val="none"/>
              </w:rPr>
              <w:t xml:space="preserve">A multi-tenant shared platform concentrates blast radius compared </w:t>
            </w:r>
            <w:r w:rsidRPr="005F006A">
              <w:rPr>
                <w:kern w:val="0"/>
                <w:sz w:val="20"/>
                <w:szCs w:val="20"/>
                <w:lang w:val="en-IN"/>
                <w14:ligatures w14:val="none"/>
              </w:rPr>
              <w:lastRenderedPageBreak/>
              <w:t>to isolated, scattered backend endpoints.</w:t>
            </w:r>
          </w:p>
        </w:tc>
        <w:tc>
          <w:tcPr>
            <w:tcW w:w="3168" w:type="dxa"/>
          </w:tcPr>
          <w:p w14:paraId="59F0FF46" w14:textId="77777777" w:rsidR="005F006A" w:rsidRPr="005F006A" w:rsidRDefault="005F006A">
            <w:pPr>
              <w:rPr>
                <w:kern w:val="0"/>
                <w:sz w:val="20"/>
                <w:szCs w:val="20"/>
                <w:lang w:val="en-IN"/>
                <w14:ligatures w14:val="none"/>
              </w:rPr>
            </w:pPr>
            <w:r w:rsidRPr="005F006A">
              <w:rPr>
                <w:kern w:val="0"/>
                <w:sz w:val="20"/>
                <w:szCs w:val="20"/>
                <w:lang w:val="en-IN"/>
                <w14:ligatures w14:val="none"/>
              </w:rPr>
              <w:lastRenderedPageBreak/>
              <w:t xml:space="preserve">Rate limiting, Workspace isolation, multi-region Front Door routing, WAF/DDoS, and </w:t>
            </w:r>
            <w:r w:rsidRPr="005F006A">
              <w:rPr>
                <w:kern w:val="0"/>
                <w:sz w:val="20"/>
                <w:szCs w:val="20"/>
                <w:lang w:val="en-IN"/>
                <w14:ligatures w14:val="none"/>
              </w:rPr>
              <w:lastRenderedPageBreak/>
              <w:t>Emergency Administrative Access runbooks.</w:t>
            </w:r>
          </w:p>
        </w:tc>
        <w:tc>
          <w:tcPr>
            <w:tcW w:w="1728" w:type="dxa"/>
          </w:tcPr>
          <w:p w14:paraId="0D7E0968" w14:textId="77777777" w:rsidR="005F006A" w:rsidRPr="005F006A" w:rsidRDefault="005F006A">
            <w:pPr>
              <w:rPr>
                <w:kern w:val="0"/>
                <w:sz w:val="20"/>
                <w:szCs w:val="20"/>
                <w:lang w:val="en-IN"/>
                <w14:ligatures w14:val="none"/>
              </w:rPr>
            </w:pPr>
            <w:r w:rsidRPr="005F006A">
              <w:rPr>
                <w:kern w:val="0"/>
                <w:sz w:val="20"/>
                <w:szCs w:val="20"/>
                <w:lang w:val="en-IN"/>
                <w14:ligatures w14:val="none"/>
              </w:rPr>
              <w:lastRenderedPageBreak/>
              <w:t>Platform &amp; Security</w:t>
            </w:r>
          </w:p>
        </w:tc>
      </w:tr>
    </w:tbl>
    <w:p w14:paraId="7275FCBB" w14:textId="77777777" w:rsidR="005F006A" w:rsidRPr="004D5371" w:rsidRDefault="005F006A" w:rsidP="002D25EA">
      <w:pPr>
        <w:spacing w:after="140"/>
        <w:rPr>
          <w:sz w:val="20"/>
          <w:szCs w:val="20"/>
        </w:rPr>
      </w:pPr>
    </w:p>
    <w:p w14:paraId="231A991B" w14:textId="77777777" w:rsidR="002D25EA" w:rsidRPr="004D5371" w:rsidRDefault="002D25EA" w:rsidP="00007E30">
      <w:pPr>
        <w:rPr>
          <w:b/>
          <w:bCs/>
          <w:sz w:val="20"/>
          <w:szCs w:val="20"/>
        </w:rPr>
      </w:pPr>
      <w:r w:rsidRPr="004D5371">
        <w:rPr>
          <w:b/>
          <w:bCs/>
          <w:sz w:val="20"/>
          <w:szCs w:val="20"/>
        </w:rPr>
        <w:t>Threat model: STRIDE and the OWASP API Security Top 10</w:t>
      </w:r>
    </w:p>
    <w:p w14:paraId="7B27C80F" w14:textId="77777777" w:rsidR="005F006A" w:rsidRPr="005F006A" w:rsidRDefault="005F006A" w:rsidP="005F006A">
      <w:pPr>
        <w:spacing w:after="140"/>
        <w:rPr>
          <w:sz w:val="20"/>
          <w:szCs w:val="20"/>
          <w:lang w:val="en-IN"/>
        </w:rPr>
      </w:pPr>
      <w:r w:rsidRPr="005F006A">
        <w:rPr>
          <w:sz w:val="20"/>
          <w:szCs w:val="20"/>
          <w:lang w:val="en-IN"/>
        </w:rPr>
        <w:t>To ensure comprehensive coverage, the platform security model is evaluated against two complementary frameworks:</w:t>
      </w:r>
    </w:p>
    <w:p w14:paraId="4032E1F5" w14:textId="77777777" w:rsidR="005F006A" w:rsidRPr="005F006A" w:rsidRDefault="005F006A" w:rsidP="005F006A">
      <w:pPr>
        <w:numPr>
          <w:ilvl w:val="0"/>
          <w:numId w:val="27"/>
        </w:numPr>
        <w:spacing w:after="140"/>
        <w:rPr>
          <w:sz w:val="20"/>
          <w:szCs w:val="20"/>
          <w:lang w:val="en-IN"/>
        </w:rPr>
      </w:pPr>
      <w:r w:rsidRPr="005F006A">
        <w:rPr>
          <w:b/>
          <w:bCs/>
          <w:sz w:val="20"/>
          <w:szCs w:val="20"/>
          <w:lang w:val="en-IN"/>
        </w:rPr>
        <w:t>STRIDE:</w:t>
      </w:r>
      <w:r w:rsidRPr="005F006A">
        <w:rPr>
          <w:sz w:val="20"/>
          <w:szCs w:val="20"/>
          <w:lang w:val="en-IN"/>
        </w:rPr>
        <w:t xml:space="preserve"> Evaluates platform and infrastructure-level threat vectors (Spoofing, Tampering, Repudiation, Information Disclosure, Denial of Service, Elevation of Privilege).</w:t>
      </w:r>
    </w:p>
    <w:p w14:paraId="7B134D3D" w14:textId="77777777" w:rsidR="005F006A" w:rsidRPr="005F006A" w:rsidRDefault="005F006A" w:rsidP="005F006A">
      <w:pPr>
        <w:numPr>
          <w:ilvl w:val="0"/>
          <w:numId w:val="27"/>
        </w:numPr>
        <w:spacing w:after="140"/>
        <w:rPr>
          <w:sz w:val="20"/>
          <w:szCs w:val="20"/>
          <w:lang w:val="en-IN"/>
        </w:rPr>
      </w:pPr>
      <w:r w:rsidRPr="005F006A">
        <w:rPr>
          <w:b/>
          <w:bCs/>
          <w:sz w:val="20"/>
          <w:szCs w:val="20"/>
          <w:lang w:val="en-IN"/>
        </w:rPr>
        <w:t>OWASP API Security Top 10:</w:t>
      </w:r>
      <w:r w:rsidRPr="005F006A">
        <w:rPr>
          <w:sz w:val="20"/>
          <w:szCs w:val="20"/>
          <w:lang w:val="en-IN"/>
        </w:rPr>
        <w:t xml:space="preserve"> Addresses API-specific application vulnerabilities (BOLA, Broken Authentication, Mass Assignment, Unmanaged APIs).</w:t>
      </w:r>
    </w:p>
    <w:tbl>
      <w:tblPr>
        <w:tblStyle w:val="TableGrid"/>
        <w:tblW w:w="0" w:type="auto"/>
        <w:tblLook w:val="04A0" w:firstRow="1" w:lastRow="0" w:firstColumn="1" w:lastColumn="0" w:noHBand="0" w:noVBand="1"/>
      </w:tblPr>
      <w:tblGrid>
        <w:gridCol w:w="2389"/>
        <w:gridCol w:w="2347"/>
        <w:gridCol w:w="4280"/>
      </w:tblGrid>
      <w:tr w:rsidR="00D746AC" w14:paraId="34D962AD" w14:textId="77777777" w:rsidTr="00D746AC">
        <w:tc>
          <w:tcPr>
            <w:tcW w:w="2592" w:type="dxa"/>
            <w:tcBorders>
              <w:bottom w:val="single" w:sz="12" w:space="0" w:color="1A2B56" w:themeColor="accent1"/>
            </w:tcBorders>
            <w:shd w:val="clear" w:color="auto" w:fill="C1CDEC" w:themeFill="accent1" w:themeFillTint="33"/>
          </w:tcPr>
          <w:p w14:paraId="7B9AE566" w14:textId="77777777" w:rsidR="00D746AC" w:rsidRPr="00D746AC" w:rsidRDefault="00D746AC">
            <w:pPr>
              <w:rPr>
                <w:kern w:val="0"/>
                <w:sz w:val="20"/>
                <w:szCs w:val="20"/>
                <w:lang w:val="en-IN"/>
                <w14:ligatures w14:val="none"/>
              </w:rPr>
            </w:pPr>
            <w:r w:rsidRPr="00D746AC">
              <w:rPr>
                <w:kern w:val="0"/>
                <w:sz w:val="20"/>
                <w:szCs w:val="20"/>
                <w:lang w:val="en-IN"/>
                <w14:ligatures w14:val="none"/>
              </w:rPr>
              <w:t>Threat Vector &amp; Key Risk Area</w:t>
            </w:r>
          </w:p>
        </w:tc>
        <w:tc>
          <w:tcPr>
            <w:tcW w:w="2592" w:type="dxa"/>
            <w:tcBorders>
              <w:bottom w:val="single" w:sz="12" w:space="0" w:color="1A2B56" w:themeColor="accent1"/>
            </w:tcBorders>
            <w:shd w:val="clear" w:color="auto" w:fill="C1CDEC" w:themeFill="accent1" w:themeFillTint="33"/>
          </w:tcPr>
          <w:p w14:paraId="005F7F95" w14:textId="77777777" w:rsidR="00D746AC" w:rsidRPr="00D746AC" w:rsidRDefault="00D746AC">
            <w:pPr>
              <w:rPr>
                <w:kern w:val="0"/>
                <w:sz w:val="20"/>
                <w:szCs w:val="20"/>
                <w:lang w:val="en-IN"/>
                <w14:ligatures w14:val="none"/>
              </w:rPr>
            </w:pPr>
            <w:r w:rsidRPr="00D746AC">
              <w:rPr>
                <w:kern w:val="0"/>
                <w:sz w:val="20"/>
                <w:szCs w:val="20"/>
                <w:lang w:val="en-IN"/>
                <w14:ligatures w14:val="none"/>
              </w:rPr>
              <w:t>Framework Mapping</w:t>
            </w:r>
          </w:p>
        </w:tc>
        <w:tc>
          <w:tcPr>
            <w:tcW w:w="4896" w:type="dxa"/>
            <w:tcBorders>
              <w:bottom w:val="single" w:sz="12" w:space="0" w:color="1A2B56" w:themeColor="accent1"/>
            </w:tcBorders>
            <w:shd w:val="clear" w:color="auto" w:fill="C1CDEC" w:themeFill="accent1" w:themeFillTint="33"/>
          </w:tcPr>
          <w:p w14:paraId="6AAE1E9D" w14:textId="77777777" w:rsidR="00D746AC" w:rsidRPr="00D746AC" w:rsidRDefault="00D746AC">
            <w:pPr>
              <w:rPr>
                <w:kern w:val="0"/>
                <w:sz w:val="20"/>
                <w:szCs w:val="20"/>
                <w:lang w:val="en-IN"/>
                <w14:ligatures w14:val="none"/>
              </w:rPr>
            </w:pPr>
            <w:r w:rsidRPr="00D746AC">
              <w:rPr>
                <w:kern w:val="0"/>
                <w:sz w:val="20"/>
                <w:szCs w:val="20"/>
                <w:lang w:val="en-IN"/>
                <w14:ligatures w14:val="none"/>
              </w:rPr>
              <w:t>Architectural Control &amp; Enforcement Strategy</w:t>
            </w:r>
          </w:p>
        </w:tc>
      </w:tr>
      <w:tr w:rsidR="00D746AC" w14:paraId="118F9068" w14:textId="77777777" w:rsidTr="00D746AC">
        <w:tc>
          <w:tcPr>
            <w:tcW w:w="2592" w:type="dxa"/>
            <w:tcBorders>
              <w:top w:val="single" w:sz="12" w:space="0" w:color="1A2B56" w:themeColor="accent1"/>
              <w:bottom w:val="single" w:sz="12" w:space="0" w:color="1A2B56" w:themeColor="accent1"/>
            </w:tcBorders>
          </w:tcPr>
          <w:p w14:paraId="12AB4F75" w14:textId="77777777" w:rsidR="00D746AC" w:rsidRPr="00D746AC" w:rsidRDefault="00D746AC">
            <w:pPr>
              <w:rPr>
                <w:kern w:val="0"/>
                <w:sz w:val="20"/>
                <w:szCs w:val="20"/>
                <w:lang w:val="en-IN"/>
                <w14:ligatures w14:val="none"/>
              </w:rPr>
            </w:pPr>
            <w:r w:rsidRPr="00D746AC">
              <w:rPr>
                <w:kern w:val="0"/>
                <w:sz w:val="20"/>
                <w:szCs w:val="20"/>
                <w:lang w:val="en-IN"/>
                <w14:ligatures w14:val="none"/>
              </w:rPr>
              <w:t>Identity Spoofing &amp; Broken Authentication</w:t>
            </w:r>
          </w:p>
        </w:tc>
        <w:tc>
          <w:tcPr>
            <w:tcW w:w="2592" w:type="dxa"/>
            <w:tcBorders>
              <w:top w:val="single" w:sz="12" w:space="0" w:color="1A2B56" w:themeColor="accent1"/>
            </w:tcBorders>
          </w:tcPr>
          <w:p w14:paraId="5113EF5B" w14:textId="77777777" w:rsidR="00D746AC" w:rsidRPr="00D746AC" w:rsidRDefault="00D746AC">
            <w:pPr>
              <w:rPr>
                <w:kern w:val="0"/>
                <w:sz w:val="20"/>
                <w:szCs w:val="20"/>
                <w:lang w:val="en-IN"/>
                <w14:ligatures w14:val="none"/>
              </w:rPr>
            </w:pPr>
            <w:r w:rsidRPr="00D746AC">
              <w:rPr>
                <w:kern w:val="0"/>
                <w:sz w:val="20"/>
                <w:szCs w:val="20"/>
                <w:lang w:val="en-IN"/>
                <w14:ligatures w14:val="none"/>
              </w:rPr>
              <w:t>STRIDE: Spoofing</w:t>
            </w:r>
            <w:r w:rsidRPr="00D746AC">
              <w:rPr>
                <w:kern w:val="0"/>
                <w:sz w:val="20"/>
                <w:szCs w:val="20"/>
                <w:lang w:val="en-IN"/>
                <w14:ligatures w14:val="none"/>
              </w:rPr>
              <w:br/>
              <w:t>OWASP: API2:2023</w:t>
            </w:r>
          </w:p>
        </w:tc>
        <w:tc>
          <w:tcPr>
            <w:tcW w:w="4896" w:type="dxa"/>
            <w:tcBorders>
              <w:top w:val="single" w:sz="12" w:space="0" w:color="1A2B56" w:themeColor="accent1"/>
            </w:tcBorders>
          </w:tcPr>
          <w:p w14:paraId="04D24436" w14:textId="77777777" w:rsidR="00D746AC" w:rsidRPr="00D746AC" w:rsidRDefault="00D746AC">
            <w:pPr>
              <w:rPr>
                <w:kern w:val="0"/>
                <w:sz w:val="20"/>
                <w:szCs w:val="20"/>
                <w:lang w:val="en-IN"/>
                <w14:ligatures w14:val="none"/>
              </w:rPr>
            </w:pPr>
            <w:r w:rsidRPr="00D746AC">
              <w:rPr>
                <w:kern w:val="0"/>
                <w:sz w:val="20"/>
                <w:szCs w:val="20"/>
                <w:lang w:val="en-IN"/>
                <w14:ligatures w14:val="none"/>
              </w:rPr>
              <w:t>Mandatory Microsoft Entra ID OAuth 2.0 / JWT validation at gateway; strict claim inspection; mTLS and static IP allow-listing for authorized legacy exceptions.</w:t>
            </w:r>
          </w:p>
        </w:tc>
      </w:tr>
      <w:tr w:rsidR="00D746AC" w14:paraId="5CC00F87" w14:textId="77777777" w:rsidTr="00D746AC">
        <w:tc>
          <w:tcPr>
            <w:tcW w:w="2592" w:type="dxa"/>
            <w:tcBorders>
              <w:top w:val="single" w:sz="12" w:space="0" w:color="1A2B56" w:themeColor="accent1"/>
            </w:tcBorders>
          </w:tcPr>
          <w:p w14:paraId="4BA38F84" w14:textId="77777777" w:rsidR="00D746AC" w:rsidRPr="00D746AC" w:rsidRDefault="00D746AC">
            <w:pPr>
              <w:rPr>
                <w:kern w:val="0"/>
                <w:sz w:val="20"/>
                <w:szCs w:val="20"/>
                <w:lang w:val="en-IN"/>
                <w14:ligatures w14:val="none"/>
              </w:rPr>
            </w:pPr>
            <w:r w:rsidRPr="00D746AC">
              <w:rPr>
                <w:kern w:val="0"/>
                <w:sz w:val="20"/>
                <w:szCs w:val="20"/>
                <w:lang w:val="en-IN"/>
                <w14:ligatures w14:val="none"/>
              </w:rPr>
              <w:t>Data Tampering &amp; Payload Injection</w:t>
            </w:r>
          </w:p>
        </w:tc>
        <w:tc>
          <w:tcPr>
            <w:tcW w:w="2592" w:type="dxa"/>
          </w:tcPr>
          <w:p w14:paraId="5CC59B76" w14:textId="77777777" w:rsidR="00D746AC" w:rsidRPr="00D746AC" w:rsidRDefault="00D746AC">
            <w:pPr>
              <w:rPr>
                <w:kern w:val="0"/>
                <w:sz w:val="20"/>
                <w:szCs w:val="20"/>
                <w:lang w:val="en-IN"/>
                <w14:ligatures w14:val="none"/>
              </w:rPr>
            </w:pPr>
            <w:r w:rsidRPr="00D746AC">
              <w:rPr>
                <w:kern w:val="0"/>
                <w:sz w:val="20"/>
                <w:szCs w:val="20"/>
                <w:lang w:val="en-IN"/>
                <w14:ligatures w14:val="none"/>
              </w:rPr>
              <w:t>STRIDE: Tampering</w:t>
            </w:r>
            <w:r w:rsidRPr="00D746AC">
              <w:rPr>
                <w:kern w:val="0"/>
                <w:sz w:val="20"/>
                <w:szCs w:val="20"/>
                <w:lang w:val="en-IN"/>
                <w14:ligatures w14:val="none"/>
              </w:rPr>
              <w:br/>
              <w:t>OWASP: API8:2023</w:t>
            </w:r>
          </w:p>
        </w:tc>
        <w:tc>
          <w:tcPr>
            <w:tcW w:w="4896" w:type="dxa"/>
          </w:tcPr>
          <w:p w14:paraId="23E9D5E9" w14:textId="77777777" w:rsidR="00D746AC" w:rsidRPr="00D746AC" w:rsidRDefault="00D746AC">
            <w:pPr>
              <w:rPr>
                <w:kern w:val="0"/>
                <w:sz w:val="20"/>
                <w:szCs w:val="20"/>
                <w:lang w:val="en-IN"/>
                <w14:ligatures w14:val="none"/>
              </w:rPr>
            </w:pPr>
            <w:r w:rsidRPr="00D746AC">
              <w:rPr>
                <w:kern w:val="0"/>
                <w:sz w:val="20"/>
                <w:szCs w:val="20"/>
                <w:lang w:val="en-IN"/>
                <w14:ligatures w14:val="none"/>
              </w:rPr>
              <w:t>Enforcement of TLS 1.2+ end-to-end; edge Azure Front Door WAF rulesets; strict OpenAPI request schema validation at gateway ingress.</w:t>
            </w:r>
          </w:p>
        </w:tc>
      </w:tr>
      <w:tr w:rsidR="00D746AC" w14:paraId="1FB14DD2" w14:textId="77777777" w:rsidTr="00D746AC">
        <w:tc>
          <w:tcPr>
            <w:tcW w:w="2592" w:type="dxa"/>
          </w:tcPr>
          <w:p w14:paraId="4F209D9C" w14:textId="77777777" w:rsidR="00D746AC" w:rsidRPr="00D746AC" w:rsidRDefault="00D746AC">
            <w:pPr>
              <w:rPr>
                <w:kern w:val="0"/>
                <w:sz w:val="20"/>
                <w:szCs w:val="20"/>
                <w:lang w:val="en-IN"/>
                <w14:ligatures w14:val="none"/>
              </w:rPr>
            </w:pPr>
            <w:r w:rsidRPr="00D746AC">
              <w:rPr>
                <w:kern w:val="0"/>
                <w:sz w:val="20"/>
                <w:szCs w:val="20"/>
                <w:lang w:val="en-IN"/>
                <w14:ligatures w14:val="none"/>
              </w:rPr>
              <w:t>Repudiation &amp; Audit Gaps</w:t>
            </w:r>
          </w:p>
        </w:tc>
        <w:tc>
          <w:tcPr>
            <w:tcW w:w="2592" w:type="dxa"/>
          </w:tcPr>
          <w:p w14:paraId="314B5545" w14:textId="77777777" w:rsidR="00D746AC" w:rsidRPr="00D746AC" w:rsidRDefault="00D746AC">
            <w:pPr>
              <w:rPr>
                <w:kern w:val="0"/>
                <w:sz w:val="20"/>
                <w:szCs w:val="20"/>
                <w:lang w:val="en-IN"/>
                <w14:ligatures w14:val="none"/>
              </w:rPr>
            </w:pPr>
            <w:r w:rsidRPr="00D746AC">
              <w:rPr>
                <w:kern w:val="0"/>
                <w:sz w:val="20"/>
                <w:szCs w:val="20"/>
                <w:lang w:val="en-IN"/>
                <w14:ligatures w14:val="none"/>
              </w:rPr>
              <w:t>STRIDE: Repudiation</w:t>
            </w:r>
            <w:r w:rsidRPr="00D746AC">
              <w:rPr>
                <w:kern w:val="0"/>
                <w:sz w:val="20"/>
                <w:szCs w:val="20"/>
                <w:lang w:val="en-IN"/>
                <w14:ligatures w14:val="none"/>
              </w:rPr>
              <w:br/>
              <w:t>OWASP: API10:2023</w:t>
            </w:r>
          </w:p>
        </w:tc>
        <w:tc>
          <w:tcPr>
            <w:tcW w:w="4896" w:type="dxa"/>
          </w:tcPr>
          <w:p w14:paraId="32130B9D" w14:textId="77777777" w:rsidR="00D746AC" w:rsidRPr="00D746AC" w:rsidRDefault="00D746AC">
            <w:pPr>
              <w:rPr>
                <w:kern w:val="0"/>
                <w:sz w:val="20"/>
                <w:szCs w:val="20"/>
                <w:lang w:val="en-IN"/>
                <w14:ligatures w14:val="none"/>
              </w:rPr>
            </w:pPr>
            <w:r w:rsidRPr="00D746AC">
              <w:rPr>
                <w:kern w:val="0"/>
                <w:sz w:val="20"/>
                <w:szCs w:val="20"/>
                <w:lang w:val="en-IN"/>
                <w14:ligatures w14:val="none"/>
              </w:rPr>
              <w:t>Centralized, immutable Azure Monitor / Log Analytics audit trail for all management and control plane actions; structured APIOps deployment logging.</w:t>
            </w:r>
          </w:p>
        </w:tc>
      </w:tr>
      <w:tr w:rsidR="00D746AC" w14:paraId="0C4BF4A6" w14:textId="77777777" w:rsidTr="00D746AC">
        <w:tc>
          <w:tcPr>
            <w:tcW w:w="2592" w:type="dxa"/>
          </w:tcPr>
          <w:p w14:paraId="70032536" w14:textId="77777777" w:rsidR="00D746AC" w:rsidRPr="00D746AC" w:rsidRDefault="00D746AC">
            <w:pPr>
              <w:rPr>
                <w:kern w:val="0"/>
                <w:sz w:val="20"/>
                <w:szCs w:val="20"/>
                <w:lang w:val="en-IN"/>
                <w14:ligatures w14:val="none"/>
              </w:rPr>
            </w:pPr>
            <w:r w:rsidRPr="00D746AC">
              <w:rPr>
                <w:kern w:val="0"/>
                <w:sz w:val="20"/>
                <w:szCs w:val="20"/>
                <w:lang w:val="en-IN"/>
                <w14:ligatures w14:val="none"/>
              </w:rPr>
              <w:t>Information Disclosure &amp; Secret Exposure</w:t>
            </w:r>
          </w:p>
        </w:tc>
        <w:tc>
          <w:tcPr>
            <w:tcW w:w="2592" w:type="dxa"/>
          </w:tcPr>
          <w:p w14:paraId="43B78419" w14:textId="77777777" w:rsidR="00D746AC" w:rsidRPr="00D746AC" w:rsidRDefault="00D746AC">
            <w:pPr>
              <w:rPr>
                <w:kern w:val="0"/>
                <w:sz w:val="20"/>
                <w:szCs w:val="20"/>
                <w:lang w:val="en-IN"/>
                <w14:ligatures w14:val="none"/>
              </w:rPr>
            </w:pPr>
            <w:r w:rsidRPr="00D746AC">
              <w:rPr>
                <w:kern w:val="0"/>
                <w:sz w:val="20"/>
                <w:szCs w:val="20"/>
                <w:lang w:val="en-IN"/>
                <w14:ligatures w14:val="none"/>
              </w:rPr>
              <w:t>STRIDE: Info Disclosure</w:t>
            </w:r>
            <w:r w:rsidRPr="00D746AC">
              <w:rPr>
                <w:kern w:val="0"/>
                <w:sz w:val="20"/>
                <w:szCs w:val="20"/>
                <w:lang w:val="en-IN"/>
                <w14:ligatures w14:val="none"/>
              </w:rPr>
              <w:br/>
              <w:t>OWASP: API3:2023</w:t>
            </w:r>
          </w:p>
        </w:tc>
        <w:tc>
          <w:tcPr>
            <w:tcW w:w="4896" w:type="dxa"/>
          </w:tcPr>
          <w:p w14:paraId="72539A1B" w14:textId="77777777" w:rsidR="00D746AC" w:rsidRPr="00D746AC" w:rsidRDefault="00D746AC">
            <w:pPr>
              <w:rPr>
                <w:kern w:val="0"/>
                <w:sz w:val="20"/>
                <w:szCs w:val="20"/>
                <w:lang w:val="en-IN"/>
                <w14:ligatures w14:val="none"/>
              </w:rPr>
            </w:pPr>
            <w:r w:rsidRPr="00D746AC">
              <w:rPr>
                <w:kern w:val="0"/>
                <w:sz w:val="20"/>
                <w:szCs w:val="20"/>
                <w:lang w:val="en-IN"/>
                <w14:ligatures w14:val="none"/>
              </w:rPr>
              <w:t>Strict Private Endpoints / VNet isolation; zero plain-text secrets in policies (Azure Key Vault-backed Named Values); payload logging disabled by default with strict PII redaction rules.</w:t>
            </w:r>
          </w:p>
        </w:tc>
      </w:tr>
      <w:tr w:rsidR="00D746AC" w14:paraId="11815B6E" w14:textId="77777777" w:rsidTr="00D746AC">
        <w:tc>
          <w:tcPr>
            <w:tcW w:w="2592" w:type="dxa"/>
          </w:tcPr>
          <w:p w14:paraId="58F53B13" w14:textId="77777777" w:rsidR="00D746AC" w:rsidRPr="00D746AC" w:rsidRDefault="00D746AC">
            <w:pPr>
              <w:rPr>
                <w:kern w:val="0"/>
                <w:sz w:val="20"/>
                <w:szCs w:val="20"/>
                <w:lang w:val="en-IN"/>
                <w14:ligatures w14:val="none"/>
              </w:rPr>
            </w:pPr>
            <w:r w:rsidRPr="00D746AC">
              <w:rPr>
                <w:kern w:val="0"/>
                <w:sz w:val="20"/>
                <w:szCs w:val="20"/>
                <w:lang w:val="en-IN"/>
                <w14:ligatures w14:val="none"/>
              </w:rPr>
              <w:t>Denial of Service &amp; Resource Exhaustion</w:t>
            </w:r>
          </w:p>
        </w:tc>
        <w:tc>
          <w:tcPr>
            <w:tcW w:w="2592" w:type="dxa"/>
          </w:tcPr>
          <w:p w14:paraId="52E83FA3" w14:textId="77777777" w:rsidR="00D746AC" w:rsidRPr="00D746AC" w:rsidRDefault="00D746AC">
            <w:pPr>
              <w:rPr>
                <w:kern w:val="0"/>
                <w:sz w:val="20"/>
                <w:szCs w:val="20"/>
                <w:lang w:val="en-IN"/>
                <w14:ligatures w14:val="none"/>
              </w:rPr>
            </w:pPr>
            <w:r w:rsidRPr="00D746AC">
              <w:rPr>
                <w:kern w:val="0"/>
                <w:sz w:val="20"/>
                <w:szCs w:val="20"/>
                <w:lang w:val="en-IN"/>
                <w14:ligatures w14:val="none"/>
              </w:rPr>
              <w:t>STRIDE: Denial of Service</w:t>
            </w:r>
            <w:r w:rsidRPr="00D746AC">
              <w:rPr>
                <w:kern w:val="0"/>
                <w:sz w:val="20"/>
                <w:szCs w:val="20"/>
                <w:lang w:val="en-IN"/>
                <w14:ligatures w14:val="none"/>
              </w:rPr>
              <w:br/>
              <w:t>OWASP: API4:2023</w:t>
            </w:r>
          </w:p>
        </w:tc>
        <w:tc>
          <w:tcPr>
            <w:tcW w:w="4896" w:type="dxa"/>
          </w:tcPr>
          <w:p w14:paraId="32DE3418" w14:textId="77777777" w:rsidR="00D746AC" w:rsidRPr="00D746AC" w:rsidRDefault="00D746AC">
            <w:pPr>
              <w:rPr>
                <w:kern w:val="0"/>
                <w:sz w:val="20"/>
                <w:szCs w:val="20"/>
                <w:lang w:val="en-IN"/>
                <w14:ligatures w14:val="none"/>
              </w:rPr>
            </w:pPr>
            <w:r w:rsidRPr="00D746AC">
              <w:rPr>
                <w:kern w:val="0"/>
                <w:sz w:val="20"/>
                <w:szCs w:val="20"/>
                <w:lang w:val="en-IN"/>
                <w14:ligatures w14:val="none"/>
              </w:rPr>
              <w:t>Edge Azure DDoS Protection; per-subscription rate limits and quotas; dynamic gateway autoscaling based on CPU/Memory thresholds.</w:t>
            </w:r>
          </w:p>
        </w:tc>
      </w:tr>
      <w:tr w:rsidR="00D746AC" w14:paraId="24F63181" w14:textId="77777777" w:rsidTr="00D746AC">
        <w:tc>
          <w:tcPr>
            <w:tcW w:w="2592" w:type="dxa"/>
          </w:tcPr>
          <w:p w14:paraId="2A9D5537" w14:textId="77777777" w:rsidR="00D746AC" w:rsidRPr="00D746AC" w:rsidRDefault="00D746AC">
            <w:pPr>
              <w:rPr>
                <w:kern w:val="0"/>
                <w:sz w:val="20"/>
                <w:szCs w:val="20"/>
                <w:lang w:val="en-IN"/>
                <w14:ligatures w14:val="none"/>
              </w:rPr>
            </w:pPr>
            <w:r w:rsidRPr="00D746AC">
              <w:rPr>
                <w:kern w:val="0"/>
                <w:sz w:val="20"/>
                <w:szCs w:val="20"/>
                <w:lang w:val="en-IN"/>
                <w14:ligatures w14:val="none"/>
              </w:rPr>
              <w:t>Broken Authorization (BOLA / BFLA)</w:t>
            </w:r>
          </w:p>
        </w:tc>
        <w:tc>
          <w:tcPr>
            <w:tcW w:w="2592" w:type="dxa"/>
          </w:tcPr>
          <w:p w14:paraId="70DAF90B" w14:textId="77777777" w:rsidR="00D746AC" w:rsidRPr="00D746AC" w:rsidRDefault="00D746AC">
            <w:pPr>
              <w:rPr>
                <w:kern w:val="0"/>
                <w:sz w:val="20"/>
                <w:szCs w:val="20"/>
                <w:lang w:val="en-IN"/>
                <w14:ligatures w14:val="none"/>
              </w:rPr>
            </w:pPr>
            <w:r w:rsidRPr="00D746AC">
              <w:rPr>
                <w:kern w:val="0"/>
                <w:sz w:val="20"/>
                <w:szCs w:val="20"/>
                <w:lang w:val="en-IN"/>
                <w14:ligatures w14:val="none"/>
              </w:rPr>
              <w:t>STRIDE: Elevation of Privilege</w:t>
            </w:r>
            <w:r w:rsidRPr="00D746AC">
              <w:rPr>
                <w:kern w:val="0"/>
                <w:sz w:val="20"/>
                <w:szCs w:val="20"/>
                <w:lang w:val="en-IN"/>
                <w14:ligatures w14:val="none"/>
              </w:rPr>
              <w:br/>
              <w:t>OWASP: API1 &amp; API5:2023</w:t>
            </w:r>
          </w:p>
        </w:tc>
        <w:tc>
          <w:tcPr>
            <w:tcW w:w="4896" w:type="dxa"/>
          </w:tcPr>
          <w:p w14:paraId="1B910193" w14:textId="77777777" w:rsidR="00D746AC" w:rsidRPr="00D746AC" w:rsidRDefault="00D746AC">
            <w:pPr>
              <w:rPr>
                <w:kern w:val="0"/>
                <w:sz w:val="20"/>
                <w:szCs w:val="20"/>
                <w:lang w:val="en-IN"/>
                <w14:ligatures w14:val="none"/>
              </w:rPr>
            </w:pPr>
            <w:r w:rsidRPr="00D746AC">
              <w:rPr>
                <w:kern w:val="0"/>
                <w:sz w:val="20"/>
                <w:szCs w:val="20"/>
                <w:lang w:val="en-IN"/>
                <w14:ligatures w14:val="none"/>
              </w:rPr>
              <w:t>Shared Responsibility Boundary: APIM validates caller identity/scopes and forwards claims. Downstream domain backends must enforce object-level and function-level authorization checks.</w:t>
            </w:r>
          </w:p>
        </w:tc>
      </w:tr>
      <w:tr w:rsidR="00D746AC" w14:paraId="30590C96" w14:textId="77777777" w:rsidTr="00D746AC">
        <w:tc>
          <w:tcPr>
            <w:tcW w:w="2592" w:type="dxa"/>
          </w:tcPr>
          <w:p w14:paraId="13D5F82F" w14:textId="77777777" w:rsidR="00D746AC" w:rsidRPr="00D746AC" w:rsidRDefault="00D746AC">
            <w:pPr>
              <w:rPr>
                <w:kern w:val="0"/>
                <w:sz w:val="20"/>
                <w:szCs w:val="20"/>
                <w:lang w:val="en-IN"/>
                <w14:ligatures w14:val="none"/>
              </w:rPr>
            </w:pPr>
            <w:r w:rsidRPr="00D746AC">
              <w:rPr>
                <w:kern w:val="0"/>
                <w:sz w:val="20"/>
                <w:szCs w:val="20"/>
                <w:lang w:val="en-IN"/>
                <w14:ligatures w14:val="none"/>
              </w:rPr>
              <w:t>Shadow / Unmanaged API Proliferation</w:t>
            </w:r>
          </w:p>
        </w:tc>
        <w:tc>
          <w:tcPr>
            <w:tcW w:w="2592" w:type="dxa"/>
          </w:tcPr>
          <w:p w14:paraId="129EE025" w14:textId="77777777" w:rsidR="00D746AC" w:rsidRPr="00D746AC" w:rsidRDefault="00D746AC">
            <w:pPr>
              <w:rPr>
                <w:kern w:val="0"/>
                <w:sz w:val="20"/>
                <w:szCs w:val="20"/>
                <w:lang w:val="en-IN"/>
                <w14:ligatures w14:val="none"/>
              </w:rPr>
            </w:pPr>
            <w:r w:rsidRPr="00D746AC">
              <w:rPr>
                <w:kern w:val="0"/>
                <w:sz w:val="20"/>
                <w:szCs w:val="20"/>
                <w:lang w:val="en-IN"/>
                <w14:ligatures w14:val="none"/>
              </w:rPr>
              <w:t>STRIDE: All Categories</w:t>
            </w:r>
            <w:r w:rsidRPr="00D746AC">
              <w:rPr>
                <w:kern w:val="0"/>
                <w:sz w:val="20"/>
                <w:szCs w:val="20"/>
                <w:lang w:val="en-IN"/>
                <w14:ligatures w14:val="none"/>
              </w:rPr>
              <w:br/>
              <w:t>OWASP: API9:2023</w:t>
            </w:r>
          </w:p>
        </w:tc>
        <w:tc>
          <w:tcPr>
            <w:tcW w:w="4896" w:type="dxa"/>
          </w:tcPr>
          <w:p w14:paraId="7409A057" w14:textId="2624F4BB" w:rsidR="00D746AC" w:rsidRPr="00D746AC" w:rsidRDefault="00D746AC">
            <w:pPr>
              <w:rPr>
                <w:kern w:val="0"/>
                <w:sz w:val="20"/>
                <w:szCs w:val="20"/>
                <w:lang w:val="en-IN"/>
                <w14:ligatures w14:val="none"/>
              </w:rPr>
            </w:pPr>
            <w:r w:rsidRPr="00D746AC">
              <w:rPr>
                <w:kern w:val="0"/>
                <w:sz w:val="20"/>
                <w:szCs w:val="20"/>
                <w:lang w:val="en-IN"/>
                <w14:ligatures w14:val="none"/>
              </w:rPr>
              <w:t>Single ingress path via central APIM catalogue; workspace isolation; mandatory metadata tagging (audience, lifecycle status, data sensitivity); structured APIOps deprecation pipelines.</w:t>
            </w:r>
          </w:p>
        </w:tc>
      </w:tr>
    </w:tbl>
    <w:p w14:paraId="46C0B2A4" w14:textId="77777777" w:rsidR="005F006A" w:rsidRPr="005F006A" w:rsidRDefault="005F006A">
      <w:pPr>
        <w:spacing w:after="140"/>
        <w:rPr>
          <w:sz w:val="20"/>
          <w:szCs w:val="20"/>
          <w:lang w:val="en-IN"/>
        </w:rPr>
      </w:pPr>
    </w:p>
    <w:p w14:paraId="18084B56" w14:textId="77777777" w:rsidR="002D25EA" w:rsidRPr="004D5371" w:rsidRDefault="002D25EA" w:rsidP="00007E30">
      <w:pPr>
        <w:rPr>
          <w:b/>
          <w:bCs/>
          <w:sz w:val="20"/>
          <w:szCs w:val="20"/>
        </w:rPr>
      </w:pPr>
      <w:r w:rsidRPr="004D5371">
        <w:rPr>
          <w:b/>
          <w:bCs/>
          <w:sz w:val="20"/>
          <w:szCs w:val="20"/>
        </w:rPr>
        <w:t>Data classification, payload logging and PII</w:t>
      </w:r>
    </w:p>
    <w:p w14:paraId="7885F125" w14:textId="0B360C7C" w:rsidR="006C03B9" w:rsidRPr="004D5371" w:rsidRDefault="006C03B9" w:rsidP="002D25EA">
      <w:pPr>
        <w:spacing w:after="140"/>
        <w:rPr>
          <w:sz w:val="20"/>
          <w:szCs w:val="20"/>
        </w:rPr>
      </w:pPr>
      <w:r w:rsidRPr="006C03B9">
        <w:rPr>
          <w:sz w:val="20"/>
          <w:szCs w:val="20"/>
        </w:rPr>
        <w:t>Because the gateway processes bearer tokens, sensitive header claims, and business payloads, strict data handling rules must be enforced across all environments. The platform position enforces three core tenets: classify data at onboarding, disable body logging by default, and keep telemetry free of personally identifiable information (PII).</w:t>
      </w:r>
    </w:p>
    <w:tbl>
      <w:tblPr>
        <w:tblStyle w:val="TableGrid"/>
        <w:tblW w:w="0" w:type="auto"/>
        <w:tblLook w:val="04A0" w:firstRow="1" w:lastRow="0" w:firstColumn="1" w:lastColumn="0" w:noHBand="0" w:noVBand="1"/>
      </w:tblPr>
      <w:tblGrid>
        <w:gridCol w:w="2370"/>
        <w:gridCol w:w="3555"/>
        <w:gridCol w:w="3091"/>
      </w:tblGrid>
      <w:tr w:rsidR="006C03B9" w14:paraId="4F01A8EC" w14:textId="77777777" w:rsidTr="006C03B9">
        <w:tc>
          <w:tcPr>
            <w:tcW w:w="2592" w:type="dxa"/>
            <w:tcBorders>
              <w:bottom w:val="single" w:sz="12" w:space="0" w:color="1A2B56" w:themeColor="accent1"/>
            </w:tcBorders>
            <w:shd w:val="clear" w:color="auto" w:fill="C1CDEC" w:themeFill="accent1" w:themeFillTint="33"/>
          </w:tcPr>
          <w:p w14:paraId="29A5A513" w14:textId="77777777" w:rsidR="006C03B9" w:rsidRPr="006C03B9" w:rsidRDefault="006C03B9">
            <w:pPr>
              <w:rPr>
                <w:color w:val="000000" w:themeColor="text1"/>
              </w:rPr>
            </w:pPr>
            <w:r w:rsidRPr="006C03B9">
              <w:rPr>
                <w:rFonts w:ascii="Calibri" w:hAnsi="Calibri"/>
                <w:b/>
                <w:color w:val="000000" w:themeColor="text1"/>
                <w:sz w:val="19"/>
              </w:rPr>
              <w:t>Focus Area</w:t>
            </w:r>
          </w:p>
        </w:tc>
        <w:tc>
          <w:tcPr>
            <w:tcW w:w="4032" w:type="dxa"/>
            <w:tcBorders>
              <w:bottom w:val="single" w:sz="12" w:space="0" w:color="1A2B56" w:themeColor="accent1"/>
            </w:tcBorders>
            <w:shd w:val="clear" w:color="auto" w:fill="C1CDEC" w:themeFill="accent1" w:themeFillTint="33"/>
          </w:tcPr>
          <w:p w14:paraId="52BA94C1" w14:textId="77777777" w:rsidR="006C03B9" w:rsidRPr="006C03B9" w:rsidRDefault="006C03B9">
            <w:pPr>
              <w:rPr>
                <w:color w:val="000000" w:themeColor="text1"/>
              </w:rPr>
            </w:pPr>
            <w:r w:rsidRPr="006C03B9">
              <w:rPr>
                <w:rFonts w:ascii="Calibri" w:hAnsi="Calibri"/>
                <w:b/>
                <w:color w:val="000000" w:themeColor="text1"/>
                <w:sz w:val="19"/>
              </w:rPr>
              <w:t>Architecture Position &amp; Governance Rule</w:t>
            </w:r>
          </w:p>
        </w:tc>
        <w:tc>
          <w:tcPr>
            <w:tcW w:w="3456" w:type="dxa"/>
            <w:tcBorders>
              <w:bottom w:val="single" w:sz="12" w:space="0" w:color="1A2B56" w:themeColor="accent1"/>
            </w:tcBorders>
            <w:shd w:val="clear" w:color="auto" w:fill="C1CDEC" w:themeFill="accent1" w:themeFillTint="33"/>
          </w:tcPr>
          <w:p w14:paraId="5AE99B8F" w14:textId="77777777" w:rsidR="006C03B9" w:rsidRPr="006C03B9" w:rsidRDefault="006C03B9">
            <w:pPr>
              <w:rPr>
                <w:color w:val="000000" w:themeColor="text1"/>
              </w:rPr>
            </w:pPr>
            <w:r w:rsidRPr="006C03B9">
              <w:rPr>
                <w:rFonts w:ascii="Calibri" w:hAnsi="Calibri"/>
                <w:b/>
                <w:color w:val="000000" w:themeColor="text1"/>
                <w:sz w:val="19"/>
              </w:rPr>
              <w:t>Technical Enforcement Mechanism</w:t>
            </w:r>
          </w:p>
        </w:tc>
      </w:tr>
      <w:tr w:rsidR="006C03B9" w14:paraId="369746E9" w14:textId="77777777" w:rsidTr="006C03B9">
        <w:tc>
          <w:tcPr>
            <w:tcW w:w="2592" w:type="dxa"/>
            <w:tcBorders>
              <w:top w:val="single" w:sz="12" w:space="0" w:color="1A2B56" w:themeColor="accent1"/>
            </w:tcBorders>
          </w:tcPr>
          <w:p w14:paraId="0DBA35C3" w14:textId="77777777" w:rsidR="006C03B9" w:rsidRPr="006C03B9" w:rsidRDefault="006C03B9">
            <w:pPr>
              <w:rPr>
                <w:kern w:val="0"/>
                <w:sz w:val="20"/>
                <w:szCs w:val="20"/>
                <w14:ligatures w14:val="none"/>
              </w:rPr>
            </w:pPr>
            <w:r w:rsidRPr="006C03B9">
              <w:rPr>
                <w:kern w:val="0"/>
                <w:sz w:val="20"/>
                <w:szCs w:val="20"/>
                <w14:ligatures w14:val="none"/>
              </w:rPr>
              <w:t>Data Classification</w:t>
            </w:r>
          </w:p>
        </w:tc>
        <w:tc>
          <w:tcPr>
            <w:tcW w:w="4032" w:type="dxa"/>
            <w:tcBorders>
              <w:top w:val="single" w:sz="12" w:space="0" w:color="1A2B56" w:themeColor="accent1"/>
            </w:tcBorders>
          </w:tcPr>
          <w:p w14:paraId="3BAD2D04" w14:textId="77777777" w:rsidR="006C03B9" w:rsidRPr="006C03B9" w:rsidRDefault="006C03B9">
            <w:pPr>
              <w:rPr>
                <w:kern w:val="0"/>
                <w:sz w:val="20"/>
                <w:szCs w:val="20"/>
                <w14:ligatures w14:val="none"/>
              </w:rPr>
            </w:pPr>
            <w:r w:rsidRPr="006C03B9">
              <w:rPr>
                <w:kern w:val="0"/>
                <w:sz w:val="20"/>
                <w:szCs w:val="20"/>
                <w14:ligatures w14:val="none"/>
              </w:rPr>
              <w:t>Every API must be tagged at onboarding with its highest data sensitivity tier: Public, Internal, Confidential (PII), or Restricted (Special-Category / High-Value).</w:t>
            </w:r>
          </w:p>
        </w:tc>
        <w:tc>
          <w:tcPr>
            <w:tcW w:w="3456" w:type="dxa"/>
            <w:tcBorders>
              <w:top w:val="single" w:sz="12" w:space="0" w:color="1A2B56" w:themeColor="accent1"/>
            </w:tcBorders>
          </w:tcPr>
          <w:p w14:paraId="7DA4CE9D" w14:textId="4B3B2455" w:rsidR="006C03B9" w:rsidRPr="006C03B9" w:rsidRDefault="006C03B9">
            <w:pPr>
              <w:rPr>
                <w:kern w:val="0"/>
                <w:sz w:val="20"/>
                <w:szCs w:val="20"/>
                <w14:ligatures w14:val="none"/>
              </w:rPr>
            </w:pPr>
            <w:r w:rsidRPr="006C03B9">
              <w:rPr>
                <w:kern w:val="0"/>
                <w:sz w:val="20"/>
                <w:szCs w:val="20"/>
                <w14:ligatures w14:val="none"/>
              </w:rPr>
              <w:t>Enforced via APIM Tags</w:t>
            </w:r>
            <w:r w:rsidR="001A5A87">
              <w:rPr>
                <w:kern w:val="0"/>
                <w:sz w:val="20"/>
                <w:szCs w:val="20"/>
                <w14:ligatures w14:val="none"/>
              </w:rPr>
              <w:t xml:space="preserve">, </w:t>
            </w:r>
            <w:r w:rsidRPr="006C03B9">
              <w:rPr>
                <w:kern w:val="0"/>
                <w:sz w:val="20"/>
                <w:szCs w:val="20"/>
                <w14:ligatures w14:val="none"/>
              </w:rPr>
              <w:t>dictates required product subscriptions, encryption levels, and logging verbosity.</w:t>
            </w:r>
          </w:p>
        </w:tc>
      </w:tr>
      <w:tr w:rsidR="006C03B9" w14:paraId="629C94BD" w14:textId="77777777" w:rsidTr="006C03B9">
        <w:tc>
          <w:tcPr>
            <w:tcW w:w="2592" w:type="dxa"/>
          </w:tcPr>
          <w:p w14:paraId="64882572" w14:textId="77777777" w:rsidR="006C03B9" w:rsidRPr="006C03B9" w:rsidRDefault="006C03B9">
            <w:pPr>
              <w:rPr>
                <w:kern w:val="0"/>
                <w:sz w:val="20"/>
                <w:szCs w:val="20"/>
                <w14:ligatures w14:val="none"/>
              </w:rPr>
            </w:pPr>
            <w:r w:rsidRPr="006C03B9">
              <w:rPr>
                <w:kern w:val="0"/>
                <w:sz w:val="20"/>
                <w:szCs w:val="20"/>
                <w14:ligatures w14:val="none"/>
              </w:rPr>
              <w:lastRenderedPageBreak/>
              <w:t>Payload &amp; Body Logging</w:t>
            </w:r>
          </w:p>
        </w:tc>
        <w:tc>
          <w:tcPr>
            <w:tcW w:w="4032" w:type="dxa"/>
          </w:tcPr>
          <w:p w14:paraId="56116738" w14:textId="77777777" w:rsidR="006C03B9" w:rsidRPr="006C03B9" w:rsidRDefault="006C03B9">
            <w:pPr>
              <w:rPr>
                <w:kern w:val="0"/>
                <w:sz w:val="20"/>
                <w:szCs w:val="20"/>
                <w14:ligatures w14:val="none"/>
              </w:rPr>
            </w:pPr>
            <w:r w:rsidRPr="006C03B9">
              <w:rPr>
                <w:kern w:val="0"/>
                <w:sz w:val="20"/>
                <w:szCs w:val="20"/>
                <w14:ligatures w14:val="none"/>
              </w:rPr>
              <w:t>Request and response bodies are not logged by default in any environment. Diagnostic payload logging requires sensitive field masking and is strictly time-boxed.</w:t>
            </w:r>
          </w:p>
        </w:tc>
        <w:tc>
          <w:tcPr>
            <w:tcW w:w="3456" w:type="dxa"/>
          </w:tcPr>
          <w:p w14:paraId="74B1C341" w14:textId="77777777" w:rsidR="006C03B9" w:rsidRPr="006C03B9" w:rsidRDefault="006C03B9">
            <w:pPr>
              <w:rPr>
                <w:kern w:val="0"/>
                <w:sz w:val="20"/>
                <w:szCs w:val="20"/>
                <w14:ligatures w14:val="none"/>
              </w:rPr>
            </w:pPr>
            <w:r w:rsidRPr="006C03B9">
              <w:rPr>
                <w:kern w:val="0"/>
                <w:sz w:val="20"/>
                <w:szCs w:val="20"/>
                <w14:ligatures w14:val="none"/>
              </w:rPr>
              <w:t>Managed via APIM &lt;log-to-analytics&gt; policies with regex field masking. Verbose logging auto-expires (max 48 hours).</w:t>
            </w:r>
          </w:p>
        </w:tc>
      </w:tr>
      <w:tr w:rsidR="006C03B9" w14:paraId="3CA1AD5D" w14:textId="77777777" w:rsidTr="006C03B9">
        <w:tc>
          <w:tcPr>
            <w:tcW w:w="2592" w:type="dxa"/>
          </w:tcPr>
          <w:p w14:paraId="2C0307E1" w14:textId="77777777" w:rsidR="006C03B9" w:rsidRPr="006C03B9" w:rsidRDefault="006C03B9">
            <w:pPr>
              <w:rPr>
                <w:kern w:val="0"/>
                <w:sz w:val="20"/>
                <w:szCs w:val="20"/>
                <w14:ligatures w14:val="none"/>
              </w:rPr>
            </w:pPr>
            <w:r w:rsidRPr="006C03B9">
              <w:rPr>
                <w:kern w:val="0"/>
                <w:sz w:val="20"/>
                <w:szCs w:val="20"/>
                <w14:ligatures w14:val="none"/>
              </w:rPr>
              <w:t>Correlation &amp; Telemetry</w:t>
            </w:r>
          </w:p>
        </w:tc>
        <w:tc>
          <w:tcPr>
            <w:tcW w:w="4032" w:type="dxa"/>
          </w:tcPr>
          <w:p w14:paraId="0B5207D3" w14:textId="77F32229" w:rsidR="006C03B9" w:rsidRPr="006C03B9" w:rsidRDefault="006C03B9">
            <w:pPr>
              <w:rPr>
                <w:kern w:val="0"/>
                <w:sz w:val="20"/>
                <w:szCs w:val="20"/>
                <w14:ligatures w14:val="none"/>
              </w:rPr>
            </w:pPr>
            <w:r w:rsidRPr="006C03B9">
              <w:rPr>
                <w:kern w:val="0"/>
                <w:sz w:val="20"/>
                <w:szCs w:val="20"/>
                <w14:ligatures w14:val="none"/>
              </w:rPr>
              <w:t>All logs, metrics, and trace spans must use opaque correlation identifiers (trace parent, X-Correlation-ID). PII is strictly prohibited in telemetry attributes.</w:t>
            </w:r>
          </w:p>
        </w:tc>
        <w:tc>
          <w:tcPr>
            <w:tcW w:w="3456" w:type="dxa"/>
          </w:tcPr>
          <w:p w14:paraId="6502EF42" w14:textId="77777777" w:rsidR="006C03B9" w:rsidRPr="006C03B9" w:rsidRDefault="006C03B9">
            <w:pPr>
              <w:rPr>
                <w:kern w:val="0"/>
                <w:sz w:val="20"/>
                <w:szCs w:val="20"/>
                <w14:ligatures w14:val="none"/>
              </w:rPr>
            </w:pPr>
            <w:r w:rsidRPr="006C03B9">
              <w:rPr>
                <w:kern w:val="0"/>
                <w:sz w:val="20"/>
                <w:szCs w:val="20"/>
                <w14:ligatures w14:val="none"/>
              </w:rPr>
              <w:t>System generates random UUIDs. Sensitive identifiers (emails, account numbers) are stripped at gateway ingress.</w:t>
            </w:r>
          </w:p>
        </w:tc>
      </w:tr>
      <w:tr w:rsidR="006C03B9" w14:paraId="198027FE" w14:textId="77777777" w:rsidTr="006C03B9">
        <w:tc>
          <w:tcPr>
            <w:tcW w:w="2592" w:type="dxa"/>
          </w:tcPr>
          <w:p w14:paraId="2184A254" w14:textId="77777777" w:rsidR="006C03B9" w:rsidRPr="006C03B9" w:rsidRDefault="006C03B9">
            <w:pPr>
              <w:rPr>
                <w:kern w:val="0"/>
                <w:sz w:val="20"/>
                <w:szCs w:val="20"/>
                <w14:ligatures w14:val="none"/>
              </w:rPr>
            </w:pPr>
            <w:r w:rsidRPr="006C03B9">
              <w:rPr>
                <w:kern w:val="0"/>
                <w:sz w:val="20"/>
                <w:szCs w:val="20"/>
                <w14:ligatures w14:val="none"/>
              </w:rPr>
              <w:t>Secrets Exclusion</w:t>
            </w:r>
          </w:p>
        </w:tc>
        <w:tc>
          <w:tcPr>
            <w:tcW w:w="4032" w:type="dxa"/>
          </w:tcPr>
          <w:p w14:paraId="78542650" w14:textId="77777777" w:rsidR="006C03B9" w:rsidRPr="006C03B9" w:rsidRDefault="006C03B9">
            <w:pPr>
              <w:rPr>
                <w:kern w:val="0"/>
                <w:sz w:val="20"/>
                <w:szCs w:val="20"/>
                <w14:ligatures w14:val="none"/>
              </w:rPr>
            </w:pPr>
            <w:r w:rsidRPr="006C03B9">
              <w:rPr>
                <w:kern w:val="0"/>
                <w:sz w:val="20"/>
                <w:szCs w:val="20"/>
                <w14:ligatures w14:val="none"/>
              </w:rPr>
              <w:t>Bearer tokens, API keys, and Key Vault secret references must never be captured in diagnostic or gateway log output.</w:t>
            </w:r>
          </w:p>
        </w:tc>
        <w:tc>
          <w:tcPr>
            <w:tcW w:w="3456" w:type="dxa"/>
          </w:tcPr>
          <w:p w14:paraId="4F4EB4F0" w14:textId="77777777" w:rsidR="006C03B9" w:rsidRPr="006C03B9" w:rsidRDefault="006C03B9">
            <w:pPr>
              <w:rPr>
                <w:kern w:val="0"/>
                <w:sz w:val="20"/>
                <w:szCs w:val="20"/>
                <w14:ligatures w14:val="none"/>
              </w:rPr>
            </w:pPr>
            <w:r w:rsidRPr="006C03B9">
              <w:rPr>
                <w:kern w:val="0"/>
                <w:sz w:val="20"/>
                <w:szCs w:val="20"/>
                <w14:ligatures w14:val="none"/>
              </w:rPr>
              <w:t>Header stripping policies sanitize Authorization (Bearer ***) and Ocp-Apim-Subscription-Key headers before logging.</w:t>
            </w:r>
          </w:p>
        </w:tc>
      </w:tr>
      <w:tr w:rsidR="006C03B9" w14:paraId="52630835" w14:textId="77777777" w:rsidTr="006C03B9">
        <w:tc>
          <w:tcPr>
            <w:tcW w:w="2592" w:type="dxa"/>
          </w:tcPr>
          <w:p w14:paraId="648AF5B7" w14:textId="77777777" w:rsidR="006C03B9" w:rsidRPr="006C03B9" w:rsidRDefault="006C03B9">
            <w:pPr>
              <w:rPr>
                <w:kern w:val="0"/>
                <w:sz w:val="20"/>
                <w:szCs w:val="20"/>
                <w14:ligatures w14:val="none"/>
              </w:rPr>
            </w:pPr>
            <w:r w:rsidRPr="006C03B9">
              <w:rPr>
                <w:kern w:val="0"/>
                <w:sz w:val="20"/>
                <w:szCs w:val="20"/>
                <w14:ligatures w14:val="none"/>
              </w:rPr>
              <w:t>Data Retention</w:t>
            </w:r>
          </w:p>
        </w:tc>
        <w:tc>
          <w:tcPr>
            <w:tcW w:w="4032" w:type="dxa"/>
          </w:tcPr>
          <w:p w14:paraId="42016165" w14:textId="77777777" w:rsidR="006C03B9" w:rsidRPr="006C03B9" w:rsidRDefault="006C03B9">
            <w:pPr>
              <w:rPr>
                <w:kern w:val="0"/>
                <w:sz w:val="20"/>
                <w:szCs w:val="20"/>
                <w14:ligatures w14:val="none"/>
              </w:rPr>
            </w:pPr>
            <w:r w:rsidRPr="006C03B9">
              <w:rPr>
                <w:kern w:val="0"/>
                <w:sz w:val="20"/>
                <w:szCs w:val="20"/>
                <w14:ligatures w14:val="none"/>
              </w:rPr>
              <w:t>Log retention balances investigation capabilities against UK GDPR / DPA 2018 data-minimization and storage limitation rules.</w:t>
            </w:r>
          </w:p>
        </w:tc>
        <w:tc>
          <w:tcPr>
            <w:tcW w:w="3456" w:type="dxa"/>
          </w:tcPr>
          <w:p w14:paraId="4A023975" w14:textId="77777777" w:rsidR="006C03B9" w:rsidRPr="006C03B9" w:rsidRDefault="006C03B9">
            <w:pPr>
              <w:rPr>
                <w:kern w:val="0"/>
                <w:sz w:val="20"/>
                <w:szCs w:val="20"/>
                <w14:ligatures w14:val="none"/>
              </w:rPr>
            </w:pPr>
            <w:r w:rsidRPr="006C03B9">
              <w:rPr>
                <w:kern w:val="0"/>
                <w:sz w:val="20"/>
                <w:szCs w:val="20"/>
                <w14:ligatures w14:val="none"/>
              </w:rPr>
              <w:t>Default Log Analytics workspace retention set to 30 days (interactive), offloading to immutable storage for compliance.</w:t>
            </w:r>
          </w:p>
        </w:tc>
      </w:tr>
    </w:tbl>
    <w:p w14:paraId="24F8D527" w14:textId="77777777" w:rsidR="00A17D00" w:rsidRDefault="00A17D00" w:rsidP="00007E30">
      <w:pPr>
        <w:rPr>
          <w:b/>
          <w:bCs/>
          <w:sz w:val="20"/>
          <w:szCs w:val="20"/>
        </w:rPr>
      </w:pPr>
    </w:p>
    <w:p w14:paraId="480B4BDB" w14:textId="18342EEC" w:rsidR="002D25EA" w:rsidRPr="004D5371" w:rsidRDefault="002D25EA" w:rsidP="00007E30">
      <w:pPr>
        <w:rPr>
          <w:b/>
          <w:bCs/>
          <w:sz w:val="20"/>
          <w:szCs w:val="20"/>
        </w:rPr>
      </w:pPr>
      <w:r w:rsidRPr="004D5371">
        <w:rPr>
          <w:b/>
          <w:bCs/>
          <w:sz w:val="20"/>
          <w:szCs w:val="20"/>
        </w:rPr>
        <w:t>Exception process for non-OAuth consumers</w:t>
      </w:r>
    </w:p>
    <w:p w14:paraId="7469F659" w14:textId="77777777" w:rsidR="002D25EA" w:rsidRPr="004D5371" w:rsidRDefault="002D25EA" w:rsidP="002D25EA">
      <w:pPr>
        <w:spacing w:after="140"/>
        <w:rPr>
          <w:sz w:val="20"/>
          <w:szCs w:val="20"/>
        </w:rPr>
      </w:pPr>
      <w:r w:rsidRPr="004D5371">
        <w:rPr>
          <w:sz w:val="20"/>
          <w:szCs w:val="20"/>
        </w:rPr>
        <w:t>OAuth 2.0 with Entra ID is the default and the expectation. Where a partner genuinely cannot support it, an exception is allowed but governed: the point of the process is that exceptions are deliberate, compensated, time-boxed and reviewed, not permanent quiet workarounds.</w:t>
      </w:r>
    </w:p>
    <w:p w14:paraId="04021738" w14:textId="77777777" w:rsidR="00AF4509" w:rsidRDefault="000156B8">
      <w:pPr>
        <w:spacing w:before="120" w:after="120"/>
        <w:jc w:val="center"/>
      </w:pPr>
      <w:r>
        <w:rPr>
          <w:noProof/>
        </w:rPr>
        <w:drawing>
          <wp:inline distT="0" distB="0" distL="0" distR="0" wp14:anchorId="4E7BCA83" wp14:editId="7E14EDC3">
            <wp:extent cx="5943600" cy="1995351"/>
            <wp:effectExtent l="0" t="0" r="0" b="0"/>
            <wp:docPr id="9560" name="Non-OAuth approval and run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943600" cy="1995351"/>
                    </a:xfrm>
                    <a:prstGeom prst="rect">
                      <a:avLst/>
                    </a:prstGeom>
                  </pic:spPr>
                </pic:pic>
              </a:graphicData>
            </a:graphic>
          </wp:inline>
        </w:drawing>
      </w:r>
    </w:p>
    <w:p w14:paraId="5F4182A1" w14:textId="77777777" w:rsidR="00AF4509" w:rsidRDefault="000156B8">
      <w:pPr>
        <w:spacing w:after="180"/>
        <w:jc w:val="center"/>
      </w:pPr>
      <w:bookmarkStart w:id="71" w:name="_Figure_11"/>
      <w:r>
        <w:rPr>
          <w:i/>
          <w:iCs/>
          <w:color w:val="666666"/>
          <w:sz w:val="18"/>
          <w:szCs w:val="18"/>
        </w:rPr>
        <w:t>Figure 11: Non-OAuth consumers, the one-time approval process and the resulting runtime ingress flow</w:t>
      </w:r>
      <w:bookmarkEnd w:id="71"/>
    </w:p>
    <w:p w14:paraId="29296ECC" w14:textId="77777777" w:rsidR="002D25EA" w:rsidRPr="00007E30" w:rsidRDefault="002D25EA" w:rsidP="00007E30">
      <w:pPr>
        <w:rPr>
          <w:b/>
          <w:bCs/>
        </w:rPr>
      </w:pPr>
      <w:r>
        <w:rPr>
          <w:b/>
          <w:bCs/>
          <w:sz w:val="20"/>
          <w:szCs w:val="20"/>
        </w:rPr>
        <w:t>How each consumer type proves who they are</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2D25EA" w14:paraId="31D1BE1F" w14:textId="77777777">
        <w:trPr>
          <w:tblHeader/>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358C5669" w14:textId="77777777" w:rsidR="002D25EA" w:rsidRDefault="002D25EA" w:rsidP="000156B8">
            <w:r>
              <w:rPr>
                <w:b/>
                <w:bCs/>
                <w:color w:val="000000" w:themeColor="text1"/>
                <w:sz w:val="20"/>
                <w:szCs w:val="20"/>
              </w:rPr>
              <w:t>Consumer</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3DBCCDD" w14:textId="77777777" w:rsidR="002D25EA" w:rsidRDefault="002D25EA" w:rsidP="000156B8">
            <w:r>
              <w:rPr>
                <w:b/>
                <w:bCs/>
                <w:color w:val="000000" w:themeColor="text1"/>
                <w:sz w:val="20"/>
                <w:szCs w:val="20"/>
              </w:rPr>
              <w:t>How they authenticate</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24F2882" w14:textId="77777777" w:rsidR="002D25EA" w:rsidRDefault="002D25EA" w:rsidP="000156B8">
            <w:r>
              <w:rPr>
                <w:b/>
                <w:bCs/>
                <w:color w:val="000000" w:themeColor="text1"/>
                <w:sz w:val="20"/>
                <w:szCs w:val="20"/>
              </w:rPr>
              <w:t>Backup control</w:t>
            </w:r>
          </w:p>
        </w:tc>
      </w:tr>
      <w:tr w:rsidR="002D25EA" w14:paraId="0C31299E" w14:textId="77777777">
        <w:tc>
          <w:tcPr>
            <w:tcW w:w="3100" w:type="dxa"/>
            <w:tcMar>
              <w:top w:w="70" w:type="dxa"/>
              <w:left w:w="100" w:type="dxa"/>
              <w:bottom w:w="70" w:type="dxa"/>
              <w:right w:w="100" w:type="dxa"/>
            </w:tcMar>
            <w:vAlign w:val="center"/>
          </w:tcPr>
          <w:p w14:paraId="56777C43" w14:textId="77777777" w:rsidR="002D25EA" w:rsidRDefault="002D25EA" w:rsidP="000156B8">
            <w:r>
              <w:rPr>
                <w:sz w:val="20"/>
                <w:szCs w:val="20"/>
              </w:rPr>
              <w:t>Broker or partner</w:t>
            </w:r>
          </w:p>
        </w:tc>
        <w:tc>
          <w:tcPr>
            <w:tcW w:w="3100" w:type="dxa"/>
            <w:tcMar>
              <w:top w:w="70" w:type="dxa"/>
              <w:left w:w="100" w:type="dxa"/>
              <w:bottom w:w="70" w:type="dxa"/>
              <w:right w:w="100" w:type="dxa"/>
            </w:tcMar>
            <w:vAlign w:val="center"/>
          </w:tcPr>
          <w:p w14:paraId="40E6EE61" w14:textId="77777777" w:rsidR="002D25EA" w:rsidRDefault="002D25EA" w:rsidP="000156B8">
            <w:r>
              <w:rPr>
                <w:sz w:val="20"/>
                <w:szCs w:val="20"/>
              </w:rPr>
              <w:t>OAuth 2.0 token from Entra ID, validated on every call</w:t>
            </w:r>
          </w:p>
        </w:tc>
        <w:tc>
          <w:tcPr>
            <w:tcW w:w="3100" w:type="dxa"/>
            <w:tcMar>
              <w:top w:w="70" w:type="dxa"/>
              <w:left w:w="100" w:type="dxa"/>
              <w:bottom w:w="70" w:type="dxa"/>
              <w:right w:w="100" w:type="dxa"/>
            </w:tcMar>
            <w:vAlign w:val="center"/>
          </w:tcPr>
          <w:p w14:paraId="7653E97C" w14:textId="77777777" w:rsidR="002D25EA" w:rsidRDefault="002D25EA" w:rsidP="000156B8">
            <w:r>
              <w:rPr>
                <w:sz w:val="20"/>
                <w:szCs w:val="20"/>
              </w:rPr>
              <w:t>Subscription key, IP allow-list where fixed egress IPs exist</w:t>
            </w:r>
          </w:p>
        </w:tc>
      </w:tr>
      <w:tr w:rsidR="002D25EA" w14:paraId="4CE6CC7B" w14:textId="77777777">
        <w:tc>
          <w:tcPr>
            <w:tcW w:w="3100" w:type="dxa"/>
            <w:tcMar>
              <w:top w:w="70" w:type="dxa"/>
              <w:left w:w="100" w:type="dxa"/>
              <w:bottom w:w="70" w:type="dxa"/>
              <w:right w:w="100" w:type="dxa"/>
            </w:tcMar>
            <w:vAlign w:val="center"/>
          </w:tcPr>
          <w:p w14:paraId="6328B464" w14:textId="77777777" w:rsidR="002D25EA" w:rsidRDefault="002D25EA" w:rsidP="000156B8">
            <w:r>
              <w:rPr>
                <w:sz w:val="20"/>
                <w:szCs w:val="20"/>
              </w:rPr>
              <w:t>Internal Organization system</w:t>
            </w:r>
          </w:p>
        </w:tc>
        <w:tc>
          <w:tcPr>
            <w:tcW w:w="3100" w:type="dxa"/>
            <w:tcMar>
              <w:top w:w="70" w:type="dxa"/>
              <w:left w:w="100" w:type="dxa"/>
              <w:bottom w:w="70" w:type="dxa"/>
              <w:right w:w="100" w:type="dxa"/>
            </w:tcMar>
            <w:vAlign w:val="center"/>
          </w:tcPr>
          <w:p w14:paraId="2B9D591D" w14:textId="77777777" w:rsidR="002D25EA" w:rsidRDefault="002D25EA" w:rsidP="000156B8">
            <w:r>
              <w:rPr>
                <w:sz w:val="20"/>
                <w:szCs w:val="20"/>
              </w:rPr>
              <w:t>Managed Identity, no secret ever stored or typed</w:t>
            </w:r>
          </w:p>
        </w:tc>
        <w:tc>
          <w:tcPr>
            <w:tcW w:w="3100" w:type="dxa"/>
            <w:tcMar>
              <w:top w:w="70" w:type="dxa"/>
              <w:left w:w="100" w:type="dxa"/>
              <w:bottom w:w="70" w:type="dxa"/>
              <w:right w:w="100" w:type="dxa"/>
            </w:tcMar>
            <w:vAlign w:val="center"/>
          </w:tcPr>
          <w:p w14:paraId="4E707FE1" w14:textId="77777777" w:rsidR="002D25EA" w:rsidRDefault="002D25EA" w:rsidP="000156B8">
            <w:r>
              <w:rPr>
                <w:sz w:val="20"/>
                <w:szCs w:val="20"/>
              </w:rPr>
              <w:t>Entra ID conditional access on the calling service</w:t>
            </w:r>
          </w:p>
        </w:tc>
      </w:tr>
      <w:tr w:rsidR="002D25EA" w14:paraId="3A41A63C" w14:textId="77777777">
        <w:tc>
          <w:tcPr>
            <w:tcW w:w="3100" w:type="dxa"/>
            <w:tcMar>
              <w:top w:w="70" w:type="dxa"/>
              <w:left w:w="100" w:type="dxa"/>
              <w:bottom w:w="70" w:type="dxa"/>
              <w:right w:w="100" w:type="dxa"/>
            </w:tcMar>
            <w:vAlign w:val="center"/>
          </w:tcPr>
          <w:p w14:paraId="4D3F5A2F" w14:textId="77777777" w:rsidR="002D25EA" w:rsidRDefault="002D25EA" w:rsidP="000156B8">
            <w:r>
              <w:rPr>
                <w:sz w:val="20"/>
                <w:szCs w:val="20"/>
              </w:rPr>
              <w:t>Inbound webhook from a vendor</w:t>
            </w:r>
          </w:p>
        </w:tc>
        <w:tc>
          <w:tcPr>
            <w:tcW w:w="3100" w:type="dxa"/>
            <w:tcMar>
              <w:top w:w="70" w:type="dxa"/>
              <w:left w:w="100" w:type="dxa"/>
              <w:bottom w:w="70" w:type="dxa"/>
              <w:right w:w="100" w:type="dxa"/>
            </w:tcMar>
            <w:vAlign w:val="center"/>
          </w:tcPr>
          <w:p w14:paraId="12738C34" w14:textId="77777777" w:rsidR="002D25EA" w:rsidRDefault="002D25EA" w:rsidP="000156B8">
            <w:r>
              <w:rPr>
                <w:sz w:val="20"/>
                <w:szCs w:val="20"/>
              </w:rPr>
              <w:t>Shared secret header, checked against Key Vault</w:t>
            </w:r>
          </w:p>
        </w:tc>
        <w:tc>
          <w:tcPr>
            <w:tcW w:w="3100" w:type="dxa"/>
            <w:tcMar>
              <w:top w:w="70" w:type="dxa"/>
              <w:left w:w="100" w:type="dxa"/>
              <w:bottom w:w="70" w:type="dxa"/>
              <w:right w:w="100" w:type="dxa"/>
            </w:tcMar>
            <w:vAlign w:val="center"/>
          </w:tcPr>
          <w:p w14:paraId="75D6532C" w14:textId="77777777" w:rsidR="002D25EA" w:rsidRDefault="002D25EA" w:rsidP="000156B8">
            <w:r>
              <w:rPr>
                <w:sz w:val="20"/>
                <w:szCs w:val="20"/>
              </w:rPr>
              <w:t>IP allow-list restricting the source range</w:t>
            </w:r>
          </w:p>
        </w:tc>
      </w:tr>
    </w:tbl>
    <w:p w14:paraId="768D8242" w14:textId="77777777" w:rsidR="006E4EEE" w:rsidRDefault="006E4EEE" w:rsidP="00614651">
      <w:pPr>
        <w:rPr>
          <w:b/>
          <w:bCs/>
          <w:sz w:val="20"/>
          <w:szCs w:val="20"/>
        </w:rPr>
      </w:pPr>
    </w:p>
    <w:p w14:paraId="351EBF37" w14:textId="54986CA9" w:rsidR="002D25EA" w:rsidRPr="004D5371" w:rsidRDefault="002D25EA" w:rsidP="00614651">
      <w:pPr>
        <w:rPr>
          <w:b/>
          <w:bCs/>
          <w:sz w:val="20"/>
          <w:szCs w:val="20"/>
        </w:rPr>
      </w:pPr>
      <w:r w:rsidRPr="004D5371">
        <w:rPr>
          <w:b/>
          <w:bCs/>
          <w:sz w:val="20"/>
          <w:szCs w:val="20"/>
        </w:rPr>
        <w:t>Which control owns what</w:t>
      </w:r>
    </w:p>
    <w:p w14:paraId="779A5DE5" w14:textId="77777777" w:rsidR="002D25EA" w:rsidRPr="004D5371" w:rsidRDefault="002D25EA" w:rsidP="002D25EA">
      <w:pPr>
        <w:spacing w:after="140"/>
        <w:rPr>
          <w:sz w:val="20"/>
          <w:szCs w:val="20"/>
        </w:rPr>
      </w:pPr>
      <w:r w:rsidRPr="004D5371">
        <w:rPr>
          <w:sz w:val="20"/>
          <w:szCs w:val="20"/>
        </w:rPr>
        <w:t>These controls are layered deliberately, and they are not interchangeable. Each owns a distinct job, and the security of the whole depends on each doing its own rather than being treated as a substitute for another. The descriptions above make the boundaries explicit so no control is assumed to cover a gap it does not.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50"/>
        <w:gridCol w:w="4650"/>
      </w:tblGrid>
      <w:tr w:rsidR="002D25EA" w14:paraId="762AC381" w14:textId="77777777">
        <w:trPr>
          <w:tblHeader/>
        </w:trPr>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8110DE1" w14:textId="77777777" w:rsidR="002D25EA" w:rsidRDefault="002D25EA" w:rsidP="000156B8">
            <w:r>
              <w:rPr>
                <w:b/>
                <w:bCs/>
                <w:color w:val="000000" w:themeColor="text1"/>
                <w:sz w:val="20"/>
                <w:szCs w:val="20"/>
              </w:rPr>
              <w:lastRenderedPageBreak/>
              <w:t>Control</w:t>
            </w:r>
          </w:p>
        </w:tc>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14E5BF6" w14:textId="77777777" w:rsidR="002D25EA" w:rsidRDefault="002D25EA" w:rsidP="000156B8">
            <w:r>
              <w:rPr>
                <w:b/>
                <w:bCs/>
                <w:color w:val="000000" w:themeColor="text1"/>
                <w:sz w:val="20"/>
                <w:szCs w:val="20"/>
              </w:rPr>
              <w:t>Primary responsibility</w:t>
            </w:r>
          </w:p>
        </w:tc>
      </w:tr>
      <w:tr w:rsidR="002D25EA" w14:paraId="72D5FB13" w14:textId="77777777">
        <w:tc>
          <w:tcPr>
            <w:tcW w:w="4650" w:type="dxa"/>
            <w:tcMar>
              <w:top w:w="70" w:type="dxa"/>
              <w:left w:w="100" w:type="dxa"/>
              <w:bottom w:w="70" w:type="dxa"/>
              <w:right w:w="100" w:type="dxa"/>
            </w:tcMar>
            <w:vAlign w:val="center"/>
          </w:tcPr>
          <w:p w14:paraId="619B3594" w14:textId="77777777" w:rsidR="002D25EA" w:rsidRDefault="002D25EA" w:rsidP="000156B8">
            <w:r>
              <w:rPr>
                <w:sz w:val="20"/>
                <w:szCs w:val="20"/>
              </w:rPr>
              <w:t>Microsoft Entra ID</w:t>
            </w:r>
          </w:p>
        </w:tc>
        <w:tc>
          <w:tcPr>
            <w:tcW w:w="4650" w:type="dxa"/>
            <w:tcMar>
              <w:top w:w="70" w:type="dxa"/>
              <w:left w:w="100" w:type="dxa"/>
              <w:bottom w:w="70" w:type="dxa"/>
              <w:right w:w="100" w:type="dxa"/>
            </w:tcMar>
            <w:vAlign w:val="center"/>
          </w:tcPr>
          <w:p w14:paraId="1A636993" w14:textId="77777777" w:rsidR="002D25EA" w:rsidRDefault="002D25EA" w:rsidP="000156B8">
            <w:r>
              <w:rPr>
                <w:sz w:val="20"/>
                <w:szCs w:val="20"/>
              </w:rPr>
              <w:t>Identity and authentication</w:t>
            </w:r>
          </w:p>
        </w:tc>
      </w:tr>
      <w:tr w:rsidR="002D25EA" w14:paraId="6AEDFC78" w14:textId="77777777">
        <w:tc>
          <w:tcPr>
            <w:tcW w:w="4650" w:type="dxa"/>
            <w:tcMar>
              <w:top w:w="70" w:type="dxa"/>
              <w:left w:w="100" w:type="dxa"/>
              <w:bottom w:w="70" w:type="dxa"/>
              <w:right w:w="100" w:type="dxa"/>
            </w:tcMar>
            <w:vAlign w:val="center"/>
          </w:tcPr>
          <w:p w14:paraId="160DFD78" w14:textId="77777777" w:rsidR="002D25EA" w:rsidRDefault="002D25EA" w:rsidP="000156B8">
            <w:r>
              <w:rPr>
                <w:sz w:val="20"/>
                <w:szCs w:val="20"/>
              </w:rPr>
              <w:t>OAuth 2.0 / JWT</w:t>
            </w:r>
          </w:p>
        </w:tc>
        <w:tc>
          <w:tcPr>
            <w:tcW w:w="4650" w:type="dxa"/>
            <w:tcMar>
              <w:top w:w="70" w:type="dxa"/>
              <w:left w:w="100" w:type="dxa"/>
              <w:bottom w:w="70" w:type="dxa"/>
              <w:right w:w="100" w:type="dxa"/>
            </w:tcMar>
            <w:vAlign w:val="center"/>
          </w:tcPr>
          <w:p w14:paraId="31C197EC" w14:textId="77777777" w:rsidR="002D25EA" w:rsidRDefault="002D25EA" w:rsidP="000156B8">
            <w:r>
              <w:rPr>
                <w:sz w:val="20"/>
                <w:szCs w:val="20"/>
              </w:rPr>
              <w:t>Authorisation context per request</w:t>
            </w:r>
          </w:p>
        </w:tc>
      </w:tr>
      <w:tr w:rsidR="002D25EA" w14:paraId="5191E486" w14:textId="77777777">
        <w:tc>
          <w:tcPr>
            <w:tcW w:w="4650" w:type="dxa"/>
            <w:tcMar>
              <w:top w:w="70" w:type="dxa"/>
              <w:left w:w="100" w:type="dxa"/>
              <w:bottom w:w="70" w:type="dxa"/>
              <w:right w:w="100" w:type="dxa"/>
            </w:tcMar>
            <w:vAlign w:val="center"/>
          </w:tcPr>
          <w:p w14:paraId="46FB693A" w14:textId="77777777" w:rsidR="002D25EA" w:rsidRDefault="002D25EA" w:rsidP="000156B8">
            <w:r>
              <w:rPr>
                <w:sz w:val="20"/>
                <w:szCs w:val="20"/>
              </w:rPr>
              <w:t>APIM</w:t>
            </w:r>
          </w:p>
        </w:tc>
        <w:tc>
          <w:tcPr>
            <w:tcW w:w="4650" w:type="dxa"/>
            <w:tcMar>
              <w:top w:w="70" w:type="dxa"/>
              <w:left w:w="100" w:type="dxa"/>
              <w:bottom w:w="70" w:type="dxa"/>
              <w:right w:w="100" w:type="dxa"/>
            </w:tcMar>
            <w:vAlign w:val="center"/>
          </w:tcPr>
          <w:p w14:paraId="3600A39F" w14:textId="77777777" w:rsidR="002D25EA" w:rsidRDefault="002D25EA" w:rsidP="000156B8">
            <w:r>
              <w:rPr>
                <w:sz w:val="20"/>
                <w:szCs w:val="20"/>
              </w:rPr>
              <w:t>API gateway and policy enforcement</w:t>
            </w:r>
          </w:p>
        </w:tc>
      </w:tr>
      <w:tr w:rsidR="002D25EA" w14:paraId="0840B269" w14:textId="77777777">
        <w:tc>
          <w:tcPr>
            <w:tcW w:w="4650" w:type="dxa"/>
            <w:tcMar>
              <w:top w:w="70" w:type="dxa"/>
              <w:left w:w="100" w:type="dxa"/>
              <w:bottom w:w="70" w:type="dxa"/>
              <w:right w:w="100" w:type="dxa"/>
            </w:tcMar>
            <w:vAlign w:val="center"/>
          </w:tcPr>
          <w:p w14:paraId="64F8D9BF" w14:textId="77777777" w:rsidR="002D25EA" w:rsidRDefault="002D25EA" w:rsidP="000156B8">
            <w:r>
              <w:rPr>
                <w:sz w:val="20"/>
                <w:szCs w:val="20"/>
              </w:rPr>
              <w:t>WAF (Front Door / App Gateway)</w:t>
            </w:r>
          </w:p>
        </w:tc>
        <w:tc>
          <w:tcPr>
            <w:tcW w:w="4650" w:type="dxa"/>
            <w:tcMar>
              <w:top w:w="70" w:type="dxa"/>
              <w:left w:w="100" w:type="dxa"/>
              <w:bottom w:w="70" w:type="dxa"/>
              <w:right w:w="100" w:type="dxa"/>
            </w:tcMar>
            <w:vAlign w:val="center"/>
          </w:tcPr>
          <w:p w14:paraId="39C651E6" w14:textId="77777777" w:rsidR="002D25EA" w:rsidRDefault="002D25EA" w:rsidP="000156B8">
            <w:r>
              <w:rPr>
                <w:sz w:val="20"/>
                <w:szCs w:val="20"/>
              </w:rPr>
              <w:t>HTTP and API-layer attack protection</w:t>
            </w:r>
          </w:p>
        </w:tc>
      </w:tr>
      <w:tr w:rsidR="002D25EA" w14:paraId="2DBCBB22" w14:textId="77777777">
        <w:tc>
          <w:tcPr>
            <w:tcW w:w="4650" w:type="dxa"/>
            <w:tcMar>
              <w:top w:w="70" w:type="dxa"/>
              <w:left w:w="100" w:type="dxa"/>
              <w:bottom w:w="70" w:type="dxa"/>
              <w:right w:w="100" w:type="dxa"/>
            </w:tcMar>
            <w:vAlign w:val="center"/>
          </w:tcPr>
          <w:p w14:paraId="35090F0E" w14:textId="77777777" w:rsidR="002D25EA" w:rsidRDefault="002D25EA" w:rsidP="000156B8">
            <w:r>
              <w:rPr>
                <w:sz w:val="20"/>
                <w:szCs w:val="20"/>
              </w:rPr>
              <w:t>Azure DDoS Protection</w:t>
            </w:r>
          </w:p>
        </w:tc>
        <w:tc>
          <w:tcPr>
            <w:tcW w:w="4650" w:type="dxa"/>
            <w:tcMar>
              <w:top w:w="70" w:type="dxa"/>
              <w:left w:w="100" w:type="dxa"/>
              <w:bottom w:w="70" w:type="dxa"/>
              <w:right w:w="100" w:type="dxa"/>
            </w:tcMar>
            <w:vAlign w:val="center"/>
          </w:tcPr>
          <w:p w14:paraId="37936CAB" w14:textId="77777777" w:rsidR="002D25EA" w:rsidRDefault="002D25EA" w:rsidP="000156B8">
            <w:r>
              <w:rPr>
                <w:sz w:val="20"/>
                <w:szCs w:val="20"/>
              </w:rPr>
              <w:t>Volumetric and network DDoS</w:t>
            </w:r>
          </w:p>
        </w:tc>
      </w:tr>
      <w:tr w:rsidR="002D25EA" w14:paraId="0E589766" w14:textId="77777777">
        <w:tc>
          <w:tcPr>
            <w:tcW w:w="4650" w:type="dxa"/>
            <w:tcMar>
              <w:top w:w="70" w:type="dxa"/>
              <w:left w:w="100" w:type="dxa"/>
              <w:bottom w:w="70" w:type="dxa"/>
              <w:right w:w="100" w:type="dxa"/>
            </w:tcMar>
            <w:vAlign w:val="center"/>
          </w:tcPr>
          <w:p w14:paraId="3C63C71E" w14:textId="77777777" w:rsidR="002D25EA" w:rsidRDefault="002D25EA" w:rsidP="000156B8">
            <w:r>
              <w:rPr>
                <w:sz w:val="20"/>
                <w:szCs w:val="20"/>
              </w:rPr>
              <w:t>Azure Firewall / NVA</w:t>
            </w:r>
          </w:p>
        </w:tc>
        <w:tc>
          <w:tcPr>
            <w:tcW w:w="4650" w:type="dxa"/>
            <w:tcMar>
              <w:top w:w="70" w:type="dxa"/>
              <w:left w:w="100" w:type="dxa"/>
              <w:bottom w:w="70" w:type="dxa"/>
              <w:right w:w="100" w:type="dxa"/>
            </w:tcMar>
            <w:vAlign w:val="center"/>
          </w:tcPr>
          <w:p w14:paraId="5ADA937A" w14:textId="77777777" w:rsidR="002D25EA" w:rsidRDefault="002D25EA" w:rsidP="000156B8">
            <w:r>
              <w:rPr>
                <w:sz w:val="20"/>
                <w:szCs w:val="20"/>
              </w:rPr>
              <w:t>Network segmentation and egress control</w:t>
            </w:r>
          </w:p>
        </w:tc>
      </w:tr>
      <w:tr w:rsidR="002D25EA" w14:paraId="347E7801" w14:textId="77777777">
        <w:tc>
          <w:tcPr>
            <w:tcW w:w="4650" w:type="dxa"/>
            <w:tcMar>
              <w:top w:w="70" w:type="dxa"/>
              <w:left w:w="100" w:type="dxa"/>
              <w:bottom w:w="70" w:type="dxa"/>
              <w:right w:w="100" w:type="dxa"/>
            </w:tcMar>
            <w:vAlign w:val="center"/>
          </w:tcPr>
          <w:p w14:paraId="77B4E2FE" w14:textId="77777777" w:rsidR="002D25EA" w:rsidRDefault="002D25EA" w:rsidP="000156B8">
            <w:r>
              <w:rPr>
                <w:sz w:val="20"/>
                <w:szCs w:val="20"/>
              </w:rPr>
              <w:t>Private Endpoint</w:t>
            </w:r>
          </w:p>
        </w:tc>
        <w:tc>
          <w:tcPr>
            <w:tcW w:w="4650" w:type="dxa"/>
            <w:tcMar>
              <w:top w:w="70" w:type="dxa"/>
              <w:left w:w="100" w:type="dxa"/>
              <w:bottom w:w="70" w:type="dxa"/>
              <w:right w:w="100" w:type="dxa"/>
            </w:tcMar>
            <w:vAlign w:val="center"/>
          </w:tcPr>
          <w:p w14:paraId="71751A4A" w14:textId="77777777" w:rsidR="002D25EA" w:rsidRDefault="002D25EA" w:rsidP="000156B8">
            <w:r>
              <w:rPr>
                <w:sz w:val="20"/>
                <w:szCs w:val="20"/>
              </w:rPr>
              <w:t>Private connectivity to backends</w:t>
            </w:r>
          </w:p>
        </w:tc>
      </w:tr>
      <w:tr w:rsidR="002D25EA" w14:paraId="3B3014D7" w14:textId="77777777">
        <w:tc>
          <w:tcPr>
            <w:tcW w:w="4650" w:type="dxa"/>
            <w:tcMar>
              <w:top w:w="70" w:type="dxa"/>
              <w:left w:w="100" w:type="dxa"/>
              <w:bottom w:w="70" w:type="dxa"/>
              <w:right w:w="100" w:type="dxa"/>
            </w:tcMar>
            <w:vAlign w:val="center"/>
          </w:tcPr>
          <w:p w14:paraId="72CE8039" w14:textId="77777777" w:rsidR="002D25EA" w:rsidRDefault="002D25EA" w:rsidP="000156B8">
            <w:r>
              <w:rPr>
                <w:sz w:val="20"/>
                <w:szCs w:val="20"/>
              </w:rPr>
              <w:t>the Organization’s SIEM</w:t>
            </w:r>
          </w:p>
        </w:tc>
        <w:tc>
          <w:tcPr>
            <w:tcW w:w="4650" w:type="dxa"/>
            <w:tcMar>
              <w:top w:w="70" w:type="dxa"/>
              <w:left w:w="100" w:type="dxa"/>
              <w:bottom w:w="70" w:type="dxa"/>
              <w:right w:w="100" w:type="dxa"/>
            </w:tcMar>
            <w:vAlign w:val="center"/>
          </w:tcPr>
          <w:p w14:paraId="7719FDF2" w14:textId="77777777" w:rsidR="002D25EA" w:rsidRDefault="002D25EA" w:rsidP="000156B8">
            <w:r>
              <w:rPr>
                <w:sz w:val="20"/>
                <w:szCs w:val="20"/>
              </w:rPr>
              <w:t>Detection and investigation</w:t>
            </w:r>
          </w:p>
        </w:tc>
      </w:tr>
      <w:tr w:rsidR="002D25EA" w14:paraId="7AC87561" w14:textId="77777777">
        <w:tc>
          <w:tcPr>
            <w:tcW w:w="4650" w:type="dxa"/>
            <w:tcMar>
              <w:top w:w="70" w:type="dxa"/>
              <w:left w:w="100" w:type="dxa"/>
              <w:bottom w:w="70" w:type="dxa"/>
              <w:right w:w="100" w:type="dxa"/>
            </w:tcMar>
            <w:vAlign w:val="center"/>
          </w:tcPr>
          <w:p w14:paraId="3E9C538C" w14:textId="77777777" w:rsidR="002D25EA" w:rsidRDefault="002D25EA" w:rsidP="000156B8">
            <w:r>
              <w:rPr>
                <w:sz w:val="20"/>
                <w:szCs w:val="20"/>
              </w:rPr>
              <w:t>APIM policies</w:t>
            </w:r>
          </w:p>
        </w:tc>
        <w:tc>
          <w:tcPr>
            <w:tcW w:w="4650" w:type="dxa"/>
            <w:tcMar>
              <w:top w:w="70" w:type="dxa"/>
              <w:left w:w="100" w:type="dxa"/>
              <w:bottom w:w="70" w:type="dxa"/>
              <w:right w:w="100" w:type="dxa"/>
            </w:tcMar>
            <w:vAlign w:val="center"/>
          </w:tcPr>
          <w:p w14:paraId="0E3DFABA" w14:textId="77777777" w:rsidR="002D25EA" w:rsidRDefault="002D25EA" w:rsidP="000156B8">
            <w:r>
              <w:rPr>
                <w:sz w:val="20"/>
                <w:szCs w:val="20"/>
              </w:rPr>
              <w:t>Rate limits, quotas, validation, transformation</w:t>
            </w:r>
          </w:p>
        </w:tc>
      </w:tr>
    </w:tbl>
    <w:p w14:paraId="774BF2D6" w14:textId="77777777" w:rsidR="002D25EA" w:rsidRDefault="002D25EA" w:rsidP="002D25EA">
      <w:pPr>
        <w:spacing w:after="140"/>
      </w:pPr>
    </w:p>
    <w:p w14:paraId="37AFEB76" w14:textId="77777777" w:rsidR="002D25EA" w:rsidRPr="004D5371" w:rsidRDefault="002D25EA" w:rsidP="00614651">
      <w:pPr>
        <w:rPr>
          <w:b/>
          <w:bCs/>
          <w:sz w:val="20"/>
          <w:szCs w:val="20"/>
        </w:rPr>
      </w:pPr>
      <w:r w:rsidRPr="004D5371">
        <w:rPr>
          <w:b/>
          <w:bCs/>
          <w:sz w:val="20"/>
          <w:szCs w:val="20"/>
        </w:rPr>
        <w:t>Partner and external identity</w:t>
      </w:r>
    </w:p>
    <w:p w14:paraId="72E8E11C" w14:textId="77777777" w:rsidR="002D25EA" w:rsidRPr="004D5371" w:rsidRDefault="002D25EA" w:rsidP="002D25EA">
      <w:pPr>
        <w:spacing w:after="140"/>
        <w:rPr>
          <w:sz w:val="20"/>
          <w:szCs w:val="20"/>
        </w:rPr>
      </w:pPr>
      <w:r w:rsidRPr="004D5371">
        <w:rPr>
          <w:sz w:val="20"/>
          <w:szCs w:val="20"/>
        </w:rPr>
        <w:t>"External" is not one thing, and the identity model reflects that: the Organization’s external consumers span brokers, Lloyd's ecosystem participants, strategic partners, suppliers and third-party service providers, and no single pattern fits all of them.</w:t>
      </w:r>
    </w:p>
    <w:p w14:paraId="6B10E7CE" w14:textId="77777777" w:rsidR="00D36A15" w:rsidRPr="004D5371" w:rsidRDefault="000156B8">
      <w:pPr>
        <w:spacing w:after="140"/>
        <w:rPr>
          <w:sz w:val="20"/>
          <w:szCs w:val="20"/>
        </w:rPr>
      </w:pPr>
      <w:r w:rsidRPr="004D5371">
        <w:rPr>
          <w:sz w:val="20"/>
          <w:szCs w:val="20"/>
        </w:rPr>
        <w:t>The default and the exception path:</w:t>
      </w:r>
    </w:p>
    <w:p w14:paraId="0299B4C3" w14:textId="77777777" w:rsidR="00D36A15" w:rsidRPr="004D5371" w:rsidRDefault="000156B8">
      <w:pPr>
        <w:pStyle w:val="ListParagraph"/>
        <w:numPr>
          <w:ilvl w:val="0"/>
          <w:numId w:val="1"/>
        </w:numPr>
        <w:spacing w:after="70"/>
        <w:rPr>
          <w:sz w:val="20"/>
          <w:szCs w:val="20"/>
        </w:rPr>
      </w:pPr>
      <w:r w:rsidRPr="004D5371">
        <w:rPr>
          <w:b/>
          <w:bCs/>
          <w:sz w:val="20"/>
          <w:szCs w:val="20"/>
        </w:rPr>
        <w:t>Default:</w:t>
      </w:r>
      <w:r w:rsidRPr="004D5371">
        <w:rPr>
          <w:sz w:val="20"/>
          <w:szCs w:val="20"/>
        </w:rPr>
        <w:t xml:space="preserve"> partner organisations are represented as Microsoft Entra External ID (B2B) identities where they can support it, with a per-partner app registration and subscription so access is granted and revoked per organisation.</w:t>
      </w:r>
    </w:p>
    <w:p w14:paraId="5DB8581B" w14:textId="77777777" w:rsidR="00D36A15" w:rsidRPr="004D5371" w:rsidRDefault="000156B8">
      <w:pPr>
        <w:pStyle w:val="ListParagraph"/>
        <w:numPr>
          <w:ilvl w:val="0"/>
          <w:numId w:val="1"/>
        </w:numPr>
        <w:spacing w:after="70"/>
        <w:rPr>
          <w:sz w:val="20"/>
          <w:szCs w:val="20"/>
        </w:rPr>
      </w:pPr>
      <w:r w:rsidRPr="004D5371">
        <w:rPr>
          <w:b/>
          <w:bCs/>
          <w:sz w:val="20"/>
          <w:szCs w:val="20"/>
        </w:rPr>
        <w:t>Exception:</w:t>
      </w:r>
      <w:r w:rsidRPr="004D5371">
        <w:rPr>
          <w:sz w:val="20"/>
          <w:szCs w:val="20"/>
        </w:rPr>
        <w:t xml:space="preserve"> where a partner cannot use Entra, a brokered or federated identity, or certificate-based (mTLS) trust, is handled as an approved exception (see the exception process above).</w:t>
      </w:r>
    </w:p>
    <w:p w14:paraId="0418F7A7" w14:textId="77777777" w:rsidR="00D36A15" w:rsidRPr="004D5371" w:rsidRDefault="000156B8">
      <w:pPr>
        <w:pStyle w:val="ListParagraph"/>
        <w:numPr>
          <w:ilvl w:val="0"/>
          <w:numId w:val="1"/>
        </w:numPr>
        <w:spacing w:after="70"/>
        <w:rPr>
          <w:sz w:val="20"/>
          <w:szCs w:val="20"/>
        </w:rPr>
      </w:pPr>
      <w:r w:rsidRPr="004D5371">
        <w:rPr>
          <w:sz w:val="20"/>
          <w:szCs w:val="20"/>
        </w:rPr>
        <w:t>Open questions for the Organization’s identity team, not presumed by this design: who owns partner onboarding, who registers partner applications, and who rotates and revokes partner credentials. Recorded in the assumptions register (A.16 and the identity items).</w:t>
      </w:r>
    </w:p>
    <w:p w14:paraId="4CE1851A" w14:textId="77777777" w:rsidR="002D25EA" w:rsidRPr="004D5371" w:rsidRDefault="002D25EA" w:rsidP="00614651">
      <w:pPr>
        <w:rPr>
          <w:b/>
          <w:bCs/>
          <w:sz w:val="20"/>
          <w:szCs w:val="20"/>
        </w:rPr>
      </w:pPr>
      <w:r w:rsidRPr="004D5371">
        <w:rPr>
          <w:b/>
          <w:bCs/>
          <w:sz w:val="20"/>
          <w:szCs w:val="20"/>
        </w:rPr>
        <w:t>Identity resilience and break-glass</w:t>
      </w:r>
    </w:p>
    <w:p w14:paraId="02BC2292" w14:textId="77777777" w:rsidR="002D25EA" w:rsidRPr="004D5371" w:rsidRDefault="002D25EA" w:rsidP="002D25EA">
      <w:pPr>
        <w:spacing w:after="140"/>
        <w:rPr>
          <w:sz w:val="20"/>
          <w:szCs w:val="20"/>
        </w:rPr>
      </w:pPr>
      <w:r w:rsidRPr="004D5371">
        <w:rPr>
          <w:sz w:val="20"/>
          <w:szCs w:val="20"/>
        </w:rPr>
        <w:t>Because the design leans heavily on Entra ID, it must also say what happens when Entra ID, or normal administrative access, is unavailable. This is a deliberate operational design point, not an afterthought. In practice this means four things, each needing the Organization’s identity and security teams to confirm the specifics:</w:t>
      </w:r>
    </w:p>
    <w:p w14:paraId="0686F2A4" w14:textId="77777777" w:rsidR="00D36A15" w:rsidRPr="004D5371" w:rsidRDefault="000156B8">
      <w:pPr>
        <w:pStyle w:val="ListParagraph"/>
        <w:numPr>
          <w:ilvl w:val="0"/>
          <w:numId w:val="1"/>
        </w:numPr>
        <w:spacing w:after="70"/>
        <w:rPr>
          <w:sz w:val="20"/>
          <w:szCs w:val="20"/>
        </w:rPr>
      </w:pPr>
      <w:r w:rsidRPr="004D5371">
        <w:rPr>
          <w:b/>
          <w:bCs/>
          <w:sz w:val="20"/>
          <w:szCs w:val="20"/>
        </w:rPr>
        <w:t>A documented break-glass process:</w:t>
      </w:r>
      <w:r w:rsidRPr="004D5371">
        <w:rPr>
          <w:sz w:val="20"/>
          <w:szCs w:val="20"/>
        </w:rPr>
        <w:t xml:space="preserve"> a small number of emergency-access accounts held outside the normal flow, with their use alarmed and audited, so the platform can still be operated during an identity-provider outage without weakening the everyday model.</w:t>
      </w:r>
    </w:p>
    <w:p w14:paraId="02172885" w14:textId="77777777" w:rsidR="00D36A15" w:rsidRPr="004D5371" w:rsidRDefault="000156B8">
      <w:pPr>
        <w:pStyle w:val="ListParagraph"/>
        <w:numPr>
          <w:ilvl w:val="0"/>
          <w:numId w:val="1"/>
        </w:numPr>
        <w:spacing w:after="70"/>
        <w:rPr>
          <w:sz w:val="20"/>
          <w:szCs w:val="20"/>
        </w:rPr>
      </w:pPr>
      <w:r>
        <w:rPr>
          <w:sz w:val="20"/>
          <w:szCs w:val="20"/>
        </w:rPr>
        <w:t xml:space="preserve">Proactive tracking of certificate and secret expiry (the 30-day certificate-expiry alert in </w:t>
      </w:r>
      <w:hyperlink w:anchor="_Toc241399565" w:history="1">
        <w:r>
          <w:rPr>
            <w:color w:val="0000FF"/>
            <w:u w:val="single"/>
          </w:rPr>
          <w:t>section 12</w:t>
        </w:r>
      </w:hyperlink>
      <w:r>
        <w:rPr>
          <w:sz w:val="20"/>
          <w:szCs w:val="20"/>
        </w:rPr>
        <w:t xml:space="preserve"> is part of this).</w:t>
      </w:r>
    </w:p>
    <w:p w14:paraId="4D7A1D7E" w14:textId="77777777" w:rsidR="00D36A15" w:rsidRPr="004D5371" w:rsidRDefault="000156B8">
      <w:pPr>
        <w:pStyle w:val="ListParagraph"/>
        <w:numPr>
          <w:ilvl w:val="0"/>
          <w:numId w:val="1"/>
        </w:numPr>
        <w:spacing w:after="70"/>
        <w:rPr>
          <w:sz w:val="20"/>
          <w:szCs w:val="20"/>
        </w:rPr>
      </w:pPr>
      <w:r w:rsidRPr="004D5371">
        <w:rPr>
          <w:sz w:val="20"/>
          <w:szCs w:val="20"/>
        </w:rPr>
        <w:t>A defined partner-credential revocation process.</w:t>
      </w:r>
    </w:p>
    <w:p w14:paraId="60CA5BA5" w14:textId="77777777" w:rsidR="00D36A15" w:rsidRPr="004D5371" w:rsidRDefault="000156B8">
      <w:pPr>
        <w:pStyle w:val="ListParagraph"/>
        <w:numPr>
          <w:ilvl w:val="0"/>
          <w:numId w:val="1"/>
        </w:numPr>
        <w:spacing w:after="70"/>
        <w:rPr>
          <w:sz w:val="20"/>
          <w:szCs w:val="20"/>
        </w:rPr>
      </w:pPr>
      <w:r w:rsidRPr="004D5371">
        <w:rPr>
          <w:sz w:val="20"/>
          <w:szCs w:val="20"/>
        </w:rPr>
        <w:t>Clear ownership of the application-registration lifecycle. The specifics of the Organization’s break-glass standard need confirming with the identity and security teams; the requirement is stated here so it is not missed.</w:t>
      </w:r>
    </w:p>
    <w:p w14:paraId="4E2AAFF8" w14:textId="77777777" w:rsidR="002D25EA" w:rsidRPr="004D5371" w:rsidRDefault="002D25EA" w:rsidP="00614651">
      <w:pPr>
        <w:rPr>
          <w:b/>
          <w:bCs/>
          <w:sz w:val="20"/>
          <w:szCs w:val="20"/>
        </w:rPr>
      </w:pPr>
      <w:r w:rsidRPr="004D5371">
        <w:rPr>
          <w:b/>
          <w:bCs/>
          <w:sz w:val="20"/>
          <w:szCs w:val="20"/>
        </w:rPr>
        <w:t>Important policy snippets</w:t>
      </w:r>
    </w:p>
    <w:p w14:paraId="2435BCED" w14:textId="612FA077" w:rsidR="002D25EA" w:rsidRPr="004D5371" w:rsidRDefault="002D25EA" w:rsidP="002D25EA">
      <w:pPr>
        <w:spacing w:after="140"/>
        <w:rPr>
          <w:sz w:val="20"/>
          <w:szCs w:val="20"/>
        </w:rPr>
      </w:pPr>
      <w:r w:rsidRPr="004D5371">
        <w:rPr>
          <w:sz w:val="20"/>
          <w:szCs w:val="20"/>
        </w:rPr>
        <w:t>The standard reusable policy fragments (OAuth/JWT validation, per-subscription rate limit and quota, and managed-identity backend authentication) are held once in Appendix 17.4 and referenced from here rather than repeated. The one fragment kept inline is the non-OAuth exception pattern, because it belongs with the exception process above:</w:t>
      </w:r>
    </w:p>
    <w:p w14:paraId="3C9D87C5" w14:textId="77777777" w:rsidR="002D25EA" w:rsidRPr="004D5371" w:rsidRDefault="002D25EA" w:rsidP="002D25EA">
      <w:pPr>
        <w:spacing w:after="140"/>
        <w:rPr>
          <w:sz w:val="20"/>
          <w:szCs w:val="20"/>
        </w:rPr>
      </w:pPr>
      <w:r w:rsidRPr="004D5371">
        <w:rPr>
          <w:sz w:val="20"/>
          <w:szCs w:val="20"/>
        </w:rPr>
        <w:t xml:space="preserve">Restrict an inbound webhook to a known partner IP range and a shared secret. Note that shared-secret and IP-allowlist authentication is an approved exception pattern, not a peer of OAuth: it is used only where a partner genuinely cannot support anything stronger. The preferred order is OAuth 2.0 where supported, then mutual TLS where appropriate, then a signed HMAC webhook signature, and only then a </w:t>
      </w:r>
      <w:r w:rsidRPr="004D5371">
        <w:rPr>
          <w:sz w:val="20"/>
          <w:szCs w:val="20"/>
        </w:rPr>
        <w:lastRenderedPageBreak/>
        <w:t>shared secret plus IP restriction. Wherever the shared-secret pattern is used, the design still requires defined secret rotation, revocation, replay protection, monitoring and a named owner.</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00"/>
      </w:tblGrid>
      <w:tr w:rsidR="002D25EA" w14:paraId="60B88C2B" w14:textId="77777777">
        <w:trPr>
          <w:tblHeader/>
        </w:trPr>
        <w:tc>
          <w:tcPr>
            <w:tcW w:w="93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26E68D6" w14:textId="77777777" w:rsidR="002D25EA" w:rsidRDefault="002D25EA" w:rsidP="000156B8">
            <w:r>
              <w:rPr>
                <w:b/>
                <w:bCs/>
                <w:color w:val="000000" w:themeColor="text1"/>
                <w:sz w:val="20"/>
                <w:szCs w:val="20"/>
              </w:rPr>
              <w:t>&lt;inbound&gt;   &lt;ip-filter action="allow"&gt;     &lt;address-range from="203.0.113.0" to="203.0.113.255" /&gt;   &lt;/ip-filter&gt;   &lt;check-header name="x-api-key" failed-check-httpcode="401"       failed-check-error-message="Unauthorised: missing API key."&gt;     &lt;value&gt;{{webhook-api-key}}&lt;/value&gt;   &lt;/check-header&gt; &lt;/inbound&gt;</w:t>
            </w:r>
          </w:p>
        </w:tc>
      </w:tr>
    </w:tbl>
    <w:p w14:paraId="22E630D5" w14:textId="77777777" w:rsidR="002D25EA" w:rsidRDefault="002D25EA" w:rsidP="002D25EA">
      <w:pPr>
        <w:spacing w:after="140"/>
      </w:pPr>
    </w:p>
    <w:p w14:paraId="73EC1260" w14:textId="77777777" w:rsidR="002D25EA" w:rsidRPr="004D5371" w:rsidRDefault="002D25EA" w:rsidP="00614651">
      <w:pPr>
        <w:rPr>
          <w:b/>
          <w:bCs/>
          <w:sz w:val="20"/>
          <w:szCs w:val="20"/>
        </w:rPr>
      </w:pPr>
      <w:r w:rsidRPr="004D5371">
        <w:rPr>
          <w:b/>
          <w:bCs/>
          <w:sz w:val="20"/>
          <w:szCs w:val="20"/>
        </w:rPr>
        <w:t>Regulatory and compliance alignment</w:t>
      </w:r>
    </w:p>
    <w:p w14:paraId="4289D327" w14:textId="77777777" w:rsidR="002D25EA" w:rsidRPr="004D5371" w:rsidRDefault="002D25EA" w:rsidP="002D25EA">
      <w:pPr>
        <w:spacing w:after="140"/>
        <w:rPr>
          <w:sz w:val="20"/>
          <w:szCs w:val="20"/>
        </w:rPr>
      </w:pPr>
      <w:r w:rsidRPr="004D5371">
        <w:rPr>
          <w:sz w:val="20"/>
          <w:szCs w:val="20"/>
        </w:rPr>
        <w:t>The alignment above is deliberately honest that it is not yet Organization-verified. To make it something Compliance can actually sign rather than a narrative, the matrix below restates it as control area → Azure capability that delivers it → evidence artefact that proves it → owner. It is still proposed until Compliance confirms it against the Organization’s own control catalogue, but it is now in a form that can be confirmed line by line.</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2400"/>
        <w:gridCol w:w="2600"/>
        <w:gridCol w:w="1400"/>
      </w:tblGrid>
      <w:tr w:rsidR="002D25EA" w14:paraId="25298A43" w14:textId="77777777">
        <w:trPr>
          <w:tblHeader/>
        </w:trPr>
        <w:tc>
          <w:tcPr>
            <w:tcW w:w="29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3C7656C2" w14:textId="77777777" w:rsidR="002D25EA" w:rsidRDefault="002D25EA" w:rsidP="000156B8">
            <w:r>
              <w:rPr>
                <w:b/>
                <w:bCs/>
                <w:color w:val="000000" w:themeColor="text1"/>
                <w:sz w:val="20"/>
                <w:szCs w:val="20"/>
              </w:rPr>
              <w:t>Control area (regulatory driver)</w:t>
            </w:r>
          </w:p>
        </w:tc>
        <w:tc>
          <w:tcPr>
            <w:tcW w:w="24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22EB3748" w14:textId="77777777" w:rsidR="002D25EA" w:rsidRDefault="002D25EA" w:rsidP="000156B8">
            <w:r>
              <w:rPr>
                <w:b/>
                <w:bCs/>
                <w:color w:val="000000" w:themeColor="text1"/>
                <w:sz w:val="20"/>
                <w:szCs w:val="20"/>
              </w:rPr>
              <w:t>Azure capability</w:t>
            </w:r>
          </w:p>
        </w:tc>
        <w:tc>
          <w:tcPr>
            <w:tcW w:w="26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34B480BA" w14:textId="77777777" w:rsidR="002D25EA" w:rsidRDefault="002D25EA" w:rsidP="000156B8">
            <w:r>
              <w:rPr>
                <w:b/>
                <w:bCs/>
                <w:color w:val="000000" w:themeColor="text1"/>
                <w:sz w:val="20"/>
                <w:szCs w:val="20"/>
              </w:rPr>
              <w:t>Evidence artefact</w:t>
            </w:r>
          </w:p>
        </w:tc>
        <w:tc>
          <w:tcPr>
            <w:tcW w:w="14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0BBB228F" w14:textId="77777777" w:rsidR="002D25EA" w:rsidRDefault="002D25EA" w:rsidP="000156B8">
            <w:r>
              <w:rPr>
                <w:b/>
                <w:bCs/>
                <w:color w:val="000000" w:themeColor="text1"/>
                <w:sz w:val="20"/>
                <w:szCs w:val="20"/>
              </w:rPr>
              <w:t>Owner</w:t>
            </w:r>
          </w:p>
        </w:tc>
      </w:tr>
      <w:tr w:rsidR="002D25EA" w14:paraId="4B950464" w14:textId="77777777">
        <w:tc>
          <w:tcPr>
            <w:tcW w:w="2900" w:type="dxa"/>
            <w:tcMar>
              <w:top w:w="70" w:type="dxa"/>
              <w:left w:w="100" w:type="dxa"/>
              <w:bottom w:w="70" w:type="dxa"/>
              <w:right w:w="100" w:type="dxa"/>
            </w:tcMar>
          </w:tcPr>
          <w:p w14:paraId="45A9FCAA" w14:textId="77777777" w:rsidR="002D25EA" w:rsidRDefault="002D25EA" w:rsidP="000156B8">
            <w:r>
              <w:rPr>
                <w:sz w:val="20"/>
                <w:szCs w:val="20"/>
              </w:rPr>
              <w:t>Access control &amp; authentication (FCA SYSC; UK GDPR)</w:t>
            </w:r>
          </w:p>
        </w:tc>
        <w:tc>
          <w:tcPr>
            <w:tcW w:w="2400" w:type="dxa"/>
            <w:tcMar>
              <w:top w:w="70" w:type="dxa"/>
              <w:left w:w="100" w:type="dxa"/>
              <w:bottom w:w="70" w:type="dxa"/>
              <w:right w:w="100" w:type="dxa"/>
            </w:tcMar>
          </w:tcPr>
          <w:p w14:paraId="254ED4CF" w14:textId="77777777" w:rsidR="002D25EA" w:rsidRDefault="002D25EA" w:rsidP="000156B8">
            <w:r>
              <w:rPr>
                <w:sz w:val="20"/>
                <w:szCs w:val="20"/>
              </w:rPr>
              <w:t>Entra ID OAuth 2.0, gateway JWT validation, control-plane RBAC</w:t>
            </w:r>
          </w:p>
        </w:tc>
        <w:tc>
          <w:tcPr>
            <w:tcW w:w="2600" w:type="dxa"/>
            <w:tcMar>
              <w:top w:w="70" w:type="dxa"/>
              <w:left w:w="100" w:type="dxa"/>
              <w:bottom w:w="70" w:type="dxa"/>
              <w:right w:w="100" w:type="dxa"/>
            </w:tcMar>
          </w:tcPr>
          <w:p w14:paraId="5C46D4E0" w14:textId="77777777" w:rsidR="002D25EA" w:rsidRDefault="002D25EA" w:rsidP="000156B8">
            <w:r>
              <w:rPr>
                <w:sz w:val="20"/>
                <w:szCs w:val="20"/>
              </w:rPr>
              <w:t>Entra sign-in/audit logs; policy config in Git; access-review records</w:t>
            </w:r>
          </w:p>
        </w:tc>
        <w:tc>
          <w:tcPr>
            <w:tcW w:w="1400" w:type="dxa"/>
            <w:tcMar>
              <w:top w:w="70" w:type="dxa"/>
              <w:left w:w="100" w:type="dxa"/>
              <w:bottom w:w="70" w:type="dxa"/>
              <w:right w:w="100" w:type="dxa"/>
            </w:tcMar>
          </w:tcPr>
          <w:p w14:paraId="246180C0" w14:textId="77777777" w:rsidR="002D25EA" w:rsidRDefault="002D25EA" w:rsidP="000156B8">
            <w:r>
              <w:rPr>
                <w:sz w:val="20"/>
                <w:szCs w:val="20"/>
              </w:rPr>
              <w:t>Identity + Compliance</w:t>
            </w:r>
          </w:p>
        </w:tc>
      </w:tr>
      <w:tr w:rsidR="002D25EA" w14:paraId="004118A2" w14:textId="77777777">
        <w:tc>
          <w:tcPr>
            <w:tcW w:w="2900" w:type="dxa"/>
            <w:tcMar>
              <w:top w:w="70" w:type="dxa"/>
              <w:left w:w="100" w:type="dxa"/>
              <w:bottom w:w="70" w:type="dxa"/>
              <w:right w:w="100" w:type="dxa"/>
            </w:tcMar>
          </w:tcPr>
          <w:p w14:paraId="2ED64479" w14:textId="77777777" w:rsidR="002D25EA" w:rsidRDefault="002D25EA" w:rsidP="000156B8">
            <w:r>
              <w:rPr>
                <w:sz w:val="20"/>
                <w:szCs w:val="20"/>
              </w:rPr>
              <w:t>Encryption in transit (UK GDPR; Lloyd’s)</w:t>
            </w:r>
          </w:p>
        </w:tc>
        <w:tc>
          <w:tcPr>
            <w:tcW w:w="2400" w:type="dxa"/>
            <w:tcMar>
              <w:top w:w="70" w:type="dxa"/>
              <w:left w:w="100" w:type="dxa"/>
              <w:bottom w:w="70" w:type="dxa"/>
              <w:right w:w="100" w:type="dxa"/>
            </w:tcMar>
          </w:tcPr>
          <w:p w14:paraId="6D0DAF1F" w14:textId="77777777" w:rsidR="002D25EA" w:rsidRDefault="002D25EA" w:rsidP="000156B8">
            <w:r>
              <w:rPr>
                <w:sz w:val="20"/>
                <w:szCs w:val="20"/>
              </w:rPr>
              <w:t>TLS 1.2+, Front Door, Private Endpoints</w:t>
            </w:r>
          </w:p>
        </w:tc>
        <w:tc>
          <w:tcPr>
            <w:tcW w:w="2600" w:type="dxa"/>
            <w:tcMar>
              <w:top w:w="70" w:type="dxa"/>
              <w:left w:w="100" w:type="dxa"/>
              <w:bottom w:w="70" w:type="dxa"/>
              <w:right w:w="100" w:type="dxa"/>
            </w:tcMar>
          </w:tcPr>
          <w:p w14:paraId="410417F2" w14:textId="77777777" w:rsidR="002D25EA" w:rsidRDefault="002D25EA" w:rsidP="000156B8">
            <w:r>
              <w:rPr>
                <w:sz w:val="20"/>
                <w:szCs w:val="20"/>
              </w:rPr>
              <w:t>TLS/WAF configuration export; Private Endpoint inventory</w:t>
            </w:r>
          </w:p>
        </w:tc>
        <w:tc>
          <w:tcPr>
            <w:tcW w:w="1400" w:type="dxa"/>
            <w:tcMar>
              <w:top w:w="70" w:type="dxa"/>
              <w:left w:w="100" w:type="dxa"/>
              <w:bottom w:w="70" w:type="dxa"/>
              <w:right w:w="100" w:type="dxa"/>
            </w:tcMar>
          </w:tcPr>
          <w:p w14:paraId="5517771B" w14:textId="77777777" w:rsidR="002D25EA" w:rsidRDefault="002D25EA" w:rsidP="000156B8">
            <w:r>
              <w:rPr>
                <w:sz w:val="20"/>
                <w:szCs w:val="20"/>
              </w:rPr>
              <w:t>Platform + Security</w:t>
            </w:r>
          </w:p>
        </w:tc>
      </w:tr>
      <w:tr w:rsidR="002D25EA" w14:paraId="36868AB4" w14:textId="77777777">
        <w:tc>
          <w:tcPr>
            <w:tcW w:w="2900" w:type="dxa"/>
            <w:tcMar>
              <w:top w:w="70" w:type="dxa"/>
              <w:left w:w="100" w:type="dxa"/>
              <w:bottom w:w="70" w:type="dxa"/>
              <w:right w:w="100" w:type="dxa"/>
            </w:tcMar>
          </w:tcPr>
          <w:p w14:paraId="5C5ABFD0" w14:textId="77777777" w:rsidR="002D25EA" w:rsidRDefault="002D25EA" w:rsidP="000156B8">
            <w:r>
              <w:rPr>
                <w:sz w:val="20"/>
                <w:szCs w:val="20"/>
              </w:rPr>
              <w:t>Audit &amp; traceability (FCA; PRA operational resilience)</w:t>
            </w:r>
          </w:p>
        </w:tc>
        <w:tc>
          <w:tcPr>
            <w:tcW w:w="2400" w:type="dxa"/>
            <w:tcMar>
              <w:top w:w="70" w:type="dxa"/>
              <w:left w:w="100" w:type="dxa"/>
              <w:bottom w:w="70" w:type="dxa"/>
              <w:right w:w="100" w:type="dxa"/>
            </w:tcMar>
          </w:tcPr>
          <w:p w14:paraId="207D7AEA" w14:textId="77777777" w:rsidR="002D25EA" w:rsidRDefault="002D25EA" w:rsidP="000156B8">
            <w:r>
              <w:rPr>
                <w:sz w:val="20"/>
                <w:szCs w:val="20"/>
              </w:rPr>
              <w:t>Log Analytics, App Insights, correlation IDs</w:t>
            </w:r>
          </w:p>
        </w:tc>
        <w:tc>
          <w:tcPr>
            <w:tcW w:w="2600" w:type="dxa"/>
            <w:tcMar>
              <w:top w:w="70" w:type="dxa"/>
              <w:left w:w="100" w:type="dxa"/>
              <w:bottom w:w="70" w:type="dxa"/>
              <w:right w:w="100" w:type="dxa"/>
            </w:tcMar>
          </w:tcPr>
          <w:p w14:paraId="08E11789" w14:textId="77777777" w:rsidR="002D25EA" w:rsidRDefault="002D25EA" w:rsidP="000156B8">
            <w:r>
              <w:rPr>
                <w:sz w:val="20"/>
                <w:szCs w:val="20"/>
              </w:rPr>
              <w:t>Retained gateway logs; SIEM ingestion evidence; sample correlation-ID traces</w:t>
            </w:r>
          </w:p>
        </w:tc>
        <w:tc>
          <w:tcPr>
            <w:tcW w:w="1400" w:type="dxa"/>
            <w:tcMar>
              <w:top w:w="70" w:type="dxa"/>
              <w:left w:w="100" w:type="dxa"/>
              <w:bottom w:w="70" w:type="dxa"/>
              <w:right w:w="100" w:type="dxa"/>
            </w:tcMar>
          </w:tcPr>
          <w:p w14:paraId="3E50A2E9" w14:textId="77777777" w:rsidR="002D25EA" w:rsidRDefault="002D25EA" w:rsidP="000156B8">
            <w:r>
              <w:rPr>
                <w:sz w:val="20"/>
                <w:szCs w:val="20"/>
              </w:rPr>
              <w:t>Platform + Security</w:t>
            </w:r>
          </w:p>
        </w:tc>
      </w:tr>
      <w:tr w:rsidR="002D25EA" w14:paraId="3F32BE80" w14:textId="77777777">
        <w:tc>
          <w:tcPr>
            <w:tcW w:w="2900" w:type="dxa"/>
            <w:tcMar>
              <w:top w:w="70" w:type="dxa"/>
              <w:left w:w="100" w:type="dxa"/>
              <w:bottom w:w="70" w:type="dxa"/>
              <w:right w:w="100" w:type="dxa"/>
            </w:tcMar>
          </w:tcPr>
          <w:p w14:paraId="6283EEDC" w14:textId="77777777" w:rsidR="002D25EA" w:rsidRDefault="002D25EA" w:rsidP="000156B8">
            <w:r>
              <w:rPr>
                <w:sz w:val="20"/>
                <w:szCs w:val="20"/>
              </w:rPr>
              <w:t>Threat protection</w:t>
            </w:r>
          </w:p>
        </w:tc>
        <w:tc>
          <w:tcPr>
            <w:tcW w:w="2400" w:type="dxa"/>
            <w:tcMar>
              <w:top w:w="70" w:type="dxa"/>
              <w:left w:w="100" w:type="dxa"/>
              <w:bottom w:w="70" w:type="dxa"/>
              <w:right w:w="100" w:type="dxa"/>
            </w:tcMar>
          </w:tcPr>
          <w:p w14:paraId="7A6F5518" w14:textId="77777777" w:rsidR="002D25EA" w:rsidRDefault="002D25EA" w:rsidP="000156B8">
            <w:r>
              <w:rPr>
                <w:sz w:val="20"/>
                <w:szCs w:val="20"/>
              </w:rPr>
              <w:t>Front Door WAF, Azure DDoS, Defender for APIs</w:t>
            </w:r>
          </w:p>
        </w:tc>
        <w:tc>
          <w:tcPr>
            <w:tcW w:w="2600" w:type="dxa"/>
            <w:tcMar>
              <w:top w:w="70" w:type="dxa"/>
              <w:left w:w="100" w:type="dxa"/>
              <w:bottom w:w="70" w:type="dxa"/>
              <w:right w:w="100" w:type="dxa"/>
            </w:tcMar>
          </w:tcPr>
          <w:p w14:paraId="1C207E7F" w14:textId="77777777" w:rsidR="002D25EA" w:rsidRDefault="002D25EA" w:rsidP="000156B8">
            <w:r>
              <w:rPr>
                <w:sz w:val="20"/>
                <w:szCs w:val="20"/>
              </w:rPr>
              <w:t>WAF rule set and logs; Defender for APIs findings report</w:t>
            </w:r>
          </w:p>
        </w:tc>
        <w:tc>
          <w:tcPr>
            <w:tcW w:w="1400" w:type="dxa"/>
            <w:tcMar>
              <w:top w:w="70" w:type="dxa"/>
              <w:left w:w="100" w:type="dxa"/>
              <w:bottom w:w="70" w:type="dxa"/>
              <w:right w:w="100" w:type="dxa"/>
            </w:tcMar>
          </w:tcPr>
          <w:p w14:paraId="25A17C85" w14:textId="77777777" w:rsidR="002D25EA" w:rsidRDefault="002D25EA" w:rsidP="000156B8">
            <w:r>
              <w:rPr>
                <w:sz w:val="20"/>
                <w:szCs w:val="20"/>
              </w:rPr>
              <w:t>Security</w:t>
            </w:r>
          </w:p>
        </w:tc>
      </w:tr>
      <w:tr w:rsidR="002D25EA" w14:paraId="52F63613" w14:textId="77777777">
        <w:tc>
          <w:tcPr>
            <w:tcW w:w="2900" w:type="dxa"/>
            <w:tcMar>
              <w:top w:w="70" w:type="dxa"/>
              <w:left w:w="100" w:type="dxa"/>
              <w:bottom w:w="70" w:type="dxa"/>
              <w:right w:w="100" w:type="dxa"/>
            </w:tcMar>
          </w:tcPr>
          <w:p w14:paraId="18C31995" w14:textId="77777777" w:rsidR="002D25EA" w:rsidRDefault="002D25EA" w:rsidP="000156B8">
            <w:r>
              <w:rPr>
                <w:sz w:val="20"/>
                <w:szCs w:val="20"/>
              </w:rPr>
              <w:t>Availability &amp; operational resilience (PRA; Lloyd’s)</w:t>
            </w:r>
          </w:p>
        </w:tc>
        <w:tc>
          <w:tcPr>
            <w:tcW w:w="2400" w:type="dxa"/>
            <w:tcMar>
              <w:top w:w="70" w:type="dxa"/>
              <w:left w:w="100" w:type="dxa"/>
              <w:bottom w:w="70" w:type="dxa"/>
              <w:right w:w="100" w:type="dxa"/>
            </w:tcMar>
          </w:tcPr>
          <w:p w14:paraId="0FB91DE2" w14:textId="77777777" w:rsidR="002D25EA" w:rsidRDefault="002D25EA" w:rsidP="000156B8">
            <w:r>
              <w:rPr>
                <w:sz w:val="20"/>
                <w:szCs w:val="20"/>
              </w:rPr>
              <w:t>Multi-region active-active, availability zones, Front Door failover</w:t>
            </w:r>
          </w:p>
        </w:tc>
        <w:tc>
          <w:tcPr>
            <w:tcW w:w="2600" w:type="dxa"/>
            <w:tcMar>
              <w:top w:w="70" w:type="dxa"/>
              <w:left w:w="100" w:type="dxa"/>
              <w:bottom w:w="70" w:type="dxa"/>
              <w:right w:w="100" w:type="dxa"/>
            </w:tcMar>
          </w:tcPr>
          <w:p w14:paraId="4BBC15C8" w14:textId="77777777" w:rsidR="002D25EA" w:rsidRDefault="002D25EA" w:rsidP="000156B8">
            <w:r>
              <w:rPr>
                <w:sz w:val="20"/>
                <w:szCs w:val="20"/>
              </w:rPr>
              <w:t>DR test reports; SLA evidence; TDA architecture sign-off</w:t>
            </w:r>
          </w:p>
        </w:tc>
        <w:tc>
          <w:tcPr>
            <w:tcW w:w="1400" w:type="dxa"/>
            <w:tcMar>
              <w:top w:w="70" w:type="dxa"/>
              <w:left w:w="100" w:type="dxa"/>
              <w:bottom w:w="70" w:type="dxa"/>
              <w:right w:w="100" w:type="dxa"/>
            </w:tcMar>
          </w:tcPr>
          <w:p w14:paraId="099C79B8" w14:textId="77777777" w:rsidR="002D25EA" w:rsidRDefault="002D25EA" w:rsidP="000156B8">
            <w:r>
              <w:rPr>
                <w:sz w:val="20"/>
                <w:szCs w:val="20"/>
              </w:rPr>
              <w:t>Platform</w:t>
            </w:r>
          </w:p>
        </w:tc>
      </w:tr>
      <w:tr w:rsidR="002D25EA" w14:paraId="56AC8C35" w14:textId="77777777">
        <w:tc>
          <w:tcPr>
            <w:tcW w:w="2900" w:type="dxa"/>
            <w:tcMar>
              <w:top w:w="70" w:type="dxa"/>
              <w:left w:w="100" w:type="dxa"/>
              <w:bottom w:w="70" w:type="dxa"/>
              <w:right w:w="100" w:type="dxa"/>
            </w:tcMar>
          </w:tcPr>
          <w:p w14:paraId="4A855383" w14:textId="77777777" w:rsidR="002D25EA" w:rsidRDefault="002D25EA" w:rsidP="000156B8">
            <w:r>
              <w:rPr>
                <w:sz w:val="20"/>
                <w:szCs w:val="20"/>
              </w:rPr>
              <w:t>Secrets management</w:t>
            </w:r>
          </w:p>
        </w:tc>
        <w:tc>
          <w:tcPr>
            <w:tcW w:w="2400" w:type="dxa"/>
            <w:tcMar>
              <w:top w:w="70" w:type="dxa"/>
              <w:left w:w="100" w:type="dxa"/>
              <w:bottom w:w="70" w:type="dxa"/>
              <w:right w:w="100" w:type="dxa"/>
            </w:tcMar>
          </w:tcPr>
          <w:p w14:paraId="77E1B5E8" w14:textId="77777777" w:rsidR="002D25EA" w:rsidRDefault="002D25EA" w:rsidP="000156B8">
            <w:r>
              <w:rPr>
                <w:sz w:val="20"/>
                <w:szCs w:val="20"/>
              </w:rPr>
              <w:t>Key Vault-backed named values</w:t>
            </w:r>
          </w:p>
        </w:tc>
        <w:tc>
          <w:tcPr>
            <w:tcW w:w="2600" w:type="dxa"/>
            <w:tcMar>
              <w:top w:w="70" w:type="dxa"/>
              <w:left w:w="100" w:type="dxa"/>
              <w:bottom w:w="70" w:type="dxa"/>
              <w:right w:w="100" w:type="dxa"/>
            </w:tcMar>
          </w:tcPr>
          <w:p w14:paraId="290C8603" w14:textId="77777777" w:rsidR="002D25EA" w:rsidRDefault="002D25EA" w:rsidP="000156B8">
            <w:r>
              <w:rPr>
                <w:sz w:val="20"/>
                <w:szCs w:val="20"/>
              </w:rPr>
              <w:t>Key Vault RBAC/access policy; secret-rotation records</w:t>
            </w:r>
          </w:p>
        </w:tc>
        <w:tc>
          <w:tcPr>
            <w:tcW w:w="1400" w:type="dxa"/>
            <w:tcMar>
              <w:top w:w="70" w:type="dxa"/>
              <w:left w:w="100" w:type="dxa"/>
              <w:bottom w:w="70" w:type="dxa"/>
              <w:right w:w="100" w:type="dxa"/>
            </w:tcMar>
          </w:tcPr>
          <w:p w14:paraId="607DD6F6" w14:textId="77777777" w:rsidR="002D25EA" w:rsidRDefault="002D25EA" w:rsidP="000156B8">
            <w:r>
              <w:rPr>
                <w:sz w:val="20"/>
                <w:szCs w:val="20"/>
              </w:rPr>
              <w:t>Platform + Security</w:t>
            </w:r>
          </w:p>
        </w:tc>
      </w:tr>
      <w:tr w:rsidR="002D25EA" w14:paraId="32C27F38" w14:textId="77777777">
        <w:tc>
          <w:tcPr>
            <w:tcW w:w="2900" w:type="dxa"/>
            <w:tcMar>
              <w:top w:w="70" w:type="dxa"/>
              <w:left w:w="100" w:type="dxa"/>
              <w:bottom w:w="70" w:type="dxa"/>
              <w:right w:w="100" w:type="dxa"/>
            </w:tcMar>
          </w:tcPr>
          <w:p w14:paraId="348BBC39" w14:textId="77777777" w:rsidR="002D25EA" w:rsidRDefault="002D25EA" w:rsidP="000156B8">
            <w:r>
              <w:rPr>
                <w:sz w:val="20"/>
                <w:szCs w:val="20"/>
              </w:rPr>
              <w:t>Data residency (UK GDPR)</w:t>
            </w:r>
          </w:p>
        </w:tc>
        <w:tc>
          <w:tcPr>
            <w:tcW w:w="2400" w:type="dxa"/>
            <w:tcMar>
              <w:top w:w="70" w:type="dxa"/>
              <w:left w:w="100" w:type="dxa"/>
              <w:bottom w:w="70" w:type="dxa"/>
              <w:right w:w="100" w:type="dxa"/>
            </w:tcMar>
          </w:tcPr>
          <w:p w14:paraId="6FC0B0EB" w14:textId="77777777" w:rsidR="002D25EA" w:rsidRDefault="002D25EA" w:rsidP="000156B8">
            <w:r>
              <w:rPr>
                <w:sz w:val="20"/>
                <w:szCs w:val="20"/>
              </w:rPr>
              <w:t>UK South / UK West only</w:t>
            </w:r>
          </w:p>
        </w:tc>
        <w:tc>
          <w:tcPr>
            <w:tcW w:w="2600" w:type="dxa"/>
            <w:tcMar>
              <w:top w:w="70" w:type="dxa"/>
              <w:left w:w="100" w:type="dxa"/>
              <w:bottom w:w="70" w:type="dxa"/>
              <w:right w:w="100" w:type="dxa"/>
            </w:tcMar>
          </w:tcPr>
          <w:p w14:paraId="4E501BE2" w14:textId="77777777" w:rsidR="002D25EA" w:rsidRDefault="002D25EA" w:rsidP="000156B8">
            <w:r>
              <w:rPr>
                <w:sz w:val="20"/>
                <w:szCs w:val="20"/>
              </w:rPr>
              <w:t>Region configuration; Azure Policy allowed-locations assignment</w:t>
            </w:r>
          </w:p>
        </w:tc>
        <w:tc>
          <w:tcPr>
            <w:tcW w:w="1400" w:type="dxa"/>
            <w:tcMar>
              <w:top w:w="70" w:type="dxa"/>
              <w:left w:w="100" w:type="dxa"/>
              <w:bottom w:w="70" w:type="dxa"/>
              <w:right w:w="100" w:type="dxa"/>
            </w:tcMar>
          </w:tcPr>
          <w:p w14:paraId="724A9852" w14:textId="77777777" w:rsidR="002D25EA" w:rsidRDefault="002D25EA" w:rsidP="000156B8">
            <w:r>
              <w:rPr>
                <w:sz w:val="20"/>
                <w:szCs w:val="20"/>
              </w:rPr>
              <w:t>Platform + Compliance</w:t>
            </w:r>
          </w:p>
        </w:tc>
      </w:tr>
      <w:tr w:rsidR="002D25EA" w14:paraId="2202D85B" w14:textId="77777777">
        <w:tc>
          <w:tcPr>
            <w:tcW w:w="2900" w:type="dxa"/>
            <w:tcMar>
              <w:top w:w="70" w:type="dxa"/>
              <w:left w:w="100" w:type="dxa"/>
              <w:bottom w:w="70" w:type="dxa"/>
              <w:right w:w="100" w:type="dxa"/>
            </w:tcMar>
          </w:tcPr>
          <w:p w14:paraId="6A9763E1" w14:textId="77777777" w:rsidR="002D25EA" w:rsidRDefault="002D25EA" w:rsidP="000156B8">
            <w:r>
              <w:rPr>
                <w:sz w:val="20"/>
                <w:szCs w:val="20"/>
              </w:rPr>
              <w:t>Change control (FCA SYSC)</w:t>
            </w:r>
          </w:p>
        </w:tc>
        <w:tc>
          <w:tcPr>
            <w:tcW w:w="2400" w:type="dxa"/>
            <w:tcMar>
              <w:top w:w="70" w:type="dxa"/>
              <w:left w:w="100" w:type="dxa"/>
              <w:bottom w:w="70" w:type="dxa"/>
              <w:right w:w="100" w:type="dxa"/>
            </w:tcMar>
          </w:tcPr>
          <w:p w14:paraId="4CDF9517" w14:textId="77777777" w:rsidR="002D25EA" w:rsidRDefault="002D25EA" w:rsidP="000156B8">
            <w:r>
              <w:rPr>
                <w:sz w:val="20"/>
                <w:szCs w:val="20"/>
              </w:rPr>
              <w:t>APIOps, pull-request review, approval gates</w:t>
            </w:r>
          </w:p>
        </w:tc>
        <w:tc>
          <w:tcPr>
            <w:tcW w:w="2600" w:type="dxa"/>
            <w:tcMar>
              <w:top w:w="70" w:type="dxa"/>
              <w:left w:w="100" w:type="dxa"/>
              <w:bottom w:w="70" w:type="dxa"/>
              <w:right w:w="100" w:type="dxa"/>
            </w:tcMar>
          </w:tcPr>
          <w:p w14:paraId="386771D7" w14:textId="77777777" w:rsidR="002D25EA" w:rsidRDefault="002D25EA" w:rsidP="000156B8">
            <w:r>
              <w:rPr>
                <w:sz w:val="20"/>
                <w:szCs w:val="20"/>
              </w:rPr>
              <w:t>PR history; pipeline approval records</w:t>
            </w:r>
          </w:p>
        </w:tc>
        <w:tc>
          <w:tcPr>
            <w:tcW w:w="1400" w:type="dxa"/>
            <w:tcMar>
              <w:top w:w="70" w:type="dxa"/>
              <w:left w:w="100" w:type="dxa"/>
              <w:bottom w:w="70" w:type="dxa"/>
              <w:right w:w="100" w:type="dxa"/>
            </w:tcMar>
          </w:tcPr>
          <w:p w14:paraId="738720D1" w14:textId="77777777" w:rsidR="002D25EA" w:rsidRDefault="002D25EA" w:rsidP="000156B8">
            <w:r>
              <w:rPr>
                <w:sz w:val="20"/>
                <w:szCs w:val="20"/>
              </w:rPr>
              <w:t>Platform</w:t>
            </w:r>
          </w:p>
        </w:tc>
      </w:tr>
      <w:tr w:rsidR="002D25EA" w14:paraId="348B491C" w14:textId="77777777">
        <w:tc>
          <w:tcPr>
            <w:tcW w:w="2900" w:type="dxa"/>
            <w:tcMar>
              <w:top w:w="70" w:type="dxa"/>
              <w:left w:w="100" w:type="dxa"/>
              <w:bottom w:w="70" w:type="dxa"/>
              <w:right w:w="100" w:type="dxa"/>
            </w:tcMar>
          </w:tcPr>
          <w:p w14:paraId="6232DA39" w14:textId="77777777" w:rsidR="002D25EA" w:rsidRDefault="002D25EA" w:rsidP="000156B8">
            <w:r>
              <w:rPr>
                <w:sz w:val="20"/>
                <w:szCs w:val="20"/>
              </w:rPr>
              <w:t>Data minimisation &amp; PII (UK GDPR)</w:t>
            </w:r>
          </w:p>
        </w:tc>
        <w:tc>
          <w:tcPr>
            <w:tcW w:w="2400" w:type="dxa"/>
            <w:tcMar>
              <w:top w:w="70" w:type="dxa"/>
              <w:left w:w="100" w:type="dxa"/>
              <w:bottom w:w="70" w:type="dxa"/>
              <w:right w:w="100" w:type="dxa"/>
            </w:tcMar>
          </w:tcPr>
          <w:p w14:paraId="53EA9B44" w14:textId="77777777" w:rsidR="002D25EA" w:rsidRDefault="002D25EA" w:rsidP="000156B8">
            <w:r>
              <w:rPr>
                <w:sz w:val="20"/>
                <w:szCs w:val="20"/>
              </w:rPr>
              <w:t>Payload logging off + redaction; data classification</w:t>
            </w:r>
          </w:p>
        </w:tc>
        <w:tc>
          <w:tcPr>
            <w:tcW w:w="2600" w:type="dxa"/>
            <w:tcMar>
              <w:top w:w="70" w:type="dxa"/>
              <w:left w:w="100" w:type="dxa"/>
              <w:bottom w:w="70" w:type="dxa"/>
              <w:right w:w="100" w:type="dxa"/>
            </w:tcMar>
          </w:tcPr>
          <w:p w14:paraId="6A536262" w14:textId="77777777" w:rsidR="002D25EA" w:rsidRDefault="002D25EA" w:rsidP="000156B8">
            <w:r>
              <w:rPr>
                <w:sz w:val="20"/>
                <w:szCs w:val="20"/>
              </w:rPr>
              <w:t>Logging-policy configuration; DPIA reference</w:t>
            </w:r>
          </w:p>
        </w:tc>
        <w:tc>
          <w:tcPr>
            <w:tcW w:w="1400" w:type="dxa"/>
            <w:tcMar>
              <w:top w:w="70" w:type="dxa"/>
              <w:left w:w="100" w:type="dxa"/>
              <w:bottom w:w="70" w:type="dxa"/>
              <w:right w:w="100" w:type="dxa"/>
            </w:tcMar>
          </w:tcPr>
          <w:p w14:paraId="1BF22BE9" w14:textId="77777777" w:rsidR="002D25EA" w:rsidRDefault="002D25EA" w:rsidP="000156B8">
            <w:r>
              <w:rPr>
                <w:sz w:val="20"/>
                <w:szCs w:val="20"/>
              </w:rPr>
              <w:t>Compliance + Security</w:t>
            </w:r>
          </w:p>
        </w:tc>
      </w:tr>
    </w:tbl>
    <w:p w14:paraId="5E808B3D" w14:textId="77777777" w:rsidR="002D25EA" w:rsidRPr="004D5371" w:rsidRDefault="002D25EA" w:rsidP="002D25EA">
      <w:pPr>
        <w:spacing w:after="140"/>
        <w:rPr>
          <w:sz w:val="20"/>
          <w:szCs w:val="20"/>
        </w:rPr>
      </w:pPr>
      <w:r w:rsidRPr="004D5371">
        <w:rPr>
          <w:sz w:val="20"/>
          <w:szCs w:val="20"/>
        </w:rPr>
        <w:t>This matrix is the artefact Compliance signs; the regulatory references are indicative and must be reconciled with the Organization’s obligations register before go-live.</w:t>
      </w:r>
    </w:p>
    <w:p w14:paraId="046A9BB9" w14:textId="77777777" w:rsidR="002D25EA" w:rsidRPr="004D5371" w:rsidRDefault="002D25EA" w:rsidP="002D25EA">
      <w:pPr>
        <w:spacing w:after="140"/>
        <w:rPr>
          <w:sz w:val="20"/>
          <w:szCs w:val="20"/>
        </w:rPr>
      </w:pPr>
      <w:r w:rsidRPr="004D5371">
        <w:rPr>
          <w:sz w:val="20"/>
          <w:szCs w:val="20"/>
        </w:rPr>
        <w:t xml:space="preserve">As a Lloyd's market insurer, the Organization operates under FCA and PRA regulation and, for market-facing integrations, Lloyd's own requirements, alongside UK GDPR for personal data. This design does not attempt to certify compliance, which is the Organization’s responsibility and a detailed-design activity, but it is built to support the controls those regimes expect. The table below maps each obligation to how the platform is positioned to meet it, and to what still needs Organization input. This is the area of the </w:t>
      </w:r>
      <w:r w:rsidRPr="004D5371">
        <w:rPr>
          <w:sz w:val="20"/>
          <w:szCs w:val="20"/>
        </w:rPr>
        <w:lastRenderedPageBreak/>
        <w:t>design most dependent on the Organization’s own standards, and it should be treated as a set of requirements to confirm rather than settled controls.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2D25EA" w14:paraId="512848FC" w14:textId="77777777">
        <w:trPr>
          <w:tblHeader/>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8E4C5A7" w14:textId="77777777" w:rsidR="002D25EA" w:rsidRDefault="002D25EA" w:rsidP="000156B8">
            <w:r>
              <w:rPr>
                <w:b/>
                <w:bCs/>
                <w:color w:val="000000" w:themeColor="text1"/>
                <w:sz w:val="20"/>
                <w:szCs w:val="20"/>
              </w:rPr>
              <w:t>Obligation</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B7F490C" w14:textId="77777777" w:rsidR="002D25EA" w:rsidRDefault="002D25EA" w:rsidP="000156B8">
            <w:r>
              <w:rPr>
                <w:b/>
                <w:bCs/>
                <w:color w:val="000000" w:themeColor="text1"/>
                <w:sz w:val="20"/>
                <w:szCs w:val="20"/>
              </w:rPr>
              <w:t>How the design supports it</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D221FBB" w14:textId="77777777" w:rsidR="002D25EA" w:rsidRDefault="002D25EA" w:rsidP="000156B8">
            <w:r>
              <w:rPr>
                <w:b/>
                <w:bCs/>
                <w:color w:val="000000" w:themeColor="text1"/>
                <w:sz w:val="20"/>
                <w:szCs w:val="20"/>
              </w:rPr>
              <w:t>Still needed from the Organization</w:t>
            </w:r>
          </w:p>
        </w:tc>
      </w:tr>
      <w:tr w:rsidR="002D25EA" w14:paraId="0B8FBABE" w14:textId="77777777">
        <w:tc>
          <w:tcPr>
            <w:tcW w:w="3100" w:type="dxa"/>
            <w:tcMar>
              <w:top w:w="70" w:type="dxa"/>
              <w:left w:w="100" w:type="dxa"/>
              <w:bottom w:w="70" w:type="dxa"/>
              <w:right w:w="100" w:type="dxa"/>
            </w:tcMar>
            <w:vAlign w:val="center"/>
          </w:tcPr>
          <w:p w14:paraId="1184D5B9" w14:textId="77777777" w:rsidR="002D25EA" w:rsidRDefault="002D25EA" w:rsidP="000156B8">
            <w:r>
              <w:rPr>
                <w:sz w:val="20"/>
                <w:szCs w:val="20"/>
              </w:rPr>
              <w:t>Data residency (FCA/PRA, UK data)</w:t>
            </w:r>
          </w:p>
        </w:tc>
        <w:tc>
          <w:tcPr>
            <w:tcW w:w="3100" w:type="dxa"/>
            <w:tcMar>
              <w:top w:w="70" w:type="dxa"/>
              <w:left w:w="100" w:type="dxa"/>
              <w:bottom w:w="70" w:type="dxa"/>
              <w:right w:w="100" w:type="dxa"/>
            </w:tcMar>
            <w:vAlign w:val="center"/>
          </w:tcPr>
          <w:p w14:paraId="3007DC72" w14:textId="77777777" w:rsidR="002D25EA" w:rsidRDefault="002D25EA" w:rsidP="000156B8">
            <w:r>
              <w:rPr>
                <w:sz w:val="20"/>
                <w:szCs w:val="20"/>
              </w:rPr>
              <w:t>Primary and secondary regions both in the UK (UK South, UK West); no data leaves the UK by default</w:t>
            </w:r>
          </w:p>
        </w:tc>
        <w:tc>
          <w:tcPr>
            <w:tcW w:w="3100" w:type="dxa"/>
            <w:tcMar>
              <w:top w:w="70" w:type="dxa"/>
              <w:left w:w="100" w:type="dxa"/>
              <w:bottom w:w="70" w:type="dxa"/>
              <w:right w:w="100" w:type="dxa"/>
            </w:tcMar>
            <w:vAlign w:val="center"/>
          </w:tcPr>
          <w:p w14:paraId="38A0CAC5" w14:textId="77777777" w:rsidR="002D25EA" w:rsidRDefault="002D25EA" w:rsidP="000156B8">
            <w:r>
              <w:rPr>
                <w:sz w:val="20"/>
                <w:szCs w:val="20"/>
              </w:rPr>
              <w:t>Confirm UK-only residency is sufficient and that no backend or SaaS dependency egresses data abroad</w:t>
            </w:r>
          </w:p>
        </w:tc>
      </w:tr>
      <w:tr w:rsidR="002D25EA" w14:paraId="3A972CC4" w14:textId="77777777">
        <w:tc>
          <w:tcPr>
            <w:tcW w:w="3100" w:type="dxa"/>
            <w:tcMar>
              <w:top w:w="70" w:type="dxa"/>
              <w:left w:w="100" w:type="dxa"/>
              <w:bottom w:w="70" w:type="dxa"/>
              <w:right w:w="100" w:type="dxa"/>
            </w:tcMar>
            <w:vAlign w:val="center"/>
          </w:tcPr>
          <w:p w14:paraId="23FBAFF7" w14:textId="77777777" w:rsidR="002D25EA" w:rsidRDefault="002D25EA" w:rsidP="000156B8">
            <w:r>
              <w:rPr>
                <w:sz w:val="20"/>
                <w:szCs w:val="20"/>
              </w:rPr>
              <w:t>Personal data protection (UK GDPR)</w:t>
            </w:r>
          </w:p>
        </w:tc>
        <w:tc>
          <w:tcPr>
            <w:tcW w:w="3100" w:type="dxa"/>
            <w:tcMar>
              <w:top w:w="70" w:type="dxa"/>
              <w:left w:w="100" w:type="dxa"/>
              <w:bottom w:w="70" w:type="dxa"/>
              <w:right w:w="100" w:type="dxa"/>
            </w:tcMar>
            <w:vAlign w:val="center"/>
          </w:tcPr>
          <w:p w14:paraId="099A5F44" w14:textId="77777777" w:rsidR="002D25EA" w:rsidRDefault="002D25EA" w:rsidP="000156B8">
            <w:r>
              <w:rPr>
                <w:sz w:val="20"/>
                <w:szCs w:val="20"/>
              </w:rPr>
              <w:t>TLS 1.2 in transit; payload masking possible at the gateway; PII kept out of verbose logs (Dev-only tracing)</w:t>
            </w:r>
          </w:p>
        </w:tc>
        <w:tc>
          <w:tcPr>
            <w:tcW w:w="3100" w:type="dxa"/>
            <w:tcMar>
              <w:top w:w="70" w:type="dxa"/>
              <w:left w:w="100" w:type="dxa"/>
              <w:bottom w:w="70" w:type="dxa"/>
              <w:right w:w="100" w:type="dxa"/>
            </w:tcMar>
            <w:vAlign w:val="center"/>
          </w:tcPr>
          <w:p w14:paraId="02456097" w14:textId="77777777" w:rsidR="002D25EA" w:rsidRDefault="002D25EA" w:rsidP="000156B8">
            <w:r>
              <w:rPr>
                <w:sz w:val="20"/>
                <w:szCs w:val="20"/>
              </w:rPr>
              <w:t>Data Protection Impact Assessment; confirm what PII flows through which APIs</w:t>
            </w:r>
          </w:p>
        </w:tc>
      </w:tr>
      <w:tr w:rsidR="002D25EA" w14:paraId="19F03F43" w14:textId="77777777">
        <w:tc>
          <w:tcPr>
            <w:tcW w:w="3100" w:type="dxa"/>
            <w:tcMar>
              <w:top w:w="70" w:type="dxa"/>
              <w:left w:w="100" w:type="dxa"/>
              <w:bottom w:w="70" w:type="dxa"/>
              <w:right w:w="100" w:type="dxa"/>
            </w:tcMar>
            <w:vAlign w:val="center"/>
          </w:tcPr>
          <w:p w14:paraId="549D1F9D" w14:textId="77777777" w:rsidR="002D25EA" w:rsidRDefault="002D25EA" w:rsidP="000156B8">
            <w:r>
              <w:rPr>
                <w:sz w:val="20"/>
                <w:szCs w:val="20"/>
              </w:rPr>
              <w:t>Audit trail and retention</w:t>
            </w:r>
          </w:p>
        </w:tc>
        <w:tc>
          <w:tcPr>
            <w:tcW w:w="3100" w:type="dxa"/>
            <w:tcMar>
              <w:top w:w="70" w:type="dxa"/>
              <w:left w:w="100" w:type="dxa"/>
              <w:bottom w:w="70" w:type="dxa"/>
              <w:right w:w="100" w:type="dxa"/>
            </w:tcMar>
            <w:vAlign w:val="center"/>
          </w:tcPr>
          <w:p w14:paraId="2AD2B4A9" w14:textId="77777777" w:rsidR="002D25EA" w:rsidRDefault="002D25EA" w:rsidP="000156B8">
            <w:r>
              <w:rPr>
                <w:sz w:val="20"/>
                <w:szCs w:val="20"/>
              </w:rPr>
              <w:t>Every request logged with a correlation ID; security events routed to the Organization’s SIEM</w:t>
            </w:r>
          </w:p>
        </w:tc>
        <w:tc>
          <w:tcPr>
            <w:tcW w:w="3100" w:type="dxa"/>
            <w:tcMar>
              <w:top w:w="70" w:type="dxa"/>
              <w:left w:w="100" w:type="dxa"/>
              <w:bottom w:w="70" w:type="dxa"/>
              <w:right w:w="100" w:type="dxa"/>
            </w:tcMar>
            <w:vAlign w:val="center"/>
          </w:tcPr>
          <w:p w14:paraId="70697D13" w14:textId="77777777" w:rsidR="002D25EA" w:rsidRDefault="002D25EA" w:rsidP="000156B8">
            <w:r>
              <w:rPr>
                <w:sz w:val="20"/>
                <w:szCs w:val="20"/>
              </w:rPr>
              <w:t>Confirm required retention periods against FCA/PRA record-keeping rules</w:t>
            </w:r>
          </w:p>
        </w:tc>
      </w:tr>
      <w:tr w:rsidR="002D25EA" w14:paraId="585F7BEC" w14:textId="77777777">
        <w:tc>
          <w:tcPr>
            <w:tcW w:w="3100" w:type="dxa"/>
            <w:tcMar>
              <w:top w:w="70" w:type="dxa"/>
              <w:left w:w="100" w:type="dxa"/>
              <w:bottom w:w="70" w:type="dxa"/>
              <w:right w:w="100" w:type="dxa"/>
            </w:tcMar>
            <w:vAlign w:val="center"/>
          </w:tcPr>
          <w:p w14:paraId="30B79C79" w14:textId="77777777" w:rsidR="002D25EA" w:rsidRDefault="002D25EA" w:rsidP="000156B8">
            <w:r>
              <w:rPr>
                <w:sz w:val="20"/>
                <w:szCs w:val="20"/>
              </w:rPr>
              <w:t>Access control and segregation of duties</w:t>
            </w:r>
          </w:p>
        </w:tc>
        <w:tc>
          <w:tcPr>
            <w:tcW w:w="3100" w:type="dxa"/>
            <w:tcMar>
              <w:top w:w="70" w:type="dxa"/>
              <w:left w:w="100" w:type="dxa"/>
              <w:bottom w:w="70" w:type="dxa"/>
              <w:right w:w="100" w:type="dxa"/>
            </w:tcMar>
            <w:vAlign w:val="center"/>
          </w:tcPr>
          <w:p w14:paraId="0EFA8B1A" w14:textId="77777777" w:rsidR="002D25EA" w:rsidRDefault="002D25EA" w:rsidP="000156B8">
            <w:r>
              <w:rPr>
                <w:sz w:val="20"/>
                <w:szCs w:val="20"/>
              </w:rPr>
              <w:t>Entra ID identity for every consumer and admin; workspace-scoped RBAC; APIOps change approvals</w:t>
            </w:r>
          </w:p>
        </w:tc>
        <w:tc>
          <w:tcPr>
            <w:tcW w:w="3100" w:type="dxa"/>
            <w:tcMar>
              <w:top w:w="70" w:type="dxa"/>
              <w:left w:w="100" w:type="dxa"/>
              <w:bottom w:w="70" w:type="dxa"/>
              <w:right w:w="100" w:type="dxa"/>
            </w:tcMar>
            <w:vAlign w:val="center"/>
          </w:tcPr>
          <w:p w14:paraId="3CB72050" w14:textId="77777777" w:rsidR="002D25EA" w:rsidRDefault="002D25EA" w:rsidP="000156B8">
            <w:r>
              <w:rPr>
                <w:sz w:val="20"/>
                <w:szCs w:val="20"/>
              </w:rPr>
              <w:t>Map to the Organization’s existing joiner-mover-leaver and SoD policies</w:t>
            </w:r>
          </w:p>
        </w:tc>
      </w:tr>
      <w:tr w:rsidR="002D25EA" w14:paraId="6393B002" w14:textId="77777777">
        <w:tc>
          <w:tcPr>
            <w:tcW w:w="3100" w:type="dxa"/>
            <w:tcMar>
              <w:top w:w="70" w:type="dxa"/>
              <w:left w:w="100" w:type="dxa"/>
              <w:bottom w:w="70" w:type="dxa"/>
              <w:right w:w="100" w:type="dxa"/>
            </w:tcMar>
            <w:vAlign w:val="center"/>
          </w:tcPr>
          <w:p w14:paraId="6221E4EC" w14:textId="77777777" w:rsidR="002D25EA" w:rsidRDefault="002D25EA" w:rsidP="000156B8">
            <w:r>
              <w:rPr>
                <w:sz w:val="20"/>
                <w:szCs w:val="20"/>
              </w:rPr>
              <w:t>Lloyd's market trust</w:t>
            </w:r>
          </w:p>
        </w:tc>
        <w:tc>
          <w:tcPr>
            <w:tcW w:w="3100" w:type="dxa"/>
            <w:tcMar>
              <w:top w:w="70" w:type="dxa"/>
              <w:left w:w="100" w:type="dxa"/>
              <w:bottom w:w="70" w:type="dxa"/>
              <w:right w:w="100" w:type="dxa"/>
            </w:tcMar>
            <w:vAlign w:val="center"/>
          </w:tcPr>
          <w:p w14:paraId="495829EB" w14:textId="77777777" w:rsidR="002D25EA" w:rsidRDefault="002D25EA" w:rsidP="000156B8">
            <w:r>
              <w:rPr>
                <w:sz w:val="20"/>
                <w:szCs w:val="20"/>
              </w:rPr>
              <w:t>Mutual TLS available where the market requires certificate-based trust; per-partner subscriptions and revocation</w:t>
            </w:r>
          </w:p>
        </w:tc>
        <w:tc>
          <w:tcPr>
            <w:tcW w:w="3100" w:type="dxa"/>
            <w:tcMar>
              <w:top w:w="70" w:type="dxa"/>
              <w:left w:w="100" w:type="dxa"/>
              <w:bottom w:w="70" w:type="dxa"/>
              <w:right w:w="100" w:type="dxa"/>
            </w:tcMar>
            <w:vAlign w:val="center"/>
          </w:tcPr>
          <w:p w14:paraId="564D03B2" w14:textId="77777777" w:rsidR="002D25EA" w:rsidRDefault="002D25EA" w:rsidP="000156B8">
            <w:r>
              <w:rPr>
                <w:sz w:val="20"/>
                <w:szCs w:val="20"/>
              </w:rPr>
              <w:t>Confirm specific Lloyd's connectivity and certificate requirements per counterparty</w:t>
            </w:r>
          </w:p>
        </w:tc>
      </w:tr>
      <w:tr w:rsidR="002D25EA" w14:paraId="3E06983B" w14:textId="77777777">
        <w:tc>
          <w:tcPr>
            <w:tcW w:w="3100" w:type="dxa"/>
            <w:tcMar>
              <w:top w:w="70" w:type="dxa"/>
              <w:left w:w="100" w:type="dxa"/>
              <w:bottom w:w="70" w:type="dxa"/>
              <w:right w:w="100" w:type="dxa"/>
            </w:tcMar>
            <w:vAlign w:val="center"/>
          </w:tcPr>
          <w:p w14:paraId="33D42F98" w14:textId="77777777" w:rsidR="002D25EA" w:rsidRDefault="002D25EA" w:rsidP="000156B8">
            <w:r>
              <w:rPr>
                <w:sz w:val="20"/>
                <w:szCs w:val="20"/>
              </w:rPr>
              <w:t>Operational resilience (PRA/FCA)</w:t>
            </w:r>
          </w:p>
        </w:tc>
        <w:tc>
          <w:tcPr>
            <w:tcW w:w="3100" w:type="dxa"/>
            <w:tcMar>
              <w:top w:w="70" w:type="dxa"/>
              <w:left w:w="100" w:type="dxa"/>
              <w:bottom w:w="70" w:type="dxa"/>
              <w:right w:w="100" w:type="dxa"/>
            </w:tcMar>
            <w:vAlign w:val="center"/>
          </w:tcPr>
          <w:p w14:paraId="6E329F26" w14:textId="77777777" w:rsidR="002D25EA" w:rsidRDefault="002D25EA" w:rsidP="000156B8">
            <w:r>
              <w:rPr>
                <w:sz w:val="20"/>
                <w:szCs w:val="20"/>
              </w:rPr>
              <w:t>Zone-redundant HA and multi-region DR with stated RTO/RPO targets</w:t>
            </w:r>
          </w:p>
        </w:tc>
        <w:tc>
          <w:tcPr>
            <w:tcW w:w="3100" w:type="dxa"/>
            <w:tcMar>
              <w:top w:w="70" w:type="dxa"/>
              <w:left w:w="100" w:type="dxa"/>
              <w:bottom w:w="70" w:type="dxa"/>
              <w:right w:w="100" w:type="dxa"/>
            </w:tcMar>
            <w:vAlign w:val="center"/>
          </w:tcPr>
          <w:p w14:paraId="27107934" w14:textId="77777777" w:rsidR="002D25EA" w:rsidRDefault="002D25EA" w:rsidP="000156B8">
            <w:r>
              <w:rPr>
                <w:sz w:val="20"/>
                <w:szCs w:val="20"/>
              </w:rPr>
              <w:t>Agree RTO/RPO against the Organization’s operational-resilience impact tolerances</w:t>
            </w:r>
          </w:p>
        </w:tc>
      </w:tr>
    </w:tbl>
    <w:p w14:paraId="1E0AEF32" w14:textId="77777777" w:rsidR="002D25EA" w:rsidRDefault="002D25EA" w:rsidP="002D25EA">
      <w:pPr>
        <w:spacing w:after="140"/>
      </w:pPr>
    </w:p>
    <w:p w14:paraId="248709E3" w14:textId="77777777" w:rsidR="002D25EA" w:rsidRPr="004D5371" w:rsidRDefault="002D25EA" w:rsidP="002D25EA">
      <w:pPr>
        <w:spacing w:after="140"/>
        <w:rPr>
          <w:sz w:val="20"/>
          <w:szCs w:val="20"/>
        </w:rPr>
      </w:pPr>
      <w:r>
        <w:rPr>
          <w:sz w:val="20"/>
          <w:szCs w:val="20"/>
        </w:rPr>
        <w:t>The position is that compliance is the least Organization-verified part of this HLD: the platform is designed to make these controls achievable, but none can be signed off without the Organization’s compliance and data-protection teams confirming the specifics. This is called out again in the assumptions register (</w:t>
      </w:r>
      <w:hyperlink w:anchor="_Toc241399582" w:history="1">
        <w:r>
          <w:rPr>
            <w:color w:val="0000FF"/>
            <w:u w:val="single"/>
          </w:rPr>
          <w:t>section 18</w:t>
        </w:r>
      </w:hyperlink>
      <w:r>
        <w:rPr>
          <w:sz w:val="20"/>
          <w:szCs w:val="20"/>
        </w:rPr>
        <w:t>).</w:t>
      </w:r>
    </w:p>
    <w:p w14:paraId="61469CA6" w14:textId="77777777" w:rsidR="002D25EA" w:rsidRDefault="002D25EA" w:rsidP="002D25EA">
      <w:pPr>
        <w:spacing w:after="140"/>
      </w:pPr>
    </w:p>
    <w:p w14:paraId="6CF481B7" w14:textId="77777777" w:rsidR="002D25EA" w:rsidRPr="007F1FDD" w:rsidRDefault="002D25EA" w:rsidP="007F1FDD">
      <w:pPr>
        <w:pStyle w:val="Heading1"/>
        <w:pageBreakBefore/>
        <w:spacing w:after="0"/>
        <w:ind w:left="426"/>
        <w:rPr>
          <w:rFonts w:asciiTheme="minorHAnsi" w:hAnsiTheme="minorHAnsi"/>
          <w:b w:val="0"/>
          <w:bCs w:val="0"/>
          <w:lang w:eastAsia="en-US"/>
        </w:rPr>
      </w:pPr>
      <w:bookmarkStart w:id="72" w:name="_Toc241523872"/>
      <w:r w:rsidRPr="007F1FDD">
        <w:rPr>
          <w:rFonts w:asciiTheme="minorHAnsi" w:hAnsiTheme="minorHAnsi"/>
          <w:b w:val="0"/>
          <w:bCs w:val="0"/>
          <w:lang w:eastAsia="en-US"/>
        </w:rPr>
        <w:lastRenderedPageBreak/>
        <w:t>API Product, Consumer and Developer Portal Model</w:t>
      </w:r>
      <w:bookmarkEnd w:id="72"/>
    </w:p>
    <w:p w14:paraId="7B213B85" w14:textId="77777777" w:rsidR="002D25EA" w:rsidRPr="004D5371" w:rsidRDefault="002D25EA" w:rsidP="002D25EA">
      <w:pPr>
        <w:spacing w:after="140"/>
        <w:rPr>
          <w:sz w:val="20"/>
          <w:szCs w:val="20"/>
        </w:rPr>
      </w:pPr>
      <w:r w:rsidRPr="004D5371">
        <w:rPr>
          <w:sz w:val="20"/>
          <w:szCs w:val="20"/>
        </w:rPr>
        <w:t>Once APIM is live, the Organization needs a way for different teams to manage their own APIs without stepping on each other, while the platform team keeps one place to see and control everything. Workspaces, products, subscriptions, and groups fit together like a filing cabinet: workspaces are the drawers, products are the folders, subscriptions are the individual keys handed out, and Entra ID groups decide who can open which drawer.</w:t>
      </w:r>
    </w:p>
    <w:p w14:paraId="44F548D7" w14:textId="77777777" w:rsidR="002D25EA" w:rsidRPr="00614651" w:rsidRDefault="002D25EA" w:rsidP="00614651">
      <w:pPr>
        <w:rPr>
          <w:b/>
          <w:bCs/>
        </w:rPr>
      </w:pPr>
      <w:r>
        <w:rPr>
          <w:b/>
          <w:bCs/>
        </w:rPr>
        <w:t>Choosing each layer: a clear strategy for Products, Consumers and the Portal</w:t>
      </w:r>
    </w:p>
    <w:p w14:paraId="10F82CC3" w14:textId="77777777" w:rsidR="00D36A15" w:rsidRDefault="000156B8">
      <w:pPr>
        <w:spacing w:before="120" w:after="120"/>
        <w:jc w:val="center"/>
      </w:pPr>
      <w:r>
        <w:rPr>
          <w:noProof/>
        </w:rPr>
        <w:drawing>
          <wp:inline distT="0" distB="0" distL="0" distR="0" wp14:anchorId="27E540E3" wp14:editId="20F71C35">
            <wp:extent cx="5486400" cy="3414080"/>
            <wp:effectExtent l="0" t="0" r="0" b="0"/>
            <wp:docPr id="9403" name="Enhanced access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486400" cy="3414080"/>
                    </a:xfrm>
                    <a:prstGeom prst="rect">
                      <a:avLst/>
                    </a:prstGeom>
                  </pic:spPr>
                </pic:pic>
              </a:graphicData>
            </a:graphic>
          </wp:inline>
        </w:drawing>
      </w:r>
    </w:p>
    <w:p w14:paraId="1BD9E15A" w14:textId="77777777" w:rsidR="00D36A15" w:rsidRDefault="000156B8">
      <w:pPr>
        <w:spacing w:after="180"/>
        <w:jc w:val="center"/>
      </w:pPr>
      <w:bookmarkStart w:id="73" w:name="_Figure_17"/>
      <w:r>
        <w:rPr>
          <w:i/>
          <w:iCs/>
          <w:color w:val="666666"/>
          <w:sz w:val="18"/>
          <w:szCs w:val="18"/>
        </w:rPr>
        <w:t>Figure 17: The access model, the core chain plus what each construct controls, including Groups and Tags</w:t>
      </w:r>
      <w:bookmarkEnd w:id="73"/>
    </w:p>
    <w:p w14:paraId="10A6E921" w14:textId="77777777" w:rsidR="002D25EA" w:rsidRPr="004D5371" w:rsidRDefault="002D25EA" w:rsidP="002D25EA">
      <w:pPr>
        <w:spacing w:after="140"/>
        <w:rPr>
          <w:sz w:val="20"/>
          <w:szCs w:val="20"/>
        </w:rPr>
      </w:pPr>
      <w:r w:rsidRPr="004D5371">
        <w:rPr>
          <w:sz w:val="20"/>
          <w:szCs w:val="20"/>
        </w:rPr>
        <w:t>In summary:</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400"/>
        <w:gridCol w:w="3900"/>
      </w:tblGrid>
      <w:tr w:rsidR="002D25EA" w14:paraId="579E1590" w14:textId="77777777">
        <w:trPr>
          <w:tblHeader/>
        </w:trPr>
        <w:tc>
          <w:tcPr>
            <w:tcW w:w="20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6E4A49A3" w14:textId="77777777" w:rsidR="002D25EA" w:rsidRDefault="002D25EA" w:rsidP="000156B8">
            <w:r>
              <w:rPr>
                <w:b/>
                <w:bCs/>
                <w:color w:val="000000" w:themeColor="text1"/>
                <w:sz w:val="20"/>
                <w:szCs w:val="20"/>
              </w:rPr>
              <w:t>Layer</w:t>
            </w:r>
          </w:p>
        </w:tc>
        <w:tc>
          <w:tcPr>
            <w:tcW w:w="34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32F7EA53" w14:textId="77777777" w:rsidR="002D25EA" w:rsidRDefault="002D25EA" w:rsidP="000156B8">
            <w:r>
              <w:rPr>
                <w:b/>
                <w:bCs/>
                <w:color w:val="000000" w:themeColor="text1"/>
                <w:sz w:val="20"/>
                <w:szCs w:val="20"/>
              </w:rPr>
              <w:t>The question it answers</w:t>
            </w:r>
          </w:p>
        </w:tc>
        <w:tc>
          <w:tcPr>
            <w:tcW w:w="39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6BE55295" w14:textId="77777777" w:rsidR="002D25EA" w:rsidRDefault="002D25EA" w:rsidP="000156B8">
            <w:r>
              <w:rPr>
                <w:b/>
                <w:bCs/>
                <w:color w:val="000000" w:themeColor="text1"/>
                <w:sz w:val="20"/>
                <w:szCs w:val="20"/>
              </w:rPr>
              <w:t>The strategy</w:t>
            </w:r>
          </w:p>
        </w:tc>
      </w:tr>
      <w:tr w:rsidR="002D25EA" w14:paraId="32D57754" w14:textId="77777777">
        <w:tc>
          <w:tcPr>
            <w:tcW w:w="2000" w:type="dxa"/>
            <w:tcMar>
              <w:top w:w="70" w:type="dxa"/>
              <w:left w:w="100" w:type="dxa"/>
              <w:bottom w:w="70" w:type="dxa"/>
              <w:right w:w="100" w:type="dxa"/>
            </w:tcMar>
          </w:tcPr>
          <w:p w14:paraId="66AE23D4" w14:textId="77777777" w:rsidR="002D25EA" w:rsidRDefault="002D25EA" w:rsidP="000156B8">
            <w:r>
              <w:rPr>
                <w:sz w:val="20"/>
                <w:szCs w:val="20"/>
              </w:rPr>
              <w:t>Product</w:t>
            </w:r>
          </w:p>
        </w:tc>
        <w:tc>
          <w:tcPr>
            <w:tcW w:w="3400" w:type="dxa"/>
            <w:tcMar>
              <w:top w:w="70" w:type="dxa"/>
              <w:left w:w="100" w:type="dxa"/>
              <w:bottom w:w="70" w:type="dxa"/>
              <w:right w:w="100" w:type="dxa"/>
            </w:tcMar>
          </w:tcPr>
          <w:p w14:paraId="41A17925" w14:textId="77777777" w:rsidR="002D25EA" w:rsidRDefault="002D25EA" w:rsidP="000156B8">
            <w:r>
              <w:rPr>
                <w:sz w:val="20"/>
                <w:szCs w:val="20"/>
              </w:rPr>
              <w:t>“Which APIs does this consumer class get, and under what rules?”</w:t>
            </w:r>
          </w:p>
        </w:tc>
        <w:tc>
          <w:tcPr>
            <w:tcW w:w="3900" w:type="dxa"/>
            <w:tcMar>
              <w:top w:w="70" w:type="dxa"/>
              <w:left w:w="100" w:type="dxa"/>
              <w:bottom w:w="70" w:type="dxa"/>
              <w:right w:w="100" w:type="dxa"/>
            </w:tcMar>
          </w:tcPr>
          <w:p w14:paraId="6AB16751" w14:textId="77777777" w:rsidR="002D25EA" w:rsidRDefault="002D25EA" w:rsidP="000156B8">
            <w:r>
              <w:rPr>
                <w:sz w:val="20"/>
                <w:szCs w:val="20"/>
              </w:rPr>
              <w:t>One product per consumer class; APIs bundled into it; policy, quota and approval set at product scope</w:t>
            </w:r>
          </w:p>
        </w:tc>
      </w:tr>
      <w:tr w:rsidR="002D25EA" w14:paraId="3C4AE362" w14:textId="77777777">
        <w:tc>
          <w:tcPr>
            <w:tcW w:w="2000" w:type="dxa"/>
            <w:tcMar>
              <w:top w:w="70" w:type="dxa"/>
              <w:left w:w="100" w:type="dxa"/>
              <w:bottom w:w="70" w:type="dxa"/>
              <w:right w:w="100" w:type="dxa"/>
            </w:tcMar>
          </w:tcPr>
          <w:p w14:paraId="424F9061" w14:textId="77777777" w:rsidR="002D25EA" w:rsidRDefault="002D25EA" w:rsidP="000156B8">
            <w:r>
              <w:rPr>
                <w:sz w:val="20"/>
                <w:szCs w:val="20"/>
              </w:rPr>
              <w:t>Consumer / subscription</w:t>
            </w:r>
          </w:p>
        </w:tc>
        <w:tc>
          <w:tcPr>
            <w:tcW w:w="3400" w:type="dxa"/>
            <w:tcMar>
              <w:top w:w="70" w:type="dxa"/>
              <w:left w:w="100" w:type="dxa"/>
              <w:bottom w:w="70" w:type="dxa"/>
              <w:right w:w="100" w:type="dxa"/>
            </w:tcMar>
          </w:tcPr>
          <w:p w14:paraId="0162C24B" w14:textId="77777777" w:rsidR="002D25EA" w:rsidRDefault="002D25EA" w:rsidP="000156B8">
            <w:r>
              <w:rPr>
                <w:sz w:val="20"/>
                <w:szCs w:val="20"/>
              </w:rPr>
              <w:t>“Who is calling, and how is access granted and revoked?”</w:t>
            </w:r>
          </w:p>
        </w:tc>
        <w:tc>
          <w:tcPr>
            <w:tcW w:w="3900" w:type="dxa"/>
            <w:tcMar>
              <w:top w:w="70" w:type="dxa"/>
              <w:left w:w="100" w:type="dxa"/>
              <w:bottom w:w="70" w:type="dxa"/>
              <w:right w:w="100" w:type="dxa"/>
            </w:tcMar>
          </w:tcPr>
          <w:p w14:paraId="44C45DAF" w14:textId="77777777" w:rsidR="002D25EA" w:rsidRDefault="002D25EA" w:rsidP="000156B8">
            <w:r>
              <w:rPr>
                <w:sz w:val="20"/>
                <w:szCs w:val="20"/>
              </w:rPr>
              <w:t>Entra ID group per organisation/team; one subscription per application; no local APIM users</w:t>
            </w:r>
          </w:p>
        </w:tc>
      </w:tr>
      <w:tr w:rsidR="002D25EA" w14:paraId="0B6B1395" w14:textId="77777777">
        <w:tc>
          <w:tcPr>
            <w:tcW w:w="2000" w:type="dxa"/>
            <w:tcMar>
              <w:top w:w="70" w:type="dxa"/>
              <w:left w:w="100" w:type="dxa"/>
              <w:bottom w:w="70" w:type="dxa"/>
              <w:right w:w="100" w:type="dxa"/>
            </w:tcMar>
          </w:tcPr>
          <w:p w14:paraId="2001FF9E" w14:textId="77777777" w:rsidR="002D25EA" w:rsidRDefault="002D25EA" w:rsidP="000156B8">
            <w:r>
              <w:rPr>
                <w:sz w:val="20"/>
                <w:szCs w:val="20"/>
              </w:rPr>
              <w:t>Developer portal</w:t>
            </w:r>
          </w:p>
        </w:tc>
        <w:tc>
          <w:tcPr>
            <w:tcW w:w="3400" w:type="dxa"/>
            <w:tcMar>
              <w:top w:w="70" w:type="dxa"/>
              <w:left w:w="100" w:type="dxa"/>
              <w:bottom w:w="70" w:type="dxa"/>
              <w:right w:w="100" w:type="dxa"/>
            </w:tcMar>
          </w:tcPr>
          <w:p w14:paraId="07B82226" w14:textId="77777777" w:rsidR="002D25EA" w:rsidRDefault="002D25EA" w:rsidP="000156B8">
            <w:r>
              <w:rPr>
                <w:sz w:val="20"/>
                <w:szCs w:val="20"/>
              </w:rPr>
              <w:t>“How does a consumer discover, subscribe and test without a ticket?”</w:t>
            </w:r>
          </w:p>
        </w:tc>
        <w:tc>
          <w:tcPr>
            <w:tcW w:w="3900" w:type="dxa"/>
            <w:tcMar>
              <w:top w:w="70" w:type="dxa"/>
              <w:left w:w="100" w:type="dxa"/>
              <w:bottom w:w="70" w:type="dxa"/>
              <w:right w:w="100" w:type="dxa"/>
            </w:tcMar>
          </w:tcPr>
          <w:p w14:paraId="3E02C5CD" w14:textId="77777777" w:rsidR="002D25EA" w:rsidRDefault="002D25EA" w:rsidP="000156B8">
            <w:r>
              <w:rPr>
                <w:sz w:val="20"/>
                <w:szCs w:val="20"/>
              </w:rPr>
              <w:t>SSO on, self-registration off, group-filtered catalogue; portal is the only self-service surface</w:t>
            </w:r>
          </w:p>
        </w:tc>
      </w:tr>
    </w:tbl>
    <w:p w14:paraId="25DAE0E5" w14:textId="77777777" w:rsidR="002D25EA" w:rsidRDefault="002D25EA" w:rsidP="002D25EA">
      <w:pPr>
        <w:spacing w:after="60"/>
      </w:pPr>
    </w:p>
    <w:p w14:paraId="210DA561" w14:textId="77777777" w:rsidR="0046006F" w:rsidRPr="00FA1CF1" w:rsidRDefault="000156B8">
      <w:pPr>
        <w:spacing w:before="120" w:after="80"/>
        <w:rPr>
          <w:sz w:val="20"/>
          <w:szCs w:val="20"/>
        </w:rPr>
      </w:pPr>
      <w:r w:rsidRPr="00FA1CF1">
        <w:rPr>
          <w:sz w:val="20"/>
          <w:szCs w:val="20"/>
        </w:rPr>
        <w:t>How the governance constructs fit together: the diagram below shows the hierarchy from the APIM instance down through workspaces, products and subscriptions, with Entra ID groups controlling access via RBAC.</w:t>
      </w:r>
    </w:p>
    <w:p w14:paraId="58F279A5" w14:textId="77777777" w:rsidR="002D25EA" w:rsidRDefault="002D25EA" w:rsidP="002D25EA">
      <w:pPr>
        <w:spacing w:before="80" w:after="120"/>
        <w:jc w:val="center"/>
      </w:pPr>
      <w:r>
        <w:rPr>
          <w:noProof/>
        </w:rPr>
        <w:lastRenderedPageBreak/>
        <w:drawing>
          <wp:inline distT="0" distB="0" distL="0" distR="0" wp14:anchorId="1069C530" wp14:editId="44BE795C">
            <wp:extent cx="5486400" cy="3448050"/>
            <wp:effectExtent l="0" t="0" r="0" b="0"/>
            <wp:docPr id="1217212005" name="Picture 1217212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486400" cy="3448050"/>
                    </a:xfrm>
                    <a:prstGeom prst="rect">
                      <a:avLst/>
                    </a:prstGeom>
                  </pic:spPr>
                </pic:pic>
              </a:graphicData>
            </a:graphic>
          </wp:inline>
        </w:drawing>
      </w:r>
    </w:p>
    <w:p w14:paraId="6931A194" w14:textId="77777777" w:rsidR="002D25EA" w:rsidRDefault="002D25EA" w:rsidP="002D25EA">
      <w:pPr>
        <w:spacing w:after="180"/>
        <w:jc w:val="center"/>
      </w:pPr>
      <w:bookmarkStart w:id="74" w:name="_Figure_18"/>
      <w:r>
        <w:rPr>
          <w:i/>
          <w:iCs/>
          <w:color w:val="666666"/>
          <w:sz w:val="18"/>
          <w:szCs w:val="18"/>
        </w:rPr>
        <w:t>Figure 18: Recommended workspace, product, subscription, and group structure</w:t>
      </w:r>
      <w:bookmarkEnd w:id="74"/>
    </w:p>
    <w:p w14:paraId="09F783B8" w14:textId="77777777" w:rsidR="00DF73B7" w:rsidRDefault="00DF73B7" w:rsidP="002D25EA">
      <w:pPr>
        <w:spacing w:after="140"/>
        <w:rPr>
          <w:b/>
          <w:bCs/>
        </w:rPr>
      </w:pPr>
    </w:p>
    <w:p w14:paraId="7784DA9E" w14:textId="77777777" w:rsidR="002D25EA" w:rsidRPr="004D5371" w:rsidRDefault="002D25EA" w:rsidP="002D25EA">
      <w:pPr>
        <w:spacing w:after="140"/>
        <w:rPr>
          <w:sz w:val="20"/>
          <w:szCs w:val="20"/>
        </w:rPr>
      </w:pPr>
      <w:r w:rsidRPr="004D5371">
        <w:rPr>
          <w:b/>
          <w:bCs/>
          <w:sz w:val="20"/>
          <w:szCs w:val="20"/>
        </w:rPr>
        <w:t>Products, subscriptions, groups and users</w:t>
      </w:r>
    </w:p>
    <w:p w14:paraId="3EC3E91E" w14:textId="77777777" w:rsidR="002D25EA" w:rsidRPr="004D5371" w:rsidRDefault="002D25EA">
      <w:pPr>
        <w:pStyle w:val="ListParagraph"/>
        <w:numPr>
          <w:ilvl w:val="0"/>
          <w:numId w:val="1"/>
        </w:numPr>
        <w:spacing w:after="70"/>
        <w:rPr>
          <w:sz w:val="20"/>
          <w:szCs w:val="20"/>
        </w:rPr>
      </w:pPr>
      <w:r w:rsidRPr="004D5371">
        <w:rPr>
          <w:sz w:val="20"/>
          <w:szCs w:val="20"/>
        </w:rPr>
        <w:t>Products group related APIs and carry the access rule for that group, for example an External Broker product bundling every API a broker may call.</w:t>
      </w:r>
    </w:p>
    <w:p w14:paraId="7CD2F857" w14:textId="77777777" w:rsidR="002D25EA" w:rsidRPr="004D5371" w:rsidRDefault="002D25EA">
      <w:pPr>
        <w:pStyle w:val="ListParagraph"/>
        <w:numPr>
          <w:ilvl w:val="0"/>
          <w:numId w:val="1"/>
        </w:numPr>
        <w:spacing w:after="70"/>
        <w:rPr>
          <w:sz w:val="20"/>
          <w:szCs w:val="20"/>
        </w:rPr>
      </w:pPr>
      <w:r w:rsidRPr="004D5371">
        <w:rPr>
          <w:sz w:val="20"/>
          <w:szCs w:val="20"/>
        </w:rPr>
        <w:t>Subscriptions are individual keys issued per consuming application or partner, so one consumer's access can be revoked without affecting anyone else.</w:t>
      </w:r>
    </w:p>
    <w:p w14:paraId="448E16A5" w14:textId="77777777" w:rsidR="002D25EA" w:rsidRPr="004D5371" w:rsidRDefault="002D25EA">
      <w:pPr>
        <w:pStyle w:val="ListParagraph"/>
        <w:numPr>
          <w:ilvl w:val="0"/>
          <w:numId w:val="1"/>
        </w:numPr>
        <w:spacing w:after="70"/>
        <w:rPr>
          <w:sz w:val="20"/>
          <w:szCs w:val="20"/>
        </w:rPr>
      </w:pPr>
      <w:r w:rsidRPr="004D5371">
        <w:rPr>
          <w:sz w:val="20"/>
          <w:szCs w:val="20"/>
        </w:rPr>
        <w:t>Groups map to Entra ID, never to local APIM accounts, so a broker's technical team or the platform administrators are each represented by one Entra ID group.</w:t>
      </w:r>
    </w:p>
    <w:p w14:paraId="1A07874B" w14:textId="77777777" w:rsidR="002D25EA" w:rsidRPr="004D5371" w:rsidRDefault="002D25EA">
      <w:pPr>
        <w:pStyle w:val="ListParagraph"/>
        <w:numPr>
          <w:ilvl w:val="0"/>
          <w:numId w:val="1"/>
        </w:numPr>
        <w:spacing w:after="70"/>
        <w:rPr>
          <w:sz w:val="20"/>
          <w:szCs w:val="20"/>
        </w:rPr>
      </w:pPr>
      <w:r w:rsidRPr="004D5371">
        <w:rPr>
          <w:sz w:val="20"/>
          <w:szCs w:val="20"/>
        </w:rPr>
        <w:t>Users are never created directly inside APIM; access always flows from an Entra ID identity through a group, so the Organization’s existing joiner-mover-leaver process keeps APIM access correct automatically.</w:t>
      </w:r>
    </w:p>
    <w:tbl>
      <w:tblPr>
        <w:tblStyle w:val="TableGrid"/>
        <w:tblW w:w="0" w:type="auto"/>
        <w:tblLook w:val="04A0" w:firstRow="1" w:lastRow="0" w:firstColumn="1" w:lastColumn="0" w:noHBand="0" w:noVBand="1"/>
      </w:tblPr>
      <w:tblGrid>
        <w:gridCol w:w="1998"/>
        <w:gridCol w:w="4050"/>
        <w:gridCol w:w="2968"/>
      </w:tblGrid>
      <w:tr w:rsidR="00BB667D" w14:paraId="2E3B0969" w14:textId="77777777" w:rsidTr="00BB667D">
        <w:tc>
          <w:tcPr>
            <w:tcW w:w="2160" w:type="dxa"/>
            <w:tcBorders>
              <w:bottom w:val="single" w:sz="12" w:space="0" w:color="1A2B56" w:themeColor="accent1"/>
            </w:tcBorders>
            <w:shd w:val="clear" w:color="auto" w:fill="C1CDEC" w:themeFill="accent1" w:themeFillTint="33"/>
          </w:tcPr>
          <w:p w14:paraId="716FA093" w14:textId="77777777" w:rsidR="00BB667D" w:rsidRPr="00BB667D" w:rsidRDefault="00BB667D">
            <w:pPr>
              <w:rPr>
                <w:rFonts w:asciiTheme="minorHAnsi" w:hAnsiTheme="minorHAnsi"/>
                <w:color w:val="000000" w:themeColor="text1"/>
              </w:rPr>
            </w:pPr>
            <w:r w:rsidRPr="00BB667D">
              <w:rPr>
                <w:rFonts w:asciiTheme="minorHAnsi" w:hAnsiTheme="minorHAnsi"/>
                <w:b/>
                <w:color w:val="000000" w:themeColor="text1"/>
                <w:sz w:val="20"/>
              </w:rPr>
              <w:t>Governance Construct</w:t>
            </w:r>
          </w:p>
        </w:tc>
        <w:tc>
          <w:tcPr>
            <w:tcW w:w="4608" w:type="dxa"/>
            <w:tcBorders>
              <w:bottom w:val="single" w:sz="12" w:space="0" w:color="1A2B56" w:themeColor="accent1"/>
            </w:tcBorders>
            <w:shd w:val="clear" w:color="auto" w:fill="C1CDEC" w:themeFill="accent1" w:themeFillTint="33"/>
          </w:tcPr>
          <w:p w14:paraId="62702175" w14:textId="2877DCB4" w:rsidR="00BB667D" w:rsidRPr="00BB667D" w:rsidRDefault="00BB667D">
            <w:pPr>
              <w:rPr>
                <w:rFonts w:asciiTheme="minorHAnsi" w:hAnsiTheme="minorHAnsi"/>
                <w:color w:val="000000" w:themeColor="text1"/>
              </w:rPr>
            </w:pPr>
            <w:r w:rsidRPr="00BB667D">
              <w:rPr>
                <w:rFonts w:asciiTheme="minorHAnsi" w:hAnsiTheme="minorHAnsi"/>
                <w:b/>
                <w:color w:val="000000" w:themeColor="text1"/>
                <w:sz w:val="20"/>
              </w:rPr>
              <w:t>Core Purpose &amp; Architectural Behaviour</w:t>
            </w:r>
          </w:p>
        </w:tc>
        <w:tc>
          <w:tcPr>
            <w:tcW w:w="3312" w:type="dxa"/>
            <w:tcBorders>
              <w:bottom w:val="single" w:sz="12" w:space="0" w:color="1A2B56" w:themeColor="accent1"/>
            </w:tcBorders>
            <w:shd w:val="clear" w:color="auto" w:fill="C1CDEC" w:themeFill="accent1" w:themeFillTint="33"/>
          </w:tcPr>
          <w:p w14:paraId="02C081AA" w14:textId="77777777" w:rsidR="00BB667D" w:rsidRPr="00BB667D" w:rsidRDefault="00BB667D">
            <w:pPr>
              <w:rPr>
                <w:rFonts w:asciiTheme="minorHAnsi" w:hAnsiTheme="minorHAnsi"/>
                <w:color w:val="000000" w:themeColor="text1"/>
              </w:rPr>
            </w:pPr>
            <w:r w:rsidRPr="00BB667D">
              <w:rPr>
                <w:rFonts w:asciiTheme="minorHAnsi" w:hAnsiTheme="minorHAnsi"/>
                <w:b/>
                <w:color w:val="000000" w:themeColor="text1"/>
                <w:sz w:val="20"/>
              </w:rPr>
              <w:t>Key Governance Rule &amp; Enforcement</w:t>
            </w:r>
          </w:p>
        </w:tc>
      </w:tr>
      <w:tr w:rsidR="00BB667D" w14:paraId="1AAD890F" w14:textId="77777777" w:rsidTr="00BB667D">
        <w:tc>
          <w:tcPr>
            <w:tcW w:w="2160" w:type="dxa"/>
            <w:tcBorders>
              <w:top w:val="single" w:sz="12" w:space="0" w:color="1A2B56" w:themeColor="accent1"/>
            </w:tcBorders>
          </w:tcPr>
          <w:p w14:paraId="29E4D2E5" w14:textId="77777777" w:rsidR="00BB667D" w:rsidRPr="00BB667D" w:rsidRDefault="00BB667D">
            <w:pPr>
              <w:rPr>
                <w:kern w:val="0"/>
                <w:sz w:val="20"/>
                <w:szCs w:val="20"/>
                <w14:ligatures w14:val="none"/>
              </w:rPr>
            </w:pPr>
            <w:r w:rsidRPr="00BB667D">
              <w:rPr>
                <w:kern w:val="0"/>
                <w:sz w:val="20"/>
                <w:szCs w:val="20"/>
                <w14:ligatures w14:val="none"/>
              </w:rPr>
              <w:t>Backends</w:t>
            </w:r>
          </w:p>
        </w:tc>
        <w:tc>
          <w:tcPr>
            <w:tcW w:w="4608" w:type="dxa"/>
            <w:tcBorders>
              <w:top w:val="single" w:sz="12" w:space="0" w:color="1A2B56" w:themeColor="accent1"/>
            </w:tcBorders>
          </w:tcPr>
          <w:p w14:paraId="4A7B6C30" w14:textId="77777777" w:rsidR="00BB667D" w:rsidRPr="00BB667D" w:rsidRDefault="00BB667D">
            <w:pPr>
              <w:rPr>
                <w:kern w:val="0"/>
                <w:sz w:val="20"/>
                <w:szCs w:val="20"/>
                <w14:ligatures w14:val="none"/>
              </w:rPr>
            </w:pPr>
            <w:r w:rsidRPr="00BB667D">
              <w:rPr>
                <w:kern w:val="0"/>
                <w:sz w:val="20"/>
                <w:szCs w:val="20"/>
                <w14:ligatures w14:val="none"/>
              </w:rPr>
              <w:t>Abstracts downstream target URLs and centralizes runtime resilience rules (circuit breaking, load balancing, retries).</w:t>
            </w:r>
          </w:p>
        </w:tc>
        <w:tc>
          <w:tcPr>
            <w:tcW w:w="3312" w:type="dxa"/>
            <w:tcBorders>
              <w:top w:val="single" w:sz="12" w:space="0" w:color="1A2B56" w:themeColor="accent1"/>
            </w:tcBorders>
          </w:tcPr>
          <w:p w14:paraId="7BF254D6" w14:textId="77777777" w:rsidR="00BB667D" w:rsidRPr="00BB667D" w:rsidRDefault="00BB667D">
            <w:pPr>
              <w:rPr>
                <w:kern w:val="0"/>
                <w:sz w:val="20"/>
                <w:szCs w:val="20"/>
                <w14:ligatures w14:val="none"/>
              </w:rPr>
            </w:pPr>
            <w:r w:rsidRPr="00BB667D">
              <w:rPr>
                <w:kern w:val="0"/>
                <w:sz w:val="20"/>
                <w:szCs w:val="20"/>
                <w14:ligatures w14:val="none"/>
              </w:rPr>
              <w:t>Target URLs and health check policies are managed centrally outside individual API definitions.</w:t>
            </w:r>
          </w:p>
        </w:tc>
      </w:tr>
      <w:tr w:rsidR="00BB667D" w14:paraId="35DBB414" w14:textId="77777777" w:rsidTr="00BB667D">
        <w:tc>
          <w:tcPr>
            <w:tcW w:w="2160" w:type="dxa"/>
          </w:tcPr>
          <w:p w14:paraId="0E6FCCE9" w14:textId="77777777" w:rsidR="00BB667D" w:rsidRPr="00BB667D" w:rsidRDefault="00BB667D">
            <w:pPr>
              <w:rPr>
                <w:kern w:val="0"/>
                <w:sz w:val="20"/>
                <w:szCs w:val="20"/>
                <w14:ligatures w14:val="none"/>
              </w:rPr>
            </w:pPr>
            <w:r w:rsidRPr="00BB667D">
              <w:rPr>
                <w:kern w:val="0"/>
                <w:sz w:val="20"/>
                <w:szCs w:val="20"/>
                <w14:ligatures w14:val="none"/>
              </w:rPr>
              <w:t>Named Values</w:t>
            </w:r>
          </w:p>
        </w:tc>
        <w:tc>
          <w:tcPr>
            <w:tcW w:w="4608" w:type="dxa"/>
          </w:tcPr>
          <w:p w14:paraId="7214AC8E" w14:textId="77777777" w:rsidR="00BB667D" w:rsidRPr="00BB667D" w:rsidRDefault="00BB667D">
            <w:pPr>
              <w:rPr>
                <w:kern w:val="0"/>
                <w:sz w:val="20"/>
                <w:szCs w:val="20"/>
                <w14:ligatures w14:val="none"/>
              </w:rPr>
            </w:pPr>
            <w:r w:rsidRPr="00BB667D">
              <w:rPr>
                <w:kern w:val="0"/>
                <w:sz w:val="20"/>
                <w:szCs w:val="20"/>
                <w14:ligatures w14:val="none"/>
              </w:rPr>
              <w:t>Provides APIM's key-value store for plain settings (URLs, limits) and Key Vault-backed secret references.</w:t>
            </w:r>
          </w:p>
        </w:tc>
        <w:tc>
          <w:tcPr>
            <w:tcW w:w="3312" w:type="dxa"/>
          </w:tcPr>
          <w:p w14:paraId="1E2CC058" w14:textId="77777777" w:rsidR="00BB667D" w:rsidRPr="00BB667D" w:rsidRDefault="00BB667D">
            <w:pPr>
              <w:rPr>
                <w:kern w:val="0"/>
                <w:sz w:val="20"/>
                <w:szCs w:val="20"/>
                <w14:ligatures w14:val="none"/>
              </w:rPr>
            </w:pPr>
            <w:r w:rsidRPr="00BB667D">
              <w:rPr>
                <w:kern w:val="0"/>
                <w:sz w:val="20"/>
                <w:szCs w:val="20"/>
                <w14:ligatures w14:val="none"/>
              </w:rPr>
              <w:t>Zero secrets hard-coded in policies. All secrets use Key Vault integration and are version-controlled via APIOps.</w:t>
            </w:r>
          </w:p>
        </w:tc>
      </w:tr>
      <w:tr w:rsidR="00BB667D" w14:paraId="0E2260B0" w14:textId="77777777" w:rsidTr="00BB667D">
        <w:tc>
          <w:tcPr>
            <w:tcW w:w="2160" w:type="dxa"/>
          </w:tcPr>
          <w:p w14:paraId="48984160" w14:textId="77777777" w:rsidR="00BB667D" w:rsidRPr="00BB667D" w:rsidRDefault="00BB667D">
            <w:pPr>
              <w:rPr>
                <w:kern w:val="0"/>
                <w:sz w:val="20"/>
                <w:szCs w:val="20"/>
                <w14:ligatures w14:val="none"/>
              </w:rPr>
            </w:pPr>
            <w:r w:rsidRPr="00BB667D">
              <w:rPr>
                <w:kern w:val="0"/>
                <w:sz w:val="20"/>
                <w:szCs w:val="20"/>
                <w14:ligatures w14:val="none"/>
              </w:rPr>
              <w:t>Policies</w:t>
            </w:r>
          </w:p>
        </w:tc>
        <w:tc>
          <w:tcPr>
            <w:tcW w:w="4608" w:type="dxa"/>
          </w:tcPr>
          <w:p w14:paraId="1410DF1D" w14:textId="77777777" w:rsidR="00BB667D" w:rsidRPr="00BB667D" w:rsidRDefault="00BB667D">
            <w:pPr>
              <w:rPr>
                <w:kern w:val="0"/>
                <w:sz w:val="20"/>
                <w:szCs w:val="20"/>
                <w14:ligatures w14:val="none"/>
              </w:rPr>
            </w:pPr>
            <w:r w:rsidRPr="00BB667D">
              <w:rPr>
                <w:kern w:val="0"/>
                <w:sz w:val="20"/>
                <w:szCs w:val="20"/>
                <w14:ligatures w14:val="none"/>
              </w:rPr>
              <w:t>Enforces execution logic, transformations, authentication, and rate limits at global, product, or API scopes.</w:t>
            </w:r>
          </w:p>
        </w:tc>
        <w:tc>
          <w:tcPr>
            <w:tcW w:w="3312" w:type="dxa"/>
          </w:tcPr>
          <w:p w14:paraId="664C09D7" w14:textId="77777777" w:rsidR="00BB667D" w:rsidRPr="00BB667D" w:rsidRDefault="00BB667D">
            <w:pPr>
              <w:rPr>
                <w:kern w:val="0"/>
                <w:sz w:val="20"/>
                <w:szCs w:val="20"/>
                <w14:ligatures w14:val="none"/>
              </w:rPr>
            </w:pPr>
            <w:r w:rsidRPr="00BB667D">
              <w:rPr>
                <w:kern w:val="0"/>
                <w:sz w:val="20"/>
                <w:szCs w:val="20"/>
                <w14:ligatures w14:val="none"/>
              </w:rPr>
              <w:t>Policies reference Named Values for config; product-level policies enforce class-wide rules once.</w:t>
            </w:r>
          </w:p>
        </w:tc>
      </w:tr>
      <w:tr w:rsidR="00BB667D" w14:paraId="6046063C" w14:textId="77777777" w:rsidTr="00BB667D">
        <w:tc>
          <w:tcPr>
            <w:tcW w:w="2160" w:type="dxa"/>
          </w:tcPr>
          <w:p w14:paraId="57E402C6" w14:textId="77777777" w:rsidR="00BB667D" w:rsidRPr="00BB667D" w:rsidRDefault="00BB667D">
            <w:pPr>
              <w:rPr>
                <w:kern w:val="0"/>
                <w:sz w:val="20"/>
                <w:szCs w:val="20"/>
                <w14:ligatures w14:val="none"/>
              </w:rPr>
            </w:pPr>
            <w:r w:rsidRPr="00BB667D">
              <w:rPr>
                <w:kern w:val="0"/>
                <w:sz w:val="20"/>
                <w:szCs w:val="20"/>
                <w14:ligatures w14:val="none"/>
              </w:rPr>
              <w:t>Products</w:t>
            </w:r>
          </w:p>
        </w:tc>
        <w:tc>
          <w:tcPr>
            <w:tcW w:w="4608" w:type="dxa"/>
          </w:tcPr>
          <w:p w14:paraId="614B40AB" w14:textId="77777777" w:rsidR="00BB667D" w:rsidRPr="00BB667D" w:rsidRDefault="00BB667D">
            <w:pPr>
              <w:rPr>
                <w:kern w:val="0"/>
                <w:sz w:val="20"/>
                <w:szCs w:val="20"/>
                <w14:ligatures w14:val="none"/>
              </w:rPr>
            </w:pPr>
            <w:r w:rsidRPr="00BB667D">
              <w:rPr>
                <w:kern w:val="0"/>
                <w:sz w:val="20"/>
                <w:szCs w:val="20"/>
                <w14:ligatures w14:val="none"/>
              </w:rPr>
              <w:t>Bundles one or more APIs into a single subscription unit with class-wide rate limits, quotas, and approval models.</w:t>
            </w:r>
          </w:p>
        </w:tc>
        <w:tc>
          <w:tcPr>
            <w:tcW w:w="3312" w:type="dxa"/>
          </w:tcPr>
          <w:p w14:paraId="1EFCB8B0" w14:textId="77777777" w:rsidR="00BB667D" w:rsidRPr="00BB667D" w:rsidRDefault="00BB667D">
            <w:pPr>
              <w:rPr>
                <w:kern w:val="0"/>
                <w:sz w:val="20"/>
                <w:szCs w:val="20"/>
                <w14:ligatures w14:val="none"/>
              </w:rPr>
            </w:pPr>
            <w:r w:rsidRPr="00BB667D">
              <w:rPr>
                <w:kern w:val="0"/>
                <w:sz w:val="20"/>
                <w:szCs w:val="20"/>
                <w14:ligatures w14:val="none"/>
              </w:rPr>
              <w:t>Consumers subscribe to Products, never APIs directly. Differentiates internal vs. external consumer tiers.</w:t>
            </w:r>
          </w:p>
        </w:tc>
      </w:tr>
      <w:tr w:rsidR="00BB667D" w14:paraId="32513449" w14:textId="77777777" w:rsidTr="00BB667D">
        <w:tc>
          <w:tcPr>
            <w:tcW w:w="2160" w:type="dxa"/>
          </w:tcPr>
          <w:p w14:paraId="796A24E1" w14:textId="77777777" w:rsidR="00BB667D" w:rsidRPr="00BB667D" w:rsidRDefault="00BB667D">
            <w:pPr>
              <w:rPr>
                <w:kern w:val="0"/>
                <w:sz w:val="20"/>
                <w:szCs w:val="20"/>
                <w14:ligatures w14:val="none"/>
              </w:rPr>
            </w:pPr>
            <w:r w:rsidRPr="00BB667D">
              <w:rPr>
                <w:kern w:val="0"/>
                <w:sz w:val="20"/>
                <w:szCs w:val="20"/>
                <w14:ligatures w14:val="none"/>
              </w:rPr>
              <w:t>Groups</w:t>
            </w:r>
          </w:p>
        </w:tc>
        <w:tc>
          <w:tcPr>
            <w:tcW w:w="4608" w:type="dxa"/>
          </w:tcPr>
          <w:p w14:paraId="7815B9F4" w14:textId="77777777" w:rsidR="00BB667D" w:rsidRPr="00BB667D" w:rsidRDefault="00BB667D">
            <w:pPr>
              <w:rPr>
                <w:kern w:val="0"/>
                <w:sz w:val="20"/>
                <w:szCs w:val="20"/>
                <w14:ligatures w14:val="none"/>
              </w:rPr>
            </w:pPr>
            <w:r w:rsidRPr="00BB667D">
              <w:rPr>
                <w:kern w:val="0"/>
                <w:sz w:val="20"/>
                <w:szCs w:val="20"/>
                <w14:ligatures w14:val="none"/>
              </w:rPr>
              <w:t>Controls visibility and subscription access to Products based on user membership.</w:t>
            </w:r>
          </w:p>
        </w:tc>
        <w:tc>
          <w:tcPr>
            <w:tcW w:w="3312" w:type="dxa"/>
          </w:tcPr>
          <w:p w14:paraId="748BCD55" w14:textId="77777777" w:rsidR="00BB667D" w:rsidRPr="00BB667D" w:rsidRDefault="00BB667D">
            <w:pPr>
              <w:rPr>
                <w:kern w:val="0"/>
                <w:sz w:val="20"/>
                <w:szCs w:val="20"/>
                <w14:ligatures w14:val="none"/>
              </w:rPr>
            </w:pPr>
            <w:r w:rsidRPr="00BB667D">
              <w:rPr>
                <w:kern w:val="0"/>
                <w:sz w:val="20"/>
                <w:szCs w:val="20"/>
                <w14:ligatures w14:val="none"/>
              </w:rPr>
              <w:t xml:space="preserve">Custom groups map strictly to Microsoft Entra ID. No local </w:t>
            </w:r>
            <w:r w:rsidRPr="00BB667D">
              <w:rPr>
                <w:kern w:val="0"/>
                <w:sz w:val="20"/>
                <w:szCs w:val="20"/>
                <w14:ligatures w14:val="none"/>
              </w:rPr>
              <w:lastRenderedPageBreak/>
              <w:t>user accounts are created inside APIM.</w:t>
            </w:r>
          </w:p>
        </w:tc>
      </w:tr>
      <w:tr w:rsidR="00BB667D" w14:paraId="0AC1C7EF" w14:textId="77777777" w:rsidTr="00BB667D">
        <w:tc>
          <w:tcPr>
            <w:tcW w:w="2160" w:type="dxa"/>
          </w:tcPr>
          <w:p w14:paraId="704F987A" w14:textId="77777777" w:rsidR="00BB667D" w:rsidRPr="00BB667D" w:rsidRDefault="00BB667D">
            <w:pPr>
              <w:rPr>
                <w:kern w:val="0"/>
                <w:sz w:val="20"/>
                <w:szCs w:val="20"/>
                <w14:ligatures w14:val="none"/>
              </w:rPr>
            </w:pPr>
            <w:r w:rsidRPr="00BB667D">
              <w:rPr>
                <w:kern w:val="0"/>
                <w:sz w:val="20"/>
                <w:szCs w:val="20"/>
                <w14:ligatures w14:val="none"/>
              </w:rPr>
              <w:lastRenderedPageBreak/>
              <w:t>Tags</w:t>
            </w:r>
          </w:p>
        </w:tc>
        <w:tc>
          <w:tcPr>
            <w:tcW w:w="4608" w:type="dxa"/>
          </w:tcPr>
          <w:p w14:paraId="389976DC" w14:textId="77777777" w:rsidR="00BB667D" w:rsidRPr="00BB667D" w:rsidRDefault="00BB667D">
            <w:pPr>
              <w:rPr>
                <w:kern w:val="0"/>
                <w:sz w:val="20"/>
                <w:szCs w:val="20"/>
                <w14:ligatures w14:val="none"/>
              </w:rPr>
            </w:pPr>
            <w:r w:rsidRPr="00BB667D">
              <w:rPr>
                <w:kern w:val="0"/>
                <w:sz w:val="20"/>
                <w:szCs w:val="20"/>
                <w14:ligatures w14:val="none"/>
              </w:rPr>
              <w:t>Free-form metadata labels applied to APIs and Products to drive catalog discovery and estate reporting.</w:t>
            </w:r>
          </w:p>
        </w:tc>
        <w:tc>
          <w:tcPr>
            <w:tcW w:w="3312" w:type="dxa"/>
          </w:tcPr>
          <w:p w14:paraId="7271972F" w14:textId="77777777" w:rsidR="00BB667D" w:rsidRPr="00BB667D" w:rsidRDefault="00BB667D">
            <w:pPr>
              <w:rPr>
                <w:kern w:val="0"/>
                <w:sz w:val="20"/>
                <w:szCs w:val="20"/>
                <w14:ligatures w14:val="none"/>
              </w:rPr>
            </w:pPr>
            <w:r w:rsidRPr="00BB667D">
              <w:rPr>
                <w:kern w:val="0"/>
                <w:sz w:val="20"/>
                <w:szCs w:val="20"/>
                <w14:ligatures w14:val="none"/>
              </w:rPr>
              <w:t>Tags provide discoverability only, not runtime control. Governed by a agreed taxonomy (Domain, Sensitivity).</w:t>
            </w:r>
          </w:p>
        </w:tc>
      </w:tr>
      <w:tr w:rsidR="00BB667D" w14:paraId="0ACBC7A1" w14:textId="77777777" w:rsidTr="00BB667D">
        <w:tc>
          <w:tcPr>
            <w:tcW w:w="2160" w:type="dxa"/>
          </w:tcPr>
          <w:p w14:paraId="471FD7FE" w14:textId="77777777" w:rsidR="00BB667D" w:rsidRPr="00BB667D" w:rsidRDefault="00BB667D">
            <w:pPr>
              <w:rPr>
                <w:kern w:val="0"/>
                <w:sz w:val="20"/>
                <w:szCs w:val="20"/>
                <w14:ligatures w14:val="none"/>
              </w:rPr>
            </w:pPr>
            <w:r w:rsidRPr="00BB667D">
              <w:rPr>
                <w:kern w:val="0"/>
                <w:sz w:val="20"/>
                <w:szCs w:val="20"/>
                <w14:ligatures w14:val="none"/>
              </w:rPr>
              <w:t>Workspaces</w:t>
            </w:r>
          </w:p>
        </w:tc>
        <w:tc>
          <w:tcPr>
            <w:tcW w:w="4608" w:type="dxa"/>
          </w:tcPr>
          <w:p w14:paraId="2BADFFA5" w14:textId="77777777" w:rsidR="00BB667D" w:rsidRPr="00BB667D" w:rsidRDefault="00BB667D">
            <w:pPr>
              <w:rPr>
                <w:kern w:val="0"/>
                <w:sz w:val="20"/>
                <w:szCs w:val="20"/>
                <w14:ligatures w14:val="none"/>
              </w:rPr>
            </w:pPr>
            <w:r w:rsidRPr="00BB667D">
              <w:rPr>
                <w:kern w:val="0"/>
                <w:sz w:val="20"/>
                <w:szCs w:val="20"/>
                <w14:ligatures w14:val="none"/>
              </w:rPr>
              <w:t>Isolates administrative access and asset ownership, allowing delivery teams to manage their own APIs independently.</w:t>
            </w:r>
          </w:p>
        </w:tc>
        <w:tc>
          <w:tcPr>
            <w:tcW w:w="3312" w:type="dxa"/>
          </w:tcPr>
          <w:p w14:paraId="4D3524A6" w14:textId="77777777" w:rsidR="00BB667D" w:rsidRPr="00BB667D" w:rsidRDefault="00BB667D">
            <w:pPr>
              <w:rPr>
                <w:kern w:val="0"/>
                <w:sz w:val="20"/>
                <w:szCs w:val="20"/>
                <w14:ligatures w14:val="none"/>
              </w:rPr>
            </w:pPr>
            <w:r w:rsidRPr="00BB667D">
              <w:rPr>
                <w:kern w:val="0"/>
                <w:sz w:val="20"/>
                <w:szCs w:val="20"/>
                <w14:ligatures w14:val="none"/>
              </w:rPr>
              <w:t>Provides decentralized API development with centralized platform guardrails and RBAC isolation.</w:t>
            </w:r>
          </w:p>
        </w:tc>
      </w:tr>
    </w:tbl>
    <w:p w14:paraId="50FE6A39" w14:textId="77777777" w:rsidR="002D25EA" w:rsidRDefault="002D25EA" w:rsidP="002D25EA">
      <w:pPr>
        <w:spacing w:after="60"/>
      </w:pPr>
    </w:p>
    <w:p w14:paraId="4B3DE473" w14:textId="77777777" w:rsidR="002D25EA" w:rsidRPr="00614651" w:rsidRDefault="002D25EA" w:rsidP="00614651">
      <w:pPr>
        <w:rPr>
          <w:b/>
          <w:bCs/>
        </w:rPr>
      </w:pPr>
      <w:r>
        <w:rPr>
          <w:b/>
          <w:bCs/>
          <w:sz w:val="20"/>
          <w:szCs w:val="20"/>
        </w:rPr>
        <w:t>How the constructs fit together</w:t>
      </w:r>
    </w:p>
    <w:p w14:paraId="2071DE28" w14:textId="77777777" w:rsidR="00D36A15" w:rsidRDefault="000156B8">
      <w:pPr>
        <w:spacing w:before="80" w:after="120"/>
        <w:jc w:val="center"/>
      </w:pPr>
      <w:r>
        <w:rPr>
          <w:noProof/>
        </w:rPr>
        <w:drawing>
          <wp:inline distT="0" distB="0" distL="0" distR="0" wp14:anchorId="4301EBA1" wp14:editId="3BB9592E">
            <wp:extent cx="5486400" cy="2350779"/>
            <wp:effectExtent l="0" t="0" r="0" b="0"/>
            <wp:docPr id="9001" name="Governance construct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486400" cy="2350779"/>
                    </a:xfrm>
                    <a:prstGeom prst="rect">
                      <a:avLst/>
                    </a:prstGeom>
                  </pic:spPr>
                </pic:pic>
              </a:graphicData>
            </a:graphic>
          </wp:inline>
        </w:drawing>
      </w:r>
    </w:p>
    <w:p w14:paraId="4B6457DB" w14:textId="77777777" w:rsidR="00D36A15" w:rsidRDefault="000156B8">
      <w:pPr>
        <w:spacing w:after="180"/>
        <w:jc w:val="center"/>
      </w:pPr>
      <w:bookmarkStart w:id="75" w:name="_Figure_19"/>
      <w:r>
        <w:rPr>
          <w:i/>
          <w:iCs/>
          <w:color w:val="666666"/>
          <w:sz w:val="18"/>
          <w:szCs w:val="18"/>
        </w:rPr>
        <w:t>Figure 19: How the governance constructs relate to each other</w:t>
      </w:r>
      <w:bookmarkEnd w:id="75"/>
    </w:p>
    <w:p w14:paraId="6E640BDC" w14:textId="73E20A0D" w:rsidR="00BB667D" w:rsidRPr="00BB667D" w:rsidRDefault="00BB667D" w:rsidP="00BB667D">
      <w:pPr>
        <w:pStyle w:val="Heading2"/>
        <w:rPr>
          <w:rFonts w:asciiTheme="minorHAnsi" w:hAnsiTheme="minorHAnsi"/>
          <w:b w:val="0"/>
          <w:bCs w:val="0"/>
          <w:color w:val="1E2761"/>
          <w:sz w:val="24"/>
          <w:szCs w:val="24"/>
          <w:lang w:eastAsia="en-US"/>
        </w:rPr>
      </w:pPr>
      <w:bookmarkStart w:id="76" w:name="_Toc241523873"/>
      <w:r w:rsidRPr="00BB667D">
        <w:rPr>
          <w:rFonts w:asciiTheme="minorHAnsi" w:hAnsiTheme="minorHAnsi"/>
          <w:b w:val="0"/>
          <w:bCs w:val="0"/>
          <w:color w:val="1E2761"/>
          <w:sz w:val="24"/>
          <w:szCs w:val="24"/>
          <w:lang w:eastAsia="en-US"/>
        </w:rPr>
        <w:t>Developer Portal</w:t>
      </w:r>
      <w:bookmarkEnd w:id="76"/>
    </w:p>
    <w:p w14:paraId="6529F461" w14:textId="77777777" w:rsidR="00BB667D" w:rsidRPr="004D5371" w:rsidRDefault="00BB667D" w:rsidP="00BB667D">
      <w:pPr>
        <w:spacing w:before="120" w:after="140"/>
        <w:rPr>
          <w:b/>
          <w:bCs/>
          <w:sz w:val="20"/>
          <w:szCs w:val="20"/>
        </w:rPr>
      </w:pPr>
      <w:r w:rsidRPr="004D5371">
        <w:rPr>
          <w:b/>
          <w:bCs/>
          <w:sz w:val="20"/>
          <w:szCs w:val="20"/>
        </w:rPr>
        <w:t>Purpose</w:t>
      </w:r>
    </w:p>
    <w:p w14:paraId="58180573" w14:textId="0B0FD195" w:rsidR="008E1DB9" w:rsidRPr="008E1DB9" w:rsidRDefault="008E1DB9" w:rsidP="008E1DB9">
      <w:pPr>
        <w:spacing w:after="140"/>
        <w:rPr>
          <w:sz w:val="20"/>
          <w:szCs w:val="20"/>
          <w:lang w:val="en-IN"/>
        </w:rPr>
      </w:pPr>
      <w:r w:rsidRPr="008E1DB9">
        <w:rPr>
          <w:sz w:val="20"/>
          <w:szCs w:val="20"/>
          <w:lang w:val="en-IN"/>
        </w:rPr>
        <w:t>The Azure APIM Developer Portal serves as the primary self-service interface for API consumers, publishing and automatically generated catalogue, interactive documentation, testing consoles, and automated subscription workflows. Its core objective is zero-touch onboarding—enabling internal and external developers to discover and adopt APIs without manual support tickets.</w:t>
      </w:r>
    </w:p>
    <w:p w14:paraId="2C95E784" w14:textId="77777777" w:rsidR="008E1DB9" w:rsidRPr="008E1DB9" w:rsidRDefault="008E1DB9" w:rsidP="008E1DB9">
      <w:pPr>
        <w:spacing w:after="140"/>
        <w:rPr>
          <w:sz w:val="20"/>
          <w:szCs w:val="20"/>
          <w:lang w:val="en-IN"/>
        </w:rPr>
      </w:pPr>
      <w:r w:rsidRPr="008E1DB9">
        <w:rPr>
          <w:sz w:val="20"/>
          <w:szCs w:val="20"/>
          <w:lang w:val="en-IN"/>
        </w:rPr>
        <w:t>The platform distinguishes between two operational roles:</w:t>
      </w:r>
    </w:p>
    <w:p w14:paraId="0DDF8B86" w14:textId="77777777" w:rsidR="008E1DB9" w:rsidRPr="008E1DB9" w:rsidRDefault="008E1DB9" w:rsidP="008E1DB9">
      <w:pPr>
        <w:numPr>
          <w:ilvl w:val="0"/>
          <w:numId w:val="23"/>
        </w:numPr>
        <w:spacing w:after="140"/>
        <w:rPr>
          <w:sz w:val="20"/>
          <w:szCs w:val="20"/>
          <w:lang w:val="en-IN"/>
        </w:rPr>
      </w:pPr>
      <w:r w:rsidRPr="008E1DB9">
        <w:rPr>
          <w:b/>
          <w:bCs/>
          <w:sz w:val="20"/>
          <w:szCs w:val="20"/>
          <w:lang w:val="en-IN"/>
        </w:rPr>
        <w:t>API Publishers (Platform &amp; Workspace Teams):</w:t>
      </w:r>
      <w:r w:rsidRPr="008E1DB9">
        <w:rPr>
          <w:sz w:val="20"/>
          <w:szCs w:val="20"/>
          <w:lang w:val="en-IN"/>
        </w:rPr>
        <w:t xml:space="preserve"> Operate exclusively via </w:t>
      </w:r>
      <w:r w:rsidRPr="008E1DB9">
        <w:rPr>
          <w:b/>
          <w:bCs/>
          <w:sz w:val="20"/>
          <w:szCs w:val="20"/>
          <w:lang w:val="en-IN"/>
        </w:rPr>
        <w:t>APIOps pipelines</w:t>
      </w:r>
      <w:r w:rsidRPr="008E1DB9">
        <w:rPr>
          <w:sz w:val="20"/>
          <w:szCs w:val="20"/>
          <w:lang w:val="en-IN"/>
        </w:rPr>
        <w:t xml:space="preserve"> to deploy APIs, products, and policies into the management plane.</w:t>
      </w:r>
    </w:p>
    <w:p w14:paraId="4983423C" w14:textId="669EDB8F" w:rsidR="008E1DB9" w:rsidRPr="008E1DB9" w:rsidRDefault="008E1DB9" w:rsidP="00BB667D">
      <w:pPr>
        <w:numPr>
          <w:ilvl w:val="0"/>
          <w:numId w:val="23"/>
        </w:numPr>
        <w:spacing w:after="140"/>
        <w:rPr>
          <w:sz w:val="20"/>
          <w:szCs w:val="20"/>
          <w:lang w:val="en-IN"/>
        </w:rPr>
      </w:pPr>
      <w:r w:rsidRPr="008E1DB9">
        <w:rPr>
          <w:b/>
          <w:bCs/>
          <w:sz w:val="20"/>
          <w:szCs w:val="20"/>
          <w:lang w:val="en-IN"/>
        </w:rPr>
        <w:t>API Consumers (Developers &amp; Partners):</w:t>
      </w:r>
      <w:r w:rsidRPr="008E1DB9">
        <w:rPr>
          <w:sz w:val="20"/>
          <w:szCs w:val="20"/>
          <w:lang w:val="en-IN"/>
        </w:rPr>
        <w:t xml:space="preserve"> Interact strictly through the </w:t>
      </w:r>
      <w:r w:rsidRPr="008E1DB9">
        <w:rPr>
          <w:b/>
          <w:bCs/>
          <w:sz w:val="20"/>
          <w:szCs w:val="20"/>
          <w:lang w:val="en-IN"/>
        </w:rPr>
        <w:t>Developer Portal</w:t>
      </w:r>
      <w:r w:rsidRPr="008E1DB9">
        <w:rPr>
          <w:sz w:val="20"/>
          <w:szCs w:val="20"/>
          <w:lang w:val="en-IN"/>
        </w:rPr>
        <w:t xml:space="preserve"> to consume documentation, manage subscriptions, and generate access keys.</w:t>
      </w:r>
    </w:p>
    <w:p w14:paraId="7C69A6A7" w14:textId="77777777" w:rsidR="00BB667D" w:rsidRDefault="00BB667D" w:rsidP="00BB667D">
      <w:pPr>
        <w:spacing w:before="120" w:after="140"/>
        <w:rPr>
          <w:b/>
          <w:bCs/>
          <w:sz w:val="20"/>
          <w:szCs w:val="20"/>
        </w:rPr>
      </w:pPr>
      <w:r>
        <w:rPr>
          <w:b/>
          <w:bCs/>
          <w:sz w:val="20"/>
          <w:szCs w:val="20"/>
        </w:rPr>
        <w:t>Reference architecture</w:t>
      </w:r>
    </w:p>
    <w:p w14:paraId="3BD52954" w14:textId="77777777" w:rsidR="008E1DB9" w:rsidRPr="008E1DB9" w:rsidRDefault="008E1DB9" w:rsidP="008E1DB9">
      <w:pPr>
        <w:spacing w:before="120" w:after="140"/>
        <w:rPr>
          <w:sz w:val="20"/>
          <w:szCs w:val="20"/>
        </w:rPr>
      </w:pPr>
      <w:r w:rsidRPr="008E1DB9">
        <w:rPr>
          <w:sz w:val="20"/>
          <w:szCs w:val="20"/>
        </w:rPr>
        <w:t>The Developer Portal is hosted independently as a managed web application and is completely isolated from the gateway runtime path:</w:t>
      </w:r>
    </w:p>
    <w:p w14:paraId="7B9F4EC2" w14:textId="48DF16E5" w:rsidR="008E1DB9" w:rsidRPr="008E1DB9" w:rsidRDefault="008E1DB9" w:rsidP="008E1DB9">
      <w:pPr>
        <w:numPr>
          <w:ilvl w:val="0"/>
          <w:numId w:val="24"/>
        </w:numPr>
        <w:spacing w:before="120" w:after="140"/>
        <w:rPr>
          <w:sz w:val="20"/>
          <w:szCs w:val="20"/>
        </w:rPr>
      </w:pPr>
      <w:r w:rsidRPr="008E1DB9">
        <w:rPr>
          <w:b/>
          <w:bCs/>
          <w:sz w:val="20"/>
          <w:szCs w:val="20"/>
          <w:lang w:val="en-IN"/>
        </w:rPr>
        <w:t>catalogue</w:t>
      </w:r>
      <w:r w:rsidRPr="008E1DB9">
        <w:rPr>
          <w:b/>
          <w:bCs/>
          <w:sz w:val="20"/>
          <w:szCs w:val="20"/>
        </w:rPr>
        <w:t xml:space="preserve"> Publishing</w:t>
      </w:r>
      <w:r w:rsidRPr="008E1DB9">
        <w:rPr>
          <w:sz w:val="20"/>
          <w:szCs w:val="20"/>
        </w:rPr>
        <w:t>: The APIM management plane dynamically projects published APIs, schemas, and products onto the portal interface.</w:t>
      </w:r>
    </w:p>
    <w:p w14:paraId="299D611D" w14:textId="77777777" w:rsidR="008E1DB9" w:rsidRPr="008E1DB9" w:rsidRDefault="008E1DB9" w:rsidP="008E1DB9">
      <w:pPr>
        <w:numPr>
          <w:ilvl w:val="0"/>
          <w:numId w:val="24"/>
        </w:numPr>
        <w:spacing w:before="120" w:after="140"/>
        <w:rPr>
          <w:sz w:val="20"/>
          <w:szCs w:val="20"/>
        </w:rPr>
      </w:pPr>
      <w:r w:rsidRPr="008E1DB9">
        <w:rPr>
          <w:b/>
          <w:bCs/>
          <w:sz w:val="20"/>
          <w:szCs w:val="20"/>
        </w:rPr>
        <w:t>Identity &amp; Access Control</w:t>
      </w:r>
      <w:r w:rsidRPr="008E1DB9">
        <w:rPr>
          <w:sz w:val="20"/>
          <w:szCs w:val="20"/>
        </w:rPr>
        <w:t>: Authentication delegates directly to Microsoft Entra ID for internal workforce users and Entra ID B2B for external partners.</w:t>
      </w:r>
    </w:p>
    <w:p w14:paraId="15A35A19" w14:textId="77777777" w:rsidR="008E1DB9" w:rsidRPr="008E1DB9" w:rsidRDefault="008E1DB9" w:rsidP="008E1DB9">
      <w:pPr>
        <w:numPr>
          <w:ilvl w:val="0"/>
          <w:numId w:val="24"/>
        </w:numPr>
        <w:spacing w:before="120" w:after="140"/>
        <w:rPr>
          <w:sz w:val="20"/>
          <w:szCs w:val="20"/>
        </w:rPr>
      </w:pPr>
      <w:r w:rsidRPr="008E1DB9">
        <w:rPr>
          <w:b/>
          <w:bCs/>
          <w:sz w:val="20"/>
          <w:szCs w:val="20"/>
        </w:rPr>
        <w:t>Runtime Isolation</w:t>
      </w:r>
      <w:r w:rsidRPr="008E1DB9">
        <w:rPr>
          <w:sz w:val="20"/>
          <w:szCs w:val="20"/>
        </w:rPr>
        <w:t>: The portal handles metadata and subscription lifecycle only. Once a subscription key is issued, consumer application traffic bypasses the portal entirely, invoking the APIM Gateway directly where policy enforcement and security controls occur.</w:t>
      </w:r>
    </w:p>
    <w:p w14:paraId="74693DF2" w14:textId="77777777" w:rsidR="008E1DB9" w:rsidRPr="008E1DB9" w:rsidRDefault="008E1DB9" w:rsidP="00BB667D">
      <w:pPr>
        <w:spacing w:before="120" w:after="140"/>
        <w:rPr>
          <w:b/>
          <w:bCs/>
          <w:sz w:val="20"/>
          <w:szCs w:val="20"/>
          <w:lang w:val="en-IN"/>
        </w:rPr>
      </w:pPr>
    </w:p>
    <w:p w14:paraId="23D7129C" w14:textId="77777777" w:rsidR="00BB667D" w:rsidRDefault="00BB667D" w:rsidP="00BB667D">
      <w:pPr>
        <w:spacing w:before="120" w:after="60"/>
        <w:jc w:val="center"/>
      </w:pPr>
      <w:r>
        <w:rPr>
          <w:noProof/>
        </w:rPr>
        <w:drawing>
          <wp:inline distT="0" distB="0" distL="0" distR="0" wp14:anchorId="082A02FC" wp14:editId="4EC134D8">
            <wp:extent cx="5486400" cy="2267712"/>
            <wp:effectExtent l="0" t="0" r="0" b="0"/>
            <wp:docPr id="9901" name="Developer Portal Reference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 name="Developer Portal Reference Architecture"/>
                    <pic:cNvPicPr>
                      <a:picLocks noChangeAspect="1" noChangeArrowheads="1"/>
                    </pic:cNvPicPr>
                  </pic:nvPicPr>
                  <pic:blipFill>
                    <a:blip r:embed="rId47"/>
                    <a:srcRect/>
                    <a:stretch>
                      <a:fillRect/>
                    </a:stretch>
                  </pic:blipFill>
                  <pic:spPr bwMode="auto">
                    <a:xfrm>
                      <a:off x="0" y="0"/>
                      <a:ext cx="5486400" cy="2267712"/>
                    </a:xfrm>
                    <a:prstGeom prst="rect">
                      <a:avLst/>
                    </a:prstGeom>
                  </pic:spPr>
                </pic:pic>
              </a:graphicData>
            </a:graphic>
          </wp:inline>
        </w:drawing>
      </w:r>
    </w:p>
    <w:p w14:paraId="0CF19E00" w14:textId="77777777" w:rsidR="00BB667D" w:rsidRDefault="00BB667D" w:rsidP="00BB667D">
      <w:pPr>
        <w:spacing w:after="180"/>
        <w:jc w:val="center"/>
      </w:pPr>
      <w:bookmarkStart w:id="77" w:name="_Figure_19a"/>
      <w:r>
        <w:rPr>
          <w:i/>
          <w:iCs/>
          <w:color w:val="666666"/>
          <w:sz w:val="18"/>
          <w:szCs w:val="18"/>
        </w:rPr>
        <w:t>Figure 19a: Developer portal reference architecture, how the portal relates to the management plane, identity providers, and the runtime gateway</w:t>
      </w:r>
      <w:bookmarkEnd w:id="77"/>
    </w:p>
    <w:p w14:paraId="2C4729BD" w14:textId="77777777" w:rsidR="00BB667D" w:rsidRPr="004D5371" w:rsidRDefault="00BB667D" w:rsidP="00BB667D">
      <w:pPr>
        <w:spacing w:before="120" w:after="140"/>
        <w:rPr>
          <w:b/>
          <w:bCs/>
          <w:sz w:val="20"/>
          <w:szCs w:val="20"/>
        </w:rPr>
      </w:pPr>
      <w:r w:rsidRPr="004D5371">
        <w:rPr>
          <w:b/>
          <w:bCs/>
          <w:sz w:val="20"/>
          <w:szCs w:val="20"/>
        </w:rPr>
        <w:t>API discovery strategy</w:t>
      </w:r>
    </w:p>
    <w:p w14:paraId="4118F2EE" w14:textId="77777777" w:rsidR="00BB667D" w:rsidRPr="004D5371" w:rsidRDefault="00BB667D" w:rsidP="00BB667D">
      <w:pPr>
        <w:spacing w:after="140"/>
        <w:rPr>
          <w:sz w:val="20"/>
          <w:szCs w:val="20"/>
        </w:rPr>
      </w:pPr>
      <w:r w:rsidRPr="004D5371">
        <w:rPr>
          <w:sz w:val="20"/>
          <w:szCs w:val="20"/>
        </w:rPr>
        <w:t>Discovery is deliberately curated, not a raw API list. Three rules shape what a developer finds:</w:t>
      </w:r>
    </w:p>
    <w:p w14:paraId="752C61EF" w14:textId="77777777" w:rsidR="00BB667D" w:rsidRPr="004D5371" w:rsidRDefault="00BB667D" w:rsidP="00BB667D">
      <w:pPr>
        <w:pStyle w:val="ListParagraph"/>
        <w:numPr>
          <w:ilvl w:val="0"/>
          <w:numId w:val="1"/>
        </w:numPr>
        <w:spacing w:after="70"/>
        <w:rPr>
          <w:sz w:val="20"/>
          <w:szCs w:val="20"/>
        </w:rPr>
      </w:pPr>
      <w:r w:rsidRPr="004D5371">
        <w:rPr>
          <w:b/>
          <w:bCs/>
          <w:sz w:val="20"/>
          <w:szCs w:val="20"/>
        </w:rPr>
        <w:t>Visibility follows identity:</w:t>
      </w:r>
      <w:r w:rsidRPr="004D5371">
        <w:rPr>
          <w:sz w:val="20"/>
          <w:szCs w:val="20"/>
        </w:rPr>
        <w:t xml:space="preserve"> the portal shows only the products a signed-in developer’s Entra ID group permits, so a broker sees broker products and never an internal-only API.</w:t>
      </w:r>
    </w:p>
    <w:p w14:paraId="42B606FC" w14:textId="77777777" w:rsidR="00BB667D" w:rsidRPr="004D5371" w:rsidRDefault="00BB667D" w:rsidP="00BB667D">
      <w:pPr>
        <w:pStyle w:val="ListParagraph"/>
        <w:numPr>
          <w:ilvl w:val="0"/>
          <w:numId w:val="1"/>
        </w:numPr>
        <w:spacing w:after="70"/>
        <w:rPr>
          <w:sz w:val="20"/>
          <w:szCs w:val="20"/>
        </w:rPr>
      </w:pPr>
      <w:r w:rsidRPr="004D5371">
        <w:rPr>
          <w:b/>
          <w:bCs/>
          <w:sz w:val="20"/>
          <w:szCs w:val="20"/>
        </w:rPr>
        <w:t>Grouping is by product, not raw API:</w:t>
      </w:r>
      <w:r w:rsidRPr="004D5371">
        <w:rPr>
          <w:sz w:val="20"/>
          <w:szCs w:val="20"/>
        </w:rPr>
        <w:t xml:space="preserve"> a developer opens a product tile (for example External Broker), sees the APIs it bundles, and subscribes to the product as a unit; the subscription then works across every API in it.</w:t>
      </w:r>
    </w:p>
    <w:p w14:paraId="5C36C072" w14:textId="77777777" w:rsidR="00BB667D" w:rsidRPr="004D5371" w:rsidRDefault="00BB667D" w:rsidP="00BB667D">
      <w:pPr>
        <w:pStyle w:val="ListParagraph"/>
        <w:numPr>
          <w:ilvl w:val="0"/>
          <w:numId w:val="1"/>
        </w:numPr>
        <w:spacing w:after="70"/>
        <w:rPr>
          <w:sz w:val="20"/>
          <w:szCs w:val="20"/>
        </w:rPr>
      </w:pPr>
      <w:r w:rsidRPr="004D5371">
        <w:rPr>
          <w:b/>
          <w:bCs/>
          <w:sz w:val="20"/>
          <w:szCs w:val="20"/>
        </w:rPr>
        <w:t>Tags are the search axis:</w:t>
      </w:r>
      <w:r>
        <w:rPr>
          <w:sz w:val="20"/>
          <w:szCs w:val="20"/>
        </w:rPr>
        <w:t xml:space="preserve"> consistent tags (</w:t>
      </w:r>
      <w:hyperlink w:anchor="_Toc241399561" w:history="1">
        <w:r>
          <w:rPr>
            <w:color w:val="0000FF"/>
            <w:u w:val="single"/>
          </w:rPr>
          <w:t>section 10</w:t>
        </w:r>
      </w:hyperlink>
      <w:r>
        <w:rPr>
          <w:sz w:val="20"/>
          <w:szCs w:val="20"/>
        </w:rPr>
        <w:t>) let developers filter and search a growing catalogue, and each API page carries its operations, request and response schemas, and an interactive console for trying a call.</w:t>
      </w:r>
    </w:p>
    <w:p w14:paraId="3B81B985" w14:textId="77777777" w:rsidR="00BB667D" w:rsidRDefault="00BB667D" w:rsidP="00BB667D">
      <w:pPr>
        <w:spacing w:before="120" w:after="140"/>
        <w:rPr>
          <w:b/>
          <w:bCs/>
          <w:sz w:val="20"/>
          <w:szCs w:val="20"/>
        </w:rPr>
      </w:pPr>
      <w:r>
        <w:rPr>
          <w:b/>
          <w:bCs/>
          <w:sz w:val="20"/>
          <w:szCs w:val="20"/>
        </w:rPr>
        <w:t>Built-in roles and RBAC</w:t>
      </w:r>
    </w:p>
    <w:p w14:paraId="7AB6F090" w14:textId="77777777" w:rsidR="00BB667D" w:rsidRDefault="00BB667D" w:rsidP="00BB667D">
      <w:pPr>
        <w:spacing w:after="140"/>
        <w:rPr>
          <w:sz w:val="20"/>
          <w:szCs w:val="20"/>
        </w:rPr>
      </w:pPr>
      <w:r>
        <w:rPr>
          <w:sz w:val="20"/>
          <w:szCs w:val="20"/>
        </w:rPr>
        <w:t>Two separate layers of access apply to the portal: who can see and use it as a consumer, and who can administer or publish its content. Neither creates a local account; both resolve back to Entra ID, consistent with the access model set out above.</w:t>
      </w:r>
    </w:p>
    <w:p w14:paraId="5737CEEE" w14:textId="77777777" w:rsidR="00BB667D" w:rsidRDefault="00BB667D" w:rsidP="00BB667D">
      <w:pPr>
        <w:spacing w:before="100" w:after="100"/>
        <w:rPr>
          <w:b/>
          <w:bCs/>
          <w:i/>
          <w:iCs/>
          <w:sz w:val="20"/>
          <w:szCs w:val="20"/>
        </w:rPr>
      </w:pPr>
      <w:r>
        <w:rPr>
          <w:b/>
          <w:bCs/>
          <w:i/>
          <w:iCs/>
          <w:sz w:val="20"/>
          <w:szCs w:val="20"/>
        </w:rPr>
        <w:t>Portal groups: who can see and use the portal</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3600"/>
        <w:gridCol w:w="3800"/>
      </w:tblGrid>
      <w:tr w:rsidR="00BB667D" w14:paraId="175A6B2A" w14:textId="77777777">
        <w:trPr>
          <w:tblHeader/>
        </w:trPr>
        <w:tc>
          <w:tcPr>
            <w:tcW w:w="19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130A5BCD" w14:textId="77777777" w:rsidR="00BB667D" w:rsidRDefault="00BB667D">
            <w:r>
              <w:rPr>
                <w:b/>
                <w:bCs/>
                <w:color w:val="000000" w:themeColor="text1"/>
                <w:sz w:val="20"/>
                <w:szCs w:val="20"/>
              </w:rPr>
              <w:t>Group</w:t>
            </w:r>
          </w:p>
        </w:tc>
        <w:tc>
          <w:tcPr>
            <w:tcW w:w="36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0F708B10" w14:textId="77777777" w:rsidR="00BB667D" w:rsidRDefault="00BB667D">
            <w:r>
              <w:rPr>
                <w:b/>
                <w:bCs/>
                <w:color w:val="000000" w:themeColor="text1"/>
                <w:sz w:val="20"/>
                <w:szCs w:val="20"/>
              </w:rPr>
              <w:t>Membership</w:t>
            </w:r>
          </w:p>
        </w:tc>
        <w:tc>
          <w:tcPr>
            <w:tcW w:w="38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6B939224" w14:textId="77777777" w:rsidR="00BB667D" w:rsidRDefault="00BB667D">
            <w:r>
              <w:rPr>
                <w:b/>
                <w:bCs/>
                <w:color w:val="000000" w:themeColor="text1"/>
                <w:sz w:val="20"/>
                <w:szCs w:val="20"/>
              </w:rPr>
              <w:t>What it grants</w:t>
            </w:r>
          </w:p>
        </w:tc>
      </w:tr>
      <w:tr w:rsidR="00BB667D" w14:paraId="7460F22F" w14:textId="77777777">
        <w:tc>
          <w:tcPr>
            <w:tcW w:w="1900" w:type="dxa"/>
            <w:tcMar>
              <w:top w:w="70" w:type="dxa"/>
              <w:left w:w="100" w:type="dxa"/>
              <w:bottom w:w="70" w:type="dxa"/>
              <w:right w:w="100" w:type="dxa"/>
            </w:tcMar>
          </w:tcPr>
          <w:p w14:paraId="02CDD5F2" w14:textId="77777777" w:rsidR="00BB667D" w:rsidRDefault="00BB667D">
            <w:r>
              <w:rPr>
                <w:sz w:val="20"/>
                <w:szCs w:val="20"/>
              </w:rPr>
              <w:t>Administrators</w:t>
            </w:r>
          </w:p>
        </w:tc>
        <w:tc>
          <w:tcPr>
            <w:tcW w:w="3600" w:type="dxa"/>
            <w:tcMar>
              <w:top w:w="70" w:type="dxa"/>
              <w:left w:w="100" w:type="dxa"/>
              <w:bottom w:w="70" w:type="dxa"/>
              <w:right w:w="100" w:type="dxa"/>
            </w:tcMar>
          </w:tcPr>
          <w:p w14:paraId="2D95546C" w14:textId="77777777" w:rsidR="00BB667D" w:rsidRDefault="00BB667D">
            <w:r>
              <w:rPr>
                <w:sz w:val="20"/>
                <w:szCs w:val="20"/>
              </w:rPr>
              <w:t>Azure subscription administrators (system-managed)</w:t>
            </w:r>
          </w:p>
        </w:tc>
        <w:tc>
          <w:tcPr>
            <w:tcW w:w="3800" w:type="dxa"/>
            <w:tcMar>
              <w:top w:w="70" w:type="dxa"/>
              <w:left w:w="100" w:type="dxa"/>
              <w:bottom w:w="70" w:type="dxa"/>
              <w:right w:w="100" w:type="dxa"/>
            </w:tcMar>
          </w:tcPr>
          <w:p w14:paraId="54D46CDB" w14:textId="77777777" w:rsidR="00BB667D" w:rsidRDefault="00BB667D">
            <w:r>
              <w:rPr>
                <w:sz w:val="20"/>
                <w:szCs w:val="20"/>
              </w:rPr>
              <w:t>Manages the APIM service and defines APIs, products and policies; not a consumer-facing role</w:t>
            </w:r>
          </w:p>
        </w:tc>
      </w:tr>
      <w:tr w:rsidR="00BB667D" w14:paraId="67513C09" w14:textId="77777777">
        <w:tc>
          <w:tcPr>
            <w:tcW w:w="1900" w:type="dxa"/>
            <w:tcMar>
              <w:top w:w="70" w:type="dxa"/>
              <w:left w:w="100" w:type="dxa"/>
              <w:bottom w:w="70" w:type="dxa"/>
              <w:right w:w="100" w:type="dxa"/>
            </w:tcMar>
          </w:tcPr>
          <w:p w14:paraId="4637F31B" w14:textId="77777777" w:rsidR="00BB667D" w:rsidRDefault="00BB667D">
            <w:r>
              <w:rPr>
                <w:sz w:val="20"/>
                <w:szCs w:val="20"/>
              </w:rPr>
              <w:t>Developers</w:t>
            </w:r>
          </w:p>
        </w:tc>
        <w:tc>
          <w:tcPr>
            <w:tcW w:w="3600" w:type="dxa"/>
            <w:tcMar>
              <w:top w:w="70" w:type="dxa"/>
              <w:left w:w="100" w:type="dxa"/>
              <w:bottom w:w="70" w:type="dxa"/>
              <w:right w:w="100" w:type="dxa"/>
            </w:tcMar>
          </w:tcPr>
          <w:p w14:paraId="6B761A5D" w14:textId="77777777" w:rsidR="00BB667D" w:rsidRDefault="00BB667D">
            <w:r>
              <w:rPr>
                <w:sz w:val="20"/>
                <w:szCs w:val="20"/>
              </w:rPr>
              <w:t>Every signed-in, authenticated portal user (system-managed)</w:t>
            </w:r>
          </w:p>
        </w:tc>
        <w:tc>
          <w:tcPr>
            <w:tcW w:w="3800" w:type="dxa"/>
            <w:tcMar>
              <w:top w:w="70" w:type="dxa"/>
              <w:left w:w="100" w:type="dxa"/>
              <w:bottom w:w="70" w:type="dxa"/>
              <w:right w:w="100" w:type="dxa"/>
            </w:tcMar>
          </w:tcPr>
          <w:p w14:paraId="2CDE4D89" w14:textId="77777777" w:rsidR="00BB667D" w:rsidRDefault="00BB667D">
            <w:r>
              <w:rPr>
                <w:sz w:val="20"/>
                <w:szCs w:val="20"/>
              </w:rPr>
              <w:t>Base authenticated access; which products they actually see still comes from their Entra ID group</w:t>
            </w:r>
          </w:p>
        </w:tc>
      </w:tr>
      <w:tr w:rsidR="00BB667D" w14:paraId="665CCD81" w14:textId="77777777">
        <w:tc>
          <w:tcPr>
            <w:tcW w:w="1900" w:type="dxa"/>
            <w:tcMar>
              <w:top w:w="70" w:type="dxa"/>
              <w:left w:w="100" w:type="dxa"/>
              <w:bottom w:w="70" w:type="dxa"/>
              <w:right w:w="100" w:type="dxa"/>
            </w:tcMar>
          </w:tcPr>
          <w:p w14:paraId="3279191C" w14:textId="77777777" w:rsidR="00BB667D" w:rsidRDefault="00BB667D">
            <w:r>
              <w:rPr>
                <w:sz w:val="20"/>
                <w:szCs w:val="20"/>
              </w:rPr>
              <w:t>Guests</w:t>
            </w:r>
          </w:p>
        </w:tc>
        <w:tc>
          <w:tcPr>
            <w:tcW w:w="3600" w:type="dxa"/>
            <w:tcMar>
              <w:top w:w="70" w:type="dxa"/>
              <w:left w:w="100" w:type="dxa"/>
              <w:bottom w:w="70" w:type="dxa"/>
              <w:right w:w="100" w:type="dxa"/>
            </w:tcMar>
          </w:tcPr>
          <w:p w14:paraId="6AC519F7" w14:textId="77777777" w:rsidR="00BB667D" w:rsidRDefault="00BB667D">
            <w:r>
              <w:rPr>
                <w:sz w:val="20"/>
                <w:szCs w:val="20"/>
              </w:rPr>
              <w:t>Anonymous portal visitors (system-managed)</w:t>
            </w:r>
          </w:p>
        </w:tc>
        <w:tc>
          <w:tcPr>
            <w:tcW w:w="3800" w:type="dxa"/>
            <w:tcMar>
              <w:top w:w="70" w:type="dxa"/>
              <w:left w:w="100" w:type="dxa"/>
              <w:bottom w:w="70" w:type="dxa"/>
              <w:right w:w="100" w:type="dxa"/>
            </w:tcMar>
          </w:tcPr>
          <w:p w14:paraId="26820DEC" w14:textId="77777777" w:rsidR="00BB667D" w:rsidRDefault="00BB667D">
            <w:r>
              <w:rPr>
                <w:sz w:val="20"/>
                <w:szCs w:val="20"/>
              </w:rPr>
              <w:t>Read-only browse of products marked visible to Guests; cannot subscribe or call an API</w:t>
            </w:r>
          </w:p>
        </w:tc>
      </w:tr>
      <w:tr w:rsidR="00BB667D" w14:paraId="1CD62306" w14:textId="77777777">
        <w:tc>
          <w:tcPr>
            <w:tcW w:w="1900" w:type="dxa"/>
            <w:tcMar>
              <w:top w:w="70" w:type="dxa"/>
              <w:left w:w="100" w:type="dxa"/>
              <w:bottom w:w="70" w:type="dxa"/>
              <w:right w:w="100" w:type="dxa"/>
            </w:tcMar>
          </w:tcPr>
          <w:p w14:paraId="1144C59A" w14:textId="77777777" w:rsidR="00BB667D" w:rsidRDefault="00BB667D">
            <w:r>
              <w:rPr>
                <w:sz w:val="20"/>
                <w:szCs w:val="20"/>
              </w:rPr>
              <w:t>Custom / Entra ID groups</w:t>
            </w:r>
          </w:p>
        </w:tc>
        <w:tc>
          <w:tcPr>
            <w:tcW w:w="3600" w:type="dxa"/>
            <w:tcMar>
              <w:top w:w="70" w:type="dxa"/>
              <w:left w:w="100" w:type="dxa"/>
              <w:bottom w:w="70" w:type="dxa"/>
              <w:right w:w="100" w:type="dxa"/>
            </w:tcMar>
          </w:tcPr>
          <w:p w14:paraId="165D6277" w14:textId="77777777" w:rsidR="00BB667D" w:rsidRDefault="00BB667D">
            <w:r>
              <w:rPr>
                <w:sz w:val="20"/>
                <w:szCs w:val="20"/>
              </w:rPr>
              <w:t>One per consumer class, for example Claims-Team or Partner-XYZ</w:t>
            </w:r>
          </w:p>
        </w:tc>
        <w:tc>
          <w:tcPr>
            <w:tcW w:w="3800" w:type="dxa"/>
            <w:tcMar>
              <w:top w:w="70" w:type="dxa"/>
              <w:left w:w="100" w:type="dxa"/>
              <w:bottom w:w="70" w:type="dxa"/>
              <w:right w:w="100" w:type="dxa"/>
            </w:tcMar>
          </w:tcPr>
          <w:p w14:paraId="17972794" w14:textId="77777777" w:rsidR="00BB667D" w:rsidRDefault="00BB667D">
            <w:r>
              <w:rPr>
                <w:sz w:val="20"/>
                <w:szCs w:val="20"/>
              </w:rPr>
              <w:t>Scopes visibility to the products that class of consumer may see, per the access model set out above</w:t>
            </w:r>
          </w:p>
        </w:tc>
      </w:tr>
    </w:tbl>
    <w:p w14:paraId="5E0A50E1" w14:textId="77777777" w:rsidR="00BB667D" w:rsidRDefault="00BB667D" w:rsidP="00BB667D">
      <w:pPr>
        <w:spacing w:after="140"/>
        <w:rPr>
          <w:sz w:val="20"/>
          <w:szCs w:val="20"/>
        </w:rPr>
      </w:pPr>
    </w:p>
    <w:p w14:paraId="4CCDAE51" w14:textId="77777777" w:rsidR="00BB667D" w:rsidRDefault="00BB667D" w:rsidP="00BB667D">
      <w:pPr>
        <w:spacing w:before="100" w:after="100"/>
        <w:rPr>
          <w:b/>
          <w:bCs/>
          <w:i/>
          <w:iCs/>
          <w:sz w:val="20"/>
          <w:szCs w:val="20"/>
        </w:rPr>
      </w:pPr>
      <w:r>
        <w:rPr>
          <w:b/>
          <w:bCs/>
          <w:i/>
          <w:iCs/>
          <w:sz w:val="20"/>
          <w:szCs w:val="20"/>
        </w:rPr>
        <w:t>RBAC for administering portal content</w:t>
      </w:r>
    </w:p>
    <w:p w14:paraId="09A52675" w14:textId="77777777" w:rsidR="00BB667D" w:rsidRDefault="00BB667D" w:rsidP="00BB667D">
      <w:pPr>
        <w:spacing w:after="140"/>
        <w:rPr>
          <w:sz w:val="20"/>
          <w:szCs w:val="20"/>
        </w:rPr>
      </w:pPr>
      <w:r>
        <w:rPr>
          <w:sz w:val="20"/>
          <w:szCs w:val="20"/>
        </w:rPr>
        <w:lastRenderedPageBreak/>
        <w:t>Customising or publishing the portal is a service-administration action, controlled through Azure RBAC rather than the portal groups above.</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1900"/>
        <w:gridCol w:w="4000"/>
      </w:tblGrid>
      <w:tr w:rsidR="00BB667D" w14:paraId="74E3A91D" w14:textId="77777777">
        <w:trPr>
          <w:tblHeader/>
        </w:trPr>
        <w:tc>
          <w:tcPr>
            <w:tcW w:w="34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1FC0FF7E" w14:textId="77777777" w:rsidR="00BB667D" w:rsidRDefault="00BB667D">
            <w:r>
              <w:rPr>
                <w:b/>
                <w:bCs/>
                <w:color w:val="000000" w:themeColor="text1"/>
                <w:sz w:val="20"/>
                <w:szCs w:val="20"/>
              </w:rPr>
              <w:t>Role</w:t>
            </w:r>
          </w:p>
        </w:tc>
        <w:tc>
          <w:tcPr>
            <w:tcW w:w="19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4A1645F6" w14:textId="77777777" w:rsidR="00BB667D" w:rsidRDefault="00BB667D">
            <w:r>
              <w:rPr>
                <w:b/>
                <w:bCs/>
                <w:color w:val="000000" w:themeColor="text1"/>
                <w:sz w:val="20"/>
                <w:szCs w:val="20"/>
              </w:rPr>
              <w:t>Scope</w:t>
            </w:r>
          </w:p>
        </w:tc>
        <w:tc>
          <w:tcPr>
            <w:tcW w:w="40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5386C941" w14:textId="77777777" w:rsidR="00BB667D" w:rsidRDefault="00BB667D">
            <w:r>
              <w:rPr>
                <w:b/>
                <w:bCs/>
                <w:color w:val="000000" w:themeColor="text1"/>
                <w:sz w:val="20"/>
                <w:szCs w:val="20"/>
              </w:rPr>
              <w:t>Use</w:t>
            </w:r>
          </w:p>
        </w:tc>
      </w:tr>
      <w:tr w:rsidR="00BB667D" w14:paraId="190E4CCE" w14:textId="77777777">
        <w:tc>
          <w:tcPr>
            <w:tcW w:w="3400" w:type="dxa"/>
            <w:tcMar>
              <w:top w:w="70" w:type="dxa"/>
              <w:left w:w="100" w:type="dxa"/>
              <w:bottom w:w="70" w:type="dxa"/>
              <w:right w:w="100" w:type="dxa"/>
            </w:tcMar>
          </w:tcPr>
          <w:p w14:paraId="5CDBA9F4" w14:textId="77777777" w:rsidR="00BB667D" w:rsidRDefault="00BB667D">
            <w:r>
              <w:rPr>
                <w:sz w:val="20"/>
                <w:szCs w:val="20"/>
              </w:rPr>
              <w:t>API Management Developer Portal Content Editor</w:t>
            </w:r>
          </w:p>
        </w:tc>
        <w:tc>
          <w:tcPr>
            <w:tcW w:w="1900" w:type="dxa"/>
            <w:tcMar>
              <w:top w:w="70" w:type="dxa"/>
              <w:left w:w="100" w:type="dxa"/>
              <w:bottom w:w="70" w:type="dxa"/>
              <w:right w:w="100" w:type="dxa"/>
            </w:tcMar>
          </w:tcPr>
          <w:p w14:paraId="7213EF8C" w14:textId="77777777" w:rsidR="00BB667D" w:rsidRDefault="00BB667D">
            <w:r>
              <w:rPr>
                <w:sz w:val="20"/>
                <w:szCs w:val="20"/>
              </w:rPr>
              <w:t>APIM service</w:t>
            </w:r>
          </w:p>
        </w:tc>
        <w:tc>
          <w:tcPr>
            <w:tcW w:w="4000" w:type="dxa"/>
            <w:tcMar>
              <w:top w:w="70" w:type="dxa"/>
              <w:left w:w="100" w:type="dxa"/>
              <w:bottom w:w="70" w:type="dxa"/>
              <w:right w:w="100" w:type="dxa"/>
            </w:tcMar>
          </w:tcPr>
          <w:p w14:paraId="01D9BC02" w14:textId="77777777" w:rsidR="00BB667D" w:rsidRDefault="00BB667D">
            <w:r>
              <w:rPr>
                <w:sz w:val="20"/>
                <w:szCs w:val="20"/>
              </w:rPr>
              <w:t>Customise, edit and publish developer portal content; no API or service administration rights</w:t>
            </w:r>
          </w:p>
        </w:tc>
      </w:tr>
      <w:tr w:rsidR="00BB667D" w14:paraId="49A12889" w14:textId="77777777">
        <w:tc>
          <w:tcPr>
            <w:tcW w:w="3400" w:type="dxa"/>
            <w:tcMar>
              <w:top w:w="70" w:type="dxa"/>
              <w:left w:w="100" w:type="dxa"/>
              <w:bottom w:w="70" w:type="dxa"/>
              <w:right w:w="100" w:type="dxa"/>
            </w:tcMar>
          </w:tcPr>
          <w:p w14:paraId="54A53787" w14:textId="77777777" w:rsidR="00BB667D" w:rsidRDefault="00BB667D">
            <w:r>
              <w:rPr>
                <w:sz w:val="20"/>
                <w:szCs w:val="20"/>
              </w:rPr>
              <w:t>API Management Service Contributor</w:t>
            </w:r>
          </w:p>
        </w:tc>
        <w:tc>
          <w:tcPr>
            <w:tcW w:w="1900" w:type="dxa"/>
            <w:tcMar>
              <w:top w:w="70" w:type="dxa"/>
              <w:left w:w="100" w:type="dxa"/>
              <w:bottom w:w="70" w:type="dxa"/>
              <w:right w:w="100" w:type="dxa"/>
            </w:tcMar>
          </w:tcPr>
          <w:p w14:paraId="61502BD4" w14:textId="77777777" w:rsidR="00BB667D" w:rsidRDefault="00BB667D">
            <w:r>
              <w:rPr>
                <w:sz w:val="20"/>
                <w:szCs w:val="20"/>
              </w:rPr>
              <w:t>APIM service</w:t>
            </w:r>
          </w:p>
        </w:tc>
        <w:tc>
          <w:tcPr>
            <w:tcW w:w="4000" w:type="dxa"/>
            <w:tcMar>
              <w:top w:w="70" w:type="dxa"/>
              <w:left w:w="100" w:type="dxa"/>
              <w:bottom w:w="70" w:type="dxa"/>
              <w:right w:w="100" w:type="dxa"/>
            </w:tcMar>
          </w:tcPr>
          <w:p w14:paraId="5BAE5289" w14:textId="77777777" w:rsidR="00BB667D" w:rsidRDefault="00BB667D">
            <w:r>
              <w:rPr>
                <w:sz w:val="20"/>
                <w:szCs w:val="20"/>
              </w:rPr>
              <w:t xml:space="preserve">Full administration of the service and every entity; reserved for the platform team (see the RBAC set out in </w:t>
            </w:r>
            <w:hyperlink w:anchor="_Toc241399561" w:history="1">
              <w:r>
                <w:rPr>
                  <w:color w:val="0000FF"/>
                  <w:u w:val="single"/>
                </w:rPr>
                <w:t>section 10</w:t>
              </w:r>
            </w:hyperlink>
            <w:r>
              <w:rPr>
                <w:sz w:val="20"/>
                <w:szCs w:val="20"/>
              </w:rPr>
              <w:t>), not for portal content editors</w:t>
            </w:r>
          </w:p>
        </w:tc>
      </w:tr>
    </w:tbl>
    <w:p w14:paraId="469CF6A5" w14:textId="77777777" w:rsidR="00BB667D" w:rsidRDefault="00BB667D" w:rsidP="00BB667D">
      <w:pPr>
        <w:spacing w:after="140"/>
        <w:rPr>
          <w:sz w:val="20"/>
          <w:szCs w:val="20"/>
        </w:rPr>
      </w:pPr>
    </w:p>
    <w:p w14:paraId="0EAF00D8" w14:textId="77777777" w:rsidR="00BB667D" w:rsidRDefault="00BB667D" w:rsidP="00BB667D">
      <w:pPr>
        <w:spacing w:after="140"/>
        <w:rPr>
          <w:sz w:val="20"/>
          <w:szCs w:val="20"/>
        </w:rPr>
      </w:pPr>
      <w:r>
        <w:rPr>
          <w:sz w:val="20"/>
          <w:szCs w:val="20"/>
        </w:rPr>
        <w:t>Configuration is two steps: grant a consumer's Entra ID group visibility on the relevant product, as set out above, so they can see and subscribe to it; and assign the Developer Portal Content Editor role to the named content owner so they can maintain the portal itself without broader service rights.</w:t>
      </w:r>
    </w:p>
    <w:p w14:paraId="6AC01D55" w14:textId="77777777" w:rsidR="00BB667D" w:rsidRPr="004D5371" w:rsidRDefault="00BB667D" w:rsidP="00BB667D">
      <w:pPr>
        <w:spacing w:before="120" w:after="140"/>
        <w:rPr>
          <w:b/>
          <w:bCs/>
          <w:sz w:val="20"/>
          <w:szCs w:val="20"/>
        </w:rPr>
      </w:pPr>
      <w:r w:rsidRPr="004D5371">
        <w:rPr>
          <w:b/>
          <w:bCs/>
          <w:sz w:val="20"/>
          <w:szCs w:val="20"/>
        </w:rPr>
        <w:t>User onboarding flow</w:t>
      </w:r>
    </w:p>
    <w:p w14:paraId="67322EED" w14:textId="77777777" w:rsidR="00BB667D" w:rsidRDefault="00BB667D" w:rsidP="00BB667D">
      <w:pPr>
        <w:spacing w:after="140"/>
        <w:rPr>
          <w:sz w:val="20"/>
          <w:szCs w:val="20"/>
        </w:rPr>
      </w:pPr>
      <w:r>
        <w:rPr>
          <w:sz w:val="20"/>
          <w:szCs w:val="20"/>
        </w:rPr>
        <w:t xml:space="preserve">Ownership differs by direction, so the path is set out separately below for internal and external consumers; </w:t>
      </w:r>
      <w:hyperlink w:anchor="_Figure_20" w:history="1">
        <w:r>
          <w:rPr>
            <w:color w:val="0000FF"/>
            <w:u w:val="single"/>
          </w:rPr>
          <w:t>Figure 20</w:t>
        </w:r>
      </w:hyperlink>
      <w:r>
        <w:rPr>
          <w:sz w:val="20"/>
          <w:szCs w:val="20"/>
        </w:rPr>
        <w:t xml:space="preserve"> shows the shared journey once access has been granted.</w:t>
      </w:r>
    </w:p>
    <w:p w14:paraId="0B3F2D44" w14:textId="77777777" w:rsidR="00BB667D" w:rsidRDefault="00BB667D" w:rsidP="00BB667D">
      <w:pPr>
        <w:spacing w:before="100" w:after="100"/>
        <w:rPr>
          <w:b/>
          <w:bCs/>
          <w:i/>
          <w:iCs/>
          <w:sz w:val="20"/>
          <w:szCs w:val="20"/>
        </w:rPr>
      </w:pPr>
      <w:r>
        <w:rPr>
          <w:b/>
          <w:bCs/>
          <w:i/>
          <w:iCs/>
          <w:sz w:val="20"/>
          <w:szCs w:val="20"/>
        </w:rPr>
        <w:t>Internal user onboarding</w:t>
      </w:r>
    </w:p>
    <w:p w14:paraId="11B84426" w14:textId="77777777" w:rsidR="00BB667D" w:rsidRDefault="00BB667D" w:rsidP="00BB667D">
      <w:pPr>
        <w:pStyle w:val="ListParagraph"/>
        <w:numPr>
          <w:ilvl w:val="0"/>
          <w:numId w:val="1"/>
        </w:numPr>
        <w:spacing w:after="70"/>
        <w:rPr>
          <w:sz w:val="20"/>
          <w:szCs w:val="20"/>
        </w:rPr>
      </w:pPr>
      <w:r>
        <w:rPr>
          <w:b/>
          <w:bCs/>
          <w:sz w:val="20"/>
          <w:szCs w:val="20"/>
        </w:rPr>
        <w:t>Request:</w:t>
      </w:r>
      <w:r>
        <w:rPr>
          <w:sz w:val="20"/>
          <w:szCs w:val="20"/>
        </w:rPr>
        <w:t xml:space="preserve"> the consumer's manager or the domain team identifies the product needed.</w:t>
      </w:r>
    </w:p>
    <w:p w14:paraId="651B335B" w14:textId="77777777" w:rsidR="00BB667D" w:rsidRDefault="00BB667D" w:rsidP="00BB667D">
      <w:pPr>
        <w:pStyle w:val="ListParagraph"/>
        <w:numPr>
          <w:ilvl w:val="0"/>
          <w:numId w:val="1"/>
        </w:numPr>
        <w:spacing w:after="70"/>
        <w:rPr>
          <w:sz w:val="20"/>
          <w:szCs w:val="20"/>
        </w:rPr>
      </w:pPr>
      <w:r>
        <w:rPr>
          <w:b/>
          <w:bCs/>
          <w:sz w:val="20"/>
          <w:szCs w:val="20"/>
        </w:rPr>
        <w:t>Group membership:</w:t>
      </w:r>
      <w:r>
        <w:rPr>
          <w:sz w:val="20"/>
          <w:szCs w:val="20"/>
        </w:rPr>
        <w:t xml:space="preserve"> the user is added to the relevant Entra ID group through the Organization's existing joiner-mover-leaver process; no APIM account is created.</w:t>
      </w:r>
    </w:p>
    <w:p w14:paraId="5F8E03D2" w14:textId="77777777" w:rsidR="00BB667D" w:rsidRDefault="00BB667D" w:rsidP="00BB667D">
      <w:pPr>
        <w:pStyle w:val="ListParagraph"/>
        <w:numPr>
          <w:ilvl w:val="0"/>
          <w:numId w:val="1"/>
        </w:numPr>
        <w:spacing w:after="70"/>
        <w:rPr>
          <w:sz w:val="20"/>
          <w:szCs w:val="20"/>
        </w:rPr>
      </w:pPr>
      <w:r>
        <w:rPr>
          <w:b/>
          <w:bCs/>
          <w:sz w:val="20"/>
          <w:szCs w:val="20"/>
        </w:rPr>
        <w:t>Sign-in:</w:t>
      </w:r>
      <w:r>
        <w:rPr>
          <w:sz w:val="20"/>
          <w:szCs w:val="20"/>
        </w:rPr>
        <w:t xml:space="preserve"> the user signs into the developer portal with corporate SSO and is automatically a Developer.</w:t>
      </w:r>
    </w:p>
    <w:p w14:paraId="6635805B" w14:textId="77777777" w:rsidR="00BB667D" w:rsidRDefault="00BB667D" w:rsidP="00BB667D">
      <w:pPr>
        <w:pStyle w:val="ListParagraph"/>
        <w:numPr>
          <w:ilvl w:val="0"/>
          <w:numId w:val="1"/>
        </w:numPr>
        <w:spacing w:after="70"/>
        <w:rPr>
          <w:sz w:val="20"/>
          <w:szCs w:val="20"/>
        </w:rPr>
      </w:pPr>
      <w:r>
        <w:rPr>
          <w:b/>
          <w:bCs/>
          <w:sz w:val="20"/>
          <w:szCs w:val="20"/>
        </w:rPr>
        <w:t>Discover and subscribe:</w:t>
      </w:r>
      <w:r>
        <w:rPr>
          <w:sz w:val="20"/>
          <w:szCs w:val="20"/>
        </w:rPr>
        <w:t xml:space="preserve"> they see only the products their group permits; internal products are typically auto-approved.</w:t>
      </w:r>
    </w:p>
    <w:p w14:paraId="2D8A0092" w14:textId="77777777" w:rsidR="00BB667D" w:rsidRDefault="00BB667D" w:rsidP="00BB667D">
      <w:pPr>
        <w:pStyle w:val="ListParagraph"/>
        <w:numPr>
          <w:ilvl w:val="0"/>
          <w:numId w:val="1"/>
        </w:numPr>
        <w:spacing w:after="70"/>
        <w:rPr>
          <w:sz w:val="20"/>
          <w:szCs w:val="20"/>
        </w:rPr>
      </w:pPr>
      <w:r>
        <w:rPr>
          <w:b/>
          <w:bCs/>
          <w:sz w:val="20"/>
          <w:szCs w:val="20"/>
        </w:rPr>
        <w:t>Credentials:</w:t>
      </w:r>
      <w:r>
        <w:rPr>
          <w:sz w:val="20"/>
          <w:szCs w:val="20"/>
        </w:rPr>
        <w:t xml:space="preserve"> a subscription key is issued, and OAuth-protected calls use a token obtained from Entra ID.</w:t>
      </w:r>
    </w:p>
    <w:p w14:paraId="207534C2" w14:textId="77777777" w:rsidR="006C774B" w:rsidRDefault="008649B0">
      <w:pPr>
        <w:spacing w:before="120" w:after="60"/>
        <w:jc w:val="center"/>
      </w:pPr>
      <w:r>
        <w:rPr>
          <w:noProof/>
        </w:rPr>
        <w:drawing>
          <wp:inline distT="0" distB="0" distL="0" distR="0" wp14:anchorId="15C814E4" wp14:editId="37D637BC">
            <wp:extent cx="5486400" cy="2726941"/>
            <wp:effectExtent l="0" t="0" r="0" b="0"/>
            <wp:docPr id="9920" name="Internal user onboarding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0" name="Internal user onboarding flow"/>
                    <pic:cNvPicPr>
                      <a:picLocks noChangeAspect="1" noChangeArrowheads="1"/>
                    </pic:cNvPicPr>
                  </pic:nvPicPr>
                  <pic:blipFill>
                    <a:blip r:embed="rId48"/>
                    <a:srcRect/>
                    <a:stretch>
                      <a:fillRect/>
                    </a:stretch>
                  </pic:blipFill>
                  <pic:spPr bwMode="auto">
                    <a:xfrm>
                      <a:off x="0" y="0"/>
                      <a:ext cx="5486400" cy="2726941"/>
                    </a:xfrm>
                    <a:prstGeom prst="rect">
                      <a:avLst/>
                    </a:prstGeom>
                  </pic:spPr>
                </pic:pic>
              </a:graphicData>
            </a:graphic>
          </wp:inline>
        </w:drawing>
      </w:r>
    </w:p>
    <w:p w14:paraId="4B75B591" w14:textId="77777777" w:rsidR="006C774B" w:rsidRDefault="008649B0">
      <w:pPr>
        <w:spacing w:after="180"/>
        <w:jc w:val="center"/>
      </w:pPr>
      <w:bookmarkStart w:id="78" w:name="_Figure_19b"/>
      <w:r>
        <w:rPr>
          <w:i/>
          <w:iCs/>
          <w:color w:val="666666"/>
          <w:sz w:val="18"/>
          <w:szCs w:val="18"/>
        </w:rPr>
        <w:t>Figure 19b: Internal user onboarding, from request to credentials, and where the user lands in the portal groups</w:t>
      </w:r>
      <w:bookmarkEnd w:id="78"/>
    </w:p>
    <w:p w14:paraId="2244AEE4" w14:textId="77777777" w:rsidR="00BB667D" w:rsidRDefault="00BB667D" w:rsidP="00BB667D">
      <w:pPr>
        <w:spacing w:before="100" w:after="100"/>
        <w:rPr>
          <w:b/>
          <w:bCs/>
          <w:i/>
          <w:iCs/>
          <w:sz w:val="20"/>
          <w:szCs w:val="20"/>
        </w:rPr>
      </w:pPr>
      <w:r>
        <w:rPr>
          <w:b/>
          <w:bCs/>
          <w:i/>
          <w:iCs/>
          <w:sz w:val="20"/>
          <w:szCs w:val="20"/>
        </w:rPr>
        <w:t>External user onboarding (partner, B2B)</w:t>
      </w:r>
    </w:p>
    <w:p w14:paraId="3FF6301A" w14:textId="77777777" w:rsidR="00BB667D" w:rsidRDefault="00BB667D" w:rsidP="00BB667D">
      <w:pPr>
        <w:spacing w:after="140"/>
        <w:rPr>
          <w:sz w:val="20"/>
          <w:szCs w:val="20"/>
        </w:rPr>
      </w:pPr>
      <w:r>
        <w:rPr>
          <w:sz w:val="20"/>
          <w:szCs w:val="20"/>
        </w:rPr>
        <w:t xml:space="preserve">The Organization's external identity default is Microsoft Entra External ID (B2B) for partner organisations, not Azure AD B2C: B2C is no longer available for new deployments, and Microsoft's current recommendation for consumer-facing sign-up is Microsoft Entra External ID. B2B is the correct model </w:t>
      </w:r>
      <w:r>
        <w:rPr>
          <w:sz w:val="20"/>
          <w:szCs w:val="20"/>
        </w:rPr>
        <w:lastRenderedPageBreak/>
        <w:t>here because every external consumer is a known partner organisation, not an anonymous member of the public.</w:t>
      </w:r>
    </w:p>
    <w:p w14:paraId="62A03607" w14:textId="77777777" w:rsidR="00BB667D" w:rsidRDefault="00BB667D" w:rsidP="00BB667D">
      <w:pPr>
        <w:pStyle w:val="ListParagraph"/>
        <w:numPr>
          <w:ilvl w:val="0"/>
          <w:numId w:val="1"/>
        </w:numPr>
        <w:spacing w:after="70"/>
        <w:rPr>
          <w:sz w:val="20"/>
          <w:szCs w:val="20"/>
        </w:rPr>
      </w:pPr>
      <w:r>
        <w:rPr>
          <w:b/>
          <w:bCs/>
          <w:sz w:val="20"/>
          <w:szCs w:val="20"/>
        </w:rPr>
        <w:t>Sponsorship:</w:t>
      </w:r>
      <w:r>
        <w:rPr>
          <w:sz w:val="20"/>
          <w:szCs w:val="20"/>
        </w:rPr>
        <w:t xml:space="preserve"> a named internal owner sponsors the partner and confirms which product they may access.</w:t>
      </w:r>
    </w:p>
    <w:p w14:paraId="3745898E" w14:textId="18BBC8FE" w:rsidR="00BB667D" w:rsidRDefault="00BB667D" w:rsidP="00BB667D">
      <w:pPr>
        <w:pStyle w:val="ListParagraph"/>
        <w:numPr>
          <w:ilvl w:val="0"/>
          <w:numId w:val="1"/>
        </w:numPr>
        <w:spacing w:after="70"/>
        <w:rPr>
          <w:sz w:val="20"/>
          <w:szCs w:val="20"/>
        </w:rPr>
      </w:pPr>
      <w:r>
        <w:rPr>
          <w:b/>
          <w:bCs/>
          <w:sz w:val="20"/>
          <w:szCs w:val="20"/>
        </w:rPr>
        <w:t>Guest invitation:</w:t>
      </w:r>
      <w:r>
        <w:rPr>
          <w:sz w:val="20"/>
          <w:szCs w:val="20"/>
        </w:rPr>
        <w:t xml:space="preserve"> the partner user is invited as a Microsoft Entra ID B2B guest, authenticating with their own organisation's credentials rather than an </w:t>
      </w:r>
      <w:r w:rsidR="00A03A52">
        <w:rPr>
          <w:sz w:val="20"/>
          <w:szCs w:val="20"/>
        </w:rPr>
        <w:t>organization</w:t>
      </w:r>
      <w:r>
        <w:rPr>
          <w:sz w:val="20"/>
          <w:szCs w:val="20"/>
        </w:rPr>
        <w:t>-issued account.</w:t>
      </w:r>
    </w:p>
    <w:p w14:paraId="01BACC5B" w14:textId="77777777" w:rsidR="00BB667D" w:rsidRDefault="00BB667D" w:rsidP="00BB667D">
      <w:pPr>
        <w:pStyle w:val="ListParagraph"/>
        <w:numPr>
          <w:ilvl w:val="0"/>
          <w:numId w:val="1"/>
        </w:numPr>
        <w:spacing w:after="70"/>
        <w:rPr>
          <w:sz w:val="20"/>
          <w:szCs w:val="20"/>
        </w:rPr>
      </w:pPr>
      <w:r>
        <w:rPr>
          <w:b/>
          <w:bCs/>
          <w:sz w:val="20"/>
          <w:szCs w:val="20"/>
        </w:rPr>
        <w:t>Group membership:</w:t>
      </w:r>
      <w:r>
        <w:rPr>
          <w:sz w:val="20"/>
          <w:szCs w:val="20"/>
        </w:rPr>
        <w:t xml:space="preserve"> once the invitation is redeemed, the guest identity is added to a per-partner Entra ID group, scoping visibility to that partner's product only.</w:t>
      </w:r>
    </w:p>
    <w:p w14:paraId="763E6246" w14:textId="77777777" w:rsidR="00BB667D" w:rsidRDefault="00BB667D" w:rsidP="00BB667D">
      <w:pPr>
        <w:pStyle w:val="ListParagraph"/>
        <w:numPr>
          <w:ilvl w:val="0"/>
          <w:numId w:val="1"/>
        </w:numPr>
        <w:spacing w:after="70"/>
        <w:rPr>
          <w:sz w:val="20"/>
          <w:szCs w:val="20"/>
        </w:rPr>
      </w:pPr>
      <w:r>
        <w:rPr>
          <w:b/>
          <w:bCs/>
          <w:sz w:val="20"/>
          <w:szCs w:val="20"/>
        </w:rPr>
        <w:t>Sign-in and subscribe:</w:t>
      </w:r>
      <w:r>
        <w:rPr>
          <w:sz w:val="20"/>
          <w:szCs w:val="20"/>
        </w:rPr>
        <w:t xml:space="preserve"> the partner signs into the developer portal through B2B guest SSO and requests a subscription; external subscriptions are gated by approval, not automatic.</w:t>
      </w:r>
    </w:p>
    <w:p w14:paraId="524CFF82" w14:textId="77777777" w:rsidR="00BB667D" w:rsidRDefault="00BB667D" w:rsidP="00BB667D">
      <w:pPr>
        <w:pStyle w:val="ListParagraph"/>
        <w:numPr>
          <w:ilvl w:val="0"/>
          <w:numId w:val="1"/>
        </w:numPr>
        <w:spacing w:after="70"/>
        <w:rPr>
          <w:sz w:val="20"/>
          <w:szCs w:val="20"/>
        </w:rPr>
      </w:pPr>
      <w:r>
        <w:rPr>
          <w:b/>
          <w:bCs/>
          <w:sz w:val="20"/>
          <w:szCs w:val="20"/>
        </w:rPr>
        <w:t>Credentials:</w:t>
      </w:r>
      <w:r>
        <w:rPr>
          <w:sz w:val="20"/>
          <w:szCs w:val="20"/>
        </w:rPr>
        <w:t xml:space="preserve"> on approval, a subscription key is issued and, for OAuth-protected APIs, the partner's registered application obtains a token from Entra ID.</w:t>
      </w:r>
    </w:p>
    <w:p w14:paraId="6EF2F42B" w14:textId="77777777" w:rsidR="00BB667D" w:rsidRDefault="00BB667D" w:rsidP="00BB667D">
      <w:pPr>
        <w:spacing w:after="140"/>
        <w:rPr>
          <w:sz w:val="20"/>
          <w:szCs w:val="20"/>
        </w:rPr>
      </w:pPr>
      <w:r>
        <w:rPr>
          <w:sz w:val="20"/>
          <w:szCs w:val="20"/>
        </w:rPr>
        <w:t>Partner sponsorship and credential-rotation ownership are not yet named, alongside the related gaps below.</w:t>
      </w:r>
    </w:p>
    <w:p w14:paraId="7DC35343" w14:textId="77777777" w:rsidR="006C774B" w:rsidRDefault="008649B0">
      <w:pPr>
        <w:spacing w:before="120" w:after="60"/>
        <w:jc w:val="center"/>
      </w:pPr>
      <w:r>
        <w:rPr>
          <w:noProof/>
        </w:rPr>
        <w:drawing>
          <wp:inline distT="0" distB="0" distL="0" distR="0" wp14:anchorId="3024F706" wp14:editId="15255ED9">
            <wp:extent cx="5486400" cy="2726941"/>
            <wp:effectExtent l="0" t="0" r="0" b="0"/>
            <wp:docPr id="9921" name="External user onboarding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1" name="External user onboarding flow"/>
                    <pic:cNvPicPr>
                      <a:picLocks noChangeAspect="1" noChangeArrowheads="1"/>
                    </pic:cNvPicPr>
                  </pic:nvPicPr>
                  <pic:blipFill>
                    <a:blip r:embed="rId49"/>
                    <a:srcRect/>
                    <a:stretch>
                      <a:fillRect/>
                    </a:stretch>
                  </pic:blipFill>
                  <pic:spPr bwMode="auto">
                    <a:xfrm>
                      <a:off x="0" y="0"/>
                      <a:ext cx="5486400" cy="2726941"/>
                    </a:xfrm>
                    <a:prstGeom prst="rect">
                      <a:avLst/>
                    </a:prstGeom>
                  </pic:spPr>
                </pic:pic>
              </a:graphicData>
            </a:graphic>
          </wp:inline>
        </w:drawing>
      </w:r>
    </w:p>
    <w:p w14:paraId="495E3E81" w14:textId="77777777" w:rsidR="006C774B" w:rsidRDefault="008649B0">
      <w:pPr>
        <w:spacing w:after="180"/>
        <w:jc w:val="center"/>
      </w:pPr>
      <w:bookmarkStart w:id="79" w:name="_Figure_19c"/>
      <w:r>
        <w:rPr>
          <w:i/>
          <w:iCs/>
          <w:color w:val="666666"/>
          <w:sz w:val="18"/>
          <w:szCs w:val="18"/>
        </w:rPr>
        <w:t>Figure 19c: External (partner, B2B) user onboarding, from sponsorship to credentials, and where the partner lands in the portal groups</w:t>
      </w:r>
      <w:bookmarkEnd w:id="79"/>
    </w:p>
    <w:p w14:paraId="6941D134" w14:textId="64EB489D" w:rsidR="00BB667D" w:rsidRPr="004D5371" w:rsidRDefault="00BB667D" w:rsidP="00BB667D">
      <w:pPr>
        <w:spacing w:after="140"/>
        <w:rPr>
          <w:sz w:val="20"/>
          <w:szCs w:val="20"/>
        </w:rPr>
      </w:pPr>
      <w:r w:rsidRPr="004D5371">
        <w:rPr>
          <w:sz w:val="20"/>
          <w:szCs w:val="20"/>
        </w:rPr>
        <w:t xml:space="preserve">In steady-state production the same consumer calls the API through APIM, where JWT validation and per-subscription rate limits and quotas are enforced on every call, and manages their own subscriptions and key rotation from the portal profile area without an </w:t>
      </w:r>
      <w:r w:rsidR="0087471E" w:rsidRPr="004D5371">
        <w:rPr>
          <w:sz w:val="20"/>
          <w:szCs w:val="20"/>
        </w:rPr>
        <w:t>organization</w:t>
      </w:r>
      <w:r w:rsidRPr="004D5371">
        <w:rPr>
          <w:sz w:val="20"/>
          <w:szCs w:val="20"/>
        </w:rPr>
        <w:t xml:space="preserve"> ticket. The full journey, from access granted to steady-state use, is shown below.</w:t>
      </w:r>
    </w:p>
    <w:p w14:paraId="1D03A00B" w14:textId="77777777" w:rsidR="00BB667D" w:rsidRDefault="00BB667D" w:rsidP="00BB667D">
      <w:pPr>
        <w:spacing w:before="120" w:after="120"/>
        <w:jc w:val="center"/>
      </w:pPr>
      <w:r>
        <w:rPr>
          <w:noProof/>
        </w:rPr>
        <w:drawing>
          <wp:inline distT="0" distB="0" distL="0" distR="0" wp14:anchorId="2665DB0F" wp14:editId="2C91A67E">
            <wp:extent cx="5943600" cy="1347216"/>
            <wp:effectExtent l="0" t="0" r="0" b="0"/>
            <wp:docPr id="9501" name="Consumer journ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943600" cy="1347216"/>
                    </a:xfrm>
                    <a:prstGeom prst="rect">
                      <a:avLst/>
                    </a:prstGeom>
                  </pic:spPr>
                </pic:pic>
              </a:graphicData>
            </a:graphic>
          </wp:inline>
        </w:drawing>
      </w:r>
    </w:p>
    <w:p w14:paraId="2F1F8BE8" w14:textId="77777777" w:rsidR="00BB667D" w:rsidRDefault="00BB667D" w:rsidP="00BB667D">
      <w:pPr>
        <w:spacing w:after="180"/>
        <w:jc w:val="center"/>
      </w:pPr>
      <w:bookmarkStart w:id="80" w:name="_Figure_20"/>
      <w:r>
        <w:rPr>
          <w:i/>
          <w:iCs/>
          <w:color w:val="666666"/>
          <w:sz w:val="18"/>
          <w:szCs w:val="18"/>
        </w:rPr>
        <w:t>Figure 20: The API consumer journey, ten steps from access granted to steady-state use, support and versioning</w:t>
      </w:r>
      <w:bookmarkEnd w:id="80"/>
    </w:p>
    <w:p w14:paraId="684708D0" w14:textId="77777777" w:rsidR="00BB667D" w:rsidRDefault="00BB667D" w:rsidP="00BB667D">
      <w:pPr>
        <w:spacing w:after="140"/>
      </w:pPr>
      <w:r>
        <w:rPr>
          <w:i/>
          <w:iCs/>
        </w:rPr>
        <w:t>Two responsibilities sit with the Organization to make this journey real, and are recorded as operational tasks in the assumptions register: a named owner for approving external subscription requests within an agreed SLA, and a defined support and escalation path (who a partner contacts when a call fails, and how correlation IDs are used to resolve it).</w:t>
      </w:r>
    </w:p>
    <w:p w14:paraId="2C0538D4" w14:textId="77777777" w:rsidR="002D25EA" w:rsidRPr="007F1FDD" w:rsidRDefault="002D25EA" w:rsidP="002D25EA">
      <w:pPr>
        <w:pStyle w:val="Heading1"/>
        <w:pageBreakBefore/>
        <w:spacing w:after="0"/>
        <w:ind w:left="426"/>
        <w:rPr>
          <w:rFonts w:asciiTheme="minorHAnsi" w:hAnsiTheme="minorHAnsi"/>
          <w:b w:val="0"/>
          <w:bCs w:val="0"/>
          <w:lang w:eastAsia="en-US"/>
        </w:rPr>
      </w:pPr>
      <w:bookmarkStart w:id="81" w:name="_Toc241523874"/>
      <w:r w:rsidRPr="007F1FDD">
        <w:rPr>
          <w:rFonts w:asciiTheme="minorHAnsi" w:hAnsiTheme="minorHAnsi"/>
          <w:b w:val="0"/>
          <w:bCs w:val="0"/>
          <w:lang w:eastAsia="en-US"/>
        </w:rPr>
        <w:lastRenderedPageBreak/>
        <w:t>API Design, Policies and Governance</w:t>
      </w:r>
      <w:bookmarkEnd w:id="81"/>
    </w:p>
    <w:p w14:paraId="4C2DF21A" w14:textId="4EE85A21" w:rsidR="008A5ED0" w:rsidRPr="008A5ED0" w:rsidRDefault="008A5ED0" w:rsidP="008A5ED0">
      <w:pPr>
        <w:spacing w:line="300" w:lineRule="atLeast"/>
        <w:rPr>
          <w:sz w:val="20"/>
          <w:szCs w:val="20"/>
        </w:rPr>
      </w:pPr>
      <w:r w:rsidRPr="008A5ED0">
        <w:rPr>
          <w:sz w:val="20"/>
          <w:szCs w:val="20"/>
        </w:rPr>
        <w:t>These engineering standards align with Chaucer's established Engineering Standards and Cloud Adoption Framework (CAF) guidance and are referenced here only where they directly influence the APIM platform design. In the event of any conflict between this document and the approved enterprise standards, the enterprise standards take precedence, and the APIM design should be updated accordingly. Further details can be found in the relevant Engineering Standards and CAF documentation available on Confluence:</w:t>
      </w:r>
      <w:r>
        <w:rPr>
          <w:sz w:val="20"/>
          <w:szCs w:val="20"/>
        </w:rPr>
        <w:t xml:space="preserve"> </w:t>
      </w:r>
      <w:hyperlink r:id="rId51" w:history="1">
        <w:r>
          <w:rPr>
            <w:rStyle w:val="Hyperlink"/>
            <w:sz w:val="20"/>
            <w:szCs w:val="20"/>
          </w:rPr>
          <w:t>APIM-Engineering-Standards</w:t>
        </w:r>
      </w:hyperlink>
    </w:p>
    <w:p w14:paraId="3B95E687" w14:textId="77777777" w:rsidR="002D25EA" w:rsidRDefault="002D25EA" w:rsidP="002D25EA">
      <w:pPr>
        <w:spacing w:after="140"/>
      </w:pPr>
    </w:p>
    <w:p w14:paraId="1984FC50" w14:textId="77777777" w:rsidR="002D25EA" w:rsidRDefault="002D25EA" w:rsidP="002D25EA">
      <w:pPr>
        <w:spacing w:after="140"/>
      </w:pPr>
    </w:p>
    <w:p w14:paraId="29CFD748" w14:textId="77777777" w:rsidR="002D25EA" w:rsidRPr="004D5371" w:rsidRDefault="002D25EA" w:rsidP="002D25EA">
      <w:pPr>
        <w:spacing w:after="60"/>
        <w:rPr>
          <w:sz w:val="20"/>
          <w:szCs w:val="20"/>
        </w:rPr>
      </w:pPr>
    </w:p>
    <w:p w14:paraId="2582BCE6" w14:textId="77777777" w:rsidR="002D25EA" w:rsidRPr="007F1FDD" w:rsidRDefault="002D25EA" w:rsidP="007F1FDD">
      <w:pPr>
        <w:pStyle w:val="Heading1"/>
        <w:pageBreakBefore/>
        <w:spacing w:after="0"/>
        <w:ind w:left="426"/>
        <w:rPr>
          <w:rFonts w:asciiTheme="minorHAnsi" w:hAnsiTheme="minorHAnsi"/>
          <w:b w:val="0"/>
          <w:bCs w:val="0"/>
          <w:lang w:eastAsia="en-US"/>
        </w:rPr>
      </w:pPr>
      <w:bookmarkStart w:id="82" w:name="_Toc241523875"/>
      <w:r w:rsidRPr="007F1FDD">
        <w:rPr>
          <w:rFonts w:asciiTheme="minorHAnsi" w:hAnsiTheme="minorHAnsi"/>
          <w:b w:val="0"/>
          <w:bCs w:val="0"/>
          <w:lang w:eastAsia="en-US"/>
        </w:rPr>
        <w:lastRenderedPageBreak/>
        <w:t>API Lifecycle and Versioning Strategy</w:t>
      </w:r>
      <w:bookmarkEnd w:id="82"/>
    </w:p>
    <w:p w14:paraId="287A7AAA" w14:textId="6800BA4D" w:rsidR="002F3E15" w:rsidRDefault="002F3E15" w:rsidP="002F3E15">
      <w:pPr>
        <w:pStyle w:val="NormalWeb"/>
        <w:spacing w:line="300" w:lineRule="atLeast"/>
      </w:pPr>
      <w:r w:rsidRPr="002F3E15">
        <w:rPr>
          <w:rFonts w:ascii="Noe Text" w:eastAsia="Noe Text" w:hAnsi="Noe Text" w:cs="Noe Text"/>
          <w:color w:val="333333"/>
          <w:sz w:val="20"/>
          <w:szCs w:val="20"/>
          <w:lang w:val="en-GB" w:eastAsia="en-GB"/>
        </w:rPr>
        <w:t xml:space="preserve">Every API on the platform follows a standard seven-stage lifecycle, from initial design through to retirement, ensuring consistent governance, security, and operational management. The lifecycle is aligned to Chaucer's engineering standards and API delivery practices, with no manual hand-offs between stages and operational insights from the Monitor phase informing future enhancements and design decisions. Further guidance on API delivery processes, standards, and governance can be found in the Chaucer Engineering Standards and API Governance documentation on </w:t>
      </w:r>
      <w:r w:rsidRPr="002F3E15">
        <w:rPr>
          <w:rFonts w:ascii="Noe Text" w:eastAsia="Noe Text" w:hAnsi="Noe Text" w:cs="Noe Text"/>
          <w:b/>
          <w:bCs/>
          <w:color w:val="333333"/>
          <w:sz w:val="20"/>
          <w:szCs w:val="20"/>
          <w:lang w:val="en-GB" w:eastAsia="en-GB"/>
        </w:rPr>
        <w:t>Confluence</w:t>
      </w:r>
      <w:r w:rsidRPr="002F3E15">
        <w:rPr>
          <w:rFonts w:ascii="Noe Text" w:eastAsia="Noe Text" w:hAnsi="Noe Text" w:cs="Noe Text"/>
          <w:color w:val="333333"/>
          <w:sz w:val="20"/>
          <w:szCs w:val="20"/>
          <w:lang w:val="en-GB" w:eastAsia="en-GB"/>
        </w:rPr>
        <w:t xml:space="preserve">: </w:t>
      </w:r>
      <w:hyperlink r:id="rId52" w:history="1">
        <w:r w:rsidR="00D57EDE">
          <w:rPr>
            <w:rStyle w:val="Hyperlink"/>
            <w:rFonts w:ascii="Noe Text" w:eastAsia="Noe Text" w:hAnsi="Noe Text" w:cs="Noe Text"/>
            <w:sz w:val="20"/>
            <w:szCs w:val="20"/>
            <w:lang w:val="en-GB" w:eastAsia="en-GB"/>
          </w:rPr>
          <w:t>API Life cycle</w:t>
        </w:r>
      </w:hyperlink>
    </w:p>
    <w:p w14:paraId="6682029F" w14:textId="02AE62F0" w:rsidR="00CF41FA" w:rsidRPr="002F3E15" w:rsidRDefault="00CF41FA" w:rsidP="002F3E15">
      <w:pPr>
        <w:pStyle w:val="NormalWeb"/>
        <w:spacing w:line="300" w:lineRule="atLeast"/>
        <w:rPr>
          <w:rFonts w:ascii="Noe Text" w:eastAsia="Noe Text" w:hAnsi="Noe Text" w:cs="Noe Text"/>
          <w:color w:val="333333"/>
          <w:sz w:val="20"/>
          <w:szCs w:val="20"/>
          <w:lang w:val="en-GB" w:eastAsia="en-GB"/>
        </w:rPr>
      </w:pPr>
      <w:r>
        <w:rPr>
          <w:rFonts w:ascii="Noe Text" w:eastAsia="Noe Text" w:hAnsi="Noe Text" w:cs="Noe Text"/>
          <w:noProof/>
          <w:color w:val="333333"/>
          <w:sz w:val="20"/>
          <w:szCs w:val="20"/>
          <w:lang w:val="en-GB" w:eastAsia="en-GB"/>
        </w:rPr>
        <w:drawing>
          <wp:inline distT="0" distB="0" distL="0" distR="0" wp14:anchorId="605BBD7A" wp14:editId="2AB7F22C">
            <wp:extent cx="5511800" cy="1227080"/>
            <wp:effectExtent l="0" t="0" r="0" b="0"/>
            <wp:docPr id="94898016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544921" cy="1234454"/>
                    </a:xfrm>
                    <a:prstGeom prst="rect">
                      <a:avLst/>
                    </a:prstGeom>
                    <a:noFill/>
                  </pic:spPr>
                </pic:pic>
              </a:graphicData>
            </a:graphic>
          </wp:inline>
        </w:drawing>
      </w:r>
    </w:p>
    <w:p w14:paraId="52F514A8" w14:textId="77777777" w:rsidR="002D25EA" w:rsidRPr="007F1FDD" w:rsidRDefault="002D25EA" w:rsidP="007F1FDD">
      <w:pPr>
        <w:pStyle w:val="Heading1"/>
        <w:pageBreakBefore/>
        <w:spacing w:after="0"/>
        <w:ind w:left="426"/>
        <w:rPr>
          <w:rFonts w:asciiTheme="minorHAnsi" w:hAnsiTheme="minorHAnsi"/>
          <w:b w:val="0"/>
          <w:bCs w:val="0"/>
          <w:lang w:eastAsia="en-US"/>
        </w:rPr>
      </w:pPr>
      <w:bookmarkStart w:id="83" w:name="_Toc241523876"/>
      <w:r w:rsidRPr="007F1FDD">
        <w:rPr>
          <w:rFonts w:asciiTheme="minorHAnsi" w:hAnsiTheme="minorHAnsi"/>
          <w:b w:val="0"/>
          <w:bCs w:val="0"/>
          <w:lang w:eastAsia="en-US"/>
        </w:rPr>
        <w:lastRenderedPageBreak/>
        <w:t>Observability and Operations</w:t>
      </w:r>
      <w:bookmarkEnd w:id="83"/>
    </w:p>
    <w:p w14:paraId="1F2643FB" w14:textId="77777777" w:rsidR="002D25EA" w:rsidRPr="004D5371" w:rsidRDefault="002D25EA" w:rsidP="002D25EA">
      <w:pPr>
        <w:spacing w:after="140"/>
        <w:rPr>
          <w:sz w:val="20"/>
          <w:szCs w:val="20"/>
        </w:rPr>
      </w:pPr>
      <w:r w:rsidRPr="004D5371">
        <w:rPr>
          <w:sz w:val="20"/>
          <w:szCs w:val="20"/>
        </w:rPr>
        <w:t>Every gateway, policy, and backend call feeds into a single Azure Monitor view, so there are no blind spots between environments. Application Insights carries end-to-end tracing; Log Analytics holds the raw diagnostic logs; dashboards give operations, integration, security, and executive audiences the view each of them needs.</w:t>
      </w:r>
    </w:p>
    <w:p w14:paraId="1A0AAA96" w14:textId="77777777" w:rsidR="002D25EA" w:rsidRDefault="002D25EA" w:rsidP="002D25EA">
      <w:pPr>
        <w:spacing w:before="80" w:after="120"/>
        <w:jc w:val="center"/>
      </w:pPr>
      <w:r>
        <w:rPr>
          <w:noProof/>
        </w:rPr>
        <w:drawing>
          <wp:inline distT="0" distB="0" distL="0" distR="0" wp14:anchorId="1CD4E057" wp14:editId="2DAF2879">
            <wp:extent cx="5486400" cy="1828800"/>
            <wp:effectExtent l="0" t="0" r="0" b="0"/>
            <wp:docPr id="1609810852" name="Picture 1609810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486400" cy="1828800"/>
                    </a:xfrm>
                    <a:prstGeom prst="rect">
                      <a:avLst/>
                    </a:prstGeom>
                  </pic:spPr>
                </pic:pic>
              </a:graphicData>
            </a:graphic>
          </wp:inline>
        </w:drawing>
      </w:r>
    </w:p>
    <w:p w14:paraId="263EEB06" w14:textId="77777777" w:rsidR="002D25EA" w:rsidRDefault="002D25EA" w:rsidP="002D25EA">
      <w:pPr>
        <w:spacing w:after="180"/>
        <w:jc w:val="center"/>
      </w:pPr>
      <w:bookmarkStart w:id="84" w:name="_Figure_25"/>
      <w:r>
        <w:rPr>
          <w:i/>
          <w:iCs/>
          <w:color w:val="666666"/>
          <w:sz w:val="18"/>
          <w:szCs w:val="18"/>
        </w:rPr>
        <w:t>Figure 25: Monitoring architecture</w:t>
      </w:r>
      <w:bookmarkEnd w:id="84"/>
    </w:p>
    <w:p w14:paraId="56CB174D" w14:textId="77777777" w:rsidR="002D25EA" w:rsidRPr="004D5371" w:rsidRDefault="002D25EA" w:rsidP="002D25EA">
      <w:pPr>
        <w:spacing w:after="140"/>
        <w:rPr>
          <w:sz w:val="20"/>
          <w:szCs w:val="20"/>
        </w:rPr>
      </w:pPr>
      <w:r w:rsidRPr="004D5371">
        <w:rPr>
          <w:sz w:val="20"/>
          <w:szCs w:val="20"/>
        </w:rPr>
        <w:t>What is actually logged, and where it goes, matters as much as the diagram. Each source emits structured telemetry through APIM's diagnostic settings, every record carries the same correlation ID so a single request can be followed end to end, and each stream lands in the sink suited to its purpose.</w:t>
      </w:r>
    </w:p>
    <w:p w14:paraId="4849C1CF" w14:textId="77777777" w:rsidR="002D25EA" w:rsidRDefault="002D25EA" w:rsidP="002D25EA">
      <w:pPr>
        <w:spacing w:before="80" w:after="120"/>
        <w:jc w:val="center"/>
      </w:pPr>
      <w:r>
        <w:rPr>
          <w:noProof/>
        </w:rPr>
        <w:drawing>
          <wp:inline distT="0" distB="0" distL="0" distR="0" wp14:anchorId="33B06CA5" wp14:editId="1244C2BF">
            <wp:extent cx="5486400" cy="1476375"/>
            <wp:effectExtent l="0" t="0" r="0" b="0"/>
            <wp:docPr id="549546881" name="Picture 5495468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486400" cy="1476375"/>
                    </a:xfrm>
                    <a:prstGeom prst="rect">
                      <a:avLst/>
                    </a:prstGeom>
                  </pic:spPr>
                </pic:pic>
              </a:graphicData>
            </a:graphic>
          </wp:inline>
        </w:drawing>
      </w:r>
    </w:p>
    <w:p w14:paraId="509CFE10" w14:textId="77777777" w:rsidR="002D25EA" w:rsidRDefault="002D25EA" w:rsidP="002D25EA">
      <w:pPr>
        <w:spacing w:after="180"/>
        <w:jc w:val="center"/>
      </w:pPr>
      <w:bookmarkStart w:id="85" w:name="_Figure_26"/>
      <w:r>
        <w:rPr>
          <w:i/>
          <w:iCs/>
          <w:color w:val="666666"/>
          <w:sz w:val="18"/>
          <w:szCs w:val="18"/>
        </w:rPr>
        <w:t>Figure 26: What is logged and where it goes</w:t>
      </w:r>
      <w:bookmarkEnd w:id="85"/>
    </w:p>
    <w:p w14:paraId="31CB79D0" w14:textId="77777777" w:rsidR="002D25EA" w:rsidRDefault="002D25EA" w:rsidP="002D25EA">
      <w:pPr>
        <w:spacing w:after="140"/>
      </w:pPr>
      <w:r>
        <w:t>The retention periods below are proposed starting points to be reconciled with the Organization’s actual logging and data-retention standard, not confirmed values; the 90-day figures in particular should be checked against the Organization’s SIEM and compliance retention requirements.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2D25EA" w14:paraId="435DB0BD" w14:textId="77777777">
        <w:trPr>
          <w:tblHeader/>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60CFDC5" w14:textId="77777777" w:rsidR="002D25EA" w:rsidRDefault="002D25EA" w:rsidP="000156B8">
            <w:r>
              <w:rPr>
                <w:b/>
                <w:bCs/>
                <w:color w:val="000000" w:themeColor="text1"/>
                <w:sz w:val="20"/>
                <w:szCs w:val="20"/>
              </w:rPr>
              <w:t>Telemetry</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B706D46" w14:textId="77777777" w:rsidR="002D25EA" w:rsidRDefault="002D25EA" w:rsidP="000156B8">
            <w:r>
              <w:rPr>
                <w:b/>
                <w:bCs/>
                <w:color w:val="000000" w:themeColor="text1"/>
                <w:sz w:val="20"/>
                <w:szCs w:val="20"/>
              </w:rPr>
              <w:t>Sink</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31CCFD3" w14:textId="77777777" w:rsidR="002D25EA" w:rsidRDefault="002D25EA" w:rsidP="000156B8">
            <w:r>
              <w:rPr>
                <w:b/>
                <w:bCs/>
                <w:color w:val="000000" w:themeColor="text1"/>
                <w:sz w:val="20"/>
                <w:szCs w:val="20"/>
              </w:rPr>
              <w:t>Retention (proposed)</w:t>
            </w:r>
          </w:p>
        </w:tc>
      </w:tr>
      <w:tr w:rsidR="002D25EA" w14:paraId="1E8AC658" w14:textId="77777777">
        <w:tc>
          <w:tcPr>
            <w:tcW w:w="3100" w:type="dxa"/>
            <w:tcMar>
              <w:top w:w="70" w:type="dxa"/>
              <w:left w:w="100" w:type="dxa"/>
              <w:bottom w:w="70" w:type="dxa"/>
              <w:right w:w="100" w:type="dxa"/>
            </w:tcMar>
            <w:vAlign w:val="center"/>
          </w:tcPr>
          <w:p w14:paraId="7C520964" w14:textId="77777777" w:rsidR="002D25EA" w:rsidRDefault="002D25EA" w:rsidP="000156B8">
            <w:r>
              <w:rPr>
                <w:sz w:val="20"/>
                <w:szCs w:val="20"/>
              </w:rPr>
              <w:t>Gateway request and response metadata</w:t>
            </w:r>
          </w:p>
        </w:tc>
        <w:tc>
          <w:tcPr>
            <w:tcW w:w="3100" w:type="dxa"/>
            <w:tcMar>
              <w:top w:w="70" w:type="dxa"/>
              <w:left w:w="100" w:type="dxa"/>
              <w:bottom w:w="70" w:type="dxa"/>
              <w:right w:w="100" w:type="dxa"/>
            </w:tcMar>
            <w:vAlign w:val="center"/>
          </w:tcPr>
          <w:p w14:paraId="723F2D26" w14:textId="77777777" w:rsidR="002D25EA" w:rsidRDefault="002D25EA" w:rsidP="000156B8">
            <w:r>
              <w:rPr>
                <w:sz w:val="20"/>
                <w:szCs w:val="20"/>
              </w:rPr>
              <w:t>Log Analytics</w:t>
            </w:r>
          </w:p>
        </w:tc>
        <w:tc>
          <w:tcPr>
            <w:tcW w:w="3100" w:type="dxa"/>
            <w:tcMar>
              <w:top w:w="70" w:type="dxa"/>
              <w:left w:w="100" w:type="dxa"/>
              <w:bottom w:w="70" w:type="dxa"/>
              <w:right w:w="100" w:type="dxa"/>
            </w:tcMar>
            <w:vAlign w:val="center"/>
          </w:tcPr>
          <w:p w14:paraId="7CB3F354" w14:textId="77777777" w:rsidR="002D25EA" w:rsidRDefault="002D25EA" w:rsidP="000156B8">
            <w:r>
              <w:rPr>
                <w:sz w:val="20"/>
                <w:szCs w:val="20"/>
              </w:rPr>
              <w:t>90 days hot, then archived per the Organization’s log policy</w:t>
            </w:r>
          </w:p>
        </w:tc>
      </w:tr>
      <w:tr w:rsidR="002D25EA" w14:paraId="312E2F12" w14:textId="77777777">
        <w:tc>
          <w:tcPr>
            <w:tcW w:w="3100" w:type="dxa"/>
            <w:tcMar>
              <w:top w:w="70" w:type="dxa"/>
              <w:left w:w="100" w:type="dxa"/>
              <w:bottom w:w="70" w:type="dxa"/>
              <w:right w:w="100" w:type="dxa"/>
            </w:tcMar>
            <w:vAlign w:val="center"/>
          </w:tcPr>
          <w:p w14:paraId="4CE7D5F1" w14:textId="77777777" w:rsidR="002D25EA" w:rsidRDefault="002D25EA" w:rsidP="000156B8">
            <w:r>
              <w:rPr>
                <w:sz w:val="20"/>
                <w:szCs w:val="20"/>
              </w:rPr>
              <w:t>End-to-end distributed traces</w:t>
            </w:r>
          </w:p>
        </w:tc>
        <w:tc>
          <w:tcPr>
            <w:tcW w:w="3100" w:type="dxa"/>
            <w:tcMar>
              <w:top w:w="70" w:type="dxa"/>
              <w:left w:w="100" w:type="dxa"/>
              <w:bottom w:w="70" w:type="dxa"/>
              <w:right w:w="100" w:type="dxa"/>
            </w:tcMar>
            <w:vAlign w:val="center"/>
          </w:tcPr>
          <w:p w14:paraId="75074C53" w14:textId="77777777" w:rsidR="002D25EA" w:rsidRDefault="002D25EA" w:rsidP="000156B8">
            <w:r>
              <w:rPr>
                <w:sz w:val="20"/>
                <w:szCs w:val="20"/>
              </w:rPr>
              <w:t>Application Insights</w:t>
            </w:r>
          </w:p>
        </w:tc>
        <w:tc>
          <w:tcPr>
            <w:tcW w:w="3100" w:type="dxa"/>
            <w:tcMar>
              <w:top w:w="70" w:type="dxa"/>
              <w:left w:w="100" w:type="dxa"/>
              <w:bottom w:w="70" w:type="dxa"/>
              <w:right w:w="100" w:type="dxa"/>
            </w:tcMar>
            <w:vAlign w:val="center"/>
          </w:tcPr>
          <w:p w14:paraId="3407FAD3" w14:textId="77777777" w:rsidR="002D25EA" w:rsidRDefault="002D25EA" w:rsidP="000156B8">
            <w:r>
              <w:rPr>
                <w:sz w:val="20"/>
                <w:szCs w:val="20"/>
              </w:rPr>
              <w:t>Sampled in production to control cost</w:t>
            </w:r>
          </w:p>
        </w:tc>
      </w:tr>
      <w:tr w:rsidR="002D25EA" w14:paraId="4BE3E883" w14:textId="77777777">
        <w:tc>
          <w:tcPr>
            <w:tcW w:w="3100" w:type="dxa"/>
            <w:tcMar>
              <w:top w:w="70" w:type="dxa"/>
              <w:left w:w="100" w:type="dxa"/>
              <w:bottom w:w="70" w:type="dxa"/>
              <w:right w:w="100" w:type="dxa"/>
            </w:tcMar>
            <w:vAlign w:val="center"/>
          </w:tcPr>
          <w:p w14:paraId="53D084C7" w14:textId="77777777" w:rsidR="002D25EA" w:rsidRDefault="002D25EA" w:rsidP="000156B8">
            <w:r>
              <w:rPr>
                <w:sz w:val="20"/>
                <w:szCs w:val="20"/>
              </w:rPr>
              <w:t>Policy trace (verbose)</w:t>
            </w:r>
          </w:p>
        </w:tc>
        <w:tc>
          <w:tcPr>
            <w:tcW w:w="3100" w:type="dxa"/>
            <w:tcMar>
              <w:top w:w="70" w:type="dxa"/>
              <w:left w:w="100" w:type="dxa"/>
              <w:bottom w:w="70" w:type="dxa"/>
              <w:right w:w="100" w:type="dxa"/>
            </w:tcMar>
            <w:vAlign w:val="center"/>
          </w:tcPr>
          <w:p w14:paraId="0182ABD3" w14:textId="77777777" w:rsidR="002D25EA" w:rsidRDefault="002D25EA" w:rsidP="000156B8">
            <w:r>
              <w:rPr>
                <w:sz w:val="20"/>
                <w:szCs w:val="20"/>
              </w:rPr>
              <w:t>Application Insights</w:t>
            </w:r>
          </w:p>
        </w:tc>
        <w:tc>
          <w:tcPr>
            <w:tcW w:w="3100" w:type="dxa"/>
            <w:tcMar>
              <w:top w:w="70" w:type="dxa"/>
              <w:left w:w="100" w:type="dxa"/>
              <w:bottom w:w="70" w:type="dxa"/>
              <w:right w:w="100" w:type="dxa"/>
            </w:tcMar>
            <w:vAlign w:val="center"/>
          </w:tcPr>
          <w:p w14:paraId="0D0675DA" w14:textId="77777777" w:rsidR="002D25EA" w:rsidRDefault="002D25EA" w:rsidP="000156B8">
            <w:r>
              <w:rPr>
                <w:sz w:val="20"/>
                <w:szCs w:val="20"/>
              </w:rPr>
              <w:t>Enabled in Dev only; off in production by default</w:t>
            </w:r>
          </w:p>
        </w:tc>
      </w:tr>
      <w:tr w:rsidR="002D25EA" w14:paraId="411E514E" w14:textId="77777777">
        <w:tc>
          <w:tcPr>
            <w:tcW w:w="3100" w:type="dxa"/>
            <w:tcMar>
              <w:top w:w="70" w:type="dxa"/>
              <w:left w:w="100" w:type="dxa"/>
              <w:bottom w:w="70" w:type="dxa"/>
              <w:right w:w="100" w:type="dxa"/>
            </w:tcMar>
            <w:vAlign w:val="center"/>
          </w:tcPr>
          <w:p w14:paraId="015BD767" w14:textId="77777777" w:rsidR="002D25EA" w:rsidRDefault="002D25EA" w:rsidP="000156B8">
            <w:r>
              <w:rPr>
                <w:sz w:val="20"/>
                <w:szCs w:val="20"/>
              </w:rPr>
              <w:t>WAF and Front Door logs</w:t>
            </w:r>
          </w:p>
        </w:tc>
        <w:tc>
          <w:tcPr>
            <w:tcW w:w="3100" w:type="dxa"/>
            <w:tcMar>
              <w:top w:w="70" w:type="dxa"/>
              <w:left w:w="100" w:type="dxa"/>
              <w:bottom w:w="70" w:type="dxa"/>
              <w:right w:w="100" w:type="dxa"/>
            </w:tcMar>
            <w:vAlign w:val="center"/>
          </w:tcPr>
          <w:p w14:paraId="3B633221" w14:textId="77777777" w:rsidR="002D25EA" w:rsidRDefault="002D25EA" w:rsidP="000156B8">
            <w:r>
              <w:rPr>
                <w:sz w:val="20"/>
                <w:szCs w:val="20"/>
              </w:rPr>
              <w:t>Log Analytics</w:t>
            </w:r>
          </w:p>
        </w:tc>
        <w:tc>
          <w:tcPr>
            <w:tcW w:w="3100" w:type="dxa"/>
            <w:tcMar>
              <w:top w:w="70" w:type="dxa"/>
              <w:left w:w="100" w:type="dxa"/>
              <w:bottom w:w="70" w:type="dxa"/>
              <w:right w:w="100" w:type="dxa"/>
            </w:tcMar>
            <w:vAlign w:val="center"/>
          </w:tcPr>
          <w:p w14:paraId="6787002B" w14:textId="77777777" w:rsidR="002D25EA" w:rsidRDefault="002D25EA" w:rsidP="000156B8">
            <w:r>
              <w:rPr>
                <w:sz w:val="20"/>
                <w:szCs w:val="20"/>
              </w:rPr>
              <w:t>90 days, feeding the security dashboard</w:t>
            </w:r>
          </w:p>
        </w:tc>
      </w:tr>
      <w:tr w:rsidR="002D25EA" w14:paraId="392E02D1" w14:textId="77777777">
        <w:tc>
          <w:tcPr>
            <w:tcW w:w="3100" w:type="dxa"/>
            <w:tcMar>
              <w:top w:w="70" w:type="dxa"/>
              <w:left w:w="100" w:type="dxa"/>
              <w:bottom w:w="70" w:type="dxa"/>
              <w:right w:w="100" w:type="dxa"/>
            </w:tcMar>
            <w:vAlign w:val="center"/>
          </w:tcPr>
          <w:p w14:paraId="4321F574" w14:textId="77777777" w:rsidR="002D25EA" w:rsidRDefault="002D25EA" w:rsidP="000156B8">
            <w:r>
              <w:rPr>
                <w:sz w:val="20"/>
                <w:szCs w:val="20"/>
              </w:rPr>
              <w:t>Security-relevant events</w:t>
            </w:r>
          </w:p>
        </w:tc>
        <w:tc>
          <w:tcPr>
            <w:tcW w:w="3100" w:type="dxa"/>
            <w:tcMar>
              <w:top w:w="70" w:type="dxa"/>
              <w:left w:w="100" w:type="dxa"/>
              <w:bottom w:w="70" w:type="dxa"/>
              <w:right w:w="100" w:type="dxa"/>
            </w:tcMar>
            <w:vAlign w:val="center"/>
          </w:tcPr>
          <w:p w14:paraId="08D22DFF" w14:textId="77777777" w:rsidR="002D25EA" w:rsidRDefault="002D25EA" w:rsidP="000156B8">
            <w:r>
              <w:rPr>
                <w:sz w:val="20"/>
                <w:szCs w:val="20"/>
              </w:rPr>
              <w:t>the Organization’s SIEM</w:t>
            </w:r>
          </w:p>
        </w:tc>
        <w:tc>
          <w:tcPr>
            <w:tcW w:w="3100" w:type="dxa"/>
            <w:tcMar>
              <w:top w:w="70" w:type="dxa"/>
              <w:left w:w="100" w:type="dxa"/>
              <w:bottom w:w="70" w:type="dxa"/>
              <w:right w:w="100" w:type="dxa"/>
            </w:tcMar>
            <w:vAlign w:val="center"/>
          </w:tcPr>
          <w:p w14:paraId="023B54BA" w14:textId="77777777" w:rsidR="002D25EA" w:rsidRDefault="002D25EA" w:rsidP="000156B8">
            <w:r>
              <w:rPr>
                <w:sz w:val="20"/>
                <w:szCs w:val="20"/>
              </w:rPr>
              <w:t>Long-term, per existing SIEM retention standard</w:t>
            </w:r>
          </w:p>
        </w:tc>
      </w:tr>
    </w:tbl>
    <w:p w14:paraId="352EDBF4" w14:textId="77777777" w:rsidR="002D25EA" w:rsidRDefault="002D25EA" w:rsidP="002D25EA">
      <w:pPr>
        <w:spacing w:after="140"/>
      </w:pPr>
    </w:p>
    <w:p w14:paraId="61B8E9D1" w14:textId="77777777" w:rsidR="002D25EA" w:rsidRPr="004D5371" w:rsidRDefault="002D25EA" w:rsidP="002D25EA">
      <w:pPr>
        <w:spacing w:after="140"/>
        <w:rPr>
          <w:sz w:val="20"/>
          <w:szCs w:val="20"/>
        </w:rPr>
      </w:pPr>
      <w:r w:rsidRPr="004D5371">
        <w:rPr>
          <w:sz w:val="20"/>
          <w:szCs w:val="20"/>
        </w:rPr>
        <w:t xml:space="preserve">Correlation IDs are propagated from the gateway to the backend, so a trace does not stop at APIM; a support engineer can follow one broker request from the edge, through the policy pipeline, into the backend and back. This propagation should be validated end to end during the pilot, since a correlation ID </w:t>
      </w:r>
      <w:r w:rsidRPr="004D5371">
        <w:rPr>
          <w:sz w:val="20"/>
          <w:szCs w:val="20"/>
        </w:rPr>
        <w:lastRenderedPageBreak/>
        <w:t>that is dropped by an intermediate hop breaks the trace. Verbose policy tracing is deliberately restricted to Dev, because it is expensive and can capture sensitive payload detail that has no place in a production log.</w:t>
      </w:r>
    </w:p>
    <w:p w14:paraId="0DEEF063" w14:textId="77777777" w:rsidR="002D25EA" w:rsidRDefault="002D25EA" w:rsidP="002D25EA">
      <w:pPr>
        <w:spacing w:after="140"/>
      </w:pPr>
      <w:r w:rsidRPr="004D5371">
        <w:rPr>
          <w:sz w:val="20"/>
          <w:szCs w:val="20"/>
        </w:rPr>
        <w:t>Dashboards are cut by audience rather than one generic view: an operations dashboard tracks latency, error rate and throttling; an integration dashboard tracks per-API and per-consumer volumes; a security dashboard surfaces 401s, WAF blocks and anomalous spikes; and an executive view rolls up availability against the SLA. The alert thresholds below are proposed defaults to be agreed with the Organization’s operations team, not fixed commitments; they are starting points for tuning against real traffic.</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50"/>
        <w:gridCol w:w="4650"/>
      </w:tblGrid>
      <w:tr w:rsidR="002D25EA" w14:paraId="6048A4FE" w14:textId="77777777">
        <w:trPr>
          <w:tblHeader/>
        </w:trPr>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288CA4D" w14:textId="77777777" w:rsidR="002D25EA" w:rsidRDefault="002D25EA" w:rsidP="000156B8">
            <w:r>
              <w:rPr>
                <w:b/>
                <w:bCs/>
                <w:color w:val="000000" w:themeColor="text1"/>
                <w:sz w:val="20"/>
                <w:szCs w:val="20"/>
              </w:rPr>
              <w:t>Metric</w:t>
            </w:r>
          </w:p>
        </w:tc>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4C5B89F" w14:textId="77777777" w:rsidR="002D25EA" w:rsidRDefault="002D25EA" w:rsidP="000156B8">
            <w:r>
              <w:rPr>
                <w:b/>
                <w:bCs/>
                <w:color w:val="000000" w:themeColor="text1"/>
                <w:sz w:val="20"/>
                <w:szCs w:val="20"/>
              </w:rPr>
              <w:t>Alert threshold (proposed)</w:t>
            </w:r>
          </w:p>
        </w:tc>
      </w:tr>
      <w:tr w:rsidR="002D25EA" w14:paraId="785A4058" w14:textId="77777777">
        <w:tc>
          <w:tcPr>
            <w:tcW w:w="4650" w:type="dxa"/>
            <w:tcMar>
              <w:top w:w="70" w:type="dxa"/>
              <w:left w:w="100" w:type="dxa"/>
              <w:bottom w:w="70" w:type="dxa"/>
              <w:right w:w="100" w:type="dxa"/>
            </w:tcMar>
            <w:vAlign w:val="center"/>
          </w:tcPr>
          <w:p w14:paraId="5DEEA094" w14:textId="77777777" w:rsidR="002D25EA" w:rsidRDefault="002D25EA" w:rsidP="000156B8">
            <w:r>
              <w:rPr>
                <w:sz w:val="20"/>
                <w:szCs w:val="20"/>
              </w:rPr>
              <w:t>Failed requests, 5xx</w:t>
            </w:r>
          </w:p>
        </w:tc>
        <w:tc>
          <w:tcPr>
            <w:tcW w:w="4650" w:type="dxa"/>
            <w:tcMar>
              <w:top w:w="70" w:type="dxa"/>
              <w:left w:w="100" w:type="dxa"/>
              <w:bottom w:w="70" w:type="dxa"/>
              <w:right w:w="100" w:type="dxa"/>
            </w:tcMar>
            <w:vAlign w:val="center"/>
          </w:tcPr>
          <w:p w14:paraId="269334B8" w14:textId="77777777" w:rsidR="002D25EA" w:rsidRDefault="002D25EA" w:rsidP="000156B8">
            <w:r>
              <w:rPr>
                <w:sz w:val="20"/>
                <w:szCs w:val="20"/>
              </w:rPr>
              <w:t>More than 1% of total requests</w:t>
            </w:r>
          </w:p>
        </w:tc>
      </w:tr>
      <w:tr w:rsidR="002D25EA" w14:paraId="243A3AD1" w14:textId="77777777">
        <w:tc>
          <w:tcPr>
            <w:tcW w:w="4650" w:type="dxa"/>
            <w:tcMar>
              <w:top w:w="70" w:type="dxa"/>
              <w:left w:w="100" w:type="dxa"/>
              <w:bottom w:w="70" w:type="dxa"/>
              <w:right w:w="100" w:type="dxa"/>
            </w:tcMar>
            <w:vAlign w:val="center"/>
          </w:tcPr>
          <w:p w14:paraId="39637771" w14:textId="77777777" w:rsidR="002D25EA" w:rsidRDefault="002D25EA" w:rsidP="000156B8">
            <w:r>
              <w:rPr>
                <w:sz w:val="20"/>
                <w:szCs w:val="20"/>
              </w:rPr>
              <w:t>Gateway response time</w:t>
            </w:r>
          </w:p>
        </w:tc>
        <w:tc>
          <w:tcPr>
            <w:tcW w:w="4650" w:type="dxa"/>
            <w:tcMar>
              <w:top w:w="70" w:type="dxa"/>
              <w:left w:w="100" w:type="dxa"/>
              <w:bottom w:w="70" w:type="dxa"/>
              <w:right w:w="100" w:type="dxa"/>
            </w:tcMar>
            <w:vAlign w:val="center"/>
          </w:tcPr>
          <w:p w14:paraId="37E9ED1D" w14:textId="77777777" w:rsidR="002D25EA" w:rsidRDefault="002D25EA" w:rsidP="000156B8">
            <w:r>
              <w:rPr>
                <w:sz w:val="20"/>
                <w:szCs w:val="20"/>
              </w:rPr>
              <w:t>p95 above 500ms</w:t>
            </w:r>
          </w:p>
        </w:tc>
      </w:tr>
      <w:tr w:rsidR="002D25EA" w14:paraId="5D7277AA" w14:textId="77777777">
        <w:tc>
          <w:tcPr>
            <w:tcW w:w="4650" w:type="dxa"/>
            <w:tcMar>
              <w:top w:w="70" w:type="dxa"/>
              <w:left w:w="100" w:type="dxa"/>
              <w:bottom w:w="70" w:type="dxa"/>
              <w:right w:w="100" w:type="dxa"/>
            </w:tcMar>
            <w:vAlign w:val="center"/>
          </w:tcPr>
          <w:p w14:paraId="68EF3020" w14:textId="77777777" w:rsidR="002D25EA" w:rsidRDefault="002D25EA" w:rsidP="000156B8">
            <w:r>
              <w:rPr>
                <w:sz w:val="20"/>
                <w:szCs w:val="20"/>
              </w:rPr>
              <w:t>Unauthorised requests, 401</w:t>
            </w:r>
          </w:p>
        </w:tc>
        <w:tc>
          <w:tcPr>
            <w:tcW w:w="4650" w:type="dxa"/>
            <w:tcMar>
              <w:top w:w="70" w:type="dxa"/>
              <w:left w:w="100" w:type="dxa"/>
              <w:bottom w:w="70" w:type="dxa"/>
              <w:right w:w="100" w:type="dxa"/>
            </w:tcMar>
            <w:vAlign w:val="center"/>
          </w:tcPr>
          <w:p w14:paraId="3B16316A" w14:textId="77777777" w:rsidR="002D25EA" w:rsidRDefault="002D25EA" w:rsidP="000156B8">
            <w:r>
              <w:rPr>
                <w:sz w:val="20"/>
                <w:szCs w:val="20"/>
              </w:rPr>
              <w:t>More than 10 per minute</w:t>
            </w:r>
          </w:p>
        </w:tc>
      </w:tr>
      <w:tr w:rsidR="002D25EA" w14:paraId="7AB8827B" w14:textId="77777777">
        <w:tc>
          <w:tcPr>
            <w:tcW w:w="4650" w:type="dxa"/>
            <w:tcMar>
              <w:top w:w="70" w:type="dxa"/>
              <w:left w:w="100" w:type="dxa"/>
              <w:bottom w:w="70" w:type="dxa"/>
              <w:right w:w="100" w:type="dxa"/>
            </w:tcMar>
            <w:vAlign w:val="center"/>
          </w:tcPr>
          <w:p w14:paraId="0B658B87" w14:textId="77777777" w:rsidR="002D25EA" w:rsidRDefault="002D25EA" w:rsidP="000156B8">
            <w:r>
              <w:rPr>
                <w:sz w:val="20"/>
                <w:szCs w:val="20"/>
              </w:rPr>
              <w:t>Certificate expiry</w:t>
            </w:r>
          </w:p>
        </w:tc>
        <w:tc>
          <w:tcPr>
            <w:tcW w:w="4650" w:type="dxa"/>
            <w:tcMar>
              <w:top w:w="70" w:type="dxa"/>
              <w:left w:w="100" w:type="dxa"/>
              <w:bottom w:w="70" w:type="dxa"/>
              <w:right w:w="100" w:type="dxa"/>
            </w:tcMar>
            <w:vAlign w:val="center"/>
          </w:tcPr>
          <w:p w14:paraId="51A67A8E" w14:textId="77777777" w:rsidR="002D25EA" w:rsidRDefault="002D25EA" w:rsidP="000156B8">
            <w:r>
              <w:rPr>
                <w:sz w:val="20"/>
                <w:szCs w:val="20"/>
              </w:rPr>
              <w:t>Less than 30 days to expiry</w:t>
            </w:r>
          </w:p>
        </w:tc>
      </w:tr>
    </w:tbl>
    <w:p w14:paraId="1372B447" w14:textId="77777777" w:rsidR="002D25EA" w:rsidRDefault="002D25EA" w:rsidP="002D25EA">
      <w:pPr>
        <w:spacing w:after="140"/>
      </w:pPr>
    </w:p>
    <w:p w14:paraId="39E550E0" w14:textId="77777777" w:rsidR="002D25EA" w:rsidRPr="007F1FDD" w:rsidRDefault="002D25EA" w:rsidP="007F1FDD">
      <w:pPr>
        <w:pStyle w:val="Heading1"/>
        <w:pageBreakBefore/>
        <w:spacing w:after="0"/>
        <w:ind w:left="426"/>
        <w:rPr>
          <w:rFonts w:asciiTheme="minorHAnsi" w:hAnsiTheme="minorHAnsi"/>
          <w:b w:val="0"/>
          <w:bCs w:val="0"/>
          <w:lang w:eastAsia="en-US"/>
        </w:rPr>
      </w:pPr>
      <w:bookmarkStart w:id="86" w:name="_Toc241523877"/>
      <w:r w:rsidRPr="007F1FDD">
        <w:rPr>
          <w:rFonts w:asciiTheme="minorHAnsi" w:hAnsiTheme="minorHAnsi"/>
          <w:b w:val="0"/>
          <w:bCs w:val="0"/>
          <w:lang w:eastAsia="en-US"/>
        </w:rPr>
        <w:lastRenderedPageBreak/>
        <w:t>Environment and Release Strategy</w:t>
      </w:r>
      <w:bookmarkEnd w:id="86"/>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25"/>
        <w:gridCol w:w="2325"/>
        <w:gridCol w:w="2325"/>
        <w:gridCol w:w="2325"/>
      </w:tblGrid>
      <w:tr w:rsidR="002D25EA" w:rsidRPr="00F978FA" w14:paraId="5DEA867B" w14:textId="77777777" w:rsidTr="00F978FA">
        <w:trPr>
          <w:tblHeader/>
        </w:trPr>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C102246" w14:textId="77777777" w:rsidR="002D25EA" w:rsidRPr="00F978FA" w:rsidRDefault="002D25EA" w:rsidP="000156B8">
            <w:pPr>
              <w:rPr>
                <w:color w:val="000000" w:themeColor="text1"/>
                <w:sz w:val="20"/>
                <w:szCs w:val="20"/>
              </w:rPr>
            </w:pPr>
            <w:r>
              <w:rPr>
                <w:b/>
                <w:bCs/>
                <w:color w:val="000000" w:themeColor="text1"/>
                <w:sz w:val="20"/>
                <w:szCs w:val="20"/>
              </w:rPr>
              <w:t>Environment</w:t>
            </w:r>
          </w:p>
        </w:tc>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1FFAA14" w14:textId="325E3C76" w:rsidR="002D25EA" w:rsidRPr="00F978FA" w:rsidRDefault="003E27EC" w:rsidP="000156B8">
            <w:pPr>
              <w:rPr>
                <w:color w:val="000000" w:themeColor="text1"/>
                <w:sz w:val="20"/>
                <w:szCs w:val="20"/>
              </w:rPr>
            </w:pPr>
            <w:r w:rsidRPr="003E27EC">
              <w:rPr>
                <w:b/>
                <w:bCs/>
                <w:color w:val="000000" w:themeColor="text1"/>
                <w:sz w:val="20"/>
                <w:szCs w:val="20"/>
              </w:rPr>
              <w:t xml:space="preserve">Service </w:t>
            </w:r>
            <w:r w:rsidR="002D25EA">
              <w:rPr>
                <w:b/>
                <w:bCs/>
                <w:color w:val="000000" w:themeColor="text1"/>
                <w:sz w:val="20"/>
                <w:szCs w:val="20"/>
              </w:rPr>
              <w:t>tier</w:t>
            </w:r>
          </w:p>
        </w:tc>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82C8227" w14:textId="569D15B9" w:rsidR="002D25EA" w:rsidRPr="00F978FA" w:rsidRDefault="003E27EC" w:rsidP="000156B8">
            <w:pPr>
              <w:rPr>
                <w:color w:val="000000" w:themeColor="text1"/>
                <w:sz w:val="20"/>
                <w:szCs w:val="20"/>
              </w:rPr>
            </w:pPr>
            <w:r>
              <w:rPr>
                <w:b/>
                <w:bCs/>
                <w:color w:val="000000" w:themeColor="text1"/>
                <w:sz w:val="20"/>
                <w:szCs w:val="20"/>
              </w:rPr>
              <w:t xml:space="preserve">Target </w:t>
            </w:r>
            <w:r w:rsidR="002D25EA">
              <w:rPr>
                <w:b/>
                <w:bCs/>
                <w:color w:val="000000" w:themeColor="text1"/>
                <w:sz w:val="20"/>
                <w:szCs w:val="20"/>
              </w:rPr>
              <w:t>SLA</w:t>
            </w:r>
          </w:p>
        </w:tc>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E89F78D" w14:textId="77777777" w:rsidR="002D25EA" w:rsidRPr="00F978FA" w:rsidRDefault="002D25EA" w:rsidP="000156B8">
            <w:pPr>
              <w:rPr>
                <w:color w:val="000000" w:themeColor="text1"/>
                <w:sz w:val="20"/>
                <w:szCs w:val="20"/>
              </w:rPr>
            </w:pPr>
            <w:r>
              <w:rPr>
                <w:b/>
                <w:bCs/>
                <w:color w:val="000000" w:themeColor="text1"/>
                <w:sz w:val="20"/>
                <w:szCs w:val="20"/>
              </w:rPr>
              <w:t>Purpose</w:t>
            </w:r>
          </w:p>
        </w:tc>
      </w:tr>
      <w:tr w:rsidR="002D25EA" w14:paraId="66952C19" w14:textId="77777777">
        <w:tc>
          <w:tcPr>
            <w:tcW w:w="2325" w:type="dxa"/>
            <w:tcMar>
              <w:top w:w="70" w:type="dxa"/>
              <w:left w:w="100" w:type="dxa"/>
              <w:bottom w:w="70" w:type="dxa"/>
              <w:right w:w="100" w:type="dxa"/>
            </w:tcMar>
            <w:vAlign w:val="center"/>
          </w:tcPr>
          <w:p w14:paraId="0936079C" w14:textId="77777777" w:rsidR="002D25EA" w:rsidRPr="00F978FA" w:rsidRDefault="002D25EA" w:rsidP="000156B8">
            <w:pPr>
              <w:rPr>
                <w:sz w:val="20"/>
                <w:szCs w:val="20"/>
              </w:rPr>
            </w:pPr>
            <w:r>
              <w:rPr>
                <w:sz w:val="20"/>
                <w:szCs w:val="20"/>
              </w:rPr>
              <w:t>Dev</w:t>
            </w:r>
          </w:p>
        </w:tc>
        <w:tc>
          <w:tcPr>
            <w:tcW w:w="2325" w:type="dxa"/>
            <w:tcMar>
              <w:top w:w="70" w:type="dxa"/>
              <w:left w:w="100" w:type="dxa"/>
              <w:bottom w:w="70" w:type="dxa"/>
              <w:right w:w="100" w:type="dxa"/>
            </w:tcMar>
            <w:vAlign w:val="center"/>
          </w:tcPr>
          <w:p w14:paraId="78CEA6DD" w14:textId="77777777" w:rsidR="002D25EA" w:rsidRPr="00F978FA" w:rsidRDefault="002D25EA" w:rsidP="000156B8">
            <w:pPr>
              <w:rPr>
                <w:sz w:val="20"/>
                <w:szCs w:val="20"/>
              </w:rPr>
            </w:pPr>
            <w:r>
              <w:rPr>
                <w:sz w:val="20"/>
                <w:szCs w:val="20"/>
              </w:rPr>
              <w:t>Developer</w:t>
            </w:r>
          </w:p>
        </w:tc>
        <w:tc>
          <w:tcPr>
            <w:tcW w:w="2325" w:type="dxa"/>
            <w:tcMar>
              <w:top w:w="70" w:type="dxa"/>
              <w:left w:w="100" w:type="dxa"/>
              <w:bottom w:w="70" w:type="dxa"/>
              <w:right w:w="100" w:type="dxa"/>
            </w:tcMar>
            <w:vAlign w:val="center"/>
          </w:tcPr>
          <w:p w14:paraId="2AE45928" w14:textId="3D094938" w:rsidR="002D25EA" w:rsidRPr="00F978FA" w:rsidRDefault="003E27EC" w:rsidP="000156B8">
            <w:pPr>
              <w:rPr>
                <w:sz w:val="20"/>
                <w:szCs w:val="20"/>
              </w:rPr>
            </w:pPr>
            <w:r w:rsidRPr="003E27EC">
              <w:rPr>
                <w:sz w:val="20"/>
                <w:szCs w:val="20"/>
              </w:rPr>
              <w:t>None (No SLA)</w:t>
            </w:r>
            <w:r w:rsidR="002D25EA">
              <w:rPr>
                <w:sz w:val="20"/>
                <w:szCs w:val="20"/>
              </w:rPr>
              <w:t>)</w:t>
            </w:r>
          </w:p>
        </w:tc>
        <w:tc>
          <w:tcPr>
            <w:tcW w:w="2325" w:type="dxa"/>
            <w:tcMar>
              <w:top w:w="70" w:type="dxa"/>
              <w:left w:w="100" w:type="dxa"/>
              <w:bottom w:w="70" w:type="dxa"/>
              <w:right w:w="100" w:type="dxa"/>
            </w:tcMar>
            <w:vAlign w:val="center"/>
          </w:tcPr>
          <w:p w14:paraId="153D2A87" w14:textId="06D96E04" w:rsidR="002D25EA" w:rsidRPr="00F978FA" w:rsidRDefault="003E27EC" w:rsidP="000156B8">
            <w:pPr>
              <w:rPr>
                <w:sz w:val="20"/>
                <w:szCs w:val="20"/>
              </w:rPr>
            </w:pPr>
            <w:r w:rsidRPr="003E27EC">
              <w:rPr>
                <w:sz w:val="20"/>
                <w:szCs w:val="20"/>
              </w:rPr>
              <w:t>Functional API policy development, mock backend testing, and automated pipeline builds at minimum cost. Non-production evaluation tier.</w:t>
            </w:r>
          </w:p>
        </w:tc>
      </w:tr>
      <w:tr w:rsidR="002D25EA" w14:paraId="74F020A7" w14:textId="77777777">
        <w:tc>
          <w:tcPr>
            <w:tcW w:w="2325" w:type="dxa"/>
            <w:tcMar>
              <w:top w:w="70" w:type="dxa"/>
              <w:left w:w="100" w:type="dxa"/>
              <w:bottom w:w="70" w:type="dxa"/>
              <w:right w:w="100" w:type="dxa"/>
            </w:tcMar>
            <w:vAlign w:val="center"/>
          </w:tcPr>
          <w:p w14:paraId="03C9979F" w14:textId="02C1947D" w:rsidR="002D25EA" w:rsidRPr="00F978FA" w:rsidRDefault="00BB667D" w:rsidP="000156B8">
            <w:pPr>
              <w:rPr>
                <w:sz w:val="20"/>
                <w:szCs w:val="20"/>
              </w:rPr>
            </w:pPr>
            <w:r>
              <w:rPr>
                <w:sz w:val="20"/>
                <w:szCs w:val="20"/>
              </w:rPr>
              <w:t>Test</w:t>
            </w:r>
          </w:p>
        </w:tc>
        <w:tc>
          <w:tcPr>
            <w:tcW w:w="2325" w:type="dxa"/>
            <w:tcMar>
              <w:top w:w="70" w:type="dxa"/>
              <w:left w:w="100" w:type="dxa"/>
              <w:bottom w:w="70" w:type="dxa"/>
              <w:right w:w="100" w:type="dxa"/>
            </w:tcMar>
            <w:vAlign w:val="center"/>
          </w:tcPr>
          <w:p w14:paraId="67CA6EC0" w14:textId="2AADD617" w:rsidR="002D25EA" w:rsidRPr="00F978FA" w:rsidRDefault="003E27EC" w:rsidP="000156B8">
            <w:pPr>
              <w:rPr>
                <w:sz w:val="20"/>
                <w:szCs w:val="20"/>
              </w:rPr>
            </w:pPr>
            <w:r w:rsidRPr="003E27EC">
              <w:rPr>
                <w:sz w:val="20"/>
                <w:szCs w:val="20"/>
              </w:rPr>
              <w:t>Developer</w:t>
            </w:r>
          </w:p>
        </w:tc>
        <w:tc>
          <w:tcPr>
            <w:tcW w:w="2325" w:type="dxa"/>
            <w:tcMar>
              <w:top w:w="70" w:type="dxa"/>
              <w:left w:w="100" w:type="dxa"/>
              <w:bottom w:w="70" w:type="dxa"/>
              <w:right w:w="100" w:type="dxa"/>
            </w:tcMar>
            <w:vAlign w:val="center"/>
          </w:tcPr>
          <w:p w14:paraId="5C079A3C" w14:textId="33385DB5" w:rsidR="002D25EA" w:rsidRPr="00F978FA" w:rsidRDefault="003E27EC" w:rsidP="000156B8">
            <w:pPr>
              <w:rPr>
                <w:sz w:val="20"/>
                <w:szCs w:val="20"/>
              </w:rPr>
            </w:pPr>
            <w:r w:rsidRPr="003E27EC">
              <w:rPr>
                <w:sz w:val="20"/>
                <w:szCs w:val="20"/>
              </w:rPr>
              <w:t>None (No SLA)</w:t>
            </w:r>
          </w:p>
        </w:tc>
        <w:tc>
          <w:tcPr>
            <w:tcW w:w="2325" w:type="dxa"/>
            <w:tcMar>
              <w:top w:w="70" w:type="dxa"/>
              <w:left w:w="100" w:type="dxa"/>
              <w:bottom w:w="70" w:type="dxa"/>
              <w:right w:w="100" w:type="dxa"/>
            </w:tcMar>
            <w:vAlign w:val="center"/>
          </w:tcPr>
          <w:p w14:paraId="2AB4CB83" w14:textId="4916AD89" w:rsidR="002D25EA" w:rsidRPr="00F978FA" w:rsidRDefault="003E27EC" w:rsidP="000156B8">
            <w:pPr>
              <w:rPr>
                <w:sz w:val="20"/>
                <w:szCs w:val="20"/>
              </w:rPr>
            </w:pPr>
            <w:r w:rsidRPr="003E27EC">
              <w:rPr>
                <w:sz w:val="20"/>
                <w:szCs w:val="20"/>
              </w:rPr>
              <w:t>Functional API policy development, mock backend testing, and automated pipeline builds at minimum cost. Non-production evaluation tier.</w:t>
            </w:r>
          </w:p>
        </w:tc>
      </w:tr>
      <w:tr w:rsidR="003E27EC" w14:paraId="2973F81F" w14:textId="77777777">
        <w:tc>
          <w:tcPr>
            <w:tcW w:w="2325" w:type="dxa"/>
            <w:tcMar>
              <w:top w:w="70" w:type="dxa"/>
              <w:left w:w="100" w:type="dxa"/>
              <w:bottom w:w="70" w:type="dxa"/>
              <w:right w:w="100" w:type="dxa"/>
            </w:tcMar>
            <w:vAlign w:val="center"/>
          </w:tcPr>
          <w:p w14:paraId="2255EC06" w14:textId="39FD22FA" w:rsidR="003E27EC" w:rsidRDefault="003E27EC" w:rsidP="003E27EC">
            <w:pPr>
              <w:rPr>
                <w:sz w:val="20"/>
                <w:szCs w:val="20"/>
              </w:rPr>
            </w:pPr>
            <w:r>
              <w:rPr>
                <w:sz w:val="20"/>
                <w:szCs w:val="20"/>
              </w:rPr>
              <w:t>UAT</w:t>
            </w:r>
          </w:p>
        </w:tc>
        <w:tc>
          <w:tcPr>
            <w:tcW w:w="2325" w:type="dxa"/>
            <w:tcMar>
              <w:top w:w="70" w:type="dxa"/>
              <w:left w:w="100" w:type="dxa"/>
              <w:bottom w:w="70" w:type="dxa"/>
              <w:right w:w="100" w:type="dxa"/>
            </w:tcMar>
            <w:vAlign w:val="center"/>
          </w:tcPr>
          <w:p w14:paraId="554C6191" w14:textId="7B7F7EEC" w:rsidR="003E27EC" w:rsidRDefault="003E27EC" w:rsidP="003E27EC">
            <w:pPr>
              <w:rPr>
                <w:sz w:val="20"/>
                <w:szCs w:val="20"/>
              </w:rPr>
            </w:pPr>
            <w:r>
              <w:rPr>
                <w:sz w:val="20"/>
                <w:szCs w:val="20"/>
              </w:rPr>
              <w:t>Premium V2</w:t>
            </w:r>
          </w:p>
        </w:tc>
        <w:tc>
          <w:tcPr>
            <w:tcW w:w="2325" w:type="dxa"/>
            <w:tcMar>
              <w:top w:w="70" w:type="dxa"/>
              <w:left w:w="100" w:type="dxa"/>
              <w:bottom w:w="70" w:type="dxa"/>
              <w:right w:w="100" w:type="dxa"/>
            </w:tcMar>
            <w:vAlign w:val="center"/>
          </w:tcPr>
          <w:p w14:paraId="6E47EB23" w14:textId="38D40D59" w:rsidR="003E27EC" w:rsidRDefault="003E27EC" w:rsidP="003E27EC">
            <w:pPr>
              <w:rPr>
                <w:sz w:val="20"/>
                <w:szCs w:val="20"/>
              </w:rPr>
            </w:pPr>
            <w:r>
              <w:rPr>
                <w:sz w:val="20"/>
                <w:szCs w:val="20"/>
              </w:rPr>
              <w:t>99.95%</w:t>
            </w:r>
          </w:p>
        </w:tc>
        <w:tc>
          <w:tcPr>
            <w:tcW w:w="2325" w:type="dxa"/>
            <w:tcMar>
              <w:top w:w="70" w:type="dxa"/>
              <w:left w:w="100" w:type="dxa"/>
              <w:bottom w:w="70" w:type="dxa"/>
              <w:right w:w="100" w:type="dxa"/>
            </w:tcMar>
            <w:vAlign w:val="center"/>
          </w:tcPr>
          <w:p w14:paraId="58149A65" w14:textId="1049765F" w:rsidR="003E27EC" w:rsidRDefault="003E27EC" w:rsidP="003E27EC">
            <w:pPr>
              <w:rPr>
                <w:sz w:val="20"/>
                <w:szCs w:val="20"/>
              </w:rPr>
            </w:pPr>
            <w:r w:rsidRPr="003E27EC">
              <w:rPr>
                <w:sz w:val="20"/>
                <w:szCs w:val="20"/>
              </w:rPr>
              <w:t>Pre-production business sign-off and user acceptance. Guarantees complete architectural parity with Production (VNet integration, Private Endpoints, isolated networking) on a single scale unit.</w:t>
            </w:r>
          </w:p>
        </w:tc>
      </w:tr>
      <w:tr w:rsidR="003E27EC" w14:paraId="6C9D8D6E" w14:textId="77777777">
        <w:tc>
          <w:tcPr>
            <w:tcW w:w="2325" w:type="dxa"/>
            <w:tcMar>
              <w:top w:w="70" w:type="dxa"/>
              <w:left w:w="100" w:type="dxa"/>
              <w:bottom w:w="70" w:type="dxa"/>
              <w:right w:w="100" w:type="dxa"/>
            </w:tcMar>
            <w:vAlign w:val="center"/>
          </w:tcPr>
          <w:p w14:paraId="3B218C1F" w14:textId="77777777" w:rsidR="003E27EC" w:rsidRPr="00F978FA" w:rsidRDefault="003E27EC" w:rsidP="003E27EC">
            <w:pPr>
              <w:rPr>
                <w:sz w:val="20"/>
                <w:szCs w:val="20"/>
              </w:rPr>
            </w:pPr>
            <w:r>
              <w:rPr>
                <w:sz w:val="20"/>
                <w:szCs w:val="20"/>
              </w:rPr>
              <w:t>Production</w:t>
            </w:r>
          </w:p>
        </w:tc>
        <w:tc>
          <w:tcPr>
            <w:tcW w:w="2325" w:type="dxa"/>
            <w:tcMar>
              <w:top w:w="70" w:type="dxa"/>
              <w:left w:w="100" w:type="dxa"/>
              <w:bottom w:w="70" w:type="dxa"/>
              <w:right w:w="100" w:type="dxa"/>
            </w:tcMar>
            <w:vAlign w:val="center"/>
          </w:tcPr>
          <w:p w14:paraId="11095902" w14:textId="4BCBEC92" w:rsidR="003E27EC" w:rsidRPr="00F978FA" w:rsidRDefault="003E27EC" w:rsidP="003E27EC">
            <w:pPr>
              <w:rPr>
                <w:sz w:val="20"/>
                <w:szCs w:val="20"/>
              </w:rPr>
            </w:pPr>
            <w:r>
              <w:rPr>
                <w:sz w:val="20"/>
                <w:szCs w:val="20"/>
              </w:rPr>
              <w:t>Premium V2</w:t>
            </w:r>
          </w:p>
        </w:tc>
        <w:tc>
          <w:tcPr>
            <w:tcW w:w="2325" w:type="dxa"/>
            <w:tcMar>
              <w:top w:w="70" w:type="dxa"/>
              <w:left w:w="100" w:type="dxa"/>
              <w:bottom w:w="70" w:type="dxa"/>
              <w:right w:w="100" w:type="dxa"/>
            </w:tcMar>
            <w:vAlign w:val="center"/>
          </w:tcPr>
          <w:p w14:paraId="2EA849BD" w14:textId="63A1CEAE" w:rsidR="003E27EC" w:rsidRPr="00F978FA" w:rsidRDefault="003E27EC" w:rsidP="003E27EC">
            <w:pPr>
              <w:rPr>
                <w:sz w:val="20"/>
                <w:szCs w:val="20"/>
              </w:rPr>
            </w:pPr>
            <w:r w:rsidRPr="003E27EC">
              <w:rPr>
                <w:sz w:val="20"/>
                <w:szCs w:val="20"/>
              </w:rPr>
              <w:t>99.95%</w:t>
            </w:r>
          </w:p>
        </w:tc>
        <w:tc>
          <w:tcPr>
            <w:tcW w:w="2325" w:type="dxa"/>
            <w:tcMar>
              <w:top w:w="70" w:type="dxa"/>
              <w:left w:w="100" w:type="dxa"/>
              <w:bottom w:w="70" w:type="dxa"/>
              <w:right w:w="100" w:type="dxa"/>
            </w:tcMar>
            <w:vAlign w:val="center"/>
          </w:tcPr>
          <w:p w14:paraId="0921B15A" w14:textId="3DFC8749" w:rsidR="003E27EC" w:rsidRPr="00F978FA" w:rsidRDefault="003E27EC" w:rsidP="003E27EC">
            <w:pPr>
              <w:rPr>
                <w:sz w:val="20"/>
                <w:szCs w:val="20"/>
              </w:rPr>
            </w:pPr>
            <w:r w:rsidRPr="003E27EC">
              <w:rPr>
                <w:sz w:val="20"/>
                <w:szCs w:val="20"/>
              </w:rPr>
              <w:t>Live customer traffic, high availability, and workspace isolation. Deployed across 3 Availability Zones (Silver Tier) with dynamic autoscaling based on gateway CPU/Memory load</w:t>
            </w:r>
          </w:p>
        </w:tc>
      </w:tr>
    </w:tbl>
    <w:p w14:paraId="73479697" w14:textId="77777777" w:rsidR="002D25EA" w:rsidRDefault="002D25EA" w:rsidP="002D25EA">
      <w:pPr>
        <w:spacing w:after="140"/>
      </w:pPr>
    </w:p>
    <w:p w14:paraId="65DB2899" w14:textId="77777777" w:rsidR="0037467A" w:rsidRPr="0037467A" w:rsidRDefault="0037467A" w:rsidP="0037467A">
      <w:pPr>
        <w:spacing w:before="80" w:after="120"/>
        <w:rPr>
          <w:sz w:val="20"/>
          <w:szCs w:val="20"/>
          <w:lang w:val="en-IN"/>
        </w:rPr>
      </w:pPr>
      <w:r w:rsidRPr="0037467A">
        <w:rPr>
          <w:sz w:val="20"/>
          <w:szCs w:val="20"/>
          <w:lang w:val="en-IN"/>
        </w:rPr>
        <w:t xml:space="preserve">The platform environment strategy uses four distinct environments: </w:t>
      </w:r>
      <w:r w:rsidRPr="0037467A">
        <w:rPr>
          <w:b/>
          <w:bCs/>
          <w:sz w:val="20"/>
          <w:szCs w:val="20"/>
          <w:lang w:val="en-IN"/>
        </w:rPr>
        <w:t>Dev</w:t>
      </w:r>
      <w:r w:rsidRPr="0037467A">
        <w:rPr>
          <w:sz w:val="20"/>
          <w:szCs w:val="20"/>
          <w:lang w:val="en-IN"/>
        </w:rPr>
        <w:t xml:space="preserve">, </w:t>
      </w:r>
      <w:r w:rsidRPr="0037467A">
        <w:rPr>
          <w:b/>
          <w:bCs/>
          <w:sz w:val="20"/>
          <w:szCs w:val="20"/>
          <w:lang w:val="en-IN"/>
        </w:rPr>
        <w:t>Test</w:t>
      </w:r>
      <w:r w:rsidRPr="0037467A">
        <w:rPr>
          <w:sz w:val="20"/>
          <w:szCs w:val="20"/>
          <w:lang w:val="en-IN"/>
        </w:rPr>
        <w:t xml:space="preserve">, </w:t>
      </w:r>
      <w:r w:rsidRPr="0037467A">
        <w:rPr>
          <w:b/>
          <w:bCs/>
          <w:sz w:val="20"/>
          <w:szCs w:val="20"/>
          <w:lang w:val="en-IN"/>
        </w:rPr>
        <w:t>UAT</w:t>
      </w:r>
      <w:r w:rsidRPr="0037467A">
        <w:rPr>
          <w:sz w:val="20"/>
          <w:szCs w:val="20"/>
          <w:lang w:val="en-IN"/>
        </w:rPr>
        <w:t xml:space="preserve">, and </w:t>
      </w:r>
      <w:r w:rsidRPr="0037467A">
        <w:rPr>
          <w:b/>
          <w:bCs/>
          <w:sz w:val="20"/>
          <w:szCs w:val="20"/>
          <w:lang w:val="en-IN"/>
        </w:rPr>
        <w:t>Production</w:t>
      </w:r>
      <w:r w:rsidRPr="0037467A">
        <w:rPr>
          <w:sz w:val="20"/>
          <w:szCs w:val="20"/>
          <w:lang w:val="en-IN"/>
        </w:rPr>
        <w:t>.</w:t>
      </w:r>
    </w:p>
    <w:p w14:paraId="23B1690C" w14:textId="77777777" w:rsidR="0037467A" w:rsidRPr="0037467A" w:rsidRDefault="0037467A" w:rsidP="0037467A">
      <w:pPr>
        <w:numPr>
          <w:ilvl w:val="0"/>
          <w:numId w:val="20"/>
        </w:numPr>
        <w:spacing w:before="80" w:after="120"/>
        <w:rPr>
          <w:sz w:val="20"/>
          <w:szCs w:val="20"/>
          <w:lang w:val="en-IN"/>
        </w:rPr>
      </w:pPr>
      <w:r w:rsidRPr="0037467A">
        <w:rPr>
          <w:b/>
          <w:bCs/>
          <w:sz w:val="20"/>
          <w:szCs w:val="20"/>
          <w:lang w:val="en-IN"/>
        </w:rPr>
        <w:t>Dev and Test:</w:t>
      </w:r>
      <w:r w:rsidRPr="0037467A">
        <w:rPr>
          <w:sz w:val="20"/>
          <w:szCs w:val="20"/>
          <w:lang w:val="en-IN"/>
        </w:rPr>
        <w:t xml:space="preserve"> Provisioned on the cost-effective </w:t>
      </w:r>
      <w:r w:rsidRPr="0037467A">
        <w:rPr>
          <w:b/>
          <w:bCs/>
          <w:sz w:val="20"/>
          <w:szCs w:val="20"/>
          <w:lang w:val="en-IN"/>
        </w:rPr>
        <w:t>Developer</w:t>
      </w:r>
      <w:r w:rsidRPr="0037467A">
        <w:rPr>
          <w:sz w:val="20"/>
          <w:szCs w:val="20"/>
          <w:lang w:val="en-IN"/>
        </w:rPr>
        <w:t xml:space="preserve"> tier to support functional API policy development, mock testing, and automated integration pipeline builds at minimal cost.</w:t>
      </w:r>
    </w:p>
    <w:p w14:paraId="6817C7AD" w14:textId="77777777" w:rsidR="0037467A" w:rsidRPr="0037467A" w:rsidRDefault="0037467A" w:rsidP="0037467A">
      <w:pPr>
        <w:numPr>
          <w:ilvl w:val="0"/>
          <w:numId w:val="20"/>
        </w:numPr>
        <w:spacing w:before="80" w:after="120"/>
        <w:rPr>
          <w:sz w:val="20"/>
          <w:szCs w:val="20"/>
          <w:lang w:val="en-IN"/>
        </w:rPr>
      </w:pPr>
      <w:r w:rsidRPr="0037467A">
        <w:rPr>
          <w:b/>
          <w:bCs/>
          <w:sz w:val="20"/>
          <w:szCs w:val="20"/>
          <w:lang w:val="en-IN"/>
        </w:rPr>
        <w:t>UAT:</w:t>
      </w:r>
      <w:r w:rsidRPr="0037467A">
        <w:rPr>
          <w:sz w:val="20"/>
          <w:szCs w:val="20"/>
          <w:lang w:val="en-IN"/>
        </w:rPr>
        <w:t xml:space="preserve"> Provisioned on </w:t>
      </w:r>
      <w:r w:rsidRPr="0037467A">
        <w:rPr>
          <w:b/>
          <w:bCs/>
          <w:sz w:val="20"/>
          <w:szCs w:val="20"/>
          <w:lang w:val="en-IN"/>
        </w:rPr>
        <w:t>Premium v2</w:t>
      </w:r>
      <w:r w:rsidRPr="0037467A">
        <w:rPr>
          <w:sz w:val="20"/>
          <w:szCs w:val="20"/>
          <w:lang w:val="en-IN"/>
        </w:rPr>
        <w:t xml:space="preserve"> (1 scale unit) to ensure complete pre-production architectural and network parity (VNet integration, Private Endpoints) with Production, providing a supported, SLA-backed platform for business sign-off and user acceptance testing. </w:t>
      </w:r>
    </w:p>
    <w:p w14:paraId="73541B46" w14:textId="77777777" w:rsidR="0037467A" w:rsidRDefault="0037467A" w:rsidP="0037467A">
      <w:pPr>
        <w:numPr>
          <w:ilvl w:val="0"/>
          <w:numId w:val="20"/>
        </w:numPr>
        <w:spacing w:before="80" w:after="120"/>
        <w:rPr>
          <w:sz w:val="20"/>
          <w:szCs w:val="20"/>
          <w:lang w:val="en-IN"/>
        </w:rPr>
      </w:pPr>
      <w:r w:rsidRPr="0037467A">
        <w:rPr>
          <w:b/>
          <w:bCs/>
          <w:sz w:val="20"/>
          <w:szCs w:val="20"/>
          <w:lang w:val="en-IN"/>
        </w:rPr>
        <w:t>Production:</w:t>
      </w:r>
      <w:r w:rsidRPr="0037467A">
        <w:rPr>
          <w:sz w:val="20"/>
          <w:szCs w:val="20"/>
          <w:lang w:val="en-IN"/>
        </w:rPr>
        <w:t xml:space="preserve"> Provisioned on </w:t>
      </w:r>
      <w:r w:rsidRPr="0037467A">
        <w:rPr>
          <w:b/>
          <w:bCs/>
          <w:sz w:val="20"/>
          <w:szCs w:val="20"/>
          <w:lang w:val="en-IN"/>
        </w:rPr>
        <w:t>Premium v2</w:t>
      </w:r>
      <w:r w:rsidRPr="0037467A">
        <w:rPr>
          <w:sz w:val="20"/>
          <w:szCs w:val="20"/>
          <w:lang w:val="en-IN"/>
        </w:rPr>
        <w:t xml:space="preserve"> with Zone Redundancy enabled (Silver Tier across 3 Availability Zones) for live customer traffic, maximum platform availability, and dynamic autoscaling capabilities. </w:t>
      </w:r>
    </w:p>
    <w:p w14:paraId="45B6AB0A" w14:textId="18F905C0" w:rsidR="0037467A" w:rsidRPr="0037467A" w:rsidRDefault="0037467A" w:rsidP="0037467A">
      <w:pPr>
        <w:spacing w:before="80" w:after="120"/>
        <w:rPr>
          <w:sz w:val="20"/>
          <w:szCs w:val="20"/>
          <w:lang w:val="en-IN"/>
        </w:rPr>
      </w:pPr>
      <w:r w:rsidRPr="0037467A">
        <w:rPr>
          <w:sz w:val="20"/>
          <w:szCs w:val="20"/>
        </w:rPr>
        <w:t>All platform modifications</w:t>
      </w:r>
      <w:r>
        <w:rPr>
          <w:sz w:val="20"/>
          <w:szCs w:val="20"/>
        </w:rPr>
        <w:t xml:space="preserve"> </w:t>
      </w:r>
      <w:r w:rsidRPr="0037467A">
        <w:rPr>
          <w:sz w:val="20"/>
          <w:szCs w:val="20"/>
        </w:rPr>
        <w:t>including OpenAI definitions, policy updates, workspace provisions, and network routing configurations</w:t>
      </w:r>
      <w:r>
        <w:rPr>
          <w:sz w:val="20"/>
          <w:szCs w:val="20"/>
        </w:rPr>
        <w:t xml:space="preserve"> </w:t>
      </w:r>
      <w:r w:rsidRPr="0037467A">
        <w:rPr>
          <w:sz w:val="20"/>
          <w:szCs w:val="20"/>
        </w:rPr>
        <w:t>are managed strictly as infrastructure-as-code (IaC) and deployed through automated APIOps CI/CD pipelines. Every change undergoes mandatory peer-review pull requests and automated static checks prior to promotion, and direct manual modifications via the Azure Portal in Production are strictly prohibited.</w:t>
      </w:r>
    </w:p>
    <w:p w14:paraId="12640C75" w14:textId="77777777" w:rsidR="002D25EA" w:rsidRDefault="002D25EA" w:rsidP="002D25EA">
      <w:pPr>
        <w:spacing w:before="80" w:after="120"/>
        <w:jc w:val="center"/>
      </w:pPr>
      <w:r>
        <w:rPr>
          <w:noProof/>
        </w:rPr>
        <w:lastRenderedPageBreak/>
        <w:drawing>
          <wp:inline distT="0" distB="0" distL="0" distR="0" wp14:anchorId="45612F3E" wp14:editId="3C5E2D2C">
            <wp:extent cx="5486400" cy="1085850"/>
            <wp:effectExtent l="0" t="0" r="0" b="0"/>
            <wp:docPr id="1382943056" name="Picture 1382943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486400" cy="1085850"/>
                    </a:xfrm>
                    <a:prstGeom prst="rect">
                      <a:avLst/>
                    </a:prstGeom>
                  </pic:spPr>
                </pic:pic>
              </a:graphicData>
            </a:graphic>
          </wp:inline>
        </w:drawing>
      </w:r>
    </w:p>
    <w:p w14:paraId="233E9788" w14:textId="77777777" w:rsidR="002D25EA" w:rsidRDefault="002D25EA" w:rsidP="002D25EA">
      <w:pPr>
        <w:spacing w:after="180"/>
        <w:jc w:val="center"/>
      </w:pPr>
      <w:bookmarkStart w:id="87" w:name="_Figure_27"/>
      <w:r>
        <w:rPr>
          <w:i/>
          <w:iCs/>
          <w:color w:val="666666"/>
          <w:sz w:val="18"/>
          <w:szCs w:val="18"/>
        </w:rPr>
        <w:t>Figure 27: APIM CI/CD model, APIOps</w:t>
      </w:r>
      <w:bookmarkEnd w:id="87"/>
    </w:p>
    <w:p w14:paraId="33480AA2" w14:textId="77777777" w:rsidR="002D25EA" w:rsidRPr="004D5371" w:rsidRDefault="002D25EA" w:rsidP="00007E30">
      <w:pPr>
        <w:rPr>
          <w:b/>
          <w:bCs/>
          <w:sz w:val="20"/>
          <w:szCs w:val="20"/>
        </w:rPr>
      </w:pPr>
      <w:r w:rsidRPr="004D5371">
        <w:rPr>
          <w:b/>
          <w:bCs/>
          <w:sz w:val="20"/>
          <w:szCs w:val="20"/>
        </w:rPr>
        <w:t>APIOps tooling and pipeline (to be confirmed)</w:t>
      </w:r>
    </w:p>
    <w:p w14:paraId="6DCCB49A" w14:textId="77777777" w:rsidR="002D25EA" w:rsidRPr="004D5371" w:rsidRDefault="002D25EA" w:rsidP="002D25EA">
      <w:pPr>
        <w:spacing w:after="140"/>
        <w:rPr>
          <w:sz w:val="20"/>
          <w:szCs w:val="20"/>
        </w:rPr>
      </w:pPr>
      <w:r w:rsidRPr="004D5371">
        <w:rPr>
          <w:sz w:val="20"/>
          <w:szCs w:val="20"/>
        </w:rPr>
        <w:t>This design assumes an APIOps model but does not yet commit to specific tooling; that choice belongs to the Organization’s platform engineering standard rather than to this HLD, and should be confirmed and recorded as an architecture decision before build starts. The proposed default, consistent with a Microsoft-native Azure landing zone, is:</w:t>
      </w:r>
    </w:p>
    <w:p w14:paraId="61396A49" w14:textId="77777777" w:rsidR="002D25EA" w:rsidRPr="004D5371" w:rsidRDefault="002D25EA">
      <w:pPr>
        <w:pStyle w:val="ListParagraph"/>
        <w:numPr>
          <w:ilvl w:val="0"/>
          <w:numId w:val="1"/>
        </w:numPr>
        <w:spacing w:after="70"/>
        <w:rPr>
          <w:sz w:val="20"/>
          <w:szCs w:val="20"/>
        </w:rPr>
      </w:pPr>
      <w:r w:rsidRPr="004D5371">
        <w:rPr>
          <w:b/>
          <w:bCs/>
          <w:sz w:val="20"/>
          <w:szCs w:val="20"/>
        </w:rPr>
        <w:t>Infrastructure as code:</w:t>
      </w:r>
      <w:r w:rsidRPr="004D5371">
        <w:rPr>
          <w:sz w:val="20"/>
          <w:szCs w:val="20"/>
        </w:rPr>
        <w:t xml:space="preserve"> Bicep for the APIM instance, networking, Key Vault and Front Door resources, so the same templates promote unchanged through Dev, UAT and Production with only parameter files differing per environment.</w:t>
      </w:r>
    </w:p>
    <w:p w14:paraId="72AF538D" w14:textId="77777777" w:rsidR="002D25EA" w:rsidRPr="004D5371" w:rsidRDefault="002D25EA">
      <w:pPr>
        <w:pStyle w:val="ListParagraph"/>
        <w:numPr>
          <w:ilvl w:val="0"/>
          <w:numId w:val="1"/>
        </w:numPr>
        <w:spacing w:after="70"/>
        <w:rPr>
          <w:sz w:val="20"/>
          <w:szCs w:val="20"/>
        </w:rPr>
      </w:pPr>
      <w:r w:rsidRPr="004D5371">
        <w:rPr>
          <w:b/>
          <w:bCs/>
          <w:sz w:val="20"/>
          <w:szCs w:val="20"/>
        </w:rPr>
        <w:t>Configuration as code:</w:t>
      </w:r>
      <w:r w:rsidRPr="004D5371">
        <w:rPr>
          <w:sz w:val="20"/>
          <w:szCs w:val="20"/>
        </w:rPr>
        <w:t xml:space="preserve"> the Azure API Management DevOps Resource Kit (APIOps) extractor/publisher tooling, or an equivalent, to represent APIs, products, policies and named values as files in Git rather than portal state.</w:t>
      </w:r>
    </w:p>
    <w:p w14:paraId="4B252AAE" w14:textId="77777777" w:rsidR="002D25EA" w:rsidRPr="004D5371" w:rsidRDefault="002D25EA">
      <w:pPr>
        <w:pStyle w:val="ListParagraph"/>
        <w:numPr>
          <w:ilvl w:val="0"/>
          <w:numId w:val="1"/>
        </w:numPr>
        <w:spacing w:after="70"/>
        <w:rPr>
          <w:sz w:val="20"/>
          <w:szCs w:val="20"/>
        </w:rPr>
      </w:pPr>
      <w:r w:rsidRPr="004D5371">
        <w:rPr>
          <w:b/>
          <w:bCs/>
          <w:sz w:val="20"/>
          <w:szCs w:val="20"/>
        </w:rPr>
        <w:t>Source control and pipeline:</w:t>
      </w:r>
      <w:r w:rsidRPr="004D5371">
        <w:rPr>
          <w:sz w:val="20"/>
          <w:szCs w:val="20"/>
        </w:rPr>
        <w:t xml:space="preserve"> a Git repository per the pattern already used elsewhere in the Organization’s Azure estate (Azure Repos or GitHub, run through Azure DevOps Pipelines or GitHub Actions), with mandatory pull-request review before merge to the branch that triggers Production deployment.</w:t>
      </w:r>
    </w:p>
    <w:p w14:paraId="6BE322C2" w14:textId="77777777" w:rsidR="00F236D1" w:rsidRPr="004D5371" w:rsidRDefault="002D25EA">
      <w:pPr>
        <w:pStyle w:val="ListParagraph"/>
        <w:numPr>
          <w:ilvl w:val="0"/>
          <w:numId w:val="1"/>
        </w:numPr>
        <w:spacing w:after="70"/>
        <w:rPr>
          <w:sz w:val="20"/>
          <w:szCs w:val="20"/>
        </w:rPr>
      </w:pPr>
      <w:r w:rsidRPr="004D5371">
        <w:rPr>
          <w:b/>
          <w:bCs/>
          <w:sz w:val="20"/>
          <w:szCs w:val="20"/>
        </w:rPr>
        <w:t>Environment promotion:</w:t>
      </w:r>
      <w:r w:rsidRPr="004D5371">
        <w:rPr>
          <w:sz w:val="20"/>
          <w:szCs w:val="20"/>
        </w:rPr>
        <w:t xml:space="preserve"> Dev builds on every merge to the integration branch; UAT and Production promote the same reviewed artefact through a manual approval gate, never a fresh build per environment, so what was tested is what ships.</w:t>
      </w:r>
    </w:p>
    <w:p w14:paraId="03B96C9C" w14:textId="77777777" w:rsidR="002D25EA" w:rsidRPr="004D5371" w:rsidRDefault="002D25EA" w:rsidP="002D25EA">
      <w:pPr>
        <w:spacing w:after="60"/>
        <w:rPr>
          <w:sz w:val="20"/>
          <w:szCs w:val="20"/>
        </w:rPr>
      </w:pPr>
    </w:p>
    <w:p w14:paraId="7B884129" w14:textId="77777777" w:rsidR="00DA5FAC" w:rsidRPr="004D5371" w:rsidRDefault="00DA5FAC" w:rsidP="00DA5FAC">
      <w:pPr>
        <w:spacing w:after="60"/>
        <w:rPr>
          <w:b/>
          <w:bCs/>
          <w:sz w:val="20"/>
          <w:szCs w:val="20"/>
        </w:rPr>
      </w:pPr>
      <w:r w:rsidRPr="004D5371">
        <w:rPr>
          <w:b/>
          <w:bCs/>
          <w:sz w:val="20"/>
          <w:szCs w:val="20"/>
        </w:rPr>
        <w:t>APIOps and Deployment Approach</w:t>
      </w:r>
    </w:p>
    <w:p w14:paraId="3F375F4F" w14:textId="77777777" w:rsidR="0046006F" w:rsidRDefault="000156B8">
      <w:pPr>
        <w:spacing w:before="120" w:after="120"/>
        <w:jc w:val="center"/>
      </w:pPr>
      <w:r>
        <w:rPr>
          <w:noProof/>
        </w:rPr>
        <w:drawing>
          <wp:inline distT="0" distB="0" distL="0" distR="0" wp14:anchorId="3F1BC74B" wp14:editId="27B967DB">
            <wp:extent cx="5943600" cy="1231174"/>
            <wp:effectExtent l="0" t="0" r="0" b="0"/>
            <wp:docPr id="9530" name="APIOps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943600" cy="1231174"/>
                    </a:xfrm>
                    <a:prstGeom prst="rect">
                      <a:avLst/>
                    </a:prstGeom>
                  </pic:spPr>
                </pic:pic>
              </a:graphicData>
            </a:graphic>
          </wp:inline>
        </w:drawing>
      </w:r>
    </w:p>
    <w:p w14:paraId="4A502680" w14:textId="77777777" w:rsidR="0046006F" w:rsidRDefault="000156B8">
      <w:pPr>
        <w:spacing w:after="180"/>
        <w:jc w:val="center"/>
      </w:pPr>
      <w:bookmarkStart w:id="88" w:name="_Figure_28"/>
      <w:r>
        <w:rPr>
          <w:i/>
          <w:iCs/>
          <w:color w:val="666666"/>
          <w:sz w:val="18"/>
          <w:szCs w:val="18"/>
        </w:rPr>
        <w:t>Figure 28: APIOps deployment pipeline, from development through to production</w:t>
      </w:r>
      <w:bookmarkEnd w:id="88"/>
    </w:p>
    <w:p w14:paraId="3538AD58" w14:textId="77777777" w:rsidR="00DA5FAC" w:rsidRDefault="00DA5FAC" w:rsidP="00DA5FAC">
      <w:pPr>
        <w:spacing w:after="60"/>
        <w:rPr>
          <w:sz w:val="20"/>
          <w:szCs w:val="20"/>
        </w:rPr>
      </w:pPr>
      <w:r w:rsidRPr="004D5371">
        <w:rPr>
          <w:sz w:val="20"/>
          <w:szCs w:val="20"/>
        </w:rPr>
        <w:t>The proposed approach treats API Management configuration as code and stores it in a Git repository, which acts as the single source of truth. Changes are reviewed, approved, and deployed through automated pipelines rather than being made directly in Production.</w:t>
      </w:r>
    </w:p>
    <w:p w14:paraId="013516F7" w14:textId="77777777" w:rsidR="00632BC5" w:rsidRDefault="00632BC5" w:rsidP="00DA5FAC">
      <w:pPr>
        <w:spacing w:after="60"/>
        <w:rPr>
          <w:sz w:val="20"/>
          <w:szCs w:val="20"/>
        </w:rPr>
      </w:pPr>
    </w:p>
    <w:p w14:paraId="2B10DE1F" w14:textId="77777777" w:rsidR="00275A0F" w:rsidRPr="00275A0F" w:rsidRDefault="00275A0F" w:rsidP="00275A0F">
      <w:pPr>
        <w:spacing w:after="60"/>
        <w:rPr>
          <w:rFonts w:asciiTheme="minorHAnsi" w:hAnsiTheme="minorHAnsi"/>
          <w:b/>
          <w:bCs/>
          <w:sz w:val="20"/>
          <w:szCs w:val="20"/>
          <w:lang w:val="en-IN"/>
        </w:rPr>
      </w:pPr>
      <w:r w:rsidRPr="00275A0F">
        <w:rPr>
          <w:rFonts w:asciiTheme="minorHAnsi" w:hAnsiTheme="minorHAnsi"/>
          <w:b/>
          <w:bCs/>
          <w:sz w:val="20"/>
          <w:szCs w:val="20"/>
          <w:lang w:val="en-IN"/>
        </w:rPr>
        <w:t>Configuration Management &amp; Security Principles</w:t>
      </w:r>
    </w:p>
    <w:p w14:paraId="2828D0F0" w14:textId="77777777" w:rsidR="00275A0F" w:rsidRDefault="00275A0F" w:rsidP="00275A0F">
      <w:pPr>
        <w:spacing w:after="60"/>
        <w:rPr>
          <w:rFonts w:asciiTheme="minorHAnsi" w:hAnsiTheme="minorHAnsi"/>
          <w:b/>
          <w:bCs/>
          <w:sz w:val="20"/>
          <w:szCs w:val="20"/>
          <w:lang w:val="en-IN"/>
        </w:rPr>
      </w:pPr>
    </w:p>
    <w:p w14:paraId="41260D59" w14:textId="42E6B7DF" w:rsidR="00275A0F" w:rsidRPr="00275A0F" w:rsidRDefault="00275A0F" w:rsidP="00275A0F">
      <w:pPr>
        <w:spacing w:after="60"/>
        <w:rPr>
          <w:rFonts w:asciiTheme="minorHAnsi" w:hAnsiTheme="minorHAnsi"/>
          <w:b/>
          <w:bCs/>
          <w:sz w:val="20"/>
          <w:szCs w:val="20"/>
          <w:lang w:val="en-IN"/>
        </w:rPr>
      </w:pPr>
      <w:r w:rsidRPr="00275A0F">
        <w:rPr>
          <w:rFonts w:asciiTheme="minorHAnsi" w:hAnsiTheme="minorHAnsi"/>
          <w:b/>
          <w:bCs/>
          <w:sz w:val="20"/>
          <w:szCs w:val="20"/>
          <w:lang w:val="en-IN"/>
        </w:rPr>
        <w:t>Environment-Specific Settings</w:t>
      </w:r>
    </w:p>
    <w:p w14:paraId="6BDAF11C" w14:textId="77777777" w:rsidR="00275A0F" w:rsidRPr="00275A0F" w:rsidRDefault="00275A0F" w:rsidP="00275A0F">
      <w:pPr>
        <w:spacing w:after="60"/>
        <w:rPr>
          <w:rFonts w:asciiTheme="minorHAnsi" w:hAnsiTheme="minorHAnsi"/>
          <w:sz w:val="20"/>
          <w:szCs w:val="20"/>
          <w:lang w:val="en-IN"/>
        </w:rPr>
      </w:pPr>
      <w:r w:rsidRPr="00275A0F">
        <w:rPr>
          <w:rFonts w:asciiTheme="minorHAnsi" w:hAnsiTheme="minorHAnsi"/>
          <w:sz w:val="20"/>
          <w:szCs w:val="20"/>
          <w:lang w:val="en-IN"/>
        </w:rPr>
        <w:t>Environment variables (e.g., backend endpoints, rate-limit thresholds, and timeout values) are managed via environment-specific configuration files. API schemas, OpenAPI specs, and XML policies remain identical across all deployment stages.</w:t>
      </w:r>
    </w:p>
    <w:p w14:paraId="4960C0F3" w14:textId="77777777" w:rsidR="00275A0F" w:rsidRPr="00275A0F" w:rsidRDefault="00275A0F" w:rsidP="00275A0F">
      <w:pPr>
        <w:spacing w:after="60"/>
        <w:rPr>
          <w:b/>
          <w:bCs/>
          <w:sz w:val="20"/>
          <w:szCs w:val="20"/>
        </w:rPr>
      </w:pPr>
      <w:r w:rsidRPr="00275A0F">
        <w:rPr>
          <w:b/>
          <w:bCs/>
          <w:sz w:val="20"/>
          <w:szCs w:val="20"/>
        </w:rPr>
        <w:t>Security Baseline</w:t>
      </w:r>
    </w:p>
    <w:p w14:paraId="1FD6F4D5" w14:textId="77777777" w:rsidR="00275A0F" w:rsidRPr="00275A0F" w:rsidRDefault="00275A0F" w:rsidP="00275A0F">
      <w:pPr>
        <w:numPr>
          <w:ilvl w:val="0"/>
          <w:numId w:val="21"/>
        </w:numPr>
        <w:spacing w:after="60"/>
        <w:rPr>
          <w:sz w:val="20"/>
          <w:szCs w:val="20"/>
        </w:rPr>
      </w:pPr>
      <w:r w:rsidRPr="00275A0F">
        <w:rPr>
          <w:b/>
          <w:bCs/>
          <w:sz w:val="20"/>
          <w:szCs w:val="20"/>
        </w:rPr>
        <w:t>Secrets Governance</w:t>
      </w:r>
      <w:r w:rsidRPr="00275A0F">
        <w:rPr>
          <w:sz w:val="20"/>
          <w:szCs w:val="20"/>
        </w:rPr>
        <w:t>: Credentials and keys are stored in Azure Key Vault and injected dynamically at deployment; zero plain-text secrets are committed to source control.</w:t>
      </w:r>
    </w:p>
    <w:p w14:paraId="147B5EF5" w14:textId="77777777" w:rsidR="00275A0F" w:rsidRPr="00275A0F" w:rsidRDefault="00275A0F" w:rsidP="00275A0F">
      <w:pPr>
        <w:numPr>
          <w:ilvl w:val="0"/>
          <w:numId w:val="21"/>
        </w:numPr>
        <w:spacing w:after="60"/>
        <w:rPr>
          <w:sz w:val="20"/>
          <w:szCs w:val="20"/>
        </w:rPr>
      </w:pPr>
      <w:r w:rsidRPr="00275A0F">
        <w:rPr>
          <w:b/>
          <w:bCs/>
          <w:sz w:val="20"/>
          <w:szCs w:val="20"/>
        </w:rPr>
        <w:lastRenderedPageBreak/>
        <w:t>Least Privilege</w:t>
      </w:r>
      <w:r w:rsidRPr="00275A0F">
        <w:rPr>
          <w:sz w:val="20"/>
          <w:szCs w:val="20"/>
        </w:rPr>
        <w:t>: APIOps deployment identities use scoped Workload Identity / Service Principal credentials with minimal required Azure RBAC roles.</w:t>
      </w:r>
    </w:p>
    <w:p w14:paraId="5BF68CBB" w14:textId="77777777" w:rsidR="00275A0F" w:rsidRPr="00275A0F" w:rsidRDefault="00275A0F" w:rsidP="00275A0F">
      <w:pPr>
        <w:numPr>
          <w:ilvl w:val="0"/>
          <w:numId w:val="21"/>
        </w:numPr>
        <w:spacing w:after="60"/>
        <w:rPr>
          <w:sz w:val="20"/>
          <w:szCs w:val="20"/>
        </w:rPr>
      </w:pPr>
      <w:r w:rsidRPr="00275A0F">
        <w:rPr>
          <w:sz w:val="20"/>
          <w:szCs w:val="20"/>
        </w:rPr>
        <w:t>Pipeline Enforcement: Production modifications occur exclusively through approved CI/CD deployment pipelines; direct Azure Portal updates are disabled.</w:t>
      </w:r>
    </w:p>
    <w:p w14:paraId="1C81D6D3" w14:textId="77777777" w:rsidR="00275A0F" w:rsidRPr="00275A0F" w:rsidRDefault="00275A0F" w:rsidP="00275A0F">
      <w:pPr>
        <w:numPr>
          <w:ilvl w:val="0"/>
          <w:numId w:val="21"/>
        </w:numPr>
        <w:spacing w:after="60"/>
        <w:rPr>
          <w:sz w:val="20"/>
          <w:szCs w:val="20"/>
        </w:rPr>
      </w:pPr>
      <w:r w:rsidRPr="00275A0F">
        <w:rPr>
          <w:b/>
          <w:bCs/>
          <w:sz w:val="20"/>
          <w:szCs w:val="20"/>
        </w:rPr>
        <w:t>Emergency Override</w:t>
      </w:r>
      <w:r w:rsidRPr="00275A0F">
        <w:rPr>
          <w:sz w:val="20"/>
          <w:szCs w:val="20"/>
        </w:rPr>
        <w:t>: Direct production portal access is restricted to time-bound Emergency Administrative Access (via Azure PIM) and is reserved strictly for pipeline outages.</w:t>
      </w:r>
    </w:p>
    <w:p w14:paraId="3C1B1DEA" w14:textId="77777777" w:rsidR="00275A0F" w:rsidRPr="00275A0F" w:rsidRDefault="00275A0F" w:rsidP="00275A0F">
      <w:pPr>
        <w:spacing w:after="60"/>
        <w:rPr>
          <w:b/>
          <w:bCs/>
          <w:sz w:val="20"/>
          <w:szCs w:val="20"/>
        </w:rPr>
      </w:pPr>
      <w:r w:rsidRPr="00275A0F">
        <w:rPr>
          <w:b/>
          <w:bCs/>
          <w:sz w:val="20"/>
          <w:szCs w:val="20"/>
        </w:rPr>
        <w:t>Repository Structure</w:t>
      </w:r>
    </w:p>
    <w:p w14:paraId="77577BDC" w14:textId="77777777" w:rsidR="00275A0F" w:rsidRPr="00275A0F" w:rsidRDefault="00275A0F" w:rsidP="00275A0F">
      <w:pPr>
        <w:spacing w:after="60"/>
        <w:rPr>
          <w:sz w:val="20"/>
          <w:szCs w:val="20"/>
        </w:rPr>
      </w:pPr>
      <w:r w:rsidRPr="00275A0F">
        <w:rPr>
          <w:sz w:val="20"/>
          <w:szCs w:val="20"/>
        </w:rPr>
        <w:t>The APIOps repository maintains a single, standardized layout containing:</w:t>
      </w:r>
    </w:p>
    <w:p w14:paraId="7237AFAA" w14:textId="7DDDAAE2" w:rsidR="00275A0F" w:rsidRPr="00275A0F" w:rsidRDefault="00275A0F" w:rsidP="00275A0F">
      <w:pPr>
        <w:numPr>
          <w:ilvl w:val="0"/>
          <w:numId w:val="22"/>
        </w:numPr>
        <w:spacing w:after="60"/>
        <w:rPr>
          <w:sz w:val="20"/>
          <w:szCs w:val="20"/>
        </w:rPr>
      </w:pPr>
      <w:r w:rsidRPr="00275A0F">
        <w:rPr>
          <w:sz w:val="20"/>
          <w:szCs w:val="20"/>
        </w:rPr>
        <w:t>APIs/ OpenAPI definitions and endpoint configurations</w:t>
      </w:r>
    </w:p>
    <w:p w14:paraId="5D5AF9A1" w14:textId="3BF19391" w:rsidR="00275A0F" w:rsidRPr="00275A0F" w:rsidRDefault="00275A0F" w:rsidP="00275A0F">
      <w:pPr>
        <w:numPr>
          <w:ilvl w:val="0"/>
          <w:numId w:val="22"/>
        </w:numPr>
        <w:spacing w:after="60"/>
        <w:rPr>
          <w:sz w:val="20"/>
          <w:szCs w:val="20"/>
        </w:rPr>
      </w:pPr>
      <w:r w:rsidRPr="00275A0F">
        <w:rPr>
          <w:sz w:val="20"/>
          <w:szCs w:val="20"/>
        </w:rPr>
        <w:t>Policies/ Inbound, outbound, backend, and error XML policies</w:t>
      </w:r>
    </w:p>
    <w:p w14:paraId="06276C7C" w14:textId="3DB6F812" w:rsidR="00275A0F" w:rsidRPr="00275A0F" w:rsidRDefault="00275A0F" w:rsidP="00275A0F">
      <w:pPr>
        <w:numPr>
          <w:ilvl w:val="0"/>
          <w:numId w:val="22"/>
        </w:numPr>
        <w:spacing w:after="60"/>
        <w:rPr>
          <w:sz w:val="20"/>
          <w:szCs w:val="20"/>
        </w:rPr>
      </w:pPr>
      <w:r w:rsidRPr="00275A0F">
        <w:rPr>
          <w:sz w:val="20"/>
          <w:szCs w:val="20"/>
        </w:rPr>
        <w:t>Products/ —API product groupings and subscription key settings</w:t>
      </w:r>
    </w:p>
    <w:p w14:paraId="3179801A" w14:textId="29163640" w:rsidR="00275A0F" w:rsidRPr="00275A0F" w:rsidRDefault="00275A0F" w:rsidP="00275A0F">
      <w:pPr>
        <w:numPr>
          <w:ilvl w:val="0"/>
          <w:numId w:val="22"/>
        </w:numPr>
        <w:spacing w:after="60"/>
        <w:rPr>
          <w:sz w:val="20"/>
          <w:szCs w:val="20"/>
        </w:rPr>
      </w:pPr>
      <w:r w:rsidRPr="00275A0F">
        <w:rPr>
          <w:sz w:val="20"/>
          <w:szCs w:val="20"/>
        </w:rPr>
        <w:t>NamedValues/ APIM-level global properties and Key Vault references</w:t>
      </w:r>
    </w:p>
    <w:p w14:paraId="1D3441FC" w14:textId="60497BC0" w:rsidR="00275A0F" w:rsidRPr="00275A0F" w:rsidRDefault="00275A0F" w:rsidP="00275A0F">
      <w:pPr>
        <w:numPr>
          <w:ilvl w:val="0"/>
          <w:numId w:val="22"/>
        </w:numPr>
        <w:spacing w:after="60"/>
        <w:rPr>
          <w:sz w:val="20"/>
          <w:szCs w:val="20"/>
        </w:rPr>
      </w:pPr>
      <w:r w:rsidRPr="00275A0F">
        <w:rPr>
          <w:sz w:val="20"/>
          <w:szCs w:val="20"/>
        </w:rPr>
        <w:t>Backends/ Gateway backend target pool definitions</w:t>
      </w:r>
    </w:p>
    <w:p w14:paraId="78D42088" w14:textId="6554DBD9" w:rsidR="00275A0F" w:rsidRPr="00275A0F" w:rsidRDefault="00275A0F" w:rsidP="00275A0F">
      <w:pPr>
        <w:numPr>
          <w:ilvl w:val="0"/>
          <w:numId w:val="22"/>
        </w:numPr>
        <w:spacing w:after="60"/>
        <w:rPr>
          <w:sz w:val="20"/>
          <w:szCs w:val="20"/>
        </w:rPr>
      </w:pPr>
      <w:r w:rsidRPr="00275A0F">
        <w:rPr>
          <w:sz w:val="20"/>
          <w:szCs w:val="20"/>
        </w:rPr>
        <w:t>Environments/ —Environment-specific config mapping files (Dev, Test, UAT, Production)</w:t>
      </w:r>
    </w:p>
    <w:p w14:paraId="7CF10640" w14:textId="0B2F7D8A" w:rsidR="00275A0F" w:rsidRPr="00275A0F" w:rsidRDefault="00275A0F" w:rsidP="00275A0F">
      <w:pPr>
        <w:numPr>
          <w:ilvl w:val="0"/>
          <w:numId w:val="22"/>
        </w:numPr>
        <w:spacing w:after="60"/>
        <w:rPr>
          <w:sz w:val="20"/>
          <w:szCs w:val="20"/>
        </w:rPr>
      </w:pPr>
      <w:r w:rsidRPr="00275A0F">
        <w:rPr>
          <w:sz w:val="20"/>
          <w:szCs w:val="20"/>
        </w:rPr>
        <w:t>Pipelines/ CI/CD deployment workflow and validation scripts</w:t>
      </w:r>
    </w:p>
    <w:p w14:paraId="4589C767" w14:textId="0494C1B3" w:rsidR="00275A0F" w:rsidRPr="00275A0F" w:rsidRDefault="00275A0F" w:rsidP="00275A0F">
      <w:pPr>
        <w:spacing w:after="70"/>
        <w:rPr>
          <w:sz w:val="20"/>
          <w:szCs w:val="20"/>
        </w:rPr>
      </w:pPr>
      <w:r w:rsidRPr="00275A0F">
        <w:rPr>
          <w:sz w:val="20"/>
          <w:szCs w:val="20"/>
        </w:rPr>
        <w:t xml:space="preserve">Configuration is promoted identically through Dev </w:t>
      </w:r>
      <m:oMath>
        <m:r>
          <m:rPr>
            <m:sty m:val="p"/>
          </m:rPr>
          <w:rPr>
            <w:rFonts w:ascii="Cambria Math" w:hAnsi="Cambria Math"/>
            <w:sz w:val="20"/>
            <w:szCs w:val="20"/>
          </w:rPr>
          <m:t>→</m:t>
        </m:r>
      </m:oMath>
      <w:r w:rsidRPr="00275A0F">
        <w:rPr>
          <w:sz w:val="20"/>
          <w:szCs w:val="20"/>
        </w:rPr>
        <w:t xml:space="preserve"> Test </w:t>
      </w:r>
      <m:oMath>
        <m:r>
          <m:rPr>
            <m:sty m:val="p"/>
          </m:rPr>
          <w:rPr>
            <w:rFonts w:ascii="Cambria Math" w:hAnsi="Cambria Math"/>
            <w:sz w:val="20"/>
            <w:szCs w:val="20"/>
          </w:rPr>
          <m:t>→</m:t>
        </m:r>
      </m:oMath>
      <w:r w:rsidRPr="00275A0F">
        <w:rPr>
          <w:sz w:val="20"/>
          <w:szCs w:val="20"/>
        </w:rPr>
        <w:t xml:space="preserve"> UAT </w:t>
      </w:r>
      <m:oMath>
        <m:r>
          <m:rPr>
            <m:sty m:val="p"/>
          </m:rPr>
          <w:rPr>
            <w:rFonts w:ascii="Cambria Math" w:hAnsi="Cambria Math"/>
            <w:sz w:val="20"/>
            <w:szCs w:val="20"/>
          </w:rPr>
          <m:t>→</m:t>
        </m:r>
      </m:oMath>
      <w:r w:rsidRPr="00275A0F">
        <w:rPr>
          <w:sz w:val="20"/>
          <w:szCs w:val="20"/>
        </w:rPr>
        <w:t xml:space="preserve"> Production via automated promotion gates, ensuring no environment is treated as an ad-hoc exception.</w:t>
      </w:r>
    </w:p>
    <w:p w14:paraId="46728F8E" w14:textId="77777777" w:rsidR="00275A0F" w:rsidRPr="00275A0F" w:rsidRDefault="00275A0F" w:rsidP="00DA5FAC">
      <w:pPr>
        <w:spacing w:after="60"/>
        <w:rPr>
          <w:sz w:val="20"/>
          <w:szCs w:val="20"/>
          <w:lang w:val="en-IN"/>
        </w:rPr>
      </w:pPr>
    </w:p>
    <w:p w14:paraId="73C3771D" w14:textId="77777777" w:rsidR="002D25EA" w:rsidRDefault="002D25EA" w:rsidP="002D25EA">
      <w:pPr>
        <w:spacing w:before="80" w:after="120"/>
        <w:jc w:val="center"/>
      </w:pPr>
      <w:r>
        <w:rPr>
          <w:noProof/>
        </w:rPr>
        <w:drawing>
          <wp:inline distT="0" distB="0" distL="0" distR="0" wp14:anchorId="03F7CE0D" wp14:editId="54A86CC3">
            <wp:extent cx="5486400" cy="571500"/>
            <wp:effectExtent l="0" t="0" r="0" b="0"/>
            <wp:docPr id="1883006287" name="Picture 1883006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486400" cy="571500"/>
                    </a:xfrm>
                    <a:prstGeom prst="rect">
                      <a:avLst/>
                    </a:prstGeom>
                  </pic:spPr>
                </pic:pic>
              </a:graphicData>
            </a:graphic>
          </wp:inline>
        </w:drawing>
      </w:r>
    </w:p>
    <w:p w14:paraId="2CBD7DDC" w14:textId="77777777" w:rsidR="002D25EA" w:rsidRDefault="002D25EA" w:rsidP="002D25EA">
      <w:pPr>
        <w:spacing w:after="180"/>
        <w:jc w:val="center"/>
      </w:pPr>
      <w:bookmarkStart w:id="89" w:name="_Figure_29"/>
      <w:r>
        <w:rPr>
          <w:i/>
          <w:iCs/>
          <w:color w:val="666666"/>
          <w:sz w:val="18"/>
          <w:szCs w:val="18"/>
        </w:rPr>
        <w:t>Figure 29: Environment promotion strategy</w:t>
      </w:r>
      <w:bookmarkEnd w:id="89"/>
    </w:p>
    <w:p w14:paraId="7C92312B" w14:textId="2F2E1416" w:rsidR="002D25EA" w:rsidRPr="007F1FDD" w:rsidRDefault="002D25EA" w:rsidP="007F1FDD">
      <w:pPr>
        <w:pStyle w:val="Heading1"/>
        <w:pageBreakBefore/>
        <w:spacing w:after="0"/>
        <w:ind w:left="426"/>
        <w:rPr>
          <w:rFonts w:asciiTheme="minorHAnsi" w:hAnsiTheme="minorHAnsi"/>
          <w:b w:val="0"/>
          <w:bCs w:val="0"/>
          <w:lang w:eastAsia="en-US"/>
        </w:rPr>
      </w:pPr>
      <w:bookmarkStart w:id="90" w:name="_Toc241523878"/>
      <w:r w:rsidRPr="007F1FDD">
        <w:rPr>
          <w:rFonts w:asciiTheme="minorHAnsi" w:hAnsiTheme="minorHAnsi"/>
          <w:b w:val="0"/>
          <w:bCs w:val="0"/>
          <w:lang w:eastAsia="en-US"/>
        </w:rPr>
        <w:lastRenderedPageBreak/>
        <w:t>High Availability</w:t>
      </w:r>
      <w:bookmarkEnd w:id="90"/>
    </w:p>
    <w:p w14:paraId="79A9F070" w14:textId="68A01177" w:rsidR="008647B4" w:rsidRDefault="00433B8A" w:rsidP="00981ACF">
      <w:pPr>
        <w:spacing w:before="120" w:after="80"/>
        <w:rPr>
          <w:b/>
          <w:bCs/>
          <w:sz w:val="20"/>
          <w:szCs w:val="20"/>
        </w:rPr>
      </w:pPr>
      <w:r w:rsidRPr="00433B8A">
        <w:rPr>
          <w:sz w:val="20"/>
          <w:szCs w:val="20"/>
        </w:rPr>
        <w:t>High Availability ensures the platform survives a datacentre failure within a region without disrupting users. By deploying APIM across independent Azure Availability Zones, traffic is automatically routed only to healthy zones.</w:t>
      </w:r>
    </w:p>
    <w:p w14:paraId="4C0759CF" w14:textId="3CE82DAD" w:rsidR="009D36AD" w:rsidRPr="002F7241" w:rsidRDefault="009D36AD" w:rsidP="009D36AD">
      <w:pPr>
        <w:pStyle w:val="Heading2"/>
        <w:rPr>
          <w:rFonts w:asciiTheme="minorHAnsi" w:hAnsiTheme="minorHAnsi"/>
          <w:b w:val="0"/>
          <w:bCs w:val="0"/>
          <w:color w:val="1E2761"/>
          <w:sz w:val="24"/>
          <w:szCs w:val="24"/>
          <w:lang w:eastAsia="en-US"/>
        </w:rPr>
      </w:pPr>
      <w:bookmarkStart w:id="91" w:name="_Toc241523879"/>
      <w:r w:rsidRPr="002F7241">
        <w:rPr>
          <w:rFonts w:asciiTheme="minorHAnsi" w:hAnsiTheme="minorHAnsi"/>
          <w:b w:val="0"/>
          <w:bCs w:val="0"/>
          <w:color w:val="1E2761"/>
          <w:sz w:val="24"/>
          <w:szCs w:val="24"/>
          <w:lang w:eastAsia="en-US"/>
        </w:rPr>
        <w:t xml:space="preserve">Resilience </w:t>
      </w:r>
      <w:r>
        <w:rPr>
          <w:rFonts w:asciiTheme="minorHAnsi" w:hAnsiTheme="minorHAnsi"/>
          <w:b w:val="0"/>
          <w:bCs w:val="0"/>
          <w:color w:val="1E2761"/>
          <w:sz w:val="24"/>
          <w:szCs w:val="24"/>
          <w:lang w:eastAsia="en-US"/>
        </w:rPr>
        <w:t>Strategy</w:t>
      </w:r>
      <w:bookmarkEnd w:id="91"/>
    </w:p>
    <w:p w14:paraId="510D31B7" w14:textId="77777777" w:rsidR="009D36AD" w:rsidRDefault="009D36AD" w:rsidP="009D36AD">
      <w:pPr>
        <w:spacing w:after="140"/>
        <w:rPr>
          <w:sz w:val="20"/>
          <w:szCs w:val="20"/>
        </w:rPr>
      </w:pPr>
      <w:r w:rsidRPr="00E33CDD">
        <w:rPr>
          <w:sz w:val="20"/>
          <w:szCs w:val="20"/>
        </w:rPr>
        <w:t>Active-active multi-region deployment roughly doubles overall platform running costs, which is not justified for every API. To balance high availability with fiscal responsibility, resilience is tiered based on business criticality rather than paying a multi-region cost premium across the entire estate</w:t>
      </w:r>
    </w:p>
    <w:p w14:paraId="02391951" w14:textId="77777777" w:rsidR="009D36AD" w:rsidRDefault="009D36AD" w:rsidP="009D36AD">
      <w:pPr>
        <w:spacing w:after="140"/>
        <w:rPr>
          <w:sz w:val="20"/>
          <w:szCs w:val="20"/>
        </w:rPr>
      </w:pPr>
      <w:r w:rsidRPr="00E33CDD">
        <w:rPr>
          <w:b/>
          <w:bCs/>
          <w:sz w:val="20"/>
          <w:szCs w:val="20"/>
        </w:rPr>
        <w:t>Bronze (Single Region – Single Unit)</w:t>
      </w:r>
      <w:r w:rsidRPr="00E33CDD">
        <w:rPr>
          <w:sz w:val="20"/>
          <w:szCs w:val="20"/>
        </w:rPr>
        <w:t xml:space="preserve">: Deployed in a single Azure region without secondary region or cross-zone failover. Service recovery relies on standard platform restoration processes, prioritizing cost efficiency for non-critical workloads where extended recovery times are acceptable.   </w:t>
      </w:r>
    </w:p>
    <w:p w14:paraId="638CF81D" w14:textId="77777777" w:rsidR="009D36AD" w:rsidRDefault="009D36AD" w:rsidP="009D36AD">
      <w:pPr>
        <w:spacing w:after="140"/>
        <w:rPr>
          <w:sz w:val="20"/>
          <w:szCs w:val="20"/>
        </w:rPr>
      </w:pPr>
      <w:r w:rsidRPr="00E33CDD">
        <w:rPr>
          <w:b/>
          <w:bCs/>
          <w:sz w:val="20"/>
          <w:szCs w:val="20"/>
        </w:rPr>
        <w:t>Silver (Single Region – More Than 1 Unit)</w:t>
      </w:r>
      <w:r>
        <w:rPr>
          <w:sz w:val="20"/>
          <w:szCs w:val="20"/>
        </w:rPr>
        <w:t xml:space="preserve">: </w:t>
      </w:r>
      <w:r w:rsidRPr="00E33CDD">
        <w:rPr>
          <w:sz w:val="20"/>
          <w:szCs w:val="20"/>
        </w:rPr>
        <w:t xml:space="preserve">Preferred Baseline: Deployed within a single Azure region using multiple units distributed across Availability Zones (e.g., Zone 1 and Zone 2). This provides high intra-region capacity and local fault tolerance against underlying infrastructure or maintenance failures without incurring the cost and complexity of a secondary standby region.   </w:t>
      </w:r>
    </w:p>
    <w:p w14:paraId="32175983" w14:textId="77777777" w:rsidR="009D36AD" w:rsidRDefault="009D36AD" w:rsidP="009D36AD">
      <w:pPr>
        <w:spacing w:after="140"/>
        <w:rPr>
          <w:sz w:val="20"/>
          <w:szCs w:val="20"/>
        </w:rPr>
      </w:pPr>
      <w:r w:rsidRPr="00E33CDD">
        <w:rPr>
          <w:b/>
          <w:bCs/>
          <w:sz w:val="20"/>
          <w:szCs w:val="20"/>
        </w:rPr>
        <w:t>Gold (Multiple Region – Multiple Units)</w:t>
      </w:r>
      <w:r w:rsidRPr="00E33CDD">
        <w:rPr>
          <w:sz w:val="20"/>
          <w:szCs w:val="20"/>
        </w:rPr>
        <w:t>: Deployed across multiple Azure regions with multiple units provisioned in each region, offering geographic distribution, active load balancing, and cross-region failover for business-critical production services.</w:t>
      </w:r>
    </w:p>
    <w:p w14:paraId="73B51B34" w14:textId="77777777" w:rsidR="00981ACF" w:rsidRDefault="00981ACF" w:rsidP="009D36AD">
      <w:pPr>
        <w:spacing w:after="140"/>
        <w:rPr>
          <w:sz w:val="20"/>
          <w:szCs w:val="20"/>
        </w:rPr>
      </w:pPr>
    </w:p>
    <w:tbl>
      <w:tblPr>
        <w:tblStyle w:val="TableGrid"/>
        <w:tblW w:w="0" w:type="auto"/>
        <w:tblLook w:val="04A0" w:firstRow="1" w:lastRow="0" w:firstColumn="1" w:lastColumn="0" w:noHBand="0" w:noVBand="1"/>
      </w:tblPr>
      <w:tblGrid>
        <w:gridCol w:w="1350"/>
        <w:gridCol w:w="1368"/>
        <w:gridCol w:w="1465"/>
        <w:gridCol w:w="1419"/>
        <w:gridCol w:w="1917"/>
        <w:gridCol w:w="1497"/>
      </w:tblGrid>
      <w:tr w:rsidR="00981ACF" w14:paraId="30243343" w14:textId="77777777" w:rsidTr="00981ACF">
        <w:tc>
          <w:tcPr>
            <w:tcW w:w="1728" w:type="dxa"/>
            <w:tcBorders>
              <w:bottom w:val="single" w:sz="12" w:space="0" w:color="1A2B56" w:themeColor="accent1"/>
            </w:tcBorders>
            <w:shd w:val="clear" w:color="auto" w:fill="C1CDEC" w:themeFill="accent1" w:themeFillTint="33"/>
          </w:tcPr>
          <w:p w14:paraId="122E4872" w14:textId="77777777" w:rsidR="00981ACF" w:rsidRPr="00981ACF" w:rsidRDefault="00981ACF">
            <w:pPr>
              <w:rPr>
                <w:rFonts w:asciiTheme="minorHAnsi" w:hAnsiTheme="minorHAnsi"/>
                <w:color w:val="000000" w:themeColor="text1"/>
              </w:rPr>
            </w:pPr>
            <w:r w:rsidRPr="00981ACF">
              <w:rPr>
                <w:rFonts w:asciiTheme="minorHAnsi" w:hAnsiTheme="minorHAnsi"/>
                <w:b/>
                <w:color w:val="000000" w:themeColor="text1"/>
                <w:sz w:val="20"/>
              </w:rPr>
              <w:t>Resilience Tier</w:t>
            </w:r>
          </w:p>
        </w:tc>
        <w:tc>
          <w:tcPr>
            <w:tcW w:w="1872" w:type="dxa"/>
            <w:tcBorders>
              <w:bottom w:val="single" w:sz="12" w:space="0" w:color="1A2B56" w:themeColor="accent1"/>
            </w:tcBorders>
            <w:shd w:val="clear" w:color="auto" w:fill="C1CDEC" w:themeFill="accent1" w:themeFillTint="33"/>
          </w:tcPr>
          <w:p w14:paraId="149E0007" w14:textId="77777777" w:rsidR="00981ACF" w:rsidRPr="00981ACF" w:rsidRDefault="00981ACF">
            <w:pPr>
              <w:rPr>
                <w:rFonts w:asciiTheme="minorHAnsi" w:hAnsiTheme="minorHAnsi"/>
                <w:color w:val="000000" w:themeColor="text1"/>
              </w:rPr>
            </w:pPr>
            <w:r w:rsidRPr="00981ACF">
              <w:rPr>
                <w:rFonts w:asciiTheme="minorHAnsi" w:hAnsiTheme="minorHAnsi"/>
                <w:b/>
                <w:color w:val="000000" w:themeColor="text1"/>
                <w:sz w:val="20"/>
              </w:rPr>
              <w:t>Deployment Topology</w:t>
            </w:r>
          </w:p>
        </w:tc>
        <w:tc>
          <w:tcPr>
            <w:tcW w:w="2016" w:type="dxa"/>
            <w:tcBorders>
              <w:bottom w:val="single" w:sz="12" w:space="0" w:color="1A2B56" w:themeColor="accent1"/>
            </w:tcBorders>
            <w:shd w:val="clear" w:color="auto" w:fill="C1CDEC" w:themeFill="accent1" w:themeFillTint="33"/>
          </w:tcPr>
          <w:p w14:paraId="0C73D261" w14:textId="77A67EBA" w:rsidR="00981ACF" w:rsidRPr="00981ACF" w:rsidRDefault="00981ACF">
            <w:pPr>
              <w:rPr>
                <w:rFonts w:asciiTheme="minorHAnsi" w:hAnsiTheme="minorHAnsi"/>
                <w:color w:val="000000" w:themeColor="text1"/>
              </w:rPr>
            </w:pPr>
            <w:r w:rsidRPr="00981ACF">
              <w:rPr>
                <w:rFonts w:asciiTheme="minorHAnsi" w:hAnsiTheme="minorHAnsi"/>
                <w:b/>
                <w:color w:val="000000" w:themeColor="text1"/>
                <w:sz w:val="20"/>
              </w:rPr>
              <w:t xml:space="preserve">Architectural Scope </w:t>
            </w:r>
          </w:p>
        </w:tc>
        <w:tc>
          <w:tcPr>
            <w:tcW w:w="2160" w:type="dxa"/>
            <w:tcBorders>
              <w:bottom w:val="single" w:sz="12" w:space="0" w:color="1A2B56" w:themeColor="accent1"/>
            </w:tcBorders>
            <w:shd w:val="clear" w:color="auto" w:fill="C1CDEC" w:themeFill="accent1" w:themeFillTint="33"/>
          </w:tcPr>
          <w:p w14:paraId="525A91CD" w14:textId="77777777" w:rsidR="00981ACF" w:rsidRPr="00981ACF" w:rsidRDefault="00981ACF">
            <w:pPr>
              <w:rPr>
                <w:rFonts w:asciiTheme="minorHAnsi" w:hAnsiTheme="minorHAnsi"/>
                <w:color w:val="000000" w:themeColor="text1"/>
              </w:rPr>
            </w:pPr>
            <w:r w:rsidRPr="00981ACF">
              <w:rPr>
                <w:rFonts w:asciiTheme="minorHAnsi" w:hAnsiTheme="minorHAnsi"/>
                <w:b/>
                <w:color w:val="000000" w:themeColor="text1"/>
                <w:sz w:val="20"/>
              </w:rPr>
              <w:t>Operational Effect</w:t>
            </w:r>
          </w:p>
        </w:tc>
        <w:tc>
          <w:tcPr>
            <w:tcW w:w="2592" w:type="dxa"/>
            <w:tcBorders>
              <w:bottom w:val="single" w:sz="12" w:space="0" w:color="1A2B56" w:themeColor="accent1"/>
            </w:tcBorders>
            <w:shd w:val="clear" w:color="auto" w:fill="C1CDEC" w:themeFill="accent1" w:themeFillTint="33"/>
          </w:tcPr>
          <w:p w14:paraId="77985902" w14:textId="77777777" w:rsidR="00981ACF" w:rsidRPr="00981ACF" w:rsidRDefault="00981ACF">
            <w:pPr>
              <w:rPr>
                <w:rFonts w:asciiTheme="minorHAnsi" w:hAnsiTheme="minorHAnsi"/>
                <w:color w:val="000000" w:themeColor="text1"/>
              </w:rPr>
            </w:pPr>
            <w:r w:rsidRPr="00981ACF">
              <w:rPr>
                <w:rFonts w:asciiTheme="minorHAnsi" w:hAnsiTheme="minorHAnsi"/>
                <w:b/>
                <w:color w:val="000000" w:themeColor="text1"/>
                <w:sz w:val="20"/>
              </w:rPr>
              <w:t>Key Benefits</w:t>
            </w:r>
          </w:p>
        </w:tc>
        <w:tc>
          <w:tcPr>
            <w:tcW w:w="2592" w:type="dxa"/>
            <w:tcBorders>
              <w:bottom w:val="single" w:sz="12" w:space="0" w:color="1A2B56" w:themeColor="accent1"/>
            </w:tcBorders>
            <w:shd w:val="clear" w:color="auto" w:fill="C1CDEC" w:themeFill="accent1" w:themeFillTint="33"/>
          </w:tcPr>
          <w:p w14:paraId="2A9BA561" w14:textId="77777777" w:rsidR="00981ACF" w:rsidRPr="00981ACF" w:rsidRDefault="00981ACF">
            <w:pPr>
              <w:rPr>
                <w:rFonts w:asciiTheme="minorHAnsi" w:hAnsiTheme="minorHAnsi"/>
                <w:color w:val="000000" w:themeColor="text1"/>
              </w:rPr>
            </w:pPr>
            <w:r w:rsidRPr="00981ACF">
              <w:rPr>
                <w:rFonts w:asciiTheme="minorHAnsi" w:hAnsiTheme="minorHAnsi"/>
                <w:b/>
                <w:color w:val="000000" w:themeColor="text1"/>
                <w:sz w:val="20"/>
              </w:rPr>
              <w:t>Architectural Trade-offs</w:t>
            </w:r>
          </w:p>
        </w:tc>
      </w:tr>
      <w:tr w:rsidR="00981ACF" w14:paraId="5AAC3A18" w14:textId="77777777" w:rsidTr="00981ACF">
        <w:tc>
          <w:tcPr>
            <w:tcW w:w="1728" w:type="dxa"/>
            <w:tcBorders>
              <w:top w:val="single" w:sz="12" w:space="0" w:color="1A2B56" w:themeColor="accent1"/>
            </w:tcBorders>
          </w:tcPr>
          <w:p w14:paraId="77CF4D94" w14:textId="3132745A" w:rsidR="00981ACF" w:rsidRPr="00981ACF" w:rsidRDefault="00981ACF">
            <w:pPr>
              <w:rPr>
                <w:rFonts w:asciiTheme="minorHAnsi" w:hAnsiTheme="minorHAnsi"/>
                <w:sz w:val="20"/>
                <w:szCs w:val="20"/>
              </w:rPr>
            </w:pPr>
            <w:r w:rsidRPr="00981ACF">
              <w:rPr>
                <w:rFonts w:asciiTheme="minorHAnsi" w:hAnsiTheme="minorHAnsi"/>
                <w:b/>
                <w:sz w:val="20"/>
                <w:szCs w:val="20"/>
              </w:rPr>
              <w:t>Bronze</w:t>
            </w:r>
            <w:r w:rsidRPr="00981ACF">
              <w:rPr>
                <w:rFonts w:asciiTheme="minorHAnsi" w:hAnsiTheme="minorHAnsi"/>
                <w:b/>
                <w:sz w:val="20"/>
                <w:szCs w:val="20"/>
              </w:rPr>
              <w:br/>
            </w:r>
          </w:p>
        </w:tc>
        <w:tc>
          <w:tcPr>
            <w:tcW w:w="1872" w:type="dxa"/>
            <w:tcBorders>
              <w:top w:val="single" w:sz="12" w:space="0" w:color="1A2B56" w:themeColor="accent1"/>
            </w:tcBorders>
          </w:tcPr>
          <w:p w14:paraId="66E02877" w14:textId="77777777" w:rsidR="00981ACF" w:rsidRPr="00981ACF" w:rsidRDefault="00981ACF">
            <w:pPr>
              <w:rPr>
                <w:rFonts w:asciiTheme="minorHAnsi" w:hAnsiTheme="minorHAnsi"/>
                <w:sz w:val="20"/>
                <w:szCs w:val="20"/>
              </w:rPr>
            </w:pPr>
            <w:r w:rsidRPr="00981ACF">
              <w:rPr>
                <w:rFonts w:asciiTheme="minorHAnsi" w:hAnsiTheme="minorHAnsi"/>
                <w:sz w:val="20"/>
                <w:szCs w:val="20"/>
              </w:rPr>
              <w:t>Single Region,</w:t>
            </w:r>
            <w:r w:rsidRPr="00981ACF">
              <w:rPr>
                <w:rFonts w:asciiTheme="minorHAnsi" w:hAnsiTheme="minorHAnsi"/>
                <w:sz w:val="20"/>
                <w:szCs w:val="20"/>
              </w:rPr>
              <w:br/>
              <w:t>Single Unit</w:t>
            </w:r>
          </w:p>
        </w:tc>
        <w:tc>
          <w:tcPr>
            <w:tcW w:w="2016" w:type="dxa"/>
            <w:tcBorders>
              <w:top w:val="single" w:sz="12" w:space="0" w:color="1A2B56" w:themeColor="accent1"/>
            </w:tcBorders>
          </w:tcPr>
          <w:p w14:paraId="407D4741" w14:textId="77777777" w:rsidR="00981ACF" w:rsidRPr="00981ACF" w:rsidRDefault="00981ACF">
            <w:pPr>
              <w:rPr>
                <w:rFonts w:asciiTheme="minorHAnsi" w:hAnsiTheme="minorHAnsi"/>
                <w:sz w:val="20"/>
                <w:szCs w:val="20"/>
              </w:rPr>
            </w:pPr>
            <w:r w:rsidRPr="00981ACF">
              <w:rPr>
                <w:rFonts w:asciiTheme="minorHAnsi" w:hAnsiTheme="minorHAnsi"/>
                <w:sz w:val="20"/>
                <w:szCs w:val="20"/>
              </w:rPr>
              <w:t>APIOps / IaC Git Config Recovery</w:t>
            </w:r>
            <w:r w:rsidRPr="00981ACF">
              <w:rPr>
                <w:rFonts w:asciiTheme="minorHAnsi" w:hAnsiTheme="minorHAnsi"/>
                <w:sz w:val="20"/>
                <w:szCs w:val="20"/>
              </w:rPr>
              <w:br/>
            </w:r>
            <w:r w:rsidRPr="00981ACF">
              <w:rPr>
                <w:rFonts w:asciiTheme="minorHAnsi" w:hAnsiTheme="minorHAnsi"/>
                <w:sz w:val="20"/>
                <w:szCs w:val="20"/>
              </w:rPr>
              <w:br/>
              <w:t>Azure Front Door Anycast &amp; WAF Edge</w:t>
            </w:r>
          </w:p>
        </w:tc>
        <w:tc>
          <w:tcPr>
            <w:tcW w:w="2160" w:type="dxa"/>
            <w:tcBorders>
              <w:top w:val="single" w:sz="12" w:space="0" w:color="1A2B56" w:themeColor="accent1"/>
            </w:tcBorders>
          </w:tcPr>
          <w:p w14:paraId="21236347" w14:textId="77777777" w:rsidR="00981ACF" w:rsidRPr="00981ACF" w:rsidRDefault="00981ACF">
            <w:pPr>
              <w:rPr>
                <w:rFonts w:asciiTheme="minorHAnsi" w:hAnsiTheme="minorHAnsi"/>
                <w:sz w:val="20"/>
                <w:szCs w:val="20"/>
              </w:rPr>
            </w:pPr>
            <w:r w:rsidRPr="00981ACF">
              <w:rPr>
                <w:rFonts w:asciiTheme="minorHAnsi" w:hAnsiTheme="minorHAnsi"/>
                <w:sz w:val="20"/>
                <w:szCs w:val="20"/>
              </w:rPr>
              <w:t>Environment can be completely rebuilt from code (near-zero config RPO).</w:t>
            </w:r>
            <w:r w:rsidRPr="00981ACF">
              <w:rPr>
                <w:rFonts w:asciiTheme="minorHAnsi" w:hAnsiTheme="minorHAnsi"/>
                <w:sz w:val="20"/>
                <w:szCs w:val="20"/>
              </w:rPr>
              <w:br/>
            </w:r>
            <w:r w:rsidRPr="00981ACF">
              <w:rPr>
                <w:rFonts w:asciiTheme="minorHAnsi" w:hAnsiTheme="minorHAnsi"/>
                <w:sz w:val="20"/>
                <w:szCs w:val="20"/>
              </w:rPr>
              <w:br/>
              <w:t>DDoS and web attacks absorbed at the edge.</w:t>
            </w:r>
          </w:p>
        </w:tc>
        <w:tc>
          <w:tcPr>
            <w:tcW w:w="2592" w:type="dxa"/>
            <w:tcBorders>
              <w:top w:val="single" w:sz="12" w:space="0" w:color="1A2B56" w:themeColor="accent1"/>
            </w:tcBorders>
          </w:tcPr>
          <w:p w14:paraId="65A46C63" w14:textId="77777777" w:rsidR="00981ACF" w:rsidRPr="00981ACF" w:rsidRDefault="00981ACF">
            <w:pPr>
              <w:rPr>
                <w:rFonts w:asciiTheme="minorHAnsi" w:hAnsiTheme="minorHAnsi"/>
                <w:sz w:val="20"/>
                <w:szCs w:val="20"/>
              </w:rPr>
            </w:pPr>
            <w:r w:rsidRPr="00981ACF">
              <w:rPr>
                <w:rFonts w:asciiTheme="minorHAnsi" w:hAnsiTheme="minorHAnsi"/>
                <w:sz w:val="20"/>
                <w:szCs w:val="20"/>
              </w:rPr>
              <w:t>Minimizes platform infrastructure, licensing, and operational management costs.</w:t>
            </w:r>
          </w:p>
        </w:tc>
        <w:tc>
          <w:tcPr>
            <w:tcW w:w="2592" w:type="dxa"/>
            <w:tcBorders>
              <w:top w:val="single" w:sz="12" w:space="0" w:color="1A2B56" w:themeColor="accent1"/>
            </w:tcBorders>
          </w:tcPr>
          <w:p w14:paraId="6FDF0ABF" w14:textId="77777777" w:rsidR="00981ACF" w:rsidRPr="00981ACF" w:rsidRDefault="00981ACF">
            <w:pPr>
              <w:rPr>
                <w:rFonts w:asciiTheme="minorHAnsi" w:hAnsiTheme="minorHAnsi"/>
                <w:sz w:val="20"/>
                <w:szCs w:val="20"/>
              </w:rPr>
            </w:pPr>
            <w:r w:rsidRPr="00981ACF">
              <w:rPr>
                <w:rFonts w:asciiTheme="minorHAnsi" w:hAnsiTheme="minorHAnsi"/>
                <w:sz w:val="20"/>
                <w:szCs w:val="20"/>
              </w:rPr>
              <w:t>No cross-zone or cross-region failover. Relies entirely on standard platform recovery procedures during outages.</w:t>
            </w:r>
          </w:p>
        </w:tc>
      </w:tr>
      <w:tr w:rsidR="00981ACF" w14:paraId="427BC21C" w14:textId="77777777" w:rsidTr="00981ACF">
        <w:tc>
          <w:tcPr>
            <w:tcW w:w="1728" w:type="dxa"/>
          </w:tcPr>
          <w:p w14:paraId="1C3D9C8A" w14:textId="77777777" w:rsidR="00981ACF" w:rsidRPr="00981ACF" w:rsidRDefault="00981ACF">
            <w:pPr>
              <w:rPr>
                <w:rFonts w:asciiTheme="minorHAnsi" w:hAnsiTheme="minorHAnsi"/>
                <w:sz w:val="20"/>
                <w:szCs w:val="20"/>
              </w:rPr>
            </w:pPr>
            <w:r w:rsidRPr="00981ACF">
              <w:rPr>
                <w:rFonts w:asciiTheme="minorHAnsi" w:hAnsiTheme="minorHAnsi"/>
                <w:b/>
                <w:sz w:val="20"/>
                <w:szCs w:val="20"/>
              </w:rPr>
              <w:t>Silver (Chosen Baseline)</w:t>
            </w:r>
            <w:r w:rsidRPr="00981ACF">
              <w:rPr>
                <w:rFonts w:asciiTheme="minorHAnsi" w:hAnsiTheme="minorHAnsi"/>
                <w:b/>
                <w:sz w:val="20"/>
                <w:szCs w:val="20"/>
              </w:rPr>
              <w:br/>
              <w:t>(Production Standard)</w:t>
            </w:r>
          </w:p>
        </w:tc>
        <w:tc>
          <w:tcPr>
            <w:tcW w:w="1872" w:type="dxa"/>
          </w:tcPr>
          <w:p w14:paraId="02AB0A3E" w14:textId="77777777" w:rsidR="00981ACF" w:rsidRPr="00981ACF" w:rsidRDefault="00981ACF">
            <w:pPr>
              <w:rPr>
                <w:rFonts w:asciiTheme="minorHAnsi" w:hAnsiTheme="minorHAnsi"/>
                <w:sz w:val="20"/>
                <w:szCs w:val="20"/>
              </w:rPr>
            </w:pPr>
            <w:r w:rsidRPr="00981ACF">
              <w:rPr>
                <w:rFonts w:asciiTheme="minorHAnsi" w:hAnsiTheme="minorHAnsi"/>
                <w:sz w:val="20"/>
                <w:szCs w:val="20"/>
              </w:rPr>
              <w:t>Single Region,</w:t>
            </w:r>
            <w:r w:rsidRPr="00981ACF">
              <w:rPr>
                <w:rFonts w:asciiTheme="minorHAnsi" w:hAnsiTheme="minorHAnsi"/>
                <w:sz w:val="20"/>
                <w:szCs w:val="20"/>
              </w:rPr>
              <w:br/>
              <w:t>Multiple Units (3 AZs)</w:t>
            </w:r>
          </w:p>
        </w:tc>
        <w:tc>
          <w:tcPr>
            <w:tcW w:w="2016" w:type="dxa"/>
          </w:tcPr>
          <w:p w14:paraId="76B49129" w14:textId="77777777" w:rsidR="00981ACF" w:rsidRPr="00981ACF" w:rsidRDefault="00981ACF">
            <w:pPr>
              <w:rPr>
                <w:rFonts w:asciiTheme="minorHAnsi" w:hAnsiTheme="minorHAnsi"/>
                <w:sz w:val="20"/>
                <w:szCs w:val="20"/>
              </w:rPr>
            </w:pPr>
            <w:r w:rsidRPr="00981ACF">
              <w:rPr>
                <w:rFonts w:asciiTheme="minorHAnsi" w:hAnsiTheme="minorHAnsi"/>
                <w:sz w:val="20"/>
                <w:szCs w:val="20"/>
              </w:rPr>
              <w:t>Zone-Redundant APIM Gateway</w:t>
            </w:r>
            <w:r w:rsidRPr="00981ACF">
              <w:rPr>
                <w:rFonts w:asciiTheme="minorHAnsi" w:hAnsiTheme="minorHAnsi"/>
                <w:sz w:val="20"/>
                <w:szCs w:val="20"/>
              </w:rPr>
              <w:br/>
            </w:r>
            <w:r w:rsidRPr="00981ACF">
              <w:rPr>
                <w:rFonts w:asciiTheme="minorHAnsi" w:hAnsiTheme="minorHAnsi"/>
                <w:sz w:val="20"/>
                <w:szCs w:val="20"/>
              </w:rPr>
              <w:br/>
              <w:t>Zone-Redundant Integration Services (Functions, Service Bus)</w:t>
            </w:r>
          </w:p>
        </w:tc>
        <w:tc>
          <w:tcPr>
            <w:tcW w:w="2160" w:type="dxa"/>
          </w:tcPr>
          <w:p w14:paraId="0831CB49" w14:textId="5193C0E3" w:rsidR="00981ACF" w:rsidRPr="00981ACF" w:rsidRDefault="00981ACF">
            <w:pPr>
              <w:rPr>
                <w:rFonts w:asciiTheme="minorHAnsi" w:hAnsiTheme="minorHAnsi"/>
                <w:sz w:val="20"/>
                <w:szCs w:val="20"/>
              </w:rPr>
            </w:pPr>
            <w:r w:rsidRPr="00981ACF">
              <w:rPr>
                <w:rFonts w:asciiTheme="minorHAnsi" w:hAnsiTheme="minorHAnsi"/>
                <w:sz w:val="20"/>
                <w:szCs w:val="20"/>
              </w:rPr>
              <w:t xml:space="preserve">Survives single physical </w:t>
            </w:r>
            <w:r w:rsidR="00CF41FA" w:rsidRPr="00981ACF">
              <w:rPr>
                <w:rFonts w:asciiTheme="minorHAnsi" w:hAnsiTheme="minorHAnsi"/>
                <w:sz w:val="20"/>
                <w:szCs w:val="20"/>
              </w:rPr>
              <w:t>datacentre</w:t>
            </w:r>
            <w:r w:rsidRPr="00981ACF">
              <w:rPr>
                <w:rFonts w:asciiTheme="minorHAnsi" w:hAnsiTheme="minorHAnsi"/>
                <w:sz w:val="20"/>
                <w:szCs w:val="20"/>
              </w:rPr>
              <w:t xml:space="preserve"> loss within the region.</w:t>
            </w:r>
            <w:r w:rsidRPr="00981ACF">
              <w:rPr>
                <w:rFonts w:asciiTheme="minorHAnsi" w:hAnsiTheme="minorHAnsi"/>
                <w:sz w:val="20"/>
                <w:szCs w:val="20"/>
              </w:rPr>
              <w:br/>
            </w:r>
            <w:r w:rsidRPr="00981ACF">
              <w:rPr>
                <w:rFonts w:asciiTheme="minorHAnsi" w:hAnsiTheme="minorHAnsi"/>
                <w:sz w:val="20"/>
                <w:szCs w:val="20"/>
              </w:rPr>
              <w:br/>
              <w:t>Traffic automatically routes around failed zones without manual intervention.</w:t>
            </w:r>
          </w:p>
        </w:tc>
        <w:tc>
          <w:tcPr>
            <w:tcW w:w="2592" w:type="dxa"/>
          </w:tcPr>
          <w:p w14:paraId="79505D99" w14:textId="77777777" w:rsidR="00981ACF" w:rsidRPr="00981ACF" w:rsidRDefault="00981ACF">
            <w:pPr>
              <w:rPr>
                <w:rFonts w:asciiTheme="minorHAnsi" w:hAnsiTheme="minorHAnsi"/>
                <w:sz w:val="20"/>
                <w:szCs w:val="20"/>
              </w:rPr>
            </w:pPr>
            <w:r w:rsidRPr="00981ACF">
              <w:rPr>
                <w:rFonts w:asciiTheme="minorHAnsi" w:hAnsiTheme="minorHAnsi"/>
                <w:sz w:val="20"/>
                <w:szCs w:val="20"/>
              </w:rPr>
              <w:t>High intra-region availability and fault tolerance against local zonal/maintenance events.</w:t>
            </w:r>
          </w:p>
        </w:tc>
        <w:tc>
          <w:tcPr>
            <w:tcW w:w="2592" w:type="dxa"/>
          </w:tcPr>
          <w:p w14:paraId="1B23AB9F" w14:textId="77777777" w:rsidR="00981ACF" w:rsidRPr="00981ACF" w:rsidRDefault="00981ACF">
            <w:pPr>
              <w:rPr>
                <w:rFonts w:asciiTheme="minorHAnsi" w:hAnsiTheme="minorHAnsi"/>
                <w:sz w:val="20"/>
                <w:szCs w:val="20"/>
              </w:rPr>
            </w:pPr>
            <w:r w:rsidRPr="00981ACF">
              <w:rPr>
                <w:rFonts w:asciiTheme="minorHAnsi" w:hAnsiTheme="minorHAnsi"/>
                <w:sz w:val="20"/>
                <w:szCs w:val="20"/>
              </w:rPr>
              <w:t>Accepts an RTO window during a total regional outage in exchange for avoiding secondary-region running costs.</w:t>
            </w:r>
          </w:p>
        </w:tc>
      </w:tr>
      <w:tr w:rsidR="00981ACF" w14:paraId="6CA8EACD" w14:textId="77777777" w:rsidTr="00981ACF">
        <w:tc>
          <w:tcPr>
            <w:tcW w:w="1728" w:type="dxa"/>
          </w:tcPr>
          <w:p w14:paraId="20D293BA" w14:textId="77777777" w:rsidR="00981ACF" w:rsidRPr="00981ACF" w:rsidRDefault="00981ACF">
            <w:pPr>
              <w:rPr>
                <w:rFonts w:asciiTheme="minorHAnsi" w:hAnsiTheme="minorHAnsi"/>
                <w:sz w:val="20"/>
                <w:szCs w:val="20"/>
              </w:rPr>
            </w:pPr>
            <w:r w:rsidRPr="00981ACF">
              <w:rPr>
                <w:rFonts w:asciiTheme="minorHAnsi" w:hAnsiTheme="minorHAnsi"/>
                <w:b/>
                <w:sz w:val="20"/>
                <w:szCs w:val="20"/>
              </w:rPr>
              <w:t>Gold</w:t>
            </w:r>
            <w:r w:rsidRPr="00981ACF">
              <w:rPr>
                <w:rFonts w:asciiTheme="minorHAnsi" w:hAnsiTheme="minorHAnsi"/>
                <w:b/>
                <w:sz w:val="20"/>
                <w:szCs w:val="20"/>
              </w:rPr>
              <w:br/>
              <w:t>(Mission-Critical)</w:t>
            </w:r>
          </w:p>
        </w:tc>
        <w:tc>
          <w:tcPr>
            <w:tcW w:w="1872" w:type="dxa"/>
          </w:tcPr>
          <w:p w14:paraId="4979FB18" w14:textId="77777777" w:rsidR="00981ACF" w:rsidRPr="00981ACF" w:rsidRDefault="00981ACF">
            <w:pPr>
              <w:rPr>
                <w:rFonts w:asciiTheme="minorHAnsi" w:hAnsiTheme="minorHAnsi"/>
                <w:sz w:val="20"/>
                <w:szCs w:val="20"/>
              </w:rPr>
            </w:pPr>
            <w:r w:rsidRPr="00981ACF">
              <w:rPr>
                <w:rFonts w:asciiTheme="minorHAnsi" w:hAnsiTheme="minorHAnsi"/>
                <w:sz w:val="20"/>
                <w:szCs w:val="20"/>
              </w:rPr>
              <w:t>Multi-Region,</w:t>
            </w:r>
            <w:r w:rsidRPr="00981ACF">
              <w:rPr>
                <w:rFonts w:asciiTheme="minorHAnsi" w:hAnsiTheme="minorHAnsi"/>
                <w:sz w:val="20"/>
                <w:szCs w:val="20"/>
              </w:rPr>
              <w:br/>
              <w:t>Multiple Units</w:t>
            </w:r>
          </w:p>
        </w:tc>
        <w:tc>
          <w:tcPr>
            <w:tcW w:w="2016" w:type="dxa"/>
          </w:tcPr>
          <w:p w14:paraId="67A2AE38" w14:textId="77777777" w:rsidR="00981ACF" w:rsidRPr="00981ACF" w:rsidRDefault="00981ACF">
            <w:pPr>
              <w:rPr>
                <w:rFonts w:asciiTheme="minorHAnsi" w:hAnsiTheme="minorHAnsi"/>
                <w:sz w:val="20"/>
                <w:szCs w:val="20"/>
              </w:rPr>
            </w:pPr>
            <w:r w:rsidRPr="00981ACF">
              <w:rPr>
                <w:rFonts w:asciiTheme="minorHAnsi" w:hAnsiTheme="minorHAnsi"/>
                <w:sz w:val="20"/>
                <w:szCs w:val="20"/>
              </w:rPr>
              <w:t>Multi-Region Active-Active APIM (UK South / UK West)</w:t>
            </w:r>
            <w:r w:rsidRPr="00981ACF">
              <w:rPr>
                <w:rFonts w:asciiTheme="minorHAnsi" w:hAnsiTheme="minorHAnsi"/>
                <w:sz w:val="20"/>
                <w:szCs w:val="20"/>
              </w:rPr>
              <w:br/>
            </w:r>
            <w:r w:rsidRPr="00981ACF">
              <w:rPr>
                <w:rFonts w:asciiTheme="minorHAnsi" w:hAnsiTheme="minorHAnsi"/>
                <w:sz w:val="20"/>
                <w:szCs w:val="20"/>
              </w:rPr>
              <w:br/>
            </w:r>
            <w:r w:rsidRPr="00981ACF">
              <w:rPr>
                <w:rFonts w:asciiTheme="minorHAnsi" w:hAnsiTheme="minorHAnsi"/>
                <w:sz w:val="20"/>
                <w:szCs w:val="20"/>
              </w:rPr>
              <w:lastRenderedPageBreak/>
              <w:t>Front Door Global Health Probes</w:t>
            </w:r>
          </w:p>
        </w:tc>
        <w:tc>
          <w:tcPr>
            <w:tcW w:w="2160" w:type="dxa"/>
          </w:tcPr>
          <w:p w14:paraId="670286C3" w14:textId="77777777" w:rsidR="00981ACF" w:rsidRPr="00981ACF" w:rsidRDefault="00981ACF">
            <w:pPr>
              <w:rPr>
                <w:rFonts w:asciiTheme="minorHAnsi" w:hAnsiTheme="minorHAnsi"/>
                <w:sz w:val="20"/>
                <w:szCs w:val="20"/>
              </w:rPr>
            </w:pPr>
            <w:r w:rsidRPr="00981ACF">
              <w:rPr>
                <w:rFonts w:asciiTheme="minorHAnsi" w:hAnsiTheme="minorHAnsi"/>
                <w:sz w:val="20"/>
                <w:szCs w:val="20"/>
              </w:rPr>
              <w:lastRenderedPageBreak/>
              <w:t>Full regional disaster recovery.</w:t>
            </w:r>
            <w:r w:rsidRPr="00981ACF">
              <w:rPr>
                <w:rFonts w:asciiTheme="minorHAnsi" w:hAnsiTheme="minorHAnsi"/>
                <w:sz w:val="20"/>
                <w:szCs w:val="20"/>
              </w:rPr>
              <w:br/>
            </w:r>
            <w:r w:rsidRPr="00981ACF">
              <w:rPr>
                <w:rFonts w:asciiTheme="minorHAnsi" w:hAnsiTheme="minorHAnsi"/>
                <w:sz w:val="20"/>
                <w:szCs w:val="20"/>
              </w:rPr>
              <w:br/>
              <w:t xml:space="preserve">Total UK South outage </w:t>
            </w:r>
            <w:r w:rsidRPr="00981ACF">
              <w:rPr>
                <w:rFonts w:asciiTheme="minorHAnsi" w:hAnsiTheme="minorHAnsi"/>
                <w:sz w:val="20"/>
                <w:szCs w:val="20"/>
              </w:rPr>
              <w:lastRenderedPageBreak/>
              <w:t>automatically routes traffic to UK West with no client DNS changes.</w:t>
            </w:r>
          </w:p>
        </w:tc>
        <w:tc>
          <w:tcPr>
            <w:tcW w:w="2592" w:type="dxa"/>
          </w:tcPr>
          <w:p w14:paraId="66F8E0AC" w14:textId="77777777" w:rsidR="00981ACF" w:rsidRPr="00981ACF" w:rsidRDefault="00981ACF">
            <w:pPr>
              <w:rPr>
                <w:rFonts w:asciiTheme="minorHAnsi" w:hAnsiTheme="minorHAnsi"/>
                <w:sz w:val="20"/>
                <w:szCs w:val="20"/>
              </w:rPr>
            </w:pPr>
            <w:r w:rsidRPr="00981ACF">
              <w:rPr>
                <w:rFonts w:asciiTheme="minorHAnsi" w:hAnsiTheme="minorHAnsi"/>
                <w:sz w:val="20"/>
                <w:szCs w:val="20"/>
              </w:rPr>
              <w:lastRenderedPageBreak/>
              <w:t xml:space="preserve">Highest possible resilience tier with automated geographic failover and continuous </w:t>
            </w:r>
            <w:r w:rsidRPr="00981ACF">
              <w:rPr>
                <w:rFonts w:asciiTheme="minorHAnsi" w:hAnsiTheme="minorHAnsi"/>
                <w:sz w:val="20"/>
                <w:szCs w:val="20"/>
              </w:rPr>
              <w:lastRenderedPageBreak/>
              <w:t>multi-region availability.</w:t>
            </w:r>
          </w:p>
        </w:tc>
        <w:tc>
          <w:tcPr>
            <w:tcW w:w="2592" w:type="dxa"/>
          </w:tcPr>
          <w:p w14:paraId="74D00DA8" w14:textId="77777777" w:rsidR="00981ACF" w:rsidRPr="00981ACF" w:rsidRDefault="00981ACF">
            <w:pPr>
              <w:rPr>
                <w:rFonts w:asciiTheme="minorHAnsi" w:hAnsiTheme="minorHAnsi"/>
                <w:sz w:val="20"/>
                <w:szCs w:val="20"/>
              </w:rPr>
            </w:pPr>
            <w:r w:rsidRPr="00981ACF">
              <w:rPr>
                <w:rFonts w:asciiTheme="minorHAnsi" w:hAnsiTheme="minorHAnsi"/>
                <w:sz w:val="20"/>
                <w:szCs w:val="20"/>
              </w:rPr>
              <w:lastRenderedPageBreak/>
              <w:t xml:space="preserve">High operational complexity; roughly doubles platform </w:t>
            </w:r>
            <w:r w:rsidRPr="00981ACF">
              <w:rPr>
                <w:rFonts w:asciiTheme="minorHAnsi" w:hAnsiTheme="minorHAnsi"/>
                <w:sz w:val="20"/>
                <w:szCs w:val="20"/>
              </w:rPr>
              <w:lastRenderedPageBreak/>
              <w:t>infrastructure and licensing costs.</w:t>
            </w:r>
          </w:p>
        </w:tc>
      </w:tr>
    </w:tbl>
    <w:p w14:paraId="3AC77DB4" w14:textId="77777777" w:rsidR="00981ACF" w:rsidRPr="00E33CDD" w:rsidRDefault="00981ACF" w:rsidP="009D36AD">
      <w:pPr>
        <w:spacing w:after="140"/>
        <w:rPr>
          <w:sz w:val="20"/>
          <w:szCs w:val="20"/>
        </w:rPr>
      </w:pPr>
    </w:p>
    <w:p w14:paraId="2A215AAA" w14:textId="2CDBFAEA" w:rsidR="009D36AD" w:rsidRPr="009D36AD" w:rsidRDefault="009D36AD" w:rsidP="009D36AD">
      <w:pPr>
        <w:rPr>
          <w:lang w:val="en-IN"/>
        </w:rPr>
      </w:pPr>
      <w:r w:rsidRPr="009D36AD">
        <w:rPr>
          <w:lang w:val="en-US"/>
        </w:rPr>
        <w:t xml:space="preserve">Bronze and Silver run the primary region only, </w:t>
      </w:r>
      <w:r w:rsidR="00CF41FA">
        <w:rPr>
          <w:lang w:val="en-US"/>
        </w:rPr>
        <w:t>to</w:t>
      </w:r>
      <w:r w:rsidRPr="009D36AD">
        <w:rPr>
          <w:lang w:val="en-US"/>
        </w:rPr>
        <w:t xml:space="preserve"> keep cost minimal. Gold runs active-active across both regions.</w:t>
      </w:r>
    </w:p>
    <w:p w14:paraId="2EA7A119" w14:textId="77777777" w:rsidR="006C774B" w:rsidRDefault="008649B0">
      <w:pPr>
        <w:spacing w:before="120" w:after="60"/>
        <w:jc w:val="center"/>
      </w:pPr>
      <w:r>
        <w:rPr>
          <w:noProof/>
        </w:rPr>
        <w:drawing>
          <wp:inline distT="0" distB="0" distL="0" distR="0" wp14:anchorId="55B4711D" wp14:editId="06644DEA">
            <wp:extent cx="5486400" cy="1097280"/>
            <wp:effectExtent l="0" t="0" r="0" b="0"/>
            <wp:docPr id="9910" name="Bronze resilience t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0" name="Bronze resilience tier"/>
                    <pic:cNvPicPr>
                      <a:picLocks noChangeAspect="1" noChangeArrowheads="1"/>
                    </pic:cNvPicPr>
                  </pic:nvPicPr>
                  <pic:blipFill>
                    <a:blip r:embed="rId59"/>
                    <a:srcRect/>
                    <a:stretch>
                      <a:fillRect/>
                    </a:stretch>
                  </pic:blipFill>
                  <pic:spPr bwMode="auto">
                    <a:xfrm>
                      <a:off x="0" y="0"/>
                      <a:ext cx="5486400" cy="1097280"/>
                    </a:xfrm>
                    <a:prstGeom prst="rect">
                      <a:avLst/>
                    </a:prstGeom>
                  </pic:spPr>
                </pic:pic>
              </a:graphicData>
            </a:graphic>
          </wp:inline>
        </w:drawing>
      </w:r>
    </w:p>
    <w:p w14:paraId="6FDBFE64" w14:textId="77777777" w:rsidR="006C774B" w:rsidRDefault="008649B0">
      <w:pPr>
        <w:spacing w:after="180"/>
        <w:jc w:val="center"/>
      </w:pPr>
      <w:bookmarkStart w:id="92" w:name="_Figure_32a"/>
      <w:r>
        <w:rPr>
          <w:i/>
          <w:iCs/>
          <w:color w:val="666666"/>
          <w:sz w:val="18"/>
          <w:szCs w:val="18"/>
        </w:rPr>
        <w:t>Figure 32a: Bronze — single region, single unit</w:t>
      </w:r>
      <w:bookmarkEnd w:id="92"/>
    </w:p>
    <w:p w14:paraId="65BB3903" w14:textId="77777777" w:rsidR="006C774B" w:rsidRDefault="008649B0">
      <w:pPr>
        <w:spacing w:after="140"/>
        <w:rPr>
          <w:sz w:val="20"/>
          <w:szCs w:val="20"/>
        </w:rPr>
      </w:pPr>
      <w:r>
        <w:rPr>
          <w:sz w:val="20"/>
          <w:szCs w:val="20"/>
        </w:rPr>
        <w:t>Bronze is a single region running one unit, with no secondary region or cross-zone failover. Recovery relies on standard platform restoration, and the environment can be rebuilt from IaC (near-zero configuration RPO). It minimises infrastructure and licensing cost, and suits non-critical workloads where a longer recovery time is acceptable.</w:t>
      </w:r>
    </w:p>
    <w:p w14:paraId="5A871D80" w14:textId="77777777" w:rsidR="006C774B" w:rsidRDefault="008649B0">
      <w:pPr>
        <w:spacing w:before="120" w:after="60"/>
        <w:jc w:val="center"/>
      </w:pPr>
      <w:r>
        <w:rPr>
          <w:noProof/>
        </w:rPr>
        <w:drawing>
          <wp:inline distT="0" distB="0" distL="0" distR="0" wp14:anchorId="510DBE75" wp14:editId="17506E0A">
            <wp:extent cx="5486400" cy="1097280"/>
            <wp:effectExtent l="0" t="0" r="0" b="0"/>
            <wp:docPr id="9911" name="Silver resilience t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1" name="Silver resilience tier"/>
                    <pic:cNvPicPr>
                      <a:picLocks noChangeAspect="1" noChangeArrowheads="1"/>
                    </pic:cNvPicPr>
                  </pic:nvPicPr>
                  <pic:blipFill>
                    <a:blip r:embed="rId60"/>
                    <a:srcRect/>
                    <a:stretch>
                      <a:fillRect/>
                    </a:stretch>
                  </pic:blipFill>
                  <pic:spPr bwMode="auto">
                    <a:xfrm>
                      <a:off x="0" y="0"/>
                      <a:ext cx="5486400" cy="1097280"/>
                    </a:xfrm>
                    <a:prstGeom prst="rect">
                      <a:avLst/>
                    </a:prstGeom>
                  </pic:spPr>
                </pic:pic>
              </a:graphicData>
            </a:graphic>
          </wp:inline>
        </w:drawing>
      </w:r>
    </w:p>
    <w:p w14:paraId="0C83A98B" w14:textId="77777777" w:rsidR="006C774B" w:rsidRDefault="008649B0">
      <w:pPr>
        <w:spacing w:after="180"/>
        <w:jc w:val="center"/>
      </w:pPr>
      <w:bookmarkStart w:id="93" w:name="_Figure_32b"/>
      <w:r>
        <w:rPr>
          <w:i/>
          <w:iCs/>
          <w:color w:val="666666"/>
          <w:sz w:val="18"/>
          <w:szCs w:val="18"/>
        </w:rPr>
        <w:t>Figure 32b: Silver — single region, multiple units across zones (chosen baseline)</w:t>
      </w:r>
      <w:bookmarkEnd w:id="93"/>
    </w:p>
    <w:p w14:paraId="320BFE82" w14:textId="77777777" w:rsidR="006C774B" w:rsidRDefault="008649B0">
      <w:pPr>
        <w:spacing w:after="140"/>
        <w:rPr>
          <w:sz w:val="20"/>
          <w:szCs w:val="20"/>
        </w:rPr>
      </w:pPr>
      <w:r>
        <w:rPr>
          <w:sz w:val="20"/>
          <w:szCs w:val="20"/>
        </w:rPr>
        <w:t>Silver is the chosen production baseline: a single region with multiple units distributed across Availability Zones. It survives the loss of a single datacentre within the region, with traffic automatically routed around a failed zone, and gives high intra-region availability without the cost of a standby region. It accepts an RTO window during a total regional outage in exchange for avoiding secondary-region running costs.</w:t>
      </w:r>
    </w:p>
    <w:p w14:paraId="112F7FDF" w14:textId="77777777" w:rsidR="006C774B" w:rsidRDefault="008649B0">
      <w:pPr>
        <w:spacing w:before="120" w:after="60"/>
        <w:jc w:val="center"/>
      </w:pPr>
      <w:r>
        <w:rPr>
          <w:noProof/>
        </w:rPr>
        <w:drawing>
          <wp:inline distT="0" distB="0" distL="0" distR="0" wp14:anchorId="039A3FD1" wp14:editId="4F8EE1A8">
            <wp:extent cx="5486400" cy="1170432"/>
            <wp:effectExtent l="0" t="0" r="0" b="0"/>
            <wp:docPr id="9912" name="Gold resilience t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2" name="Gold resilience tier"/>
                    <pic:cNvPicPr>
                      <a:picLocks noChangeAspect="1" noChangeArrowheads="1"/>
                    </pic:cNvPicPr>
                  </pic:nvPicPr>
                  <pic:blipFill>
                    <a:blip r:embed="rId61"/>
                    <a:srcRect/>
                    <a:stretch>
                      <a:fillRect/>
                    </a:stretch>
                  </pic:blipFill>
                  <pic:spPr bwMode="auto">
                    <a:xfrm>
                      <a:off x="0" y="0"/>
                      <a:ext cx="5486400" cy="1170432"/>
                    </a:xfrm>
                    <a:prstGeom prst="rect">
                      <a:avLst/>
                    </a:prstGeom>
                  </pic:spPr>
                </pic:pic>
              </a:graphicData>
            </a:graphic>
          </wp:inline>
        </w:drawing>
      </w:r>
    </w:p>
    <w:p w14:paraId="66493BCA" w14:textId="77777777" w:rsidR="006C774B" w:rsidRDefault="008649B0">
      <w:pPr>
        <w:spacing w:after="180"/>
        <w:jc w:val="center"/>
      </w:pPr>
      <w:bookmarkStart w:id="94" w:name="_Figure_32c"/>
      <w:r>
        <w:rPr>
          <w:i/>
          <w:iCs/>
          <w:color w:val="666666"/>
          <w:sz w:val="18"/>
          <w:szCs w:val="18"/>
        </w:rPr>
        <w:t>Figure 32c: Gold — active-active across two regions</w:t>
      </w:r>
      <w:bookmarkEnd w:id="94"/>
    </w:p>
    <w:p w14:paraId="2C92E55B" w14:textId="0E35B55B" w:rsidR="006C1915" w:rsidRDefault="008649B0">
      <w:pPr>
        <w:spacing w:after="140"/>
        <w:rPr>
          <w:sz w:val="20"/>
          <w:szCs w:val="20"/>
        </w:rPr>
      </w:pPr>
      <w:r>
        <w:rPr>
          <w:sz w:val="20"/>
          <w:szCs w:val="20"/>
        </w:rPr>
        <w:t>Gold is reserved for mission-critical services: multiple units deployed active-active across two regions (UK South and UK West), with Front Door health-probing both and failing over automatically. A total regional outage reroutes traffic with no client DNS change, giving the highest resilience tier. The trade-off is higher operational complexity and roughly double the platform running cost, so it is applied only where the business case justifies it.</w:t>
      </w:r>
    </w:p>
    <w:p w14:paraId="36FD9492" w14:textId="77777777" w:rsidR="006C1915" w:rsidRDefault="006C1915">
      <w:pPr>
        <w:spacing w:after="140"/>
        <w:rPr>
          <w:sz w:val="20"/>
          <w:szCs w:val="20"/>
        </w:rPr>
      </w:pPr>
    </w:p>
    <w:p w14:paraId="1029BB7F" w14:textId="77777777" w:rsidR="002D25EA" w:rsidRPr="007F1FDD" w:rsidRDefault="002D25EA" w:rsidP="007F1FDD">
      <w:pPr>
        <w:pStyle w:val="Heading1"/>
        <w:pageBreakBefore/>
        <w:spacing w:after="0"/>
        <w:ind w:left="426"/>
        <w:rPr>
          <w:rFonts w:asciiTheme="minorHAnsi" w:hAnsiTheme="minorHAnsi"/>
          <w:b w:val="0"/>
          <w:bCs w:val="0"/>
          <w:lang w:eastAsia="en-US"/>
        </w:rPr>
      </w:pPr>
      <w:bookmarkStart w:id="95" w:name="_Toc241523880"/>
      <w:r w:rsidRPr="007F1FDD">
        <w:rPr>
          <w:rFonts w:asciiTheme="minorHAnsi" w:hAnsiTheme="minorHAnsi"/>
          <w:b w:val="0"/>
          <w:bCs w:val="0"/>
          <w:lang w:eastAsia="en-US"/>
        </w:rPr>
        <w:lastRenderedPageBreak/>
        <w:t>Capacity, Cost and Service Tiers</w:t>
      </w:r>
      <w:bookmarkEnd w:id="95"/>
    </w:p>
    <w:p w14:paraId="2C0A9F86" w14:textId="77777777" w:rsidR="002D25EA" w:rsidRPr="004D5371" w:rsidRDefault="002D25EA" w:rsidP="002D25EA">
      <w:pPr>
        <w:spacing w:after="140"/>
        <w:rPr>
          <w:sz w:val="20"/>
          <w:szCs w:val="20"/>
        </w:rPr>
      </w:pPr>
      <w:r w:rsidRPr="004D5371">
        <w:rPr>
          <w:sz w:val="20"/>
          <w:szCs w:val="20"/>
        </w:rPr>
        <w:t>The figures below are indicative UK South list prices, gathered to give the Organization a realistic planning envelope. They are not a quote. Two things will move the real number: the Organization’s enterprise agreement with Microsoft usually discounts list price, and actual traffic volume drives the metered charges (requests, bandwidth, and log ingestion) that sit on top of the fixed platform cost.</w:t>
      </w:r>
    </w:p>
    <w:p w14:paraId="2E96ADD9" w14:textId="77777777" w:rsidR="002D25EA" w:rsidRDefault="002D25EA" w:rsidP="002D25EA">
      <w:pPr>
        <w:spacing w:before="80" w:after="120"/>
        <w:jc w:val="center"/>
      </w:pPr>
      <w:r>
        <w:rPr>
          <w:noProof/>
        </w:rPr>
        <w:drawing>
          <wp:inline distT="0" distB="0" distL="0" distR="0" wp14:anchorId="06F98FC5" wp14:editId="2F0D1AA9">
            <wp:extent cx="5486400" cy="2180492"/>
            <wp:effectExtent l="0" t="0" r="0" b="0"/>
            <wp:docPr id="929717424" name="Picture 929717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486400" cy="2180492"/>
                    </a:xfrm>
                    <a:prstGeom prst="rect">
                      <a:avLst/>
                    </a:prstGeom>
                  </pic:spPr>
                </pic:pic>
              </a:graphicData>
            </a:graphic>
          </wp:inline>
        </w:drawing>
      </w:r>
    </w:p>
    <w:p w14:paraId="65983353" w14:textId="77777777" w:rsidR="002D25EA" w:rsidRDefault="002D25EA" w:rsidP="002D25EA">
      <w:pPr>
        <w:spacing w:after="180"/>
        <w:jc w:val="center"/>
      </w:pPr>
      <w:bookmarkStart w:id="96" w:name="_Figure_33"/>
      <w:r>
        <w:rPr>
          <w:i/>
          <w:iCs/>
          <w:color w:val="666666"/>
          <w:sz w:val="18"/>
          <w:szCs w:val="18"/>
        </w:rPr>
        <w:t>Figure 33: Indicative monthly platform cost by environment</w:t>
      </w:r>
      <w:bookmarkEnd w:id="96"/>
    </w:p>
    <w:p w14:paraId="39D32B96" w14:textId="77777777" w:rsidR="0046006F" w:rsidRDefault="000156B8">
      <w:pPr>
        <w:spacing w:after="140"/>
      </w:pPr>
      <w:r>
        <w:rPr>
          <w:i/>
          <w:iCs/>
          <w:color w:val="666666"/>
          <w:sz w:val="18"/>
          <w:szCs w:val="18"/>
        </w:rPr>
        <w:t xml:space="preserve">Figures are indicative and must be confirmed against current Azure pricing: </w:t>
      </w:r>
      <w:hyperlink r:id="rId63">
        <w:r w:rsidR="0046006F">
          <w:rPr>
            <w:rStyle w:val="Hyperlink"/>
            <w:i/>
            <w:iCs/>
            <w:sz w:val="18"/>
            <w:szCs w:val="18"/>
          </w:rPr>
          <w:t>azure.microsoft.com/pricing/details/api-management</w:t>
        </w:r>
      </w:hyperlink>
    </w:p>
    <w:p w14:paraId="1AF5DAA9" w14:textId="77777777" w:rsidR="002D25EA" w:rsidRPr="004D5371" w:rsidRDefault="002D25EA" w:rsidP="00C8018D">
      <w:pPr>
        <w:rPr>
          <w:b/>
          <w:bCs/>
          <w:sz w:val="20"/>
          <w:szCs w:val="20"/>
        </w:rPr>
      </w:pPr>
      <w:r w:rsidRPr="004D5371">
        <w:rPr>
          <w:b/>
          <w:bCs/>
          <w:sz w:val="20"/>
          <w:szCs w:val="20"/>
        </w:rPr>
        <w:t>Cost per component, production</w:t>
      </w:r>
    </w:p>
    <w:p w14:paraId="64D24143" w14:textId="77777777" w:rsidR="002D25EA" w:rsidRPr="004D5371" w:rsidRDefault="002D25EA" w:rsidP="002D25EA">
      <w:pPr>
        <w:spacing w:after="140"/>
        <w:rPr>
          <w:sz w:val="20"/>
          <w:szCs w:val="20"/>
        </w:rPr>
      </w:pPr>
      <w:r w:rsidRPr="004D5371">
        <w:rPr>
          <w:sz w:val="20"/>
          <w:szCs w:val="20"/>
        </w:rPr>
        <w:t>For a production environment the fixed monthly cost breaks down roughly as follows. A single Premium unit is the largest line by far, which is why the tier and single-versus-multi-region decision matters so much to the bill.</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2D25EA" w14:paraId="5E978EF4" w14:textId="77777777">
        <w:trPr>
          <w:tblHeader/>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11E8632" w14:textId="77777777" w:rsidR="002D25EA" w:rsidRDefault="002D25EA" w:rsidP="000156B8">
            <w:r>
              <w:rPr>
                <w:b/>
                <w:bCs/>
                <w:color w:val="000000" w:themeColor="text1"/>
                <w:sz w:val="20"/>
                <w:szCs w:val="20"/>
              </w:rPr>
              <w:t>Component</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3B0F2AB8" w14:textId="77777777" w:rsidR="002D25EA" w:rsidRDefault="002D25EA" w:rsidP="000156B8">
            <w:r>
              <w:rPr>
                <w:b/>
                <w:bCs/>
                <w:color w:val="000000" w:themeColor="text1"/>
                <w:sz w:val="20"/>
                <w:szCs w:val="20"/>
              </w:rPr>
              <w:t>Indicative monthly cost</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FE6A6BD" w14:textId="77777777" w:rsidR="002D25EA" w:rsidRDefault="002D25EA" w:rsidP="000156B8">
            <w:r>
              <w:rPr>
                <w:b/>
                <w:bCs/>
                <w:color w:val="000000" w:themeColor="text1"/>
                <w:sz w:val="20"/>
                <w:szCs w:val="20"/>
              </w:rPr>
              <w:t>Notes</w:t>
            </w:r>
          </w:p>
        </w:tc>
      </w:tr>
      <w:tr w:rsidR="002D25EA" w14:paraId="6DD43CBF" w14:textId="77777777">
        <w:tc>
          <w:tcPr>
            <w:tcW w:w="3100" w:type="dxa"/>
            <w:tcMar>
              <w:top w:w="70" w:type="dxa"/>
              <w:left w:w="100" w:type="dxa"/>
              <w:bottom w:w="70" w:type="dxa"/>
              <w:right w:w="100" w:type="dxa"/>
            </w:tcMar>
            <w:vAlign w:val="center"/>
          </w:tcPr>
          <w:p w14:paraId="77540EDD" w14:textId="494FD382" w:rsidR="002D25EA" w:rsidRDefault="002D25EA" w:rsidP="000156B8">
            <w:r>
              <w:rPr>
                <w:sz w:val="20"/>
                <w:szCs w:val="20"/>
              </w:rPr>
              <w:t>APIM Premium</w:t>
            </w:r>
            <w:r w:rsidR="005E33E1">
              <w:rPr>
                <w:sz w:val="20"/>
                <w:szCs w:val="20"/>
              </w:rPr>
              <w:t xml:space="preserve"> V2</w:t>
            </w:r>
            <w:r>
              <w:rPr>
                <w:sz w:val="20"/>
                <w:szCs w:val="20"/>
              </w:rPr>
              <w:t xml:space="preserve"> </w:t>
            </w:r>
          </w:p>
        </w:tc>
        <w:tc>
          <w:tcPr>
            <w:tcW w:w="3100" w:type="dxa"/>
            <w:tcMar>
              <w:top w:w="70" w:type="dxa"/>
              <w:left w:w="100" w:type="dxa"/>
              <w:bottom w:w="70" w:type="dxa"/>
              <w:right w:w="100" w:type="dxa"/>
            </w:tcMar>
            <w:vAlign w:val="center"/>
          </w:tcPr>
          <w:p w14:paraId="5FCB5927" w14:textId="77777777" w:rsidR="002D25EA" w:rsidRDefault="002D25EA" w:rsidP="000156B8">
            <w:pPr>
              <w:rPr>
                <w:sz w:val="20"/>
                <w:szCs w:val="20"/>
              </w:rPr>
            </w:pPr>
            <w:r>
              <w:rPr>
                <w:sz w:val="20"/>
                <w:szCs w:val="20"/>
              </w:rPr>
              <w:t>roughly £2,100 to £2,300</w:t>
            </w:r>
            <w:r w:rsidR="005E33E1">
              <w:rPr>
                <w:sz w:val="20"/>
                <w:szCs w:val="20"/>
              </w:rPr>
              <w:t xml:space="preserve"> (per unit)</w:t>
            </w:r>
          </w:p>
          <w:p w14:paraId="6ECB2786" w14:textId="43F10325" w:rsidR="00DD04EE" w:rsidRPr="00DD04EE" w:rsidRDefault="00DD04EE" w:rsidP="000156B8">
            <w:pPr>
              <w:rPr>
                <w:sz w:val="16"/>
                <w:szCs w:val="16"/>
              </w:rPr>
            </w:pPr>
            <w:r w:rsidRPr="00DD04EE">
              <w:rPr>
                <w:sz w:val="16"/>
                <w:szCs w:val="16"/>
              </w:rPr>
              <w:t>Per unit (or scale unit) refers to a block of dedicated processing capacity (compute, memory, and networking throughput) allocated to your gateway instance.</w:t>
            </w:r>
          </w:p>
        </w:tc>
        <w:tc>
          <w:tcPr>
            <w:tcW w:w="3100" w:type="dxa"/>
            <w:tcMar>
              <w:top w:w="70" w:type="dxa"/>
              <w:left w:w="100" w:type="dxa"/>
              <w:bottom w:w="70" w:type="dxa"/>
              <w:right w:w="100" w:type="dxa"/>
            </w:tcMar>
            <w:vAlign w:val="center"/>
          </w:tcPr>
          <w:p w14:paraId="02B8279C" w14:textId="101282E1" w:rsidR="002D25EA" w:rsidRDefault="005E33E1" w:rsidP="000156B8">
            <w:r w:rsidRPr="005E33E1">
              <w:rPr>
                <w:sz w:val="20"/>
                <w:szCs w:val="20"/>
              </w:rPr>
              <w:t>Modern v2 architecture eliminates legacy Cloud Services (Classic) dependencies. Zone redundancy (3 AZs) is configured within the region.</w:t>
            </w:r>
          </w:p>
        </w:tc>
      </w:tr>
      <w:tr w:rsidR="002D25EA" w14:paraId="1060B83E" w14:textId="77777777">
        <w:tc>
          <w:tcPr>
            <w:tcW w:w="3100" w:type="dxa"/>
            <w:tcMar>
              <w:top w:w="70" w:type="dxa"/>
              <w:left w:w="100" w:type="dxa"/>
              <w:bottom w:w="70" w:type="dxa"/>
              <w:right w:w="100" w:type="dxa"/>
            </w:tcMar>
            <w:vAlign w:val="center"/>
          </w:tcPr>
          <w:p w14:paraId="022B6A9F" w14:textId="77777777" w:rsidR="002D25EA" w:rsidRDefault="002D25EA" w:rsidP="000156B8">
            <w:r>
              <w:rPr>
                <w:sz w:val="20"/>
                <w:szCs w:val="20"/>
              </w:rPr>
              <w:t>Azure Front Door Premium + WAF</w:t>
            </w:r>
          </w:p>
        </w:tc>
        <w:tc>
          <w:tcPr>
            <w:tcW w:w="3100" w:type="dxa"/>
            <w:tcMar>
              <w:top w:w="70" w:type="dxa"/>
              <w:left w:w="100" w:type="dxa"/>
              <w:bottom w:w="70" w:type="dxa"/>
              <w:right w:w="100" w:type="dxa"/>
            </w:tcMar>
            <w:vAlign w:val="center"/>
          </w:tcPr>
          <w:p w14:paraId="56A60A49" w14:textId="77777777" w:rsidR="002D25EA" w:rsidRDefault="002D25EA" w:rsidP="000156B8">
            <w:r>
              <w:rPr>
                <w:sz w:val="20"/>
                <w:szCs w:val="20"/>
              </w:rPr>
              <w:t>roughly £260 base, plus usage</w:t>
            </w:r>
          </w:p>
        </w:tc>
        <w:tc>
          <w:tcPr>
            <w:tcW w:w="3100" w:type="dxa"/>
            <w:tcMar>
              <w:top w:w="70" w:type="dxa"/>
              <w:left w:w="100" w:type="dxa"/>
              <w:bottom w:w="70" w:type="dxa"/>
              <w:right w:w="100" w:type="dxa"/>
            </w:tcMar>
            <w:vAlign w:val="center"/>
          </w:tcPr>
          <w:p w14:paraId="3AE57906" w14:textId="084F39F6" w:rsidR="002D25EA" w:rsidRDefault="005E33E1" w:rsidP="000156B8">
            <w:r w:rsidRPr="005E33E1">
              <w:rPr>
                <w:sz w:val="20"/>
                <w:szCs w:val="20"/>
              </w:rPr>
              <w:t>In Premium v2, multi-region failover relies on Front Door orchestrating independent regional v2 instances. Includes WAF base rules</w:t>
            </w:r>
          </w:p>
        </w:tc>
      </w:tr>
      <w:tr w:rsidR="002D25EA" w14:paraId="204147A6" w14:textId="77777777">
        <w:tc>
          <w:tcPr>
            <w:tcW w:w="3100" w:type="dxa"/>
            <w:tcMar>
              <w:top w:w="70" w:type="dxa"/>
              <w:left w:w="100" w:type="dxa"/>
              <w:bottom w:w="70" w:type="dxa"/>
              <w:right w:w="100" w:type="dxa"/>
            </w:tcMar>
            <w:vAlign w:val="center"/>
          </w:tcPr>
          <w:p w14:paraId="6988ECED" w14:textId="77777777" w:rsidR="002D25EA" w:rsidRDefault="002D25EA" w:rsidP="000156B8">
            <w:r>
              <w:rPr>
                <w:sz w:val="20"/>
                <w:szCs w:val="20"/>
              </w:rPr>
              <w:t>Azure Key Vault</w:t>
            </w:r>
          </w:p>
        </w:tc>
        <w:tc>
          <w:tcPr>
            <w:tcW w:w="3100" w:type="dxa"/>
            <w:tcMar>
              <w:top w:w="70" w:type="dxa"/>
              <w:left w:w="100" w:type="dxa"/>
              <w:bottom w:w="70" w:type="dxa"/>
              <w:right w:w="100" w:type="dxa"/>
            </w:tcMar>
            <w:vAlign w:val="center"/>
          </w:tcPr>
          <w:p w14:paraId="44F62819" w14:textId="77777777" w:rsidR="002D25EA" w:rsidRDefault="002D25EA" w:rsidP="000156B8">
            <w:r>
              <w:rPr>
                <w:sz w:val="20"/>
                <w:szCs w:val="20"/>
              </w:rPr>
              <w:t>a few pounds per month</w:t>
            </w:r>
          </w:p>
        </w:tc>
        <w:tc>
          <w:tcPr>
            <w:tcW w:w="3100" w:type="dxa"/>
            <w:tcMar>
              <w:top w:w="70" w:type="dxa"/>
              <w:left w:w="100" w:type="dxa"/>
              <w:bottom w:w="70" w:type="dxa"/>
              <w:right w:w="100" w:type="dxa"/>
            </w:tcMar>
            <w:vAlign w:val="center"/>
          </w:tcPr>
          <w:p w14:paraId="326D256B" w14:textId="7B35672B" w:rsidR="002D25EA" w:rsidRDefault="005E33E1" w:rsidP="000156B8">
            <w:r w:rsidRPr="005E33E1">
              <w:rPr>
                <w:sz w:val="20"/>
                <w:szCs w:val="20"/>
              </w:rPr>
              <w:t>Centralized secret and TLS certificate storage; operational cost is negligible.</w:t>
            </w:r>
          </w:p>
        </w:tc>
      </w:tr>
      <w:tr w:rsidR="002D25EA" w14:paraId="74F06DDF" w14:textId="77777777">
        <w:tc>
          <w:tcPr>
            <w:tcW w:w="3100" w:type="dxa"/>
            <w:tcMar>
              <w:top w:w="70" w:type="dxa"/>
              <w:left w:w="100" w:type="dxa"/>
              <w:bottom w:w="70" w:type="dxa"/>
              <w:right w:w="100" w:type="dxa"/>
            </w:tcMar>
            <w:vAlign w:val="center"/>
          </w:tcPr>
          <w:p w14:paraId="0366739D" w14:textId="77777777" w:rsidR="002D25EA" w:rsidRDefault="002D25EA" w:rsidP="000156B8">
            <w:r>
              <w:rPr>
                <w:sz w:val="20"/>
                <w:szCs w:val="20"/>
              </w:rPr>
              <w:t>Azure Monitor and Application Insights</w:t>
            </w:r>
          </w:p>
        </w:tc>
        <w:tc>
          <w:tcPr>
            <w:tcW w:w="3100" w:type="dxa"/>
            <w:tcMar>
              <w:top w:w="70" w:type="dxa"/>
              <w:left w:w="100" w:type="dxa"/>
              <w:bottom w:w="70" w:type="dxa"/>
              <w:right w:w="100" w:type="dxa"/>
            </w:tcMar>
            <w:vAlign w:val="center"/>
          </w:tcPr>
          <w:p w14:paraId="0C6E0C61" w14:textId="77777777" w:rsidR="002D25EA" w:rsidRDefault="002D25EA" w:rsidP="000156B8">
            <w:r>
              <w:rPr>
                <w:sz w:val="20"/>
                <w:szCs w:val="20"/>
              </w:rPr>
              <w:t>usage-based</w:t>
            </w:r>
          </w:p>
        </w:tc>
        <w:tc>
          <w:tcPr>
            <w:tcW w:w="3100" w:type="dxa"/>
            <w:tcMar>
              <w:top w:w="70" w:type="dxa"/>
              <w:left w:w="100" w:type="dxa"/>
              <w:bottom w:w="70" w:type="dxa"/>
              <w:right w:w="100" w:type="dxa"/>
            </w:tcMar>
            <w:vAlign w:val="center"/>
          </w:tcPr>
          <w:p w14:paraId="74DD9D82" w14:textId="21A8D8DF" w:rsidR="002D25EA" w:rsidRDefault="005E33E1" w:rsidP="000156B8">
            <w:r w:rsidRPr="005E33E1">
              <w:rPr>
                <w:sz w:val="20"/>
                <w:szCs w:val="20"/>
              </w:rPr>
              <w:t>Billed on log ingestion volume; determined by API request volume and telemetry logging rules.</w:t>
            </w:r>
          </w:p>
        </w:tc>
      </w:tr>
      <w:tr w:rsidR="002D25EA" w14:paraId="1C7A7EBC" w14:textId="77777777">
        <w:tc>
          <w:tcPr>
            <w:tcW w:w="3100" w:type="dxa"/>
            <w:tcMar>
              <w:top w:w="70" w:type="dxa"/>
              <w:left w:w="100" w:type="dxa"/>
              <w:bottom w:w="70" w:type="dxa"/>
              <w:right w:w="100" w:type="dxa"/>
            </w:tcMar>
            <w:vAlign w:val="center"/>
          </w:tcPr>
          <w:p w14:paraId="46B408B6" w14:textId="77777777" w:rsidR="002D25EA" w:rsidRDefault="002D25EA" w:rsidP="000156B8">
            <w:r>
              <w:rPr>
                <w:sz w:val="20"/>
                <w:szCs w:val="20"/>
              </w:rPr>
              <w:t>Azure DDoS Protection (if on a dedicated plan)</w:t>
            </w:r>
          </w:p>
        </w:tc>
        <w:tc>
          <w:tcPr>
            <w:tcW w:w="3100" w:type="dxa"/>
            <w:tcMar>
              <w:top w:w="70" w:type="dxa"/>
              <w:left w:w="100" w:type="dxa"/>
              <w:bottom w:w="70" w:type="dxa"/>
              <w:right w:w="100" w:type="dxa"/>
            </w:tcMar>
            <w:vAlign w:val="center"/>
          </w:tcPr>
          <w:p w14:paraId="03BEFBF9" w14:textId="77777777" w:rsidR="002D25EA" w:rsidRDefault="002D25EA" w:rsidP="000156B8">
            <w:r>
              <w:rPr>
                <w:sz w:val="20"/>
                <w:szCs w:val="20"/>
              </w:rPr>
              <w:t>roughly £2,300 per month per tenant</w:t>
            </w:r>
          </w:p>
        </w:tc>
        <w:tc>
          <w:tcPr>
            <w:tcW w:w="3100" w:type="dxa"/>
            <w:tcMar>
              <w:top w:w="70" w:type="dxa"/>
              <w:left w:w="100" w:type="dxa"/>
              <w:bottom w:w="70" w:type="dxa"/>
              <w:right w:w="100" w:type="dxa"/>
            </w:tcMar>
            <w:vAlign w:val="center"/>
          </w:tcPr>
          <w:p w14:paraId="50D5285E" w14:textId="02A4E511" w:rsidR="002D25EA" w:rsidRDefault="00DD04EE" w:rsidP="000156B8">
            <w:r w:rsidRPr="00DD04EE">
              <w:rPr>
                <w:sz w:val="20"/>
                <w:szCs w:val="20"/>
              </w:rPr>
              <w:t>Flat tenant-wide fee covering up to 100 public IPs (optional if relying purely on Front Door edge protection).</w:t>
            </w:r>
          </w:p>
        </w:tc>
      </w:tr>
    </w:tbl>
    <w:p w14:paraId="225CAAF2" w14:textId="77777777" w:rsidR="002D25EA" w:rsidRDefault="002D25EA" w:rsidP="002D25EA">
      <w:pPr>
        <w:spacing w:after="140"/>
      </w:pPr>
    </w:p>
    <w:p w14:paraId="3D8125A6" w14:textId="77777777" w:rsidR="00505EBC" w:rsidRPr="00505EBC" w:rsidRDefault="00505EBC" w:rsidP="00C8018D">
      <w:pPr>
        <w:rPr>
          <w:i/>
          <w:iCs/>
          <w:color w:val="555555"/>
        </w:rPr>
      </w:pPr>
      <w:r w:rsidRPr="00505EBC">
        <w:rPr>
          <w:i/>
          <w:iCs/>
          <w:color w:val="555555"/>
        </w:rPr>
        <w:t xml:space="preserve">Dedicated Azure DDoS Network Protection is omitted from APIM's direct cost baseline. Perimeter DDoS mitigation is fully handled at the edge by Azure Front Door and its integrated WAF. Furthermore, </w:t>
      </w:r>
      <w:r w:rsidRPr="00505EBC">
        <w:rPr>
          <w:i/>
          <w:iCs/>
          <w:color w:val="555555"/>
        </w:rPr>
        <w:lastRenderedPageBreak/>
        <w:t>deploying APIM in internal mode eliminates public IP exposure, making platform-level Azure infrastructure DDoS protection sufficient without incurring additional tenant-wide DDoS licensing fees.</w:t>
      </w:r>
    </w:p>
    <w:p w14:paraId="4CC6F6E2" w14:textId="77777777" w:rsidR="00505EBC" w:rsidRDefault="00505EBC" w:rsidP="00C8018D">
      <w:pPr>
        <w:rPr>
          <w:i/>
          <w:iCs/>
          <w:color w:val="555555"/>
        </w:rPr>
      </w:pPr>
    </w:p>
    <w:p w14:paraId="7349C1C1" w14:textId="77777777" w:rsidR="00505EBC" w:rsidRPr="00505EBC" w:rsidRDefault="00505EBC" w:rsidP="00505EBC">
      <w:pPr>
        <w:rPr>
          <w:b/>
          <w:bCs/>
          <w:sz w:val="20"/>
          <w:szCs w:val="20"/>
        </w:rPr>
      </w:pPr>
      <w:r w:rsidRPr="00505EBC">
        <w:rPr>
          <w:b/>
          <w:bCs/>
          <w:sz w:val="20"/>
          <w:szCs w:val="20"/>
        </w:rPr>
        <w:t>Cost Optimization Strategies</w:t>
      </w:r>
    </w:p>
    <w:p w14:paraId="6F9AF5FB" w14:textId="77777777" w:rsidR="00505EBC" w:rsidRPr="00505EBC" w:rsidRDefault="00505EBC" w:rsidP="00505EBC">
      <w:pPr>
        <w:numPr>
          <w:ilvl w:val="0"/>
          <w:numId w:val="11"/>
        </w:numPr>
        <w:rPr>
          <w:sz w:val="20"/>
          <w:szCs w:val="20"/>
          <w:lang w:val="en-IN"/>
        </w:rPr>
      </w:pPr>
      <w:r w:rsidRPr="00505EBC">
        <w:rPr>
          <w:sz w:val="20"/>
          <w:szCs w:val="20"/>
          <w:lang w:val="en-IN"/>
        </w:rPr>
        <w:t>Tier Sizing Across Environments:</w:t>
      </w:r>
    </w:p>
    <w:p w14:paraId="26DB9B8A" w14:textId="77777777" w:rsidR="00505EBC" w:rsidRPr="00505EBC" w:rsidRDefault="00505EBC" w:rsidP="00505EBC">
      <w:pPr>
        <w:pStyle w:val="ListParagraph"/>
        <w:numPr>
          <w:ilvl w:val="1"/>
          <w:numId w:val="11"/>
        </w:numPr>
        <w:rPr>
          <w:sz w:val="20"/>
          <w:szCs w:val="20"/>
          <w:lang w:val="en-IN"/>
        </w:rPr>
      </w:pPr>
      <w:r w:rsidRPr="00505EBC">
        <w:rPr>
          <w:sz w:val="20"/>
          <w:szCs w:val="20"/>
          <w:lang w:val="en-IN"/>
        </w:rPr>
        <w:t>Dev / Test: Deploy on Basic v2 or Standard v2 for feature and integration testing. Note that if full internal VNet injection or private endpoint testing is required during dev, a single non-prod Premium v2 unit should be used.</w:t>
      </w:r>
    </w:p>
    <w:p w14:paraId="51EAD2A0" w14:textId="64689AB3" w:rsidR="00505EBC" w:rsidRPr="00505EBC" w:rsidRDefault="00505EBC" w:rsidP="00505EBC">
      <w:pPr>
        <w:pStyle w:val="ListParagraph"/>
        <w:numPr>
          <w:ilvl w:val="1"/>
          <w:numId w:val="11"/>
        </w:numPr>
        <w:rPr>
          <w:sz w:val="20"/>
          <w:szCs w:val="20"/>
          <w:lang w:val="en-IN"/>
        </w:rPr>
      </w:pPr>
      <w:r w:rsidRPr="00505EBC">
        <w:rPr>
          <w:sz w:val="20"/>
          <w:szCs w:val="20"/>
          <w:lang w:val="en-IN"/>
        </w:rPr>
        <w:t>UAT / Pre-Prod: Deploy a single unit of Premium v2 (Silver Tier topology). This ensures business sign-off occurs on a network-isolated, SLA-backed instance identical to production without incurring multi-region gold tier costs.</w:t>
      </w:r>
    </w:p>
    <w:p w14:paraId="389F27A1" w14:textId="77777777" w:rsidR="00505EBC" w:rsidRPr="00505EBC" w:rsidRDefault="00505EBC" w:rsidP="00505EBC">
      <w:pPr>
        <w:numPr>
          <w:ilvl w:val="0"/>
          <w:numId w:val="11"/>
        </w:numPr>
        <w:rPr>
          <w:sz w:val="20"/>
          <w:szCs w:val="20"/>
          <w:lang w:val="en-IN"/>
        </w:rPr>
      </w:pPr>
      <w:r w:rsidRPr="00505EBC">
        <w:rPr>
          <w:sz w:val="20"/>
          <w:szCs w:val="20"/>
          <w:lang w:val="en-IN"/>
        </w:rPr>
        <w:t>Demand-Driven Capacity Scaling: Start production with a single Premium v2 scale unit (sufficient for initial pilot workloads). Scale out additional units only when gateway capacity metrics (CPU/Memory limits) reach established operational thresholds.</w:t>
      </w:r>
    </w:p>
    <w:p w14:paraId="4CC02DB8" w14:textId="77777777" w:rsidR="00505EBC" w:rsidRPr="00505EBC" w:rsidRDefault="00505EBC" w:rsidP="00505EBC">
      <w:pPr>
        <w:numPr>
          <w:ilvl w:val="0"/>
          <w:numId w:val="11"/>
        </w:numPr>
        <w:rPr>
          <w:sz w:val="20"/>
          <w:szCs w:val="20"/>
          <w:lang w:val="en-IN"/>
        </w:rPr>
      </w:pPr>
      <w:r w:rsidRPr="00505EBC">
        <w:rPr>
          <w:sz w:val="20"/>
          <w:szCs w:val="20"/>
          <w:lang w:val="en-IN"/>
        </w:rPr>
        <w:t>Observability &amp; Log Ingestion Management: Because Application Insights and Log Analytics are usage-billed per gigabyte, enforce telemetry sampling and restrict verbose payload logging in production to high-value endpoints or active troubleshooting windows.</w:t>
      </w:r>
    </w:p>
    <w:p w14:paraId="7B80CDF3" w14:textId="77777777" w:rsidR="00505EBC" w:rsidRDefault="00505EBC" w:rsidP="00C8018D">
      <w:pPr>
        <w:rPr>
          <w:b/>
          <w:bCs/>
          <w:sz w:val="20"/>
          <w:szCs w:val="20"/>
          <w:lang w:val="en-IN"/>
        </w:rPr>
      </w:pPr>
    </w:p>
    <w:p w14:paraId="69AEDD5D" w14:textId="508AE505" w:rsidR="002D25EA" w:rsidRPr="004D5371" w:rsidRDefault="002D25EA" w:rsidP="00C8018D">
      <w:pPr>
        <w:rPr>
          <w:b/>
          <w:bCs/>
          <w:sz w:val="20"/>
          <w:szCs w:val="20"/>
        </w:rPr>
      </w:pPr>
      <w:r w:rsidRPr="004D5371">
        <w:rPr>
          <w:b/>
          <w:bCs/>
          <w:sz w:val="20"/>
          <w:szCs w:val="20"/>
        </w:rPr>
        <w:t>Capacity planning and scaling</w:t>
      </w:r>
    </w:p>
    <w:p w14:paraId="12241BB7" w14:textId="77777777" w:rsidR="00505EBC" w:rsidRDefault="00505EBC" w:rsidP="00505EBC">
      <w:pPr>
        <w:spacing w:after="140"/>
        <w:rPr>
          <w:sz w:val="20"/>
          <w:szCs w:val="20"/>
          <w:lang w:val="en-IN"/>
        </w:rPr>
      </w:pPr>
    </w:p>
    <w:p w14:paraId="38C1A613" w14:textId="0DC3230B" w:rsidR="00505EBC" w:rsidRPr="00505EBC" w:rsidRDefault="00505EBC" w:rsidP="00505EBC">
      <w:pPr>
        <w:spacing w:after="140"/>
        <w:rPr>
          <w:sz w:val="20"/>
          <w:szCs w:val="20"/>
          <w:lang w:val="en-IN"/>
        </w:rPr>
      </w:pPr>
      <w:r w:rsidRPr="00505EBC">
        <w:rPr>
          <w:sz w:val="20"/>
          <w:szCs w:val="20"/>
          <w:lang w:val="en-IN"/>
        </w:rPr>
        <w:t>Platform cost and throughput scale directly with the number of provisioned units. As an initial planning baseline, 1 Premium v2 unit handles roughly 1,000 requests/sec, but this is an estimate. Actual throughput varies based on payload size, policy evaluation complexity, and TLS overhead, requiring validation against real production traffic.</w:t>
      </w:r>
    </w:p>
    <w:p w14:paraId="780D06F5" w14:textId="77777777" w:rsidR="00505EBC" w:rsidRPr="00505EBC" w:rsidRDefault="00505EBC" w:rsidP="00505EBC">
      <w:pPr>
        <w:spacing w:after="140"/>
        <w:rPr>
          <w:sz w:val="20"/>
          <w:szCs w:val="20"/>
          <w:lang w:val="en-IN"/>
        </w:rPr>
      </w:pPr>
      <w:r w:rsidRPr="00505EBC">
        <w:rPr>
          <w:sz w:val="20"/>
          <w:szCs w:val="20"/>
          <w:lang w:val="en-IN"/>
        </w:rPr>
        <w:t>Scaling MUST be driven by the Gateway CPU and Memory metrics, not static assumptions:</w:t>
      </w:r>
    </w:p>
    <w:p w14:paraId="26D0DFF7" w14:textId="74BCE5A7" w:rsidR="00505EBC" w:rsidRPr="00505EBC" w:rsidRDefault="00505EBC" w:rsidP="00505EBC">
      <w:pPr>
        <w:numPr>
          <w:ilvl w:val="0"/>
          <w:numId w:val="12"/>
        </w:numPr>
        <w:spacing w:after="140"/>
        <w:rPr>
          <w:sz w:val="20"/>
          <w:szCs w:val="20"/>
          <w:lang w:val="en-IN"/>
        </w:rPr>
      </w:pPr>
      <w:r w:rsidRPr="00505EBC">
        <w:rPr>
          <w:sz w:val="20"/>
          <w:szCs w:val="20"/>
          <w:lang w:val="en-IN"/>
        </w:rPr>
        <w:t>Auto scale Thresholds: For multi-unit instances, scale out when sustained gateway CPU or memory exceeds ~70%, and scale in below ~35% over a 30-minute average.</w:t>
      </w:r>
    </w:p>
    <w:p w14:paraId="362CBD0E" w14:textId="0C321462" w:rsidR="00505EBC" w:rsidRPr="00505EBC" w:rsidRDefault="00505EBC" w:rsidP="00505EBC">
      <w:pPr>
        <w:numPr>
          <w:ilvl w:val="0"/>
          <w:numId w:val="12"/>
        </w:numPr>
        <w:spacing w:after="140"/>
        <w:rPr>
          <w:sz w:val="20"/>
          <w:szCs w:val="20"/>
          <w:lang w:val="en-IN"/>
        </w:rPr>
      </w:pPr>
      <w:r w:rsidRPr="00505EBC">
        <w:rPr>
          <w:sz w:val="20"/>
          <w:szCs w:val="20"/>
          <w:lang w:val="en-IN"/>
        </w:rPr>
        <w:t>Provisioning Lead Time: Scale operations take 15–30 minutes to complete. Auto scale rules must react to sustained trends rather than short bursts.</w:t>
      </w:r>
    </w:p>
    <w:p w14:paraId="6D5D9002" w14:textId="77777777" w:rsidR="00505EBC" w:rsidRPr="00505EBC" w:rsidRDefault="00505EBC" w:rsidP="00505EBC">
      <w:pPr>
        <w:numPr>
          <w:ilvl w:val="0"/>
          <w:numId w:val="12"/>
        </w:numPr>
        <w:spacing w:after="140"/>
        <w:rPr>
          <w:sz w:val="20"/>
          <w:szCs w:val="20"/>
          <w:lang w:val="en-IN"/>
        </w:rPr>
      </w:pPr>
      <w:r w:rsidRPr="00505EBC">
        <w:rPr>
          <w:sz w:val="20"/>
          <w:szCs w:val="20"/>
          <w:lang w:val="en-IN"/>
        </w:rPr>
        <w:t>Active-Active Sizing: Each active region must carry sufficient unit headroom to absorb 100% of the peak workload during a single-region failover.</w:t>
      </w:r>
    </w:p>
    <w:p w14:paraId="0743F2DC" w14:textId="2946A57D" w:rsidR="002D25EA" w:rsidRPr="00505EBC" w:rsidRDefault="002D25EA" w:rsidP="002D25EA">
      <w:pPr>
        <w:spacing w:after="140"/>
        <w:rPr>
          <w:lang w:val="en-IN"/>
        </w:rPr>
      </w:pPr>
    </w:p>
    <w:tbl>
      <w:tblPr>
        <w:tblStyle w:val="TableGrid"/>
        <w:tblW w:w="0" w:type="auto"/>
        <w:tblLook w:val="04A0" w:firstRow="1" w:lastRow="0" w:firstColumn="1" w:lastColumn="0" w:noHBand="0" w:noVBand="1"/>
      </w:tblPr>
      <w:tblGrid>
        <w:gridCol w:w="1608"/>
        <w:gridCol w:w="1538"/>
        <w:gridCol w:w="1447"/>
        <w:gridCol w:w="1836"/>
        <w:gridCol w:w="2587"/>
      </w:tblGrid>
      <w:tr w:rsidR="00505EBC" w14:paraId="61566F91" w14:textId="77777777" w:rsidTr="00505EBC">
        <w:tc>
          <w:tcPr>
            <w:tcW w:w="1728" w:type="dxa"/>
            <w:tcBorders>
              <w:bottom w:val="single" w:sz="12" w:space="0" w:color="1A2B56" w:themeColor="accent1"/>
            </w:tcBorders>
            <w:shd w:val="clear" w:color="auto" w:fill="C1CDEC" w:themeFill="accent1" w:themeFillTint="33"/>
          </w:tcPr>
          <w:p w14:paraId="63F2D611" w14:textId="77777777" w:rsidR="00505EBC" w:rsidRPr="00505EBC" w:rsidRDefault="00505EBC">
            <w:pPr>
              <w:rPr>
                <w:rFonts w:asciiTheme="minorHAnsi" w:hAnsiTheme="minorHAnsi"/>
                <w:color w:val="000000" w:themeColor="text1"/>
                <w:sz w:val="20"/>
                <w:szCs w:val="20"/>
              </w:rPr>
            </w:pPr>
            <w:r w:rsidRPr="00505EBC">
              <w:rPr>
                <w:rFonts w:asciiTheme="minorHAnsi" w:hAnsiTheme="minorHAnsi"/>
                <w:b/>
                <w:color w:val="000000" w:themeColor="text1"/>
                <w:sz w:val="20"/>
                <w:szCs w:val="20"/>
              </w:rPr>
              <w:t>Environment</w:t>
            </w:r>
          </w:p>
        </w:tc>
        <w:tc>
          <w:tcPr>
            <w:tcW w:w="1872" w:type="dxa"/>
            <w:tcBorders>
              <w:bottom w:val="single" w:sz="12" w:space="0" w:color="1A2B56" w:themeColor="accent1"/>
            </w:tcBorders>
            <w:shd w:val="clear" w:color="auto" w:fill="C1CDEC" w:themeFill="accent1" w:themeFillTint="33"/>
          </w:tcPr>
          <w:p w14:paraId="760B359F" w14:textId="77777777" w:rsidR="00505EBC" w:rsidRPr="00505EBC" w:rsidRDefault="00505EBC">
            <w:pPr>
              <w:rPr>
                <w:rFonts w:asciiTheme="minorHAnsi" w:hAnsiTheme="minorHAnsi"/>
                <w:color w:val="000000" w:themeColor="text1"/>
                <w:sz w:val="20"/>
                <w:szCs w:val="20"/>
              </w:rPr>
            </w:pPr>
            <w:r w:rsidRPr="00505EBC">
              <w:rPr>
                <w:rFonts w:asciiTheme="minorHAnsi" w:hAnsiTheme="minorHAnsi"/>
                <w:b/>
                <w:color w:val="000000" w:themeColor="text1"/>
                <w:sz w:val="20"/>
                <w:szCs w:val="20"/>
              </w:rPr>
              <w:t>Service Tier</w:t>
            </w:r>
          </w:p>
        </w:tc>
        <w:tc>
          <w:tcPr>
            <w:tcW w:w="1728" w:type="dxa"/>
            <w:tcBorders>
              <w:bottom w:val="single" w:sz="12" w:space="0" w:color="1A2B56" w:themeColor="accent1"/>
            </w:tcBorders>
            <w:shd w:val="clear" w:color="auto" w:fill="C1CDEC" w:themeFill="accent1" w:themeFillTint="33"/>
          </w:tcPr>
          <w:p w14:paraId="271500BC" w14:textId="77777777" w:rsidR="00505EBC" w:rsidRPr="00505EBC" w:rsidRDefault="00505EBC">
            <w:pPr>
              <w:rPr>
                <w:rFonts w:asciiTheme="minorHAnsi" w:hAnsiTheme="minorHAnsi"/>
                <w:color w:val="000000" w:themeColor="text1"/>
                <w:sz w:val="20"/>
                <w:szCs w:val="20"/>
              </w:rPr>
            </w:pPr>
            <w:r w:rsidRPr="00505EBC">
              <w:rPr>
                <w:rFonts w:asciiTheme="minorHAnsi" w:hAnsiTheme="minorHAnsi"/>
                <w:b/>
                <w:color w:val="000000" w:themeColor="text1"/>
                <w:sz w:val="20"/>
                <w:szCs w:val="20"/>
              </w:rPr>
              <w:t>Starting Capacity</w:t>
            </w:r>
          </w:p>
        </w:tc>
        <w:tc>
          <w:tcPr>
            <w:tcW w:w="2160" w:type="dxa"/>
            <w:tcBorders>
              <w:bottom w:val="single" w:sz="12" w:space="0" w:color="1A2B56" w:themeColor="accent1"/>
            </w:tcBorders>
            <w:shd w:val="clear" w:color="auto" w:fill="C1CDEC" w:themeFill="accent1" w:themeFillTint="33"/>
          </w:tcPr>
          <w:p w14:paraId="6BC9FC65" w14:textId="77777777" w:rsidR="00505EBC" w:rsidRPr="00505EBC" w:rsidRDefault="00505EBC">
            <w:pPr>
              <w:rPr>
                <w:rFonts w:asciiTheme="minorHAnsi" w:hAnsiTheme="minorHAnsi"/>
                <w:color w:val="000000" w:themeColor="text1"/>
                <w:sz w:val="20"/>
                <w:szCs w:val="20"/>
              </w:rPr>
            </w:pPr>
            <w:r w:rsidRPr="00505EBC">
              <w:rPr>
                <w:rFonts w:asciiTheme="minorHAnsi" w:hAnsiTheme="minorHAnsi"/>
                <w:b/>
                <w:color w:val="000000" w:themeColor="text1"/>
                <w:sz w:val="20"/>
                <w:szCs w:val="20"/>
              </w:rPr>
              <w:t>Indicative Throughput</w:t>
            </w:r>
          </w:p>
        </w:tc>
        <w:tc>
          <w:tcPr>
            <w:tcW w:w="3312" w:type="dxa"/>
            <w:tcBorders>
              <w:bottom w:val="single" w:sz="12" w:space="0" w:color="1A2B56" w:themeColor="accent1"/>
            </w:tcBorders>
            <w:shd w:val="clear" w:color="auto" w:fill="C1CDEC" w:themeFill="accent1" w:themeFillTint="33"/>
          </w:tcPr>
          <w:p w14:paraId="3EE48F33" w14:textId="77777777" w:rsidR="00505EBC" w:rsidRPr="00505EBC" w:rsidRDefault="00505EBC">
            <w:pPr>
              <w:rPr>
                <w:rFonts w:asciiTheme="minorHAnsi" w:hAnsiTheme="minorHAnsi"/>
                <w:color w:val="000000" w:themeColor="text1"/>
                <w:sz w:val="20"/>
                <w:szCs w:val="20"/>
              </w:rPr>
            </w:pPr>
            <w:r w:rsidRPr="00505EBC">
              <w:rPr>
                <w:rFonts w:asciiTheme="minorHAnsi" w:hAnsiTheme="minorHAnsi"/>
                <w:b/>
                <w:color w:val="000000" w:themeColor="text1"/>
                <w:sz w:val="20"/>
                <w:szCs w:val="20"/>
              </w:rPr>
              <w:t>Architectural &amp; Sizing Justification</w:t>
            </w:r>
          </w:p>
        </w:tc>
      </w:tr>
      <w:tr w:rsidR="00505EBC" w14:paraId="2D4476DF" w14:textId="77777777" w:rsidTr="00505EBC">
        <w:tc>
          <w:tcPr>
            <w:tcW w:w="1728" w:type="dxa"/>
            <w:tcBorders>
              <w:top w:val="single" w:sz="12" w:space="0" w:color="1A2B56" w:themeColor="accent1"/>
            </w:tcBorders>
          </w:tcPr>
          <w:p w14:paraId="4C02F7EC" w14:textId="77777777" w:rsidR="00505EBC" w:rsidRPr="00505EBC" w:rsidRDefault="00505EBC">
            <w:pPr>
              <w:rPr>
                <w:rFonts w:asciiTheme="minorHAnsi" w:hAnsiTheme="minorHAnsi"/>
                <w:bCs/>
                <w:sz w:val="20"/>
                <w:szCs w:val="20"/>
              </w:rPr>
            </w:pPr>
            <w:r w:rsidRPr="00505EBC">
              <w:rPr>
                <w:rFonts w:asciiTheme="minorHAnsi" w:hAnsiTheme="minorHAnsi"/>
                <w:bCs/>
                <w:sz w:val="20"/>
                <w:szCs w:val="20"/>
              </w:rPr>
              <w:t>Dev</w:t>
            </w:r>
          </w:p>
        </w:tc>
        <w:tc>
          <w:tcPr>
            <w:tcW w:w="1872" w:type="dxa"/>
            <w:tcBorders>
              <w:top w:val="single" w:sz="12" w:space="0" w:color="1A2B56" w:themeColor="accent1"/>
            </w:tcBorders>
          </w:tcPr>
          <w:p w14:paraId="28EE084E" w14:textId="77777777" w:rsidR="00505EBC" w:rsidRPr="00505EBC" w:rsidRDefault="00505EBC">
            <w:pPr>
              <w:rPr>
                <w:rFonts w:asciiTheme="minorHAnsi" w:hAnsiTheme="minorHAnsi"/>
                <w:sz w:val="20"/>
                <w:szCs w:val="20"/>
              </w:rPr>
            </w:pPr>
            <w:r w:rsidRPr="00505EBC">
              <w:rPr>
                <w:rFonts w:asciiTheme="minorHAnsi" w:hAnsiTheme="minorHAnsi"/>
                <w:sz w:val="20"/>
                <w:szCs w:val="20"/>
              </w:rPr>
              <w:t>Standard v2</w:t>
            </w:r>
          </w:p>
        </w:tc>
        <w:tc>
          <w:tcPr>
            <w:tcW w:w="1728" w:type="dxa"/>
            <w:tcBorders>
              <w:top w:val="single" w:sz="12" w:space="0" w:color="1A2B56" w:themeColor="accent1"/>
            </w:tcBorders>
          </w:tcPr>
          <w:p w14:paraId="4EC15D92" w14:textId="77777777" w:rsidR="00505EBC" w:rsidRPr="00505EBC" w:rsidRDefault="00505EBC">
            <w:pPr>
              <w:rPr>
                <w:rFonts w:asciiTheme="minorHAnsi" w:hAnsiTheme="minorHAnsi"/>
                <w:sz w:val="20"/>
                <w:szCs w:val="20"/>
              </w:rPr>
            </w:pPr>
            <w:r w:rsidRPr="00505EBC">
              <w:rPr>
                <w:rFonts w:asciiTheme="minorHAnsi" w:hAnsiTheme="minorHAnsi"/>
                <w:sz w:val="20"/>
                <w:szCs w:val="20"/>
              </w:rPr>
              <w:t>1 Unit</w:t>
            </w:r>
          </w:p>
        </w:tc>
        <w:tc>
          <w:tcPr>
            <w:tcW w:w="2160" w:type="dxa"/>
            <w:tcBorders>
              <w:top w:val="single" w:sz="12" w:space="0" w:color="1A2B56" w:themeColor="accent1"/>
            </w:tcBorders>
          </w:tcPr>
          <w:p w14:paraId="6B2F7D95" w14:textId="77777777" w:rsidR="00505EBC" w:rsidRPr="00505EBC" w:rsidRDefault="00505EBC">
            <w:pPr>
              <w:rPr>
                <w:rFonts w:asciiTheme="minorHAnsi" w:hAnsiTheme="minorHAnsi"/>
                <w:sz w:val="20"/>
                <w:szCs w:val="20"/>
              </w:rPr>
            </w:pPr>
            <w:r w:rsidRPr="00505EBC">
              <w:rPr>
                <w:rFonts w:asciiTheme="minorHAnsi" w:hAnsiTheme="minorHAnsi"/>
                <w:sz w:val="20"/>
                <w:szCs w:val="20"/>
              </w:rPr>
              <w:t>N/A</w:t>
            </w:r>
            <w:r w:rsidRPr="00505EBC">
              <w:rPr>
                <w:rFonts w:asciiTheme="minorHAnsi" w:hAnsiTheme="minorHAnsi"/>
                <w:sz w:val="20"/>
                <w:szCs w:val="20"/>
              </w:rPr>
              <w:br/>
              <w:t>(Build / Unit Test)</w:t>
            </w:r>
          </w:p>
        </w:tc>
        <w:tc>
          <w:tcPr>
            <w:tcW w:w="3312" w:type="dxa"/>
            <w:tcBorders>
              <w:top w:val="single" w:sz="12" w:space="0" w:color="1A2B56" w:themeColor="accent1"/>
            </w:tcBorders>
          </w:tcPr>
          <w:p w14:paraId="17F1AB47" w14:textId="28CCDB16" w:rsidR="00505EBC" w:rsidRPr="00505EBC" w:rsidRDefault="009310DA">
            <w:pPr>
              <w:rPr>
                <w:rFonts w:asciiTheme="minorHAnsi" w:hAnsiTheme="minorHAnsi"/>
                <w:sz w:val="20"/>
                <w:szCs w:val="20"/>
              </w:rPr>
            </w:pPr>
            <w:r w:rsidRPr="009310DA">
              <w:rPr>
                <w:rFonts w:asciiTheme="minorHAnsi" w:hAnsiTheme="minorHAnsi"/>
                <w:sz w:val="20"/>
                <w:szCs w:val="20"/>
              </w:rPr>
              <w:t>Used for functional API development, policy testing, and automated pipeline builds at minimal cost. Single-node non-production evaluation tier without SLA.</w:t>
            </w:r>
          </w:p>
        </w:tc>
      </w:tr>
      <w:tr w:rsidR="00505EBC" w14:paraId="7E19A637" w14:textId="77777777" w:rsidTr="00505EBC">
        <w:tc>
          <w:tcPr>
            <w:tcW w:w="1728" w:type="dxa"/>
          </w:tcPr>
          <w:p w14:paraId="369105B4" w14:textId="77777777" w:rsidR="00505EBC" w:rsidRPr="00505EBC" w:rsidRDefault="00505EBC">
            <w:pPr>
              <w:rPr>
                <w:rFonts w:asciiTheme="minorHAnsi" w:hAnsiTheme="minorHAnsi"/>
                <w:bCs/>
                <w:sz w:val="20"/>
                <w:szCs w:val="20"/>
              </w:rPr>
            </w:pPr>
            <w:r w:rsidRPr="00505EBC">
              <w:rPr>
                <w:rFonts w:asciiTheme="minorHAnsi" w:hAnsiTheme="minorHAnsi"/>
                <w:bCs/>
                <w:sz w:val="20"/>
                <w:szCs w:val="20"/>
              </w:rPr>
              <w:t>Test</w:t>
            </w:r>
          </w:p>
        </w:tc>
        <w:tc>
          <w:tcPr>
            <w:tcW w:w="1872" w:type="dxa"/>
          </w:tcPr>
          <w:p w14:paraId="7494A92C" w14:textId="77777777" w:rsidR="00505EBC" w:rsidRPr="00505EBC" w:rsidRDefault="00505EBC">
            <w:pPr>
              <w:rPr>
                <w:rFonts w:asciiTheme="minorHAnsi" w:hAnsiTheme="minorHAnsi"/>
                <w:sz w:val="20"/>
                <w:szCs w:val="20"/>
              </w:rPr>
            </w:pPr>
            <w:r w:rsidRPr="00505EBC">
              <w:rPr>
                <w:rFonts w:asciiTheme="minorHAnsi" w:hAnsiTheme="minorHAnsi"/>
                <w:sz w:val="20"/>
                <w:szCs w:val="20"/>
              </w:rPr>
              <w:t>Standard v2</w:t>
            </w:r>
          </w:p>
        </w:tc>
        <w:tc>
          <w:tcPr>
            <w:tcW w:w="1728" w:type="dxa"/>
          </w:tcPr>
          <w:p w14:paraId="062AF493" w14:textId="77777777" w:rsidR="00505EBC" w:rsidRPr="00505EBC" w:rsidRDefault="00505EBC">
            <w:pPr>
              <w:rPr>
                <w:rFonts w:asciiTheme="minorHAnsi" w:hAnsiTheme="minorHAnsi"/>
                <w:sz w:val="20"/>
                <w:szCs w:val="20"/>
              </w:rPr>
            </w:pPr>
            <w:r w:rsidRPr="00505EBC">
              <w:rPr>
                <w:rFonts w:asciiTheme="minorHAnsi" w:hAnsiTheme="minorHAnsi"/>
                <w:sz w:val="20"/>
                <w:szCs w:val="20"/>
              </w:rPr>
              <w:t>1 Unit</w:t>
            </w:r>
          </w:p>
        </w:tc>
        <w:tc>
          <w:tcPr>
            <w:tcW w:w="2160" w:type="dxa"/>
          </w:tcPr>
          <w:p w14:paraId="38F55AFC" w14:textId="5F1A7A16" w:rsidR="00505EBC" w:rsidRPr="00505EBC" w:rsidRDefault="009310DA">
            <w:pPr>
              <w:rPr>
                <w:rFonts w:asciiTheme="minorHAnsi" w:hAnsiTheme="minorHAnsi"/>
                <w:sz w:val="20"/>
                <w:szCs w:val="20"/>
              </w:rPr>
            </w:pPr>
            <w:r w:rsidRPr="00505EBC">
              <w:rPr>
                <w:rFonts w:asciiTheme="minorHAnsi" w:hAnsiTheme="minorHAnsi"/>
                <w:sz w:val="20"/>
                <w:szCs w:val="20"/>
              </w:rPr>
              <w:t>N/A</w:t>
            </w:r>
            <w:r w:rsidRPr="00505EBC">
              <w:rPr>
                <w:rFonts w:asciiTheme="minorHAnsi" w:hAnsiTheme="minorHAnsi"/>
                <w:sz w:val="20"/>
                <w:szCs w:val="20"/>
              </w:rPr>
              <w:br/>
              <w:t>(Build / Unit Test)</w:t>
            </w:r>
          </w:p>
        </w:tc>
        <w:tc>
          <w:tcPr>
            <w:tcW w:w="3312" w:type="dxa"/>
          </w:tcPr>
          <w:p w14:paraId="37B03623" w14:textId="3D9E1F0D" w:rsidR="00505EBC" w:rsidRPr="00505EBC" w:rsidRDefault="009310DA">
            <w:pPr>
              <w:rPr>
                <w:rFonts w:asciiTheme="minorHAnsi" w:hAnsiTheme="minorHAnsi"/>
                <w:sz w:val="20"/>
                <w:szCs w:val="20"/>
              </w:rPr>
            </w:pPr>
            <w:r w:rsidRPr="009310DA">
              <w:rPr>
                <w:rFonts w:asciiTheme="minorHAnsi" w:hAnsiTheme="minorHAnsi"/>
                <w:sz w:val="20"/>
                <w:szCs w:val="20"/>
              </w:rPr>
              <w:t>Used for functional API development, policy testing, and automated pipeline builds at minimal cost. Single-node non-production evaluation tier without SLA.</w:t>
            </w:r>
          </w:p>
        </w:tc>
      </w:tr>
      <w:tr w:rsidR="00505EBC" w14:paraId="10C39A72" w14:textId="77777777" w:rsidTr="00505EBC">
        <w:tc>
          <w:tcPr>
            <w:tcW w:w="1728" w:type="dxa"/>
          </w:tcPr>
          <w:p w14:paraId="390A9374" w14:textId="77777777" w:rsidR="00505EBC" w:rsidRPr="00505EBC" w:rsidRDefault="00505EBC">
            <w:pPr>
              <w:rPr>
                <w:rFonts w:asciiTheme="minorHAnsi" w:hAnsiTheme="minorHAnsi"/>
                <w:bCs/>
                <w:sz w:val="20"/>
                <w:szCs w:val="20"/>
              </w:rPr>
            </w:pPr>
            <w:r w:rsidRPr="00505EBC">
              <w:rPr>
                <w:rFonts w:asciiTheme="minorHAnsi" w:hAnsiTheme="minorHAnsi"/>
                <w:bCs/>
                <w:sz w:val="20"/>
                <w:szCs w:val="20"/>
              </w:rPr>
              <w:t>UAT</w:t>
            </w:r>
          </w:p>
        </w:tc>
        <w:tc>
          <w:tcPr>
            <w:tcW w:w="1872" w:type="dxa"/>
          </w:tcPr>
          <w:p w14:paraId="65C78C33" w14:textId="77777777" w:rsidR="00505EBC" w:rsidRPr="00505EBC" w:rsidRDefault="00505EBC">
            <w:pPr>
              <w:rPr>
                <w:rFonts w:asciiTheme="minorHAnsi" w:hAnsiTheme="minorHAnsi"/>
                <w:sz w:val="20"/>
                <w:szCs w:val="20"/>
              </w:rPr>
            </w:pPr>
            <w:r w:rsidRPr="00505EBC">
              <w:rPr>
                <w:rFonts w:asciiTheme="minorHAnsi" w:hAnsiTheme="minorHAnsi"/>
                <w:sz w:val="20"/>
                <w:szCs w:val="20"/>
              </w:rPr>
              <w:t>Premium v2</w:t>
            </w:r>
          </w:p>
        </w:tc>
        <w:tc>
          <w:tcPr>
            <w:tcW w:w="1728" w:type="dxa"/>
          </w:tcPr>
          <w:p w14:paraId="335A702C" w14:textId="77777777" w:rsidR="00505EBC" w:rsidRPr="00505EBC" w:rsidRDefault="00505EBC">
            <w:pPr>
              <w:rPr>
                <w:rFonts w:asciiTheme="minorHAnsi" w:hAnsiTheme="minorHAnsi"/>
                <w:sz w:val="20"/>
                <w:szCs w:val="20"/>
              </w:rPr>
            </w:pPr>
            <w:r w:rsidRPr="00505EBC">
              <w:rPr>
                <w:rFonts w:asciiTheme="minorHAnsi" w:hAnsiTheme="minorHAnsi"/>
                <w:sz w:val="20"/>
                <w:szCs w:val="20"/>
              </w:rPr>
              <w:t>1 Unit</w:t>
            </w:r>
          </w:p>
        </w:tc>
        <w:tc>
          <w:tcPr>
            <w:tcW w:w="2160" w:type="dxa"/>
          </w:tcPr>
          <w:p w14:paraId="2F8E1430" w14:textId="77777777" w:rsidR="00505EBC" w:rsidRPr="00505EBC" w:rsidRDefault="00505EBC">
            <w:pPr>
              <w:rPr>
                <w:rFonts w:asciiTheme="minorHAnsi" w:hAnsiTheme="minorHAnsi"/>
                <w:sz w:val="20"/>
                <w:szCs w:val="20"/>
              </w:rPr>
            </w:pPr>
            <w:r w:rsidRPr="00505EBC">
              <w:rPr>
                <w:rFonts w:asciiTheme="minorHAnsi" w:hAnsiTheme="minorHAnsi"/>
                <w:sz w:val="20"/>
                <w:szCs w:val="20"/>
              </w:rPr>
              <w:t>~1,000 req/sec</w:t>
            </w:r>
          </w:p>
        </w:tc>
        <w:tc>
          <w:tcPr>
            <w:tcW w:w="3312" w:type="dxa"/>
          </w:tcPr>
          <w:p w14:paraId="78A944DC" w14:textId="77777777" w:rsidR="00505EBC" w:rsidRPr="00505EBC" w:rsidRDefault="00505EBC">
            <w:pPr>
              <w:rPr>
                <w:rFonts w:asciiTheme="minorHAnsi" w:hAnsiTheme="minorHAnsi"/>
                <w:sz w:val="20"/>
                <w:szCs w:val="20"/>
              </w:rPr>
            </w:pPr>
            <w:r w:rsidRPr="00505EBC">
              <w:rPr>
                <w:rFonts w:asciiTheme="minorHAnsi" w:hAnsiTheme="minorHAnsi"/>
                <w:sz w:val="20"/>
                <w:szCs w:val="20"/>
              </w:rPr>
              <w:t xml:space="preserve">Pre-production business sign-off environment. Provides complete parity with Production architecture (VNet integration, Private </w:t>
            </w:r>
            <w:r w:rsidRPr="00505EBC">
              <w:rPr>
                <w:rFonts w:asciiTheme="minorHAnsi" w:hAnsiTheme="minorHAnsi"/>
                <w:sz w:val="20"/>
                <w:szCs w:val="20"/>
              </w:rPr>
              <w:lastRenderedPageBreak/>
              <w:t>Endpoints, isolated networking) on a single scale unit without multi-region costs.</w:t>
            </w:r>
          </w:p>
        </w:tc>
      </w:tr>
      <w:tr w:rsidR="00505EBC" w14:paraId="08ADF5D4" w14:textId="77777777" w:rsidTr="00505EBC">
        <w:tc>
          <w:tcPr>
            <w:tcW w:w="1728" w:type="dxa"/>
          </w:tcPr>
          <w:p w14:paraId="3B08B7E5" w14:textId="120E3A5D" w:rsidR="00505EBC" w:rsidRPr="00505EBC" w:rsidRDefault="00505EBC">
            <w:pPr>
              <w:rPr>
                <w:rFonts w:asciiTheme="minorHAnsi" w:hAnsiTheme="minorHAnsi"/>
                <w:bCs/>
                <w:sz w:val="20"/>
                <w:szCs w:val="20"/>
              </w:rPr>
            </w:pPr>
            <w:r w:rsidRPr="00505EBC">
              <w:rPr>
                <w:rFonts w:asciiTheme="minorHAnsi" w:hAnsiTheme="minorHAnsi"/>
                <w:bCs/>
                <w:sz w:val="20"/>
                <w:szCs w:val="20"/>
              </w:rPr>
              <w:lastRenderedPageBreak/>
              <w:t>Production</w:t>
            </w:r>
            <w:r w:rsidRPr="00505EBC">
              <w:rPr>
                <w:rFonts w:asciiTheme="minorHAnsi" w:hAnsiTheme="minorHAnsi"/>
                <w:bCs/>
                <w:sz w:val="20"/>
                <w:szCs w:val="20"/>
              </w:rPr>
              <w:br/>
            </w:r>
          </w:p>
        </w:tc>
        <w:tc>
          <w:tcPr>
            <w:tcW w:w="1872" w:type="dxa"/>
          </w:tcPr>
          <w:p w14:paraId="588393AC" w14:textId="77777777" w:rsidR="00505EBC" w:rsidRPr="00505EBC" w:rsidRDefault="00505EBC">
            <w:pPr>
              <w:rPr>
                <w:rFonts w:asciiTheme="minorHAnsi" w:hAnsiTheme="minorHAnsi"/>
                <w:sz w:val="20"/>
                <w:szCs w:val="20"/>
              </w:rPr>
            </w:pPr>
            <w:r w:rsidRPr="00505EBC">
              <w:rPr>
                <w:rFonts w:asciiTheme="minorHAnsi" w:hAnsiTheme="minorHAnsi"/>
                <w:sz w:val="20"/>
                <w:szCs w:val="20"/>
              </w:rPr>
              <w:t>Premium v2</w:t>
            </w:r>
          </w:p>
        </w:tc>
        <w:tc>
          <w:tcPr>
            <w:tcW w:w="1728" w:type="dxa"/>
          </w:tcPr>
          <w:p w14:paraId="4AC51243" w14:textId="5C49D921" w:rsidR="00505EBC" w:rsidRPr="00505EBC" w:rsidRDefault="00505EBC">
            <w:pPr>
              <w:rPr>
                <w:rFonts w:asciiTheme="minorHAnsi" w:hAnsiTheme="minorHAnsi"/>
                <w:sz w:val="20"/>
                <w:szCs w:val="20"/>
              </w:rPr>
            </w:pPr>
            <w:r w:rsidRPr="00505EBC">
              <w:rPr>
                <w:rFonts w:asciiTheme="minorHAnsi" w:hAnsiTheme="minorHAnsi"/>
                <w:sz w:val="20"/>
                <w:szCs w:val="20"/>
              </w:rPr>
              <w:t>1 Unit</w:t>
            </w:r>
            <w:r w:rsidRPr="00505EBC">
              <w:rPr>
                <w:rFonts w:asciiTheme="minorHAnsi" w:hAnsiTheme="minorHAnsi"/>
                <w:sz w:val="20"/>
                <w:szCs w:val="20"/>
              </w:rPr>
              <w:br/>
            </w:r>
          </w:p>
        </w:tc>
        <w:tc>
          <w:tcPr>
            <w:tcW w:w="2160" w:type="dxa"/>
          </w:tcPr>
          <w:p w14:paraId="055A79F2" w14:textId="77777777" w:rsidR="00505EBC" w:rsidRPr="00505EBC" w:rsidRDefault="00505EBC">
            <w:pPr>
              <w:rPr>
                <w:rFonts w:asciiTheme="minorHAnsi" w:hAnsiTheme="minorHAnsi"/>
                <w:sz w:val="20"/>
                <w:szCs w:val="20"/>
              </w:rPr>
            </w:pPr>
            <w:r w:rsidRPr="00505EBC">
              <w:rPr>
                <w:rFonts w:asciiTheme="minorHAnsi" w:hAnsiTheme="minorHAnsi"/>
                <w:sz w:val="20"/>
                <w:szCs w:val="20"/>
              </w:rPr>
              <w:t>~1,000 req/sec</w:t>
            </w:r>
            <w:r w:rsidRPr="00505EBC">
              <w:rPr>
                <w:rFonts w:asciiTheme="minorHAnsi" w:hAnsiTheme="minorHAnsi"/>
                <w:sz w:val="20"/>
                <w:szCs w:val="20"/>
              </w:rPr>
              <w:br/>
              <w:t>per unit</w:t>
            </w:r>
          </w:p>
        </w:tc>
        <w:tc>
          <w:tcPr>
            <w:tcW w:w="3312" w:type="dxa"/>
          </w:tcPr>
          <w:p w14:paraId="7B04F813" w14:textId="7B5C83FD" w:rsidR="00505EBC" w:rsidRPr="00505EBC" w:rsidRDefault="00505EBC">
            <w:pPr>
              <w:rPr>
                <w:rFonts w:asciiTheme="minorHAnsi" w:hAnsiTheme="minorHAnsi"/>
                <w:sz w:val="20"/>
                <w:szCs w:val="20"/>
              </w:rPr>
            </w:pPr>
            <w:r w:rsidRPr="00505EBC">
              <w:rPr>
                <w:rFonts w:asciiTheme="minorHAnsi" w:hAnsiTheme="minorHAnsi"/>
                <w:sz w:val="20"/>
                <w:szCs w:val="20"/>
              </w:rPr>
              <w:t xml:space="preserve">Enterprise production baseline (Silver Tier: Zone-Redundant across </w:t>
            </w:r>
            <w:r>
              <w:rPr>
                <w:rFonts w:asciiTheme="minorHAnsi" w:hAnsiTheme="minorHAnsi"/>
                <w:sz w:val="20"/>
                <w:szCs w:val="20"/>
              </w:rPr>
              <w:t>2</w:t>
            </w:r>
            <w:r w:rsidRPr="00505EBC">
              <w:rPr>
                <w:rFonts w:asciiTheme="minorHAnsi" w:hAnsiTheme="minorHAnsi"/>
                <w:sz w:val="20"/>
                <w:szCs w:val="20"/>
              </w:rPr>
              <w:t xml:space="preserve"> AZs). Scaled dynamically based on Gateway CPU and Memory metrics to handle peak traffic and regional redundancy.</w:t>
            </w:r>
          </w:p>
        </w:tc>
      </w:tr>
    </w:tbl>
    <w:p w14:paraId="19EC6D24" w14:textId="77777777" w:rsidR="002D25EA" w:rsidRPr="004D5371" w:rsidRDefault="002D25EA" w:rsidP="002D25EA">
      <w:pPr>
        <w:spacing w:after="60"/>
        <w:rPr>
          <w:sz w:val="20"/>
          <w:szCs w:val="20"/>
        </w:rPr>
      </w:pPr>
    </w:p>
    <w:p w14:paraId="40D487BA" w14:textId="77777777" w:rsidR="003278C8" w:rsidRDefault="003278C8" w:rsidP="003278C8">
      <w:pPr>
        <w:pStyle w:val="Heading1"/>
      </w:pPr>
      <w:bookmarkStart w:id="97" w:name="_Toc241523881"/>
      <w:r>
        <w:t>Operating Model</w:t>
      </w:r>
      <w:bookmarkEnd w:id="97"/>
    </w:p>
    <w:p w14:paraId="5B71158F" w14:textId="60782C9B" w:rsidR="00DB05C6" w:rsidRDefault="00DB05C6">
      <w:pPr>
        <w:spacing w:after="140"/>
        <w:rPr>
          <w:sz w:val="20"/>
          <w:szCs w:val="20"/>
        </w:rPr>
      </w:pPr>
      <w:r>
        <w:rPr>
          <w:sz w:val="20"/>
          <w:szCs w:val="20"/>
        </w:rPr>
        <w:t>This section details live platform operations: incident response, release management, capacity planning, and cost governance. It builds directly on the ownership model (</w:t>
      </w:r>
      <w:hyperlink w:anchor="_Toc241399563" w:history="1">
        <w:r>
          <w:rPr>
            <w:color w:val="0000FF"/>
            <w:u w:val="single"/>
          </w:rPr>
          <w:t>Section 10.2</w:t>
        </w:r>
      </w:hyperlink>
      <w:r>
        <w:rPr>
          <w:sz w:val="20"/>
          <w:szCs w:val="20"/>
        </w:rPr>
        <w:t>), monitoring framework (</w:t>
      </w:r>
      <w:hyperlink w:anchor="_Toc241399565" w:history="1">
        <w:r>
          <w:rPr>
            <w:color w:val="0000FF"/>
            <w:u w:val="single"/>
          </w:rPr>
          <w:t>Section 12</w:t>
        </w:r>
      </w:hyperlink>
      <w:r>
        <w:rPr>
          <w:sz w:val="20"/>
          <w:szCs w:val="20"/>
        </w:rPr>
        <w:t>), and release pipelines (</w:t>
      </w:r>
      <w:hyperlink w:anchor="_Toc241399566" w:history="1">
        <w:r>
          <w:rPr>
            <w:color w:val="0000FF"/>
            <w:u w:val="single"/>
          </w:rPr>
          <w:t>Section 13</w:t>
        </w:r>
      </w:hyperlink>
      <w:r>
        <w:rPr>
          <w:sz w:val="20"/>
          <w:szCs w:val="20"/>
        </w:rPr>
        <w:t>)</w:t>
      </w:r>
    </w:p>
    <w:p w14:paraId="22AA4882" w14:textId="77777777" w:rsidR="00C43C82" w:rsidRDefault="008649B0">
      <w:pPr>
        <w:pStyle w:val="Heading2"/>
        <w:rPr>
          <w:rFonts w:asciiTheme="minorHAnsi" w:hAnsiTheme="minorHAnsi"/>
          <w:b w:val="0"/>
          <w:bCs w:val="0"/>
          <w:color w:val="1E2761"/>
          <w:sz w:val="24"/>
          <w:szCs w:val="24"/>
          <w:lang w:eastAsia="en-US"/>
        </w:rPr>
      </w:pPr>
      <w:bookmarkStart w:id="98" w:name="_Toc9101"/>
      <w:bookmarkStart w:id="99" w:name="_Toc241523882"/>
      <w:r>
        <w:rPr>
          <w:rFonts w:asciiTheme="minorHAnsi" w:hAnsiTheme="minorHAnsi"/>
          <w:b w:val="0"/>
          <w:bCs w:val="0"/>
          <w:color w:val="1E2761"/>
          <w:sz w:val="24"/>
          <w:szCs w:val="24"/>
          <w:lang w:eastAsia="en-US"/>
        </w:rPr>
        <w:t>Operational ownership and support tiers</w:t>
      </w:r>
      <w:bookmarkEnd w:id="98"/>
      <w:bookmarkEnd w:id="99"/>
    </w:p>
    <w:p w14:paraId="79AC67DC" w14:textId="77777777" w:rsidR="00C43C82" w:rsidRDefault="008649B0">
      <w:pPr>
        <w:spacing w:after="140"/>
        <w:rPr>
          <w:sz w:val="20"/>
          <w:szCs w:val="20"/>
        </w:rPr>
      </w:pPr>
      <w:r>
        <w:rPr>
          <w:sz w:val="20"/>
          <w:szCs w:val="20"/>
        </w:rPr>
        <w:t xml:space="preserve">Ownership follows the federated model already established: a central Platform team runs the shared APIM platform and its guardrails, Domain teams own the APIs inside their workspace, and Network, Identity, Security and Compliance own their respective controls across all domains. The RACI in </w:t>
      </w:r>
      <w:hyperlink w:anchor="_Toc241399563" w:history="1">
        <w:r w:rsidR="00C43C82">
          <w:rPr>
            <w:color w:val="0000FF"/>
            <w:u w:val="single"/>
          </w:rPr>
          <w:t>section 10.2</w:t>
        </w:r>
      </w:hyperlink>
      <w:r>
        <w:rPr>
          <w:sz w:val="20"/>
          <w:szCs w:val="20"/>
        </w:rPr>
        <w:t xml:space="preserve"> fixes who is Responsible, Accountable, Consulted and Informed for each recurring activity; this section adds the support structure that activates when something needs fixing.</w:t>
      </w:r>
    </w:p>
    <w:p w14:paraId="661956F2" w14:textId="77777777" w:rsidR="00C43C82" w:rsidRDefault="00C43C82">
      <w:pPr>
        <w:spacing w:after="140"/>
        <w:rPr>
          <w:sz w:val="20"/>
          <w:szCs w:val="20"/>
        </w:rPr>
      </w:pPr>
      <w:hyperlink w:anchor="_Figure_33a" w:history="1">
        <w:r>
          <w:rPr>
            <w:color w:val="0000FF"/>
            <w:u w:val="single"/>
          </w:rPr>
          <w:t>Figure 33a</w:t>
        </w:r>
      </w:hyperlink>
      <w:r w:rsidR="008649B0">
        <w:rPr>
          <w:sz w:val="20"/>
          <w:szCs w:val="20"/>
        </w:rPr>
        <w:t xml:space="preserve"> shows the same ownership expressed as an escalation path: a three-tier support model plus a direct route for security-flagged events, matching common industry practice for a platform with this many stakeholders.</w:t>
      </w:r>
    </w:p>
    <w:p w14:paraId="7529796C" w14:textId="77777777" w:rsidR="00C43C82" w:rsidRDefault="008649B0">
      <w:pPr>
        <w:spacing w:before="120" w:after="60"/>
        <w:jc w:val="center"/>
      </w:pPr>
      <w:r>
        <w:rPr>
          <w:noProof/>
        </w:rPr>
        <w:drawing>
          <wp:inline distT="0" distB="0" distL="0" distR="0" wp14:anchorId="571CB6EA" wp14:editId="03A21BF5">
            <wp:extent cx="5486400" cy="2779776"/>
            <wp:effectExtent l="0" t="0" r="0" b="0"/>
            <wp:docPr id="9902" name="Operating Model At A Gl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2" name="Operating Model At A Glance"/>
                    <pic:cNvPicPr>
                      <a:picLocks noChangeAspect="1" noChangeArrowheads="1"/>
                    </pic:cNvPicPr>
                  </pic:nvPicPr>
                  <pic:blipFill>
                    <a:blip r:embed="rId64"/>
                    <a:srcRect/>
                    <a:stretch>
                      <a:fillRect/>
                    </a:stretch>
                  </pic:blipFill>
                  <pic:spPr bwMode="auto">
                    <a:xfrm>
                      <a:off x="0" y="0"/>
                      <a:ext cx="5486400" cy="2779776"/>
                    </a:xfrm>
                    <a:prstGeom prst="rect">
                      <a:avLst/>
                    </a:prstGeom>
                  </pic:spPr>
                </pic:pic>
              </a:graphicData>
            </a:graphic>
          </wp:inline>
        </w:drawing>
      </w:r>
    </w:p>
    <w:p w14:paraId="53241992" w14:textId="77777777" w:rsidR="00C43C82" w:rsidRDefault="008649B0">
      <w:pPr>
        <w:spacing w:after="180"/>
        <w:jc w:val="center"/>
      </w:pPr>
      <w:bookmarkStart w:id="100" w:name="_Figure_33a"/>
      <w:r>
        <w:rPr>
          <w:i/>
          <w:iCs/>
          <w:color w:val="666666"/>
          <w:sz w:val="18"/>
          <w:szCs w:val="18"/>
        </w:rPr>
        <w:t>Figure 33a: Operating model at a glance, the support tiers and escalation path from an incident to closure</w:t>
      </w:r>
      <w:bookmarkEnd w:id="100"/>
    </w:p>
    <w:tbl>
      <w:tblPr>
        <w:tblStyle w:val="TableGrid"/>
        <w:tblW w:w="0" w:type="auto"/>
        <w:tblLook w:val="04A0" w:firstRow="1" w:lastRow="0" w:firstColumn="1" w:lastColumn="0" w:noHBand="0" w:noVBand="1"/>
      </w:tblPr>
      <w:tblGrid>
        <w:gridCol w:w="2212"/>
        <w:gridCol w:w="3824"/>
        <w:gridCol w:w="2980"/>
      </w:tblGrid>
      <w:tr w:rsidR="00DB05C6" w14:paraId="5CDF886A" w14:textId="77777777" w:rsidTr="00DB05C6">
        <w:tc>
          <w:tcPr>
            <w:tcW w:w="2592" w:type="dxa"/>
            <w:tcBorders>
              <w:bottom w:val="single" w:sz="12" w:space="0" w:color="1A2B56" w:themeColor="accent1"/>
            </w:tcBorders>
            <w:shd w:val="clear" w:color="auto" w:fill="C1CDEC" w:themeFill="accent1" w:themeFillTint="33"/>
          </w:tcPr>
          <w:p w14:paraId="5FAE53BE" w14:textId="77777777" w:rsidR="00DB05C6" w:rsidRPr="00DB05C6" w:rsidRDefault="00DB05C6">
            <w:pPr>
              <w:rPr>
                <w:rFonts w:asciiTheme="minorHAnsi" w:hAnsiTheme="minorHAnsi"/>
                <w:color w:val="000000" w:themeColor="text1"/>
                <w:sz w:val="20"/>
                <w:szCs w:val="20"/>
              </w:rPr>
            </w:pPr>
            <w:r w:rsidRPr="00DB05C6">
              <w:rPr>
                <w:rFonts w:asciiTheme="minorHAnsi" w:hAnsiTheme="minorHAnsi"/>
                <w:b/>
                <w:color w:val="000000" w:themeColor="text1"/>
                <w:sz w:val="20"/>
                <w:szCs w:val="20"/>
              </w:rPr>
              <w:t>Support Tier</w:t>
            </w:r>
          </w:p>
        </w:tc>
        <w:tc>
          <w:tcPr>
            <w:tcW w:w="4608" w:type="dxa"/>
            <w:tcBorders>
              <w:bottom w:val="single" w:sz="12" w:space="0" w:color="1A2B56" w:themeColor="accent1"/>
            </w:tcBorders>
            <w:shd w:val="clear" w:color="auto" w:fill="C1CDEC" w:themeFill="accent1" w:themeFillTint="33"/>
          </w:tcPr>
          <w:p w14:paraId="3DCF88EC" w14:textId="77777777" w:rsidR="00DB05C6" w:rsidRPr="00DB05C6" w:rsidRDefault="00DB05C6">
            <w:pPr>
              <w:rPr>
                <w:rFonts w:asciiTheme="minorHAnsi" w:hAnsiTheme="minorHAnsi"/>
                <w:color w:val="000000" w:themeColor="text1"/>
                <w:sz w:val="20"/>
                <w:szCs w:val="20"/>
              </w:rPr>
            </w:pPr>
            <w:r w:rsidRPr="00DB05C6">
              <w:rPr>
                <w:rFonts w:asciiTheme="minorHAnsi" w:hAnsiTheme="minorHAnsi"/>
                <w:b/>
                <w:color w:val="000000" w:themeColor="text1"/>
                <w:sz w:val="20"/>
                <w:szCs w:val="20"/>
              </w:rPr>
              <w:t>Scope of Ownership &amp; Operational Responsibility</w:t>
            </w:r>
          </w:p>
        </w:tc>
        <w:tc>
          <w:tcPr>
            <w:tcW w:w="3600" w:type="dxa"/>
            <w:tcBorders>
              <w:bottom w:val="single" w:sz="12" w:space="0" w:color="1A2B56" w:themeColor="accent1"/>
            </w:tcBorders>
            <w:shd w:val="clear" w:color="auto" w:fill="C1CDEC" w:themeFill="accent1" w:themeFillTint="33"/>
          </w:tcPr>
          <w:p w14:paraId="5DC4AAF6" w14:textId="77777777" w:rsidR="00DB05C6" w:rsidRPr="00DB05C6" w:rsidRDefault="00DB05C6">
            <w:pPr>
              <w:rPr>
                <w:rFonts w:asciiTheme="minorHAnsi" w:hAnsiTheme="minorHAnsi"/>
                <w:color w:val="000000" w:themeColor="text1"/>
                <w:sz w:val="20"/>
                <w:szCs w:val="20"/>
              </w:rPr>
            </w:pPr>
            <w:r w:rsidRPr="00DB05C6">
              <w:rPr>
                <w:rFonts w:asciiTheme="minorHAnsi" w:hAnsiTheme="minorHAnsi"/>
                <w:b/>
                <w:color w:val="000000" w:themeColor="text1"/>
                <w:sz w:val="20"/>
                <w:szCs w:val="20"/>
              </w:rPr>
              <w:t>Escalation Path &amp; Target</w:t>
            </w:r>
          </w:p>
        </w:tc>
      </w:tr>
      <w:tr w:rsidR="00DB05C6" w14:paraId="57355DDF" w14:textId="77777777" w:rsidTr="00DB05C6">
        <w:tc>
          <w:tcPr>
            <w:tcW w:w="2592" w:type="dxa"/>
            <w:tcBorders>
              <w:top w:val="single" w:sz="12" w:space="0" w:color="1A2B56" w:themeColor="accent1"/>
            </w:tcBorders>
          </w:tcPr>
          <w:p w14:paraId="06813DAD" w14:textId="77777777" w:rsidR="00DB05C6" w:rsidRPr="00E23870" w:rsidRDefault="00DB05C6">
            <w:pPr>
              <w:rPr>
                <w:rFonts w:asciiTheme="minorHAnsi" w:hAnsiTheme="minorHAnsi"/>
                <w:bCs/>
                <w:sz w:val="20"/>
                <w:szCs w:val="20"/>
              </w:rPr>
            </w:pPr>
            <w:r w:rsidRPr="00E23870">
              <w:rPr>
                <w:rFonts w:asciiTheme="minorHAnsi" w:hAnsiTheme="minorHAnsi"/>
                <w:bCs/>
                <w:sz w:val="20"/>
                <w:szCs w:val="20"/>
              </w:rPr>
              <w:t>Tier 1</w:t>
            </w:r>
            <w:r w:rsidRPr="00E23870">
              <w:rPr>
                <w:rFonts w:asciiTheme="minorHAnsi" w:hAnsiTheme="minorHAnsi"/>
                <w:bCs/>
                <w:sz w:val="20"/>
                <w:szCs w:val="20"/>
              </w:rPr>
              <w:br/>
              <w:t>(Service Desk)</w:t>
            </w:r>
          </w:p>
        </w:tc>
        <w:tc>
          <w:tcPr>
            <w:tcW w:w="4608" w:type="dxa"/>
            <w:tcBorders>
              <w:top w:val="single" w:sz="12" w:space="0" w:color="1A2B56" w:themeColor="accent1"/>
            </w:tcBorders>
          </w:tcPr>
          <w:p w14:paraId="2727D04B" w14:textId="77777777" w:rsidR="00DB05C6" w:rsidRPr="00DB05C6" w:rsidRDefault="00DB05C6">
            <w:pPr>
              <w:rPr>
                <w:rFonts w:asciiTheme="minorHAnsi" w:hAnsiTheme="minorHAnsi"/>
                <w:sz w:val="20"/>
                <w:szCs w:val="20"/>
              </w:rPr>
            </w:pPr>
            <w:r>
              <w:rPr>
                <w:rFonts w:asciiTheme="minorHAnsi" w:hAnsiTheme="minorHAnsi"/>
                <w:sz w:val="20"/>
                <w:szCs w:val="20"/>
              </w:rPr>
              <w:t>First Response &amp; Triage. Ingests alerts, performs initial triage using the API Correlation ID (</w:t>
            </w:r>
            <w:hyperlink w:anchor="_Toc241399565" w:history="1">
              <w:r>
                <w:rPr>
                  <w:color w:val="0000FF"/>
                  <w:u w:val="single"/>
                </w:rPr>
                <w:t>Section 12</w:t>
              </w:r>
            </w:hyperlink>
            <w:r>
              <w:rPr>
                <w:rFonts w:asciiTheme="minorHAnsi" w:hAnsiTheme="minorHAnsi"/>
                <w:sz w:val="20"/>
                <w:szCs w:val="20"/>
              </w:rPr>
              <w:t>), and performs known-error matching.</w:t>
            </w:r>
          </w:p>
        </w:tc>
        <w:tc>
          <w:tcPr>
            <w:tcW w:w="3600" w:type="dxa"/>
            <w:tcBorders>
              <w:top w:val="single" w:sz="12" w:space="0" w:color="1A2B56" w:themeColor="accent1"/>
            </w:tcBorders>
          </w:tcPr>
          <w:p w14:paraId="3D6E9ACC" w14:textId="77777777" w:rsidR="00DB05C6" w:rsidRPr="00DB05C6" w:rsidRDefault="00DB05C6">
            <w:pPr>
              <w:rPr>
                <w:rFonts w:asciiTheme="minorHAnsi" w:hAnsiTheme="minorHAnsi"/>
                <w:sz w:val="20"/>
                <w:szCs w:val="20"/>
              </w:rPr>
            </w:pPr>
            <w:r w:rsidRPr="00DB05C6">
              <w:rPr>
                <w:rFonts w:asciiTheme="minorHAnsi" w:hAnsiTheme="minorHAnsi"/>
                <w:sz w:val="20"/>
                <w:szCs w:val="20"/>
              </w:rPr>
              <w:t>Escalates to Tier 2 (Platform Team) for unresolved issues or platform-level errors.</w:t>
            </w:r>
          </w:p>
        </w:tc>
      </w:tr>
      <w:tr w:rsidR="00DB05C6" w14:paraId="44F1EFB7" w14:textId="77777777" w:rsidTr="00DB05C6">
        <w:tc>
          <w:tcPr>
            <w:tcW w:w="2592" w:type="dxa"/>
          </w:tcPr>
          <w:p w14:paraId="355F2514" w14:textId="77777777" w:rsidR="00DB05C6" w:rsidRPr="00E23870" w:rsidRDefault="00DB05C6">
            <w:pPr>
              <w:rPr>
                <w:rFonts w:asciiTheme="minorHAnsi" w:hAnsiTheme="minorHAnsi"/>
                <w:bCs/>
                <w:sz w:val="20"/>
                <w:szCs w:val="20"/>
              </w:rPr>
            </w:pPr>
            <w:r w:rsidRPr="00E23870">
              <w:rPr>
                <w:rFonts w:asciiTheme="minorHAnsi" w:hAnsiTheme="minorHAnsi"/>
                <w:bCs/>
                <w:sz w:val="20"/>
                <w:szCs w:val="20"/>
              </w:rPr>
              <w:t>Tier 2</w:t>
            </w:r>
            <w:r w:rsidRPr="00E23870">
              <w:rPr>
                <w:rFonts w:asciiTheme="minorHAnsi" w:hAnsiTheme="minorHAnsi"/>
                <w:bCs/>
                <w:sz w:val="20"/>
                <w:szCs w:val="20"/>
              </w:rPr>
              <w:br/>
              <w:t>(Platform Team)</w:t>
            </w:r>
          </w:p>
        </w:tc>
        <w:tc>
          <w:tcPr>
            <w:tcW w:w="4608" w:type="dxa"/>
          </w:tcPr>
          <w:p w14:paraId="1E1E4DC7" w14:textId="77777777" w:rsidR="00DB05C6" w:rsidRPr="00DB05C6" w:rsidRDefault="00DB05C6">
            <w:pPr>
              <w:rPr>
                <w:rFonts w:asciiTheme="minorHAnsi" w:hAnsiTheme="minorHAnsi"/>
                <w:sz w:val="20"/>
                <w:szCs w:val="20"/>
              </w:rPr>
            </w:pPr>
            <w:r w:rsidRPr="00DB05C6">
              <w:rPr>
                <w:rFonts w:asciiTheme="minorHAnsi" w:hAnsiTheme="minorHAnsi"/>
                <w:sz w:val="20"/>
                <w:szCs w:val="20"/>
              </w:rPr>
              <w:t xml:space="preserve">APIM Platform Infrastructure. Owns the core gateway, global policies, shared </w:t>
            </w:r>
            <w:r w:rsidRPr="00DB05C6">
              <w:rPr>
                <w:rFonts w:asciiTheme="minorHAnsi" w:hAnsiTheme="minorHAnsi"/>
                <w:sz w:val="20"/>
                <w:szCs w:val="20"/>
              </w:rPr>
              <w:lastRenderedPageBreak/>
              <w:t>infrastructure, workspace provisioning, and network routing configurations.</w:t>
            </w:r>
          </w:p>
        </w:tc>
        <w:tc>
          <w:tcPr>
            <w:tcW w:w="3600" w:type="dxa"/>
          </w:tcPr>
          <w:p w14:paraId="0B9A9926" w14:textId="77777777" w:rsidR="00DB05C6" w:rsidRPr="00DB05C6" w:rsidRDefault="00DB05C6">
            <w:pPr>
              <w:rPr>
                <w:rFonts w:asciiTheme="minorHAnsi" w:hAnsiTheme="minorHAnsi"/>
                <w:sz w:val="20"/>
                <w:szCs w:val="20"/>
              </w:rPr>
            </w:pPr>
            <w:r w:rsidRPr="00DB05C6">
              <w:rPr>
                <w:rFonts w:asciiTheme="minorHAnsi" w:hAnsiTheme="minorHAnsi"/>
                <w:sz w:val="20"/>
                <w:szCs w:val="20"/>
              </w:rPr>
              <w:lastRenderedPageBreak/>
              <w:t xml:space="preserve">Escalates to Tier 3 (Domain Team) for application logic </w:t>
            </w:r>
            <w:r w:rsidRPr="00DB05C6">
              <w:rPr>
                <w:rFonts w:asciiTheme="minorHAnsi" w:hAnsiTheme="minorHAnsi"/>
                <w:sz w:val="20"/>
                <w:szCs w:val="20"/>
              </w:rPr>
              <w:lastRenderedPageBreak/>
              <w:t>issues, or Microsoft Support for Azure platform outages.</w:t>
            </w:r>
          </w:p>
        </w:tc>
      </w:tr>
      <w:tr w:rsidR="00DB05C6" w14:paraId="4BFDFC73" w14:textId="77777777" w:rsidTr="00DB05C6">
        <w:tc>
          <w:tcPr>
            <w:tcW w:w="2592" w:type="dxa"/>
          </w:tcPr>
          <w:p w14:paraId="10862011" w14:textId="77777777" w:rsidR="00DB05C6" w:rsidRPr="00E23870" w:rsidRDefault="00DB05C6">
            <w:pPr>
              <w:rPr>
                <w:rFonts w:asciiTheme="minorHAnsi" w:hAnsiTheme="minorHAnsi"/>
                <w:bCs/>
                <w:sz w:val="20"/>
                <w:szCs w:val="20"/>
              </w:rPr>
            </w:pPr>
            <w:r w:rsidRPr="00E23870">
              <w:rPr>
                <w:rFonts w:asciiTheme="minorHAnsi" w:hAnsiTheme="minorHAnsi"/>
                <w:bCs/>
                <w:sz w:val="20"/>
                <w:szCs w:val="20"/>
              </w:rPr>
              <w:lastRenderedPageBreak/>
              <w:t>Tier 3</w:t>
            </w:r>
            <w:r w:rsidRPr="00E23870">
              <w:rPr>
                <w:rFonts w:asciiTheme="minorHAnsi" w:hAnsiTheme="minorHAnsi"/>
                <w:bCs/>
                <w:sz w:val="20"/>
                <w:szCs w:val="20"/>
              </w:rPr>
              <w:br/>
              <w:t>(Domain Team)</w:t>
            </w:r>
          </w:p>
        </w:tc>
        <w:tc>
          <w:tcPr>
            <w:tcW w:w="4608" w:type="dxa"/>
          </w:tcPr>
          <w:p w14:paraId="0488E4D3" w14:textId="77777777" w:rsidR="00DB05C6" w:rsidRPr="00DB05C6" w:rsidRDefault="00DB05C6">
            <w:pPr>
              <w:rPr>
                <w:rFonts w:asciiTheme="minorHAnsi" w:hAnsiTheme="minorHAnsi"/>
                <w:sz w:val="20"/>
                <w:szCs w:val="20"/>
              </w:rPr>
            </w:pPr>
            <w:r w:rsidRPr="00DB05C6">
              <w:rPr>
                <w:rFonts w:asciiTheme="minorHAnsi" w:hAnsiTheme="minorHAnsi"/>
                <w:sz w:val="20"/>
                <w:szCs w:val="20"/>
              </w:rPr>
              <w:t>API Logic &amp; Backend Services. Owns backend microservices, domain-specific policies, API schemas, and data within their dedicated workspace.</w:t>
            </w:r>
          </w:p>
        </w:tc>
        <w:tc>
          <w:tcPr>
            <w:tcW w:w="3600" w:type="dxa"/>
          </w:tcPr>
          <w:p w14:paraId="12BF326B" w14:textId="77777777" w:rsidR="00DB05C6" w:rsidRPr="00DB05C6" w:rsidRDefault="00DB05C6">
            <w:pPr>
              <w:rPr>
                <w:rFonts w:asciiTheme="minorHAnsi" w:hAnsiTheme="minorHAnsi"/>
                <w:sz w:val="20"/>
                <w:szCs w:val="20"/>
              </w:rPr>
            </w:pPr>
            <w:r w:rsidRPr="00DB05C6">
              <w:rPr>
                <w:rFonts w:asciiTheme="minorHAnsi" w:hAnsiTheme="minorHAnsi"/>
                <w:sz w:val="20"/>
                <w:szCs w:val="20"/>
              </w:rPr>
              <w:t>Domain-owned internal resolution.</w:t>
            </w:r>
          </w:p>
        </w:tc>
      </w:tr>
      <w:tr w:rsidR="00DB05C6" w14:paraId="45435A36" w14:textId="77777777" w:rsidTr="00DB05C6">
        <w:tc>
          <w:tcPr>
            <w:tcW w:w="2592" w:type="dxa"/>
          </w:tcPr>
          <w:p w14:paraId="69CAAFDA" w14:textId="77777777" w:rsidR="00DB05C6" w:rsidRPr="00E23870" w:rsidRDefault="00DB05C6">
            <w:pPr>
              <w:rPr>
                <w:rFonts w:asciiTheme="minorHAnsi" w:hAnsiTheme="minorHAnsi"/>
                <w:bCs/>
                <w:sz w:val="20"/>
                <w:szCs w:val="20"/>
              </w:rPr>
            </w:pPr>
            <w:r w:rsidRPr="00E23870">
              <w:rPr>
                <w:rFonts w:asciiTheme="minorHAnsi" w:hAnsiTheme="minorHAnsi"/>
                <w:bCs/>
                <w:sz w:val="20"/>
                <w:szCs w:val="20"/>
              </w:rPr>
              <w:t>Tier 3</w:t>
            </w:r>
            <w:r w:rsidRPr="00E23870">
              <w:rPr>
                <w:rFonts w:asciiTheme="minorHAnsi" w:hAnsiTheme="minorHAnsi"/>
                <w:bCs/>
                <w:sz w:val="20"/>
                <w:szCs w:val="20"/>
              </w:rPr>
              <w:br/>
              <w:t>(Microsoft Support)</w:t>
            </w:r>
          </w:p>
        </w:tc>
        <w:tc>
          <w:tcPr>
            <w:tcW w:w="4608" w:type="dxa"/>
          </w:tcPr>
          <w:p w14:paraId="1FC92380" w14:textId="77777777" w:rsidR="00DB05C6" w:rsidRPr="00DB05C6" w:rsidRDefault="00DB05C6">
            <w:pPr>
              <w:rPr>
                <w:rFonts w:asciiTheme="minorHAnsi" w:hAnsiTheme="minorHAnsi"/>
                <w:sz w:val="20"/>
                <w:szCs w:val="20"/>
              </w:rPr>
            </w:pPr>
            <w:r w:rsidRPr="00DB05C6">
              <w:rPr>
                <w:rFonts w:asciiTheme="minorHAnsi" w:hAnsiTheme="minorHAnsi"/>
                <w:sz w:val="20"/>
                <w:szCs w:val="20"/>
              </w:rPr>
              <w:t>Azure Platform &amp; Infrastructure. Handles platform-level outages, underlying hypervisor faults, or Microsoft-managed control plane failures.</w:t>
            </w:r>
          </w:p>
        </w:tc>
        <w:tc>
          <w:tcPr>
            <w:tcW w:w="3600" w:type="dxa"/>
          </w:tcPr>
          <w:p w14:paraId="0263AF29" w14:textId="77777777" w:rsidR="00DB05C6" w:rsidRPr="00DB05C6" w:rsidRDefault="00DB05C6">
            <w:pPr>
              <w:rPr>
                <w:rFonts w:asciiTheme="minorHAnsi" w:hAnsiTheme="minorHAnsi"/>
                <w:sz w:val="20"/>
                <w:szCs w:val="20"/>
              </w:rPr>
            </w:pPr>
            <w:r w:rsidRPr="00DB05C6">
              <w:rPr>
                <w:rFonts w:asciiTheme="minorHAnsi" w:hAnsiTheme="minorHAnsi"/>
                <w:sz w:val="20"/>
                <w:szCs w:val="20"/>
              </w:rPr>
              <w:t>Logged as a Premier / Unified Support ticket directly with Microsoft.</w:t>
            </w:r>
          </w:p>
        </w:tc>
      </w:tr>
      <w:tr w:rsidR="00DB05C6" w14:paraId="20828531" w14:textId="77777777" w:rsidTr="00DB05C6">
        <w:tc>
          <w:tcPr>
            <w:tcW w:w="2592" w:type="dxa"/>
          </w:tcPr>
          <w:p w14:paraId="43E8AACD" w14:textId="77777777" w:rsidR="00DB05C6" w:rsidRPr="00E23870" w:rsidRDefault="00DB05C6">
            <w:pPr>
              <w:rPr>
                <w:rFonts w:asciiTheme="minorHAnsi" w:hAnsiTheme="minorHAnsi"/>
                <w:bCs/>
                <w:sz w:val="20"/>
                <w:szCs w:val="20"/>
              </w:rPr>
            </w:pPr>
            <w:r w:rsidRPr="00E23870">
              <w:rPr>
                <w:rFonts w:asciiTheme="minorHAnsi" w:hAnsiTheme="minorHAnsi"/>
                <w:bCs/>
                <w:sz w:val="20"/>
                <w:szCs w:val="20"/>
              </w:rPr>
              <w:t>Security</w:t>
            </w:r>
            <w:r w:rsidRPr="00E23870">
              <w:rPr>
                <w:rFonts w:asciiTheme="minorHAnsi" w:hAnsiTheme="minorHAnsi"/>
                <w:bCs/>
                <w:sz w:val="20"/>
                <w:szCs w:val="20"/>
              </w:rPr>
              <w:br/>
              <w:t>(Direct Fast-Path)</w:t>
            </w:r>
          </w:p>
        </w:tc>
        <w:tc>
          <w:tcPr>
            <w:tcW w:w="4608" w:type="dxa"/>
          </w:tcPr>
          <w:p w14:paraId="4FED5B81" w14:textId="77777777" w:rsidR="00DB05C6" w:rsidRPr="00DB05C6" w:rsidRDefault="00DB05C6">
            <w:pPr>
              <w:rPr>
                <w:rFonts w:asciiTheme="minorHAnsi" w:hAnsiTheme="minorHAnsi"/>
                <w:sz w:val="20"/>
                <w:szCs w:val="20"/>
              </w:rPr>
            </w:pPr>
            <w:r w:rsidRPr="00DB05C6">
              <w:rPr>
                <w:rFonts w:asciiTheme="minorHAnsi" w:hAnsiTheme="minorHAnsi"/>
                <w:sz w:val="20"/>
                <w:szCs w:val="20"/>
              </w:rPr>
              <w:t>Threat &amp; Compliance Management. Direct escalation route for security-flagged events (e.g., active WAF attacks, credential leaks, or unauthorized access attempts), bypassing Tiers 1 and 2.</w:t>
            </w:r>
          </w:p>
        </w:tc>
        <w:tc>
          <w:tcPr>
            <w:tcW w:w="3600" w:type="dxa"/>
          </w:tcPr>
          <w:p w14:paraId="5FDC4651" w14:textId="77777777" w:rsidR="00DB05C6" w:rsidRPr="00DB05C6" w:rsidRDefault="00DB05C6">
            <w:pPr>
              <w:rPr>
                <w:rFonts w:asciiTheme="minorHAnsi" w:hAnsiTheme="minorHAnsi"/>
                <w:sz w:val="20"/>
                <w:szCs w:val="20"/>
              </w:rPr>
            </w:pPr>
            <w:r w:rsidRPr="00DB05C6">
              <w:rPr>
                <w:rFonts w:asciiTheme="minorHAnsi" w:hAnsiTheme="minorHAnsi"/>
                <w:sz w:val="20"/>
                <w:szCs w:val="20"/>
              </w:rPr>
              <w:t>Managed directly by the InfoSec / SOC Team.</w:t>
            </w:r>
          </w:p>
        </w:tc>
      </w:tr>
    </w:tbl>
    <w:p w14:paraId="00EF885F" w14:textId="77777777" w:rsidR="00C43C82" w:rsidRDefault="00C43C82">
      <w:pPr>
        <w:spacing w:after="140"/>
        <w:rPr>
          <w:sz w:val="20"/>
          <w:szCs w:val="20"/>
        </w:rPr>
      </w:pPr>
    </w:p>
    <w:p w14:paraId="004F639B" w14:textId="0D44FC84" w:rsidR="00C43C82" w:rsidRDefault="008649B0">
      <w:pPr>
        <w:spacing w:after="140"/>
        <w:rPr>
          <w:sz w:val="20"/>
          <w:szCs w:val="20"/>
        </w:rPr>
      </w:pPr>
      <w:r>
        <w:rPr>
          <w:sz w:val="20"/>
          <w:szCs w:val="20"/>
        </w:rPr>
        <w:t xml:space="preserve">Named individuals for each tier are not yet </w:t>
      </w:r>
      <w:r w:rsidR="00E23870">
        <w:rPr>
          <w:sz w:val="20"/>
          <w:szCs w:val="20"/>
        </w:rPr>
        <w:t>assigned, this</w:t>
      </w:r>
      <w:r>
        <w:rPr>
          <w:sz w:val="20"/>
          <w:szCs w:val="20"/>
        </w:rPr>
        <w:t xml:space="preserve"> is the same open item as the RACI owners in A.13, and should be closed before go-live (see </w:t>
      </w:r>
      <w:hyperlink w:anchor="_Toc9105" w:history="1">
        <w:r w:rsidR="00C43C82">
          <w:rPr>
            <w:color w:val="0000FF"/>
            <w:u w:val="single"/>
          </w:rPr>
          <w:t>section 17.1</w:t>
        </w:r>
      </w:hyperlink>
      <w:r>
        <w:rPr>
          <w:sz w:val="20"/>
          <w:szCs w:val="20"/>
        </w:rPr>
        <w:t>).</w:t>
      </w:r>
    </w:p>
    <w:p w14:paraId="00ACE28B" w14:textId="77777777" w:rsidR="00C43C82" w:rsidRDefault="008649B0">
      <w:pPr>
        <w:pStyle w:val="Heading2"/>
        <w:rPr>
          <w:rFonts w:asciiTheme="minorHAnsi" w:hAnsiTheme="minorHAnsi"/>
          <w:b w:val="0"/>
          <w:bCs w:val="0"/>
          <w:color w:val="1E2761"/>
          <w:sz w:val="24"/>
          <w:szCs w:val="24"/>
          <w:lang w:eastAsia="en-US"/>
        </w:rPr>
      </w:pPr>
      <w:bookmarkStart w:id="101" w:name="_Toc9102"/>
      <w:bookmarkStart w:id="102" w:name="_Toc241523883"/>
      <w:r>
        <w:rPr>
          <w:rFonts w:asciiTheme="minorHAnsi" w:hAnsiTheme="minorHAnsi"/>
          <w:b w:val="0"/>
          <w:bCs w:val="0"/>
          <w:color w:val="1E2761"/>
          <w:sz w:val="24"/>
          <w:szCs w:val="24"/>
          <w:lang w:eastAsia="en-US"/>
        </w:rPr>
        <w:t>Incident management</w:t>
      </w:r>
      <w:bookmarkEnd w:id="101"/>
      <w:bookmarkEnd w:id="102"/>
    </w:p>
    <w:p w14:paraId="037B9413" w14:textId="3607B46D" w:rsidR="00C43C82" w:rsidRDefault="008649B0">
      <w:pPr>
        <w:spacing w:after="140"/>
        <w:rPr>
          <w:sz w:val="20"/>
          <w:szCs w:val="20"/>
        </w:rPr>
      </w:pPr>
      <w:r>
        <w:rPr>
          <w:sz w:val="20"/>
          <w:szCs w:val="20"/>
        </w:rPr>
        <w:t xml:space="preserve">Severity is set by impact and matched to the alert thresholds already defined in </w:t>
      </w:r>
      <w:hyperlink w:anchor="_Toc241399565" w:history="1">
        <w:r w:rsidR="00C43C82">
          <w:rPr>
            <w:color w:val="0000FF"/>
            <w:u w:val="single"/>
          </w:rPr>
          <w:t>section 12</w:t>
        </w:r>
      </w:hyperlink>
      <w:r w:rsidR="00E23870">
        <w:rPr>
          <w:sz w:val="20"/>
          <w:szCs w:val="20"/>
        </w:rPr>
        <w:t>. T</w:t>
      </w:r>
      <w:r>
        <w:rPr>
          <w:sz w:val="20"/>
          <w:szCs w:val="20"/>
        </w:rPr>
        <w:t>hese are proposed definitions to align with the Organization's ITSM standard, and final response and resolution targets are agreed with the Operations team, consistent with A.09.</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200"/>
        <w:gridCol w:w="1700"/>
        <w:gridCol w:w="2800"/>
      </w:tblGrid>
      <w:tr w:rsidR="00C43C82" w14:paraId="4D762A4A" w14:textId="77777777">
        <w:trPr>
          <w:tblHeader/>
        </w:trPr>
        <w:tc>
          <w:tcPr>
            <w:tcW w:w="16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36EC5300" w14:textId="77777777" w:rsidR="00C43C82" w:rsidRDefault="008649B0">
            <w:r>
              <w:rPr>
                <w:b/>
                <w:bCs/>
                <w:color w:val="000000" w:themeColor="text1"/>
                <w:sz w:val="20"/>
                <w:szCs w:val="20"/>
              </w:rPr>
              <w:t>Severity</w:t>
            </w:r>
          </w:p>
        </w:tc>
        <w:tc>
          <w:tcPr>
            <w:tcW w:w="32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2338EF64" w14:textId="77777777" w:rsidR="00C43C82" w:rsidRDefault="008649B0">
            <w:r>
              <w:rPr>
                <w:b/>
                <w:bCs/>
                <w:color w:val="000000" w:themeColor="text1"/>
                <w:sz w:val="20"/>
                <w:szCs w:val="20"/>
              </w:rPr>
              <w:t>Example trigger</w:t>
            </w:r>
          </w:p>
        </w:tc>
        <w:tc>
          <w:tcPr>
            <w:tcW w:w="17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5A44A3EC" w14:textId="77777777" w:rsidR="00C43C82" w:rsidRDefault="008649B0">
            <w:r>
              <w:rPr>
                <w:b/>
                <w:bCs/>
                <w:color w:val="000000" w:themeColor="text1"/>
                <w:sz w:val="20"/>
                <w:szCs w:val="20"/>
              </w:rPr>
              <w:t>Target response</w:t>
            </w:r>
          </w:p>
        </w:tc>
        <w:tc>
          <w:tcPr>
            <w:tcW w:w="28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16517159" w14:textId="77777777" w:rsidR="00C43C82" w:rsidRDefault="008649B0">
            <w:r>
              <w:rPr>
                <w:b/>
                <w:bCs/>
                <w:color w:val="000000" w:themeColor="text1"/>
                <w:sz w:val="20"/>
                <w:szCs w:val="20"/>
              </w:rPr>
              <w:t>Target resolution or mitigation</w:t>
            </w:r>
          </w:p>
        </w:tc>
      </w:tr>
      <w:tr w:rsidR="00C43C82" w14:paraId="63FD0A64" w14:textId="77777777">
        <w:tc>
          <w:tcPr>
            <w:tcW w:w="1600" w:type="dxa"/>
            <w:tcMar>
              <w:top w:w="70" w:type="dxa"/>
              <w:left w:w="100" w:type="dxa"/>
              <w:bottom w:w="70" w:type="dxa"/>
              <w:right w:w="100" w:type="dxa"/>
            </w:tcMar>
          </w:tcPr>
          <w:p w14:paraId="4941333F" w14:textId="77777777" w:rsidR="00C43C82" w:rsidRDefault="008649B0">
            <w:r>
              <w:rPr>
                <w:sz w:val="20"/>
                <w:szCs w:val="20"/>
              </w:rPr>
              <w:t>Sev 1, Critical</w:t>
            </w:r>
          </w:p>
        </w:tc>
        <w:tc>
          <w:tcPr>
            <w:tcW w:w="3200" w:type="dxa"/>
            <w:tcMar>
              <w:top w:w="70" w:type="dxa"/>
              <w:left w:w="100" w:type="dxa"/>
              <w:bottom w:w="70" w:type="dxa"/>
              <w:right w:w="100" w:type="dxa"/>
            </w:tcMar>
          </w:tcPr>
          <w:p w14:paraId="6557D3F9" w14:textId="77777777" w:rsidR="00C43C82" w:rsidRDefault="008649B0">
            <w:r>
              <w:rPr>
                <w:sz w:val="20"/>
                <w:szCs w:val="20"/>
              </w:rPr>
              <w:t>Regional outage, or 5xx errors above 1% platform-wide</w:t>
            </w:r>
          </w:p>
        </w:tc>
        <w:tc>
          <w:tcPr>
            <w:tcW w:w="1700" w:type="dxa"/>
            <w:tcMar>
              <w:top w:w="70" w:type="dxa"/>
              <w:left w:w="100" w:type="dxa"/>
              <w:bottom w:w="70" w:type="dxa"/>
              <w:right w:w="100" w:type="dxa"/>
            </w:tcMar>
          </w:tcPr>
          <w:p w14:paraId="756BDA5C" w14:textId="77777777" w:rsidR="00C43C82" w:rsidRDefault="008649B0">
            <w:r>
              <w:rPr>
                <w:sz w:val="20"/>
                <w:szCs w:val="20"/>
              </w:rPr>
              <w:t>15 minutes</w:t>
            </w:r>
          </w:p>
        </w:tc>
        <w:tc>
          <w:tcPr>
            <w:tcW w:w="2800" w:type="dxa"/>
            <w:tcMar>
              <w:top w:w="70" w:type="dxa"/>
              <w:left w:w="100" w:type="dxa"/>
              <w:bottom w:w="70" w:type="dxa"/>
              <w:right w:w="100" w:type="dxa"/>
            </w:tcMar>
          </w:tcPr>
          <w:p w14:paraId="45A4F2A2" w14:textId="77777777" w:rsidR="00C43C82" w:rsidRDefault="008649B0">
            <w:r>
              <w:rPr>
                <w:sz w:val="20"/>
                <w:szCs w:val="20"/>
              </w:rPr>
              <w:t>Automatic regional failover (</w:t>
            </w:r>
            <w:hyperlink w:anchor="_Toc241399567" w:history="1">
              <w:r w:rsidR="00C43C82">
                <w:rPr>
                  <w:color w:val="0000FF"/>
                  <w:u w:val="single"/>
                </w:rPr>
                <w:t>section 14</w:t>
              </w:r>
            </w:hyperlink>
            <w:r>
              <w:rPr>
                <w:sz w:val="20"/>
                <w:szCs w:val="20"/>
              </w:rPr>
              <w:t>, RTO under 30 minutes); manual escalation if it does not clear</w:t>
            </w:r>
          </w:p>
        </w:tc>
      </w:tr>
      <w:tr w:rsidR="00C43C82" w14:paraId="44743522" w14:textId="77777777">
        <w:tc>
          <w:tcPr>
            <w:tcW w:w="1600" w:type="dxa"/>
            <w:tcMar>
              <w:top w:w="70" w:type="dxa"/>
              <w:left w:w="100" w:type="dxa"/>
              <w:bottom w:w="70" w:type="dxa"/>
              <w:right w:w="100" w:type="dxa"/>
            </w:tcMar>
          </w:tcPr>
          <w:p w14:paraId="7D847A7D" w14:textId="77777777" w:rsidR="00C43C82" w:rsidRDefault="008649B0">
            <w:r>
              <w:rPr>
                <w:sz w:val="20"/>
                <w:szCs w:val="20"/>
              </w:rPr>
              <w:t>Sev 2, High</w:t>
            </w:r>
          </w:p>
        </w:tc>
        <w:tc>
          <w:tcPr>
            <w:tcW w:w="3200" w:type="dxa"/>
            <w:tcMar>
              <w:top w:w="70" w:type="dxa"/>
              <w:left w:w="100" w:type="dxa"/>
              <w:bottom w:w="70" w:type="dxa"/>
              <w:right w:w="100" w:type="dxa"/>
            </w:tcMar>
          </w:tcPr>
          <w:p w14:paraId="5E5BF748" w14:textId="77777777" w:rsidR="00C43C82" w:rsidRDefault="008649B0">
            <w:r>
              <w:rPr>
                <w:sz w:val="20"/>
                <w:szCs w:val="20"/>
              </w:rPr>
              <w:t>A single product degraded, or p95 latency sustained above 500ms</w:t>
            </w:r>
          </w:p>
        </w:tc>
        <w:tc>
          <w:tcPr>
            <w:tcW w:w="1700" w:type="dxa"/>
            <w:tcMar>
              <w:top w:w="70" w:type="dxa"/>
              <w:left w:w="100" w:type="dxa"/>
              <w:bottom w:w="70" w:type="dxa"/>
              <w:right w:w="100" w:type="dxa"/>
            </w:tcMar>
          </w:tcPr>
          <w:p w14:paraId="092A7853" w14:textId="77777777" w:rsidR="00C43C82" w:rsidRDefault="008649B0">
            <w:r>
              <w:rPr>
                <w:sz w:val="20"/>
                <w:szCs w:val="20"/>
              </w:rPr>
              <w:t>1 hour</w:t>
            </w:r>
          </w:p>
        </w:tc>
        <w:tc>
          <w:tcPr>
            <w:tcW w:w="2800" w:type="dxa"/>
            <w:tcMar>
              <w:top w:w="70" w:type="dxa"/>
              <w:left w:w="100" w:type="dxa"/>
              <w:bottom w:w="70" w:type="dxa"/>
              <w:right w:w="100" w:type="dxa"/>
            </w:tcMar>
          </w:tcPr>
          <w:p w14:paraId="3D56C299" w14:textId="77777777" w:rsidR="00C43C82" w:rsidRDefault="008649B0">
            <w:r>
              <w:rPr>
                <w:sz w:val="20"/>
                <w:szCs w:val="20"/>
              </w:rPr>
              <w:t>Same business day, through a standard or emergency change</w:t>
            </w:r>
          </w:p>
        </w:tc>
      </w:tr>
      <w:tr w:rsidR="00C43C82" w14:paraId="1EECF956" w14:textId="77777777">
        <w:tc>
          <w:tcPr>
            <w:tcW w:w="1600" w:type="dxa"/>
            <w:tcMar>
              <w:top w:w="70" w:type="dxa"/>
              <w:left w:w="100" w:type="dxa"/>
              <w:bottom w:w="70" w:type="dxa"/>
              <w:right w:w="100" w:type="dxa"/>
            </w:tcMar>
          </w:tcPr>
          <w:p w14:paraId="3927331E" w14:textId="77777777" w:rsidR="00C43C82" w:rsidRDefault="008649B0">
            <w:r>
              <w:rPr>
                <w:sz w:val="20"/>
                <w:szCs w:val="20"/>
              </w:rPr>
              <w:t>Sev 3, Low</w:t>
            </w:r>
          </w:p>
        </w:tc>
        <w:tc>
          <w:tcPr>
            <w:tcW w:w="3200" w:type="dxa"/>
            <w:tcMar>
              <w:top w:w="70" w:type="dxa"/>
              <w:left w:w="100" w:type="dxa"/>
              <w:bottom w:w="70" w:type="dxa"/>
              <w:right w:w="100" w:type="dxa"/>
            </w:tcMar>
          </w:tcPr>
          <w:p w14:paraId="2FE0D09A" w14:textId="77777777" w:rsidR="00C43C82" w:rsidRDefault="008649B0">
            <w:r>
              <w:rPr>
                <w:sz w:val="20"/>
                <w:szCs w:val="20"/>
              </w:rPr>
              <w:t>An isolated consumer issue, or a certificate nearing expiry</w:t>
            </w:r>
          </w:p>
        </w:tc>
        <w:tc>
          <w:tcPr>
            <w:tcW w:w="1700" w:type="dxa"/>
            <w:tcMar>
              <w:top w:w="70" w:type="dxa"/>
              <w:left w:w="100" w:type="dxa"/>
              <w:bottom w:w="70" w:type="dxa"/>
              <w:right w:w="100" w:type="dxa"/>
            </w:tcMar>
          </w:tcPr>
          <w:p w14:paraId="5EAF8174" w14:textId="77777777" w:rsidR="00C43C82" w:rsidRDefault="008649B0">
            <w:r>
              <w:rPr>
                <w:sz w:val="20"/>
                <w:szCs w:val="20"/>
              </w:rPr>
              <w:t>Next business day</w:t>
            </w:r>
          </w:p>
        </w:tc>
        <w:tc>
          <w:tcPr>
            <w:tcW w:w="2800" w:type="dxa"/>
            <w:tcMar>
              <w:top w:w="70" w:type="dxa"/>
              <w:left w:w="100" w:type="dxa"/>
              <w:bottom w:w="70" w:type="dxa"/>
              <w:right w:w="100" w:type="dxa"/>
            </w:tcMar>
          </w:tcPr>
          <w:p w14:paraId="0E06335C" w14:textId="77777777" w:rsidR="00C43C82" w:rsidRDefault="008649B0">
            <w:r>
              <w:rPr>
                <w:sz w:val="20"/>
                <w:szCs w:val="20"/>
              </w:rPr>
              <w:t>Resolved through the standard change and release cadence</w:t>
            </w:r>
          </w:p>
        </w:tc>
      </w:tr>
    </w:tbl>
    <w:p w14:paraId="04261277" w14:textId="77777777" w:rsidR="00C43C82" w:rsidRDefault="00C43C82">
      <w:pPr>
        <w:spacing w:after="140"/>
        <w:rPr>
          <w:sz w:val="20"/>
          <w:szCs w:val="20"/>
        </w:rPr>
      </w:pPr>
    </w:p>
    <w:p w14:paraId="439F17E0" w14:textId="77777777" w:rsidR="00C43C82" w:rsidRDefault="008649B0">
      <w:pPr>
        <w:spacing w:after="140"/>
        <w:rPr>
          <w:sz w:val="20"/>
          <w:szCs w:val="20"/>
        </w:rPr>
      </w:pPr>
      <w:r>
        <w:rPr>
          <w:sz w:val="20"/>
          <w:szCs w:val="20"/>
        </w:rPr>
        <w:t xml:space="preserve">Every incident is linked to its correlation ID so the root cause can be traced end to end, and a recurring issue is fed into the risk register in </w:t>
      </w:r>
      <w:hyperlink w:anchor="_Toc241399582" w:history="1">
        <w:r w:rsidR="00C43C82">
          <w:rPr>
            <w:color w:val="0000FF"/>
            <w:u w:val="single"/>
          </w:rPr>
          <w:t>section 18</w:t>
        </w:r>
      </w:hyperlink>
      <w:r>
        <w:rPr>
          <w:sz w:val="20"/>
          <w:szCs w:val="20"/>
        </w:rPr>
        <w:t xml:space="preserve"> rather than fixed quietly and forgotten.</w:t>
      </w:r>
    </w:p>
    <w:p w14:paraId="4963D281" w14:textId="77777777" w:rsidR="00C43C82" w:rsidRDefault="008649B0">
      <w:pPr>
        <w:pStyle w:val="Heading2"/>
        <w:rPr>
          <w:rFonts w:asciiTheme="minorHAnsi" w:hAnsiTheme="minorHAnsi"/>
          <w:b w:val="0"/>
          <w:bCs w:val="0"/>
          <w:color w:val="1E2761"/>
          <w:sz w:val="24"/>
          <w:szCs w:val="24"/>
          <w:lang w:eastAsia="en-US"/>
        </w:rPr>
      </w:pPr>
      <w:bookmarkStart w:id="103" w:name="_Toc9103"/>
      <w:bookmarkStart w:id="104" w:name="_Toc241523884"/>
      <w:r>
        <w:rPr>
          <w:rFonts w:asciiTheme="minorHAnsi" w:hAnsiTheme="minorHAnsi"/>
          <w:b w:val="0"/>
          <w:bCs w:val="0"/>
          <w:color w:val="1E2761"/>
          <w:sz w:val="24"/>
          <w:szCs w:val="24"/>
          <w:lang w:eastAsia="en-US"/>
        </w:rPr>
        <w:t>Change and release management</w:t>
      </w:r>
      <w:bookmarkEnd w:id="103"/>
      <w:bookmarkEnd w:id="104"/>
    </w:p>
    <w:p w14:paraId="7777340E" w14:textId="0E5AB2BC" w:rsidR="00E23870" w:rsidRPr="00E23870" w:rsidRDefault="00E23870" w:rsidP="00E23870">
      <w:pPr>
        <w:spacing w:after="70"/>
        <w:rPr>
          <w:sz w:val="20"/>
          <w:szCs w:val="20"/>
        </w:rPr>
      </w:pPr>
      <w:r>
        <w:rPr>
          <w:sz w:val="20"/>
          <w:szCs w:val="20"/>
        </w:rPr>
        <w:t>Change control is embedded directly within the APIOps automated pipeline (</w:t>
      </w:r>
      <w:hyperlink w:anchor="_Toc241399566" w:history="1">
        <w:r>
          <w:rPr>
            <w:color w:val="0000FF"/>
            <w:u w:val="single"/>
          </w:rPr>
          <w:t>Section 13</w:t>
        </w:r>
      </w:hyperlink>
      <w:r>
        <w:rPr>
          <w:sz w:val="20"/>
          <w:szCs w:val="20"/>
        </w:rPr>
        <w:t xml:space="preserve">) rather than operating as a separate manual CAB process. Every modification </w:t>
      </w:r>
      <w:r w:rsidRPr="00E23870">
        <w:rPr>
          <w:sz w:val="20"/>
          <w:szCs w:val="20"/>
        </w:rPr>
        <w:t>whether to an API policy, OpenAI spec, or gateway configuration</w:t>
      </w:r>
      <w:r>
        <w:rPr>
          <w:sz w:val="20"/>
          <w:szCs w:val="20"/>
        </w:rPr>
        <w:t xml:space="preserve"> </w:t>
      </w:r>
      <w:r w:rsidRPr="00E23870">
        <w:rPr>
          <w:sz w:val="20"/>
          <w:szCs w:val="20"/>
        </w:rPr>
        <w:t>passes through pull-request (PR) peer reviews, automated static security analysis, and environment promotion gates before reaching Production.</w:t>
      </w:r>
    </w:p>
    <w:p w14:paraId="39A69F20" w14:textId="1E3509BA" w:rsidR="00C43C82" w:rsidRDefault="008649B0">
      <w:pPr>
        <w:pStyle w:val="ListParagraph"/>
        <w:numPr>
          <w:ilvl w:val="0"/>
          <w:numId w:val="1"/>
        </w:numPr>
        <w:spacing w:after="70"/>
        <w:rPr>
          <w:sz w:val="20"/>
          <w:szCs w:val="20"/>
        </w:rPr>
      </w:pPr>
      <w:r>
        <w:rPr>
          <w:b/>
          <w:bCs/>
          <w:sz w:val="20"/>
          <w:szCs w:val="20"/>
        </w:rPr>
        <w:t>Standard change:</w:t>
      </w:r>
      <w:r>
        <w:rPr>
          <w:sz w:val="20"/>
          <w:szCs w:val="20"/>
        </w:rPr>
        <w:t xml:space="preserve"> </w:t>
      </w:r>
      <w:r w:rsidR="00E23870" w:rsidRPr="00E23870">
        <w:rPr>
          <w:sz w:val="20"/>
          <w:szCs w:val="20"/>
        </w:rPr>
        <w:t>Any routine API definition, policy update, or workspace configuration change. Follows the standard multi-stage pipeline, requiring peer review, automated validation, and gated promotion through Dev, Test, UAT, and Production</w:t>
      </w:r>
      <w:r>
        <w:rPr>
          <w:sz w:val="20"/>
          <w:szCs w:val="20"/>
        </w:rPr>
        <w:t>.</w:t>
      </w:r>
    </w:p>
    <w:p w14:paraId="7CACBE90" w14:textId="77777777" w:rsidR="00E23870" w:rsidRDefault="008649B0" w:rsidP="00E23870">
      <w:pPr>
        <w:pStyle w:val="ListParagraph"/>
        <w:numPr>
          <w:ilvl w:val="0"/>
          <w:numId w:val="1"/>
        </w:numPr>
        <w:spacing w:after="70"/>
        <w:rPr>
          <w:sz w:val="20"/>
          <w:szCs w:val="20"/>
        </w:rPr>
      </w:pPr>
      <w:r w:rsidRPr="00E23870">
        <w:rPr>
          <w:b/>
          <w:bCs/>
          <w:sz w:val="20"/>
          <w:szCs w:val="20"/>
        </w:rPr>
        <w:t>Emergency change:</w:t>
      </w:r>
      <w:r w:rsidRPr="00E23870">
        <w:rPr>
          <w:sz w:val="20"/>
          <w:szCs w:val="20"/>
        </w:rPr>
        <w:t xml:space="preserve"> </w:t>
      </w:r>
      <w:r w:rsidR="00E23870" w:rsidRPr="00E23870">
        <w:rPr>
          <w:sz w:val="20"/>
          <w:szCs w:val="20"/>
        </w:rPr>
        <w:t>A hotfix required to resolve an active Severity 1 or Severity 2 incident outside the normal release cadence. Emergency changes must still execute through the APIOps pipeline and Git history, utilizing an expedited PR approval path (e.g., single platform lead sign-off). A mandatory Post-Implementation Review (PIR) is logged against the incident ticket upon deployment.</w:t>
      </w:r>
    </w:p>
    <w:p w14:paraId="78F33B1D" w14:textId="5440BD05" w:rsidR="00C43C82" w:rsidRPr="00E23870" w:rsidRDefault="00E23870" w:rsidP="00E23870">
      <w:pPr>
        <w:pStyle w:val="ListParagraph"/>
        <w:numPr>
          <w:ilvl w:val="0"/>
          <w:numId w:val="1"/>
        </w:numPr>
        <w:spacing w:after="70"/>
        <w:rPr>
          <w:sz w:val="20"/>
          <w:szCs w:val="20"/>
        </w:rPr>
      </w:pPr>
      <w:r w:rsidRPr="00E23870">
        <w:rPr>
          <w:b/>
          <w:bCs/>
          <w:sz w:val="20"/>
          <w:szCs w:val="20"/>
        </w:rPr>
        <w:lastRenderedPageBreak/>
        <w:t>Emergency Administrative Access:</w:t>
      </w:r>
      <w:r w:rsidRPr="00E23870">
        <w:rPr>
          <w:sz w:val="20"/>
          <w:szCs w:val="20"/>
        </w:rPr>
        <w:t xml:space="preserve"> </w:t>
      </w:r>
      <w:r>
        <w:rPr>
          <w:sz w:val="20"/>
          <w:szCs w:val="20"/>
        </w:rPr>
        <w:t xml:space="preserve">The emergency platform-team access path (defined in </w:t>
      </w:r>
      <w:hyperlink w:anchor="_Toc241399563" w:history="1">
        <w:r>
          <w:rPr>
            <w:color w:val="0000FF"/>
            <w:u w:val="single"/>
          </w:rPr>
          <w:t>Section 10.2</w:t>
        </w:r>
      </w:hyperlink>
      <w:r>
        <w:rPr>
          <w:sz w:val="20"/>
          <w:szCs w:val="20"/>
        </w:rPr>
        <w:t xml:space="preserve">), invoked only when the APIOps pipeline control plane is entirely unavailable (e.g., CI/CD </w:t>
      </w:r>
      <w:r w:rsidRPr="00E23870">
        <w:rPr>
          <w:sz w:val="20"/>
          <w:szCs w:val="20"/>
        </w:rPr>
        <w:t>provider outage). Access requires time-bound Azure Privileged Identity Management (PIM) elevation, triggers immediate security alerts, and undergoes mandatory post-incident auditing. It is strictly prohibited for routine operational changes.</w:t>
      </w:r>
    </w:p>
    <w:p w14:paraId="262FB695" w14:textId="77777777" w:rsidR="00C43C82" w:rsidRDefault="008649B0">
      <w:pPr>
        <w:pStyle w:val="Heading2"/>
        <w:rPr>
          <w:rFonts w:asciiTheme="minorHAnsi" w:hAnsiTheme="minorHAnsi"/>
          <w:b w:val="0"/>
          <w:bCs w:val="0"/>
          <w:color w:val="1E2761"/>
          <w:sz w:val="24"/>
          <w:szCs w:val="24"/>
          <w:lang w:eastAsia="en-US"/>
        </w:rPr>
      </w:pPr>
      <w:bookmarkStart w:id="105" w:name="_Toc9104"/>
      <w:bookmarkStart w:id="106" w:name="_Toc241523885"/>
      <w:r>
        <w:rPr>
          <w:rFonts w:asciiTheme="minorHAnsi" w:hAnsiTheme="minorHAnsi"/>
          <w:b w:val="0"/>
          <w:bCs w:val="0"/>
          <w:color w:val="1E2761"/>
          <w:sz w:val="24"/>
          <w:szCs w:val="24"/>
          <w:lang w:eastAsia="en-US"/>
        </w:rPr>
        <w:t>Capacity, cost and service reporting</w:t>
      </w:r>
      <w:bookmarkEnd w:id="105"/>
      <w:bookmarkEnd w:id="106"/>
    </w:p>
    <w:p w14:paraId="0F7C2D1A" w14:textId="77777777" w:rsidR="00C43C82" w:rsidRDefault="008649B0">
      <w:pPr>
        <w:spacing w:after="140"/>
        <w:rPr>
          <w:sz w:val="20"/>
          <w:szCs w:val="20"/>
        </w:rPr>
      </w:pPr>
      <w:r>
        <w:rPr>
          <w:sz w:val="20"/>
          <w:szCs w:val="20"/>
        </w:rPr>
        <w:t xml:space="preserve">Capacity and cost are reviewed on a recurring cycle, not just at design time: actual traffic is compared against the planning assumptions in </w:t>
      </w:r>
      <w:hyperlink w:anchor="_Toc241399571" w:history="1">
        <w:r w:rsidR="00C43C82">
          <w:rPr>
            <w:color w:val="0000FF"/>
            <w:u w:val="single"/>
          </w:rPr>
          <w:t>section 15</w:t>
        </w:r>
      </w:hyperlink>
      <w:r>
        <w:rPr>
          <w:sz w:val="20"/>
          <w:szCs w:val="20"/>
        </w:rPr>
        <w:t xml:space="preserve"> and A.10/A.12, and the tier, unit count, and multi-region posture are revisited as real volumes replace estimates.</w:t>
      </w:r>
    </w:p>
    <w:p w14:paraId="29DAF00D" w14:textId="77777777" w:rsidR="00C43C82" w:rsidRDefault="008649B0">
      <w:pPr>
        <w:spacing w:after="140"/>
        <w:rPr>
          <w:sz w:val="20"/>
          <w:szCs w:val="20"/>
        </w:rPr>
      </w:pPr>
      <w:r>
        <w:rPr>
          <w:sz w:val="20"/>
          <w:szCs w:val="20"/>
        </w:rPr>
        <w:t xml:space="preserve">Service reporting reuses the dashboards already defined in </w:t>
      </w:r>
      <w:hyperlink w:anchor="_Toc241399565" w:history="1">
        <w:r w:rsidR="00C43C82">
          <w:rPr>
            <w:color w:val="0000FF"/>
            <w:u w:val="single"/>
          </w:rPr>
          <w:t>section 12</w:t>
        </w:r>
      </w:hyperlink>
      <w:r>
        <w:rPr>
          <w:sz w:val="20"/>
          <w:szCs w:val="20"/>
        </w:rPr>
        <w:t xml:space="preserve"> (</w:t>
      </w:r>
      <w:hyperlink w:anchor="_Figure_25" w:history="1">
        <w:r w:rsidR="00C43C82">
          <w:rPr>
            <w:color w:val="0000FF"/>
            <w:u w:val="single"/>
          </w:rPr>
          <w:t>Figure 25</w:t>
        </w:r>
      </w:hyperlink>
      <w:r>
        <w:rPr>
          <w:sz w:val="20"/>
          <w:szCs w:val="20"/>
        </w:rPr>
        <w:t xml:space="preserve">, </w:t>
      </w:r>
      <w:hyperlink w:anchor="_Figure_26" w:history="1">
        <w:r w:rsidR="00C43C82">
          <w:rPr>
            <w:color w:val="0000FF"/>
            <w:u w:val="single"/>
          </w:rPr>
          <w:t>Figure 26</w:t>
        </w:r>
      </w:hyperlink>
      <w:r>
        <w:rPr>
          <w:sz w:val="20"/>
          <w:szCs w:val="20"/>
        </w:rPr>
        <w:t>): an operational view for the Platform and Domain teams, and an executive view rolling up availability against the SLA. A regular service review, cadence to be agreed with the Organization's Operations team, is the forum where this reporting, open risks, and upcoming changes are reviewed together.</w:t>
      </w:r>
    </w:p>
    <w:p w14:paraId="02C00A91" w14:textId="77777777" w:rsidR="003278C8" w:rsidRDefault="003278C8" w:rsidP="003278C8">
      <w:pPr>
        <w:pStyle w:val="Heading1"/>
      </w:pPr>
      <w:bookmarkStart w:id="107" w:name="_Toc241523886"/>
      <w:r>
        <w:t>Service Handover</w:t>
      </w:r>
      <w:bookmarkEnd w:id="107"/>
    </w:p>
    <w:p w14:paraId="4F37DFA4" w14:textId="607A42A8" w:rsidR="00C43C82" w:rsidRDefault="008649B0">
      <w:pPr>
        <w:spacing w:after="140"/>
        <w:rPr>
          <w:sz w:val="20"/>
          <w:szCs w:val="20"/>
        </w:rPr>
      </w:pPr>
      <w:r>
        <w:rPr>
          <w:sz w:val="20"/>
          <w:szCs w:val="20"/>
        </w:rPr>
        <w:t xml:space="preserve">This section sets out what must be true before the platform moves from build into business-as-usual operation, and how that transition is managed. It is the operational counterpart to the Technical Design Authority approval in </w:t>
      </w:r>
      <w:hyperlink w:anchor="_Toc241399529" w:history="1">
        <w:r w:rsidR="00C43C82">
          <w:rPr>
            <w:color w:val="0000FF"/>
            <w:u w:val="single"/>
          </w:rPr>
          <w:t>section 1</w:t>
        </w:r>
      </w:hyperlink>
      <w:r>
        <w:rPr>
          <w:sz w:val="20"/>
          <w:szCs w:val="20"/>
        </w:rPr>
        <w:t xml:space="preserve">: TDA approval signs off the </w:t>
      </w:r>
      <w:r w:rsidR="00A62101">
        <w:rPr>
          <w:sz w:val="20"/>
          <w:szCs w:val="20"/>
        </w:rPr>
        <w:t>design. T</w:t>
      </w:r>
      <w:r>
        <w:rPr>
          <w:sz w:val="20"/>
          <w:szCs w:val="20"/>
        </w:rPr>
        <w:t>he criteria below sign off that the live service is ready to run.</w:t>
      </w:r>
    </w:p>
    <w:p w14:paraId="2D8B63E8" w14:textId="77777777" w:rsidR="00C43C82" w:rsidRDefault="008649B0">
      <w:pPr>
        <w:pStyle w:val="Heading2"/>
        <w:rPr>
          <w:rFonts w:asciiTheme="minorHAnsi" w:hAnsiTheme="minorHAnsi"/>
          <w:b w:val="0"/>
          <w:bCs w:val="0"/>
          <w:color w:val="1E2761"/>
          <w:sz w:val="24"/>
          <w:szCs w:val="24"/>
          <w:lang w:eastAsia="en-US"/>
        </w:rPr>
      </w:pPr>
      <w:bookmarkStart w:id="108" w:name="_Toc9105"/>
      <w:bookmarkStart w:id="109" w:name="_Toc241523887"/>
      <w:r>
        <w:rPr>
          <w:rFonts w:asciiTheme="minorHAnsi" w:hAnsiTheme="minorHAnsi"/>
          <w:b w:val="0"/>
          <w:bCs w:val="0"/>
          <w:color w:val="1E2761"/>
          <w:sz w:val="24"/>
          <w:szCs w:val="24"/>
          <w:lang w:eastAsia="en-US"/>
        </w:rPr>
        <w:t>Handover readiness checklist</w:t>
      </w:r>
      <w:bookmarkEnd w:id="108"/>
      <w:bookmarkEnd w:id="109"/>
    </w:p>
    <w:p w14:paraId="57848024" w14:textId="77777777" w:rsidR="00C43C82" w:rsidRDefault="008649B0">
      <w:pPr>
        <w:spacing w:after="140"/>
        <w:rPr>
          <w:sz w:val="20"/>
          <w:szCs w:val="20"/>
        </w:rPr>
      </w:pPr>
      <w:r>
        <w:rPr>
          <w:sz w:val="20"/>
          <w:szCs w:val="20"/>
        </w:rPr>
        <w:t>Handover is not a single event but a checklist: the items below should be true, or have a named owner and a date to become true, before the service is accepted into live support.</w:t>
      </w:r>
    </w:p>
    <w:tbl>
      <w:tblPr>
        <w:tblStyle w:val="TableGrid"/>
        <w:tblW w:w="0" w:type="auto"/>
        <w:tblLook w:val="04A0" w:firstRow="1" w:lastRow="0" w:firstColumn="1" w:lastColumn="0" w:noHBand="0" w:noVBand="1"/>
      </w:tblPr>
      <w:tblGrid>
        <w:gridCol w:w="2292"/>
        <w:gridCol w:w="4340"/>
        <w:gridCol w:w="2384"/>
      </w:tblGrid>
      <w:tr w:rsidR="002918DF" w14:paraId="35B9E86F" w14:textId="77777777" w:rsidTr="002918DF">
        <w:tc>
          <w:tcPr>
            <w:tcW w:w="2592" w:type="dxa"/>
            <w:tcBorders>
              <w:bottom w:val="single" w:sz="12" w:space="0" w:color="1A2B56" w:themeColor="accent1"/>
            </w:tcBorders>
            <w:shd w:val="clear" w:color="auto" w:fill="C1CDEC" w:themeFill="accent1" w:themeFillTint="33"/>
          </w:tcPr>
          <w:p w14:paraId="4B278052" w14:textId="77777777" w:rsidR="002918DF" w:rsidRPr="006C481D" w:rsidRDefault="002918DF">
            <w:pPr>
              <w:rPr>
                <w:rFonts w:asciiTheme="minorHAnsi" w:hAnsiTheme="minorHAnsi"/>
                <w:color w:val="000000" w:themeColor="text1"/>
                <w:sz w:val="20"/>
                <w:szCs w:val="20"/>
              </w:rPr>
            </w:pPr>
            <w:r w:rsidRPr="006C481D">
              <w:rPr>
                <w:rFonts w:asciiTheme="minorHAnsi" w:hAnsiTheme="minorHAnsi"/>
                <w:b/>
                <w:color w:val="000000" w:themeColor="text1"/>
                <w:sz w:val="20"/>
                <w:szCs w:val="20"/>
              </w:rPr>
              <w:t>Governance &amp; Operational Area</w:t>
            </w:r>
          </w:p>
        </w:tc>
        <w:tc>
          <w:tcPr>
            <w:tcW w:w="5328" w:type="dxa"/>
            <w:tcBorders>
              <w:bottom w:val="single" w:sz="12" w:space="0" w:color="1A2B56" w:themeColor="accent1"/>
            </w:tcBorders>
            <w:shd w:val="clear" w:color="auto" w:fill="C1CDEC" w:themeFill="accent1" w:themeFillTint="33"/>
          </w:tcPr>
          <w:p w14:paraId="457293F8" w14:textId="77777777" w:rsidR="002918DF" w:rsidRPr="006C481D" w:rsidRDefault="002918DF">
            <w:pPr>
              <w:rPr>
                <w:rFonts w:asciiTheme="minorHAnsi" w:hAnsiTheme="minorHAnsi"/>
                <w:color w:val="000000" w:themeColor="text1"/>
                <w:sz w:val="20"/>
                <w:szCs w:val="20"/>
              </w:rPr>
            </w:pPr>
            <w:r w:rsidRPr="006C481D">
              <w:rPr>
                <w:rFonts w:asciiTheme="minorHAnsi" w:hAnsiTheme="minorHAnsi"/>
                <w:b/>
                <w:color w:val="000000" w:themeColor="text1"/>
                <w:sz w:val="20"/>
                <w:szCs w:val="20"/>
              </w:rPr>
              <w:t>Service Readiness Criterion</w:t>
            </w:r>
          </w:p>
        </w:tc>
        <w:tc>
          <w:tcPr>
            <w:tcW w:w="2880" w:type="dxa"/>
            <w:tcBorders>
              <w:bottom w:val="single" w:sz="12" w:space="0" w:color="1A2B56" w:themeColor="accent1"/>
            </w:tcBorders>
            <w:shd w:val="clear" w:color="auto" w:fill="C1CDEC" w:themeFill="accent1" w:themeFillTint="33"/>
          </w:tcPr>
          <w:p w14:paraId="57A37B31" w14:textId="77777777" w:rsidR="002918DF" w:rsidRPr="006C481D" w:rsidRDefault="002918DF">
            <w:pPr>
              <w:rPr>
                <w:rFonts w:asciiTheme="minorHAnsi" w:hAnsiTheme="minorHAnsi"/>
                <w:color w:val="000000" w:themeColor="text1"/>
                <w:sz w:val="20"/>
                <w:szCs w:val="20"/>
              </w:rPr>
            </w:pPr>
            <w:r w:rsidRPr="006C481D">
              <w:rPr>
                <w:rFonts w:asciiTheme="minorHAnsi" w:hAnsiTheme="minorHAnsi"/>
                <w:b/>
                <w:color w:val="000000" w:themeColor="text1"/>
                <w:sz w:val="20"/>
                <w:szCs w:val="20"/>
              </w:rPr>
              <w:t>Design &amp; Reference</w:t>
            </w:r>
          </w:p>
        </w:tc>
      </w:tr>
      <w:tr w:rsidR="002918DF" w14:paraId="3E4E2EF7" w14:textId="77777777" w:rsidTr="002918DF">
        <w:tc>
          <w:tcPr>
            <w:tcW w:w="2592" w:type="dxa"/>
            <w:tcBorders>
              <w:top w:val="single" w:sz="12" w:space="0" w:color="1A2B56" w:themeColor="accent1"/>
            </w:tcBorders>
          </w:tcPr>
          <w:p w14:paraId="3816B7CD" w14:textId="77777777" w:rsidR="002918DF" w:rsidRPr="00A62101" w:rsidRDefault="002918DF">
            <w:pPr>
              <w:rPr>
                <w:kern w:val="0"/>
                <w:sz w:val="20"/>
                <w:szCs w:val="20"/>
                <w:lang w:val="en-IN"/>
                <w14:ligatures w14:val="none"/>
              </w:rPr>
            </w:pPr>
            <w:r w:rsidRPr="00A62101">
              <w:rPr>
                <w:kern w:val="0"/>
                <w:sz w:val="20"/>
                <w:szCs w:val="20"/>
                <w:lang w:val="en-IN"/>
                <w14:ligatures w14:val="none"/>
              </w:rPr>
              <w:t>Platform Ownership</w:t>
            </w:r>
          </w:p>
        </w:tc>
        <w:tc>
          <w:tcPr>
            <w:tcW w:w="5328" w:type="dxa"/>
            <w:tcBorders>
              <w:top w:val="single" w:sz="12" w:space="0" w:color="1A2B56" w:themeColor="accent1"/>
            </w:tcBorders>
          </w:tcPr>
          <w:p w14:paraId="5A960644" w14:textId="77777777" w:rsidR="002918DF" w:rsidRPr="00A62101" w:rsidRDefault="002918DF">
            <w:pPr>
              <w:rPr>
                <w:kern w:val="0"/>
                <w:sz w:val="20"/>
                <w:szCs w:val="20"/>
                <w:lang w:val="en-IN"/>
                <w14:ligatures w14:val="none"/>
              </w:rPr>
            </w:pPr>
            <w:r>
              <w:rPr>
                <w:kern w:val="0"/>
                <w:sz w:val="20"/>
                <w:szCs w:val="20"/>
                <w:lang w:val="en-IN"/>
                <w14:ligatures w14:val="none"/>
              </w:rPr>
              <w:t xml:space="preserve">Accountable primary and secondary owners assigned for every RACI role defined in </w:t>
            </w:r>
            <w:hyperlink w:anchor="_Toc241399563" w:history="1">
              <w:r>
                <w:rPr>
                  <w:color w:val="0000FF"/>
                  <w:u w:val="single"/>
                </w:rPr>
                <w:t>Section 10.2</w:t>
              </w:r>
            </w:hyperlink>
            <w:r>
              <w:rPr>
                <w:kern w:val="0"/>
                <w:sz w:val="20"/>
                <w:szCs w:val="20"/>
                <w:lang w:val="en-IN"/>
                <w14:ligatures w14:val="none"/>
              </w:rPr>
              <w:t>.</w:t>
            </w:r>
          </w:p>
        </w:tc>
        <w:tc>
          <w:tcPr>
            <w:tcW w:w="2880" w:type="dxa"/>
            <w:tcBorders>
              <w:top w:val="single" w:sz="12" w:space="0" w:color="1A2B56" w:themeColor="accent1"/>
            </w:tcBorders>
          </w:tcPr>
          <w:p w14:paraId="487B53E4" w14:textId="77777777" w:rsidR="002918DF" w:rsidRPr="00A62101" w:rsidRDefault="002918DF">
            <w:pPr>
              <w:rPr>
                <w:kern w:val="0"/>
                <w:sz w:val="20"/>
                <w:szCs w:val="20"/>
                <w:lang w:val="en-IN"/>
                <w14:ligatures w14:val="none"/>
              </w:rPr>
            </w:pPr>
            <w:hyperlink w:anchor="_Toc241399563" w:history="1">
              <w:r>
                <w:rPr>
                  <w:color w:val="0000FF"/>
                  <w:u w:val="single"/>
                </w:rPr>
                <w:t>Section 10.2</w:t>
              </w:r>
            </w:hyperlink>
            <w:r>
              <w:rPr>
                <w:kern w:val="0"/>
                <w:sz w:val="20"/>
                <w:szCs w:val="20"/>
                <w:lang w:val="en-IN"/>
                <w14:ligatures w14:val="none"/>
              </w:rPr>
              <w:t xml:space="preserve"> (Closes Risk A.13)</w:t>
            </w:r>
          </w:p>
        </w:tc>
      </w:tr>
      <w:tr w:rsidR="002918DF" w14:paraId="683CC689" w14:textId="77777777" w:rsidTr="002918DF">
        <w:tc>
          <w:tcPr>
            <w:tcW w:w="2592" w:type="dxa"/>
          </w:tcPr>
          <w:p w14:paraId="586C8B1A" w14:textId="77777777" w:rsidR="002918DF" w:rsidRPr="00A62101" w:rsidRDefault="002918DF">
            <w:pPr>
              <w:rPr>
                <w:kern w:val="0"/>
                <w:sz w:val="20"/>
                <w:szCs w:val="20"/>
                <w:lang w:val="en-IN"/>
                <w14:ligatures w14:val="none"/>
              </w:rPr>
            </w:pPr>
            <w:r w:rsidRPr="00A62101">
              <w:rPr>
                <w:kern w:val="0"/>
                <w:sz w:val="20"/>
                <w:szCs w:val="20"/>
                <w:lang w:val="en-IN"/>
                <w14:ligatures w14:val="none"/>
              </w:rPr>
              <w:t>Support Readiness</w:t>
            </w:r>
          </w:p>
        </w:tc>
        <w:tc>
          <w:tcPr>
            <w:tcW w:w="5328" w:type="dxa"/>
          </w:tcPr>
          <w:p w14:paraId="57214853" w14:textId="77777777" w:rsidR="002918DF" w:rsidRPr="00A62101" w:rsidRDefault="002918DF">
            <w:pPr>
              <w:rPr>
                <w:kern w:val="0"/>
                <w:sz w:val="20"/>
                <w:szCs w:val="20"/>
                <w:lang w:val="en-IN"/>
                <w14:ligatures w14:val="none"/>
              </w:rPr>
            </w:pPr>
            <w:r w:rsidRPr="00A62101">
              <w:rPr>
                <w:kern w:val="0"/>
                <w:sz w:val="20"/>
                <w:szCs w:val="20"/>
                <w:lang w:val="en-IN"/>
                <w14:ligatures w14:val="none"/>
              </w:rPr>
              <w:t>Support Tiers 1 through 3 staffed, briefed on operational escalation paths, and on-call rosters established.</w:t>
            </w:r>
          </w:p>
        </w:tc>
        <w:tc>
          <w:tcPr>
            <w:tcW w:w="2880" w:type="dxa"/>
          </w:tcPr>
          <w:p w14:paraId="32E076DD" w14:textId="77777777" w:rsidR="002918DF" w:rsidRPr="00A62101" w:rsidRDefault="002918DF">
            <w:pPr>
              <w:rPr>
                <w:kern w:val="0"/>
                <w:sz w:val="20"/>
                <w:szCs w:val="20"/>
                <w:lang w:val="en-IN"/>
                <w14:ligatures w14:val="none"/>
              </w:rPr>
            </w:pPr>
            <w:hyperlink w:anchor="_Toc9101" w:history="1">
              <w:r>
                <w:rPr>
                  <w:color w:val="0000FF"/>
                  <w:u w:val="single"/>
                </w:rPr>
                <w:t>Section 16.1</w:t>
              </w:r>
            </w:hyperlink>
          </w:p>
        </w:tc>
      </w:tr>
      <w:tr w:rsidR="002918DF" w14:paraId="2579E1F2" w14:textId="77777777" w:rsidTr="002918DF">
        <w:tc>
          <w:tcPr>
            <w:tcW w:w="2592" w:type="dxa"/>
          </w:tcPr>
          <w:p w14:paraId="7E997631" w14:textId="77777777" w:rsidR="002918DF" w:rsidRPr="00A62101" w:rsidRDefault="002918DF">
            <w:pPr>
              <w:rPr>
                <w:kern w:val="0"/>
                <w:sz w:val="20"/>
                <w:szCs w:val="20"/>
                <w:lang w:val="en-IN"/>
                <w14:ligatures w14:val="none"/>
              </w:rPr>
            </w:pPr>
            <w:r w:rsidRPr="00A62101">
              <w:rPr>
                <w:kern w:val="0"/>
                <w:sz w:val="20"/>
                <w:szCs w:val="20"/>
                <w:lang w:val="en-IN"/>
                <w14:ligatures w14:val="none"/>
              </w:rPr>
              <w:t>Observability &amp; Alerting</w:t>
            </w:r>
          </w:p>
        </w:tc>
        <w:tc>
          <w:tcPr>
            <w:tcW w:w="5328" w:type="dxa"/>
          </w:tcPr>
          <w:p w14:paraId="605842BD" w14:textId="77777777" w:rsidR="002918DF" w:rsidRPr="00A62101" w:rsidRDefault="002918DF">
            <w:pPr>
              <w:rPr>
                <w:kern w:val="0"/>
                <w:sz w:val="20"/>
                <w:szCs w:val="20"/>
                <w:lang w:val="en-IN"/>
                <w14:ligatures w14:val="none"/>
              </w:rPr>
            </w:pPr>
            <w:r w:rsidRPr="00A62101">
              <w:rPr>
                <w:kern w:val="0"/>
                <w:sz w:val="20"/>
                <w:szCs w:val="20"/>
                <w:lang w:val="en-IN"/>
                <w14:ligatures w14:val="none"/>
              </w:rPr>
              <w:t>Azure Monitor dashboards live, Log Analytics ingestion verified, and alert routing/thresholds tested end-to-end with Operations.</w:t>
            </w:r>
          </w:p>
        </w:tc>
        <w:tc>
          <w:tcPr>
            <w:tcW w:w="2880" w:type="dxa"/>
          </w:tcPr>
          <w:p w14:paraId="35054020" w14:textId="77777777" w:rsidR="002918DF" w:rsidRPr="00A62101" w:rsidRDefault="002918DF">
            <w:pPr>
              <w:rPr>
                <w:kern w:val="0"/>
                <w:sz w:val="20"/>
                <w:szCs w:val="20"/>
                <w:lang w:val="en-IN"/>
                <w14:ligatures w14:val="none"/>
              </w:rPr>
            </w:pPr>
            <w:hyperlink w:anchor="_Toc241399565" w:history="1">
              <w:r>
                <w:rPr>
                  <w:color w:val="0000FF"/>
                  <w:u w:val="single"/>
                </w:rPr>
                <w:t>Section 12</w:t>
              </w:r>
            </w:hyperlink>
            <w:r>
              <w:rPr>
                <w:kern w:val="0"/>
                <w:sz w:val="20"/>
                <w:szCs w:val="20"/>
                <w:lang w:val="en-IN"/>
                <w14:ligatures w14:val="none"/>
              </w:rPr>
              <w:t xml:space="preserve"> (Closes Risk A.09)</w:t>
            </w:r>
          </w:p>
        </w:tc>
      </w:tr>
      <w:tr w:rsidR="002918DF" w14:paraId="1F03FB82" w14:textId="77777777" w:rsidTr="002918DF">
        <w:tc>
          <w:tcPr>
            <w:tcW w:w="2592" w:type="dxa"/>
          </w:tcPr>
          <w:p w14:paraId="4FDDBDFB" w14:textId="77777777" w:rsidR="002918DF" w:rsidRPr="00A62101" w:rsidRDefault="002918DF">
            <w:pPr>
              <w:rPr>
                <w:kern w:val="0"/>
                <w:sz w:val="20"/>
                <w:szCs w:val="20"/>
                <w:lang w:val="en-IN"/>
                <w14:ligatures w14:val="none"/>
              </w:rPr>
            </w:pPr>
            <w:r w:rsidRPr="00A62101">
              <w:rPr>
                <w:kern w:val="0"/>
                <w:sz w:val="20"/>
                <w:szCs w:val="20"/>
                <w:lang w:val="en-IN"/>
                <w14:ligatures w14:val="none"/>
              </w:rPr>
              <w:t>Platform Resilience</w:t>
            </w:r>
          </w:p>
        </w:tc>
        <w:tc>
          <w:tcPr>
            <w:tcW w:w="5328" w:type="dxa"/>
          </w:tcPr>
          <w:p w14:paraId="08CE2173" w14:textId="77777777" w:rsidR="002918DF" w:rsidRPr="00A62101" w:rsidRDefault="002918DF">
            <w:pPr>
              <w:rPr>
                <w:kern w:val="0"/>
                <w:sz w:val="20"/>
                <w:szCs w:val="20"/>
                <w:lang w:val="en-IN"/>
                <w14:ligatures w14:val="none"/>
              </w:rPr>
            </w:pPr>
            <w:r w:rsidRPr="00A62101">
              <w:rPr>
                <w:kern w:val="0"/>
                <w:sz w:val="20"/>
                <w:szCs w:val="20"/>
                <w:lang w:val="en-IN"/>
                <w14:ligatures w14:val="none"/>
              </w:rPr>
              <w:t>Front Door health probes and multi-region failover (or single-region AZ availability) tested and documented prior to go-live.</w:t>
            </w:r>
          </w:p>
        </w:tc>
        <w:tc>
          <w:tcPr>
            <w:tcW w:w="2880" w:type="dxa"/>
          </w:tcPr>
          <w:p w14:paraId="66E5F564" w14:textId="77777777" w:rsidR="002918DF" w:rsidRPr="00A62101" w:rsidRDefault="002918DF">
            <w:pPr>
              <w:rPr>
                <w:kern w:val="0"/>
                <w:sz w:val="20"/>
                <w:szCs w:val="20"/>
                <w:lang w:val="en-IN"/>
                <w14:ligatures w14:val="none"/>
              </w:rPr>
            </w:pPr>
            <w:hyperlink w:anchor="_Toc241399567" w:history="1">
              <w:r>
                <w:rPr>
                  <w:color w:val="0000FF"/>
                  <w:u w:val="single"/>
                </w:rPr>
                <w:t>Section 14</w:t>
              </w:r>
            </w:hyperlink>
          </w:p>
        </w:tc>
      </w:tr>
      <w:tr w:rsidR="002918DF" w14:paraId="0FA70B83" w14:textId="77777777" w:rsidTr="002918DF">
        <w:tc>
          <w:tcPr>
            <w:tcW w:w="2592" w:type="dxa"/>
          </w:tcPr>
          <w:p w14:paraId="76D47F91" w14:textId="77777777" w:rsidR="002918DF" w:rsidRPr="00A62101" w:rsidRDefault="002918DF">
            <w:pPr>
              <w:rPr>
                <w:kern w:val="0"/>
                <w:sz w:val="20"/>
                <w:szCs w:val="20"/>
                <w:lang w:val="en-IN"/>
                <w14:ligatures w14:val="none"/>
              </w:rPr>
            </w:pPr>
            <w:r w:rsidRPr="00A62101">
              <w:rPr>
                <w:kern w:val="0"/>
                <w:sz w:val="20"/>
                <w:szCs w:val="20"/>
                <w:lang w:val="en-IN"/>
                <w14:ligatures w14:val="none"/>
              </w:rPr>
              <w:t>Policy Exceptions</w:t>
            </w:r>
          </w:p>
        </w:tc>
        <w:tc>
          <w:tcPr>
            <w:tcW w:w="5328" w:type="dxa"/>
          </w:tcPr>
          <w:p w14:paraId="512ED99B" w14:textId="77777777" w:rsidR="002918DF" w:rsidRPr="00A62101" w:rsidRDefault="002918DF">
            <w:pPr>
              <w:rPr>
                <w:kern w:val="0"/>
                <w:sz w:val="20"/>
                <w:szCs w:val="20"/>
                <w:lang w:val="en-IN"/>
                <w14:ligatures w14:val="none"/>
              </w:rPr>
            </w:pPr>
            <w:r w:rsidRPr="00A62101">
              <w:rPr>
                <w:kern w:val="0"/>
                <w:sz w:val="20"/>
                <w:szCs w:val="20"/>
                <w:lang w:val="en-IN"/>
                <w14:ligatures w14:val="none"/>
              </w:rPr>
              <w:t>Operational process, ownership, and SLA established for evaluating and approving non-OAuth or legacy policy exception requests.</w:t>
            </w:r>
          </w:p>
        </w:tc>
        <w:tc>
          <w:tcPr>
            <w:tcW w:w="2880" w:type="dxa"/>
          </w:tcPr>
          <w:p w14:paraId="0D5EF9EF" w14:textId="77777777" w:rsidR="002918DF" w:rsidRPr="00A62101" w:rsidRDefault="002918DF">
            <w:pPr>
              <w:rPr>
                <w:kern w:val="0"/>
                <w:sz w:val="20"/>
                <w:szCs w:val="20"/>
                <w:lang w:val="en-IN"/>
                <w14:ligatures w14:val="none"/>
              </w:rPr>
            </w:pPr>
            <w:r w:rsidRPr="00A62101">
              <w:rPr>
                <w:kern w:val="0"/>
                <w:sz w:val="20"/>
                <w:szCs w:val="20"/>
                <w:lang w:val="en-IN"/>
                <w14:ligatures w14:val="none"/>
              </w:rPr>
              <w:t>Closes Risk A.16</w:t>
            </w:r>
          </w:p>
        </w:tc>
      </w:tr>
      <w:tr w:rsidR="002918DF" w14:paraId="68C0403A" w14:textId="77777777" w:rsidTr="002918DF">
        <w:tc>
          <w:tcPr>
            <w:tcW w:w="2592" w:type="dxa"/>
          </w:tcPr>
          <w:p w14:paraId="16715139" w14:textId="77777777" w:rsidR="002918DF" w:rsidRPr="00A62101" w:rsidRDefault="002918DF">
            <w:pPr>
              <w:rPr>
                <w:kern w:val="0"/>
                <w:sz w:val="20"/>
                <w:szCs w:val="20"/>
                <w:lang w:val="en-IN"/>
                <w14:ligatures w14:val="none"/>
              </w:rPr>
            </w:pPr>
            <w:r w:rsidRPr="00A62101">
              <w:rPr>
                <w:kern w:val="0"/>
                <w:sz w:val="20"/>
                <w:szCs w:val="20"/>
                <w:lang w:val="en-IN"/>
                <w14:ligatures w14:val="none"/>
              </w:rPr>
              <w:t>Operational Documentation</w:t>
            </w:r>
          </w:p>
        </w:tc>
        <w:tc>
          <w:tcPr>
            <w:tcW w:w="5328" w:type="dxa"/>
          </w:tcPr>
          <w:p w14:paraId="1445A6C4" w14:textId="77777777" w:rsidR="002918DF" w:rsidRPr="00A62101" w:rsidRDefault="002918DF">
            <w:pPr>
              <w:rPr>
                <w:kern w:val="0"/>
                <w:sz w:val="20"/>
                <w:szCs w:val="20"/>
                <w:lang w:val="en-IN"/>
                <w14:ligatures w14:val="none"/>
              </w:rPr>
            </w:pPr>
            <w:r w:rsidRPr="00A62101">
              <w:rPr>
                <w:kern w:val="0"/>
                <w:sz w:val="20"/>
                <w:szCs w:val="20"/>
                <w:lang w:val="en-IN"/>
                <w14:ligatures w14:val="none"/>
              </w:rPr>
              <w:t>Operational runbooks, final HLD architecture, and the assumptions/risk register delivered to support teams.</w:t>
            </w:r>
          </w:p>
        </w:tc>
        <w:tc>
          <w:tcPr>
            <w:tcW w:w="2880" w:type="dxa"/>
          </w:tcPr>
          <w:p w14:paraId="4F1B6360" w14:textId="77777777" w:rsidR="002918DF" w:rsidRPr="00A62101" w:rsidRDefault="002918DF">
            <w:pPr>
              <w:rPr>
                <w:kern w:val="0"/>
                <w:sz w:val="20"/>
                <w:szCs w:val="20"/>
                <w:lang w:val="en-IN"/>
                <w14:ligatures w14:val="none"/>
              </w:rPr>
            </w:pPr>
            <w:hyperlink w:anchor="_Toc9107" w:history="1">
              <w:r>
                <w:rPr>
                  <w:color w:val="0000FF"/>
                  <w:u w:val="single"/>
                </w:rPr>
                <w:t>Section 17.3</w:t>
              </w:r>
            </w:hyperlink>
          </w:p>
        </w:tc>
      </w:tr>
      <w:tr w:rsidR="002918DF" w14:paraId="4759A6B9" w14:textId="77777777" w:rsidTr="002918DF">
        <w:tc>
          <w:tcPr>
            <w:tcW w:w="2592" w:type="dxa"/>
          </w:tcPr>
          <w:p w14:paraId="326CCF8E" w14:textId="77777777" w:rsidR="002918DF" w:rsidRPr="00A62101" w:rsidRDefault="002918DF">
            <w:pPr>
              <w:rPr>
                <w:kern w:val="0"/>
                <w:sz w:val="20"/>
                <w:szCs w:val="20"/>
                <w:lang w:val="en-IN"/>
                <w14:ligatures w14:val="none"/>
              </w:rPr>
            </w:pPr>
            <w:r w:rsidRPr="00A62101">
              <w:rPr>
                <w:kern w:val="0"/>
                <w:sz w:val="20"/>
                <w:szCs w:val="20"/>
                <w:lang w:val="en-IN"/>
                <w14:ligatures w14:val="none"/>
              </w:rPr>
              <w:t>Identity &amp; Access Control</w:t>
            </w:r>
          </w:p>
        </w:tc>
        <w:tc>
          <w:tcPr>
            <w:tcW w:w="5328" w:type="dxa"/>
          </w:tcPr>
          <w:p w14:paraId="1363564D" w14:textId="77777777" w:rsidR="002918DF" w:rsidRPr="00A62101" w:rsidRDefault="002918DF">
            <w:pPr>
              <w:rPr>
                <w:kern w:val="0"/>
                <w:sz w:val="20"/>
                <w:szCs w:val="20"/>
                <w:lang w:val="en-IN"/>
                <w14:ligatures w14:val="none"/>
              </w:rPr>
            </w:pPr>
            <w:r w:rsidRPr="00A62101">
              <w:rPr>
                <w:kern w:val="0"/>
                <w:sz w:val="20"/>
                <w:szCs w:val="20"/>
                <w:lang w:val="en-IN"/>
                <w14:ligatures w14:val="none"/>
              </w:rPr>
              <w:t>CI/CD APIOps pipeline permissions, Git repositories, Key Vault access, and Emergency Administrative Access (PIM) transferred to operational owners.</w:t>
            </w:r>
          </w:p>
        </w:tc>
        <w:tc>
          <w:tcPr>
            <w:tcW w:w="2880" w:type="dxa"/>
          </w:tcPr>
          <w:p w14:paraId="64F28809" w14:textId="77777777" w:rsidR="002918DF" w:rsidRPr="00A62101" w:rsidRDefault="002918DF">
            <w:pPr>
              <w:rPr>
                <w:kern w:val="0"/>
                <w:sz w:val="20"/>
                <w:szCs w:val="20"/>
                <w:lang w:val="en-IN"/>
                <w14:ligatures w14:val="none"/>
              </w:rPr>
            </w:pPr>
            <w:hyperlink w:anchor="_Toc241399563" w:history="1">
              <w:r>
                <w:rPr>
                  <w:color w:val="0000FF"/>
                  <w:u w:val="single"/>
                </w:rPr>
                <w:t>Section 10.2</w:t>
              </w:r>
            </w:hyperlink>
            <w:r>
              <w:rPr>
                <w:kern w:val="0"/>
                <w:sz w:val="20"/>
                <w:szCs w:val="20"/>
                <w:lang w:val="en-IN"/>
                <w14:ligatures w14:val="none"/>
              </w:rPr>
              <w:t xml:space="preserve"> &amp; </w:t>
            </w:r>
            <w:hyperlink w:anchor="_Toc241399566" w:history="1">
              <w:r>
                <w:rPr>
                  <w:color w:val="0000FF"/>
                  <w:u w:val="single"/>
                </w:rPr>
                <w:t>Section 13</w:t>
              </w:r>
            </w:hyperlink>
          </w:p>
        </w:tc>
      </w:tr>
      <w:tr w:rsidR="002918DF" w14:paraId="02C69AC1" w14:textId="77777777" w:rsidTr="002918DF">
        <w:tc>
          <w:tcPr>
            <w:tcW w:w="2592" w:type="dxa"/>
          </w:tcPr>
          <w:p w14:paraId="555DDECC" w14:textId="77777777" w:rsidR="002918DF" w:rsidRPr="00A62101" w:rsidRDefault="002918DF">
            <w:pPr>
              <w:rPr>
                <w:kern w:val="0"/>
                <w:sz w:val="20"/>
                <w:szCs w:val="20"/>
                <w:lang w:val="en-IN"/>
                <w14:ligatures w14:val="none"/>
              </w:rPr>
            </w:pPr>
            <w:r w:rsidRPr="00A62101">
              <w:rPr>
                <w:kern w:val="0"/>
                <w:sz w:val="20"/>
                <w:szCs w:val="20"/>
                <w:lang w:val="en-IN"/>
                <w14:ligatures w14:val="none"/>
              </w:rPr>
              <w:t>Vendor &amp; Commercial</w:t>
            </w:r>
          </w:p>
        </w:tc>
        <w:tc>
          <w:tcPr>
            <w:tcW w:w="5328" w:type="dxa"/>
          </w:tcPr>
          <w:p w14:paraId="0D391EEA" w14:textId="77777777" w:rsidR="002918DF" w:rsidRPr="00A62101" w:rsidRDefault="002918DF">
            <w:pPr>
              <w:rPr>
                <w:kern w:val="0"/>
                <w:sz w:val="20"/>
                <w:szCs w:val="20"/>
                <w:lang w:val="en-IN"/>
                <w14:ligatures w14:val="none"/>
              </w:rPr>
            </w:pPr>
            <w:r w:rsidRPr="00A62101">
              <w:rPr>
                <w:kern w:val="0"/>
                <w:sz w:val="20"/>
                <w:szCs w:val="20"/>
                <w:lang w:val="en-IN"/>
                <w14:ligatures w14:val="none"/>
              </w:rPr>
              <w:t>Active Microsoft Enterprise Support agreement (Premier/Unified) confirmed, with support ticket logging paths validated.</w:t>
            </w:r>
          </w:p>
        </w:tc>
        <w:tc>
          <w:tcPr>
            <w:tcW w:w="2880" w:type="dxa"/>
          </w:tcPr>
          <w:p w14:paraId="6363B293" w14:textId="77777777" w:rsidR="002918DF" w:rsidRPr="00A62101" w:rsidRDefault="002918DF">
            <w:pPr>
              <w:rPr>
                <w:kern w:val="0"/>
                <w:sz w:val="20"/>
                <w:szCs w:val="20"/>
                <w:lang w:val="en-IN"/>
                <w14:ligatures w14:val="none"/>
              </w:rPr>
            </w:pPr>
            <w:hyperlink w:anchor="_Toc9101" w:history="1">
              <w:r>
                <w:rPr>
                  <w:color w:val="0000FF"/>
                  <w:u w:val="single"/>
                </w:rPr>
                <w:t>Section 16.1</w:t>
              </w:r>
            </w:hyperlink>
          </w:p>
        </w:tc>
      </w:tr>
    </w:tbl>
    <w:p w14:paraId="07DA107C" w14:textId="77777777" w:rsidR="00C43C82" w:rsidRDefault="00C43C82">
      <w:pPr>
        <w:spacing w:after="140"/>
        <w:rPr>
          <w:sz w:val="20"/>
          <w:szCs w:val="20"/>
        </w:rPr>
      </w:pPr>
    </w:p>
    <w:p w14:paraId="0E56233D" w14:textId="77777777" w:rsidR="006C481D" w:rsidRDefault="006C481D">
      <w:pPr>
        <w:spacing w:after="140"/>
        <w:rPr>
          <w:sz w:val="20"/>
          <w:szCs w:val="20"/>
        </w:rPr>
      </w:pPr>
    </w:p>
    <w:p w14:paraId="26995356" w14:textId="77777777" w:rsidR="006C481D" w:rsidRDefault="006C481D">
      <w:pPr>
        <w:spacing w:after="140"/>
        <w:rPr>
          <w:sz w:val="20"/>
          <w:szCs w:val="20"/>
        </w:rPr>
      </w:pPr>
    </w:p>
    <w:p w14:paraId="39D0E4CF" w14:textId="77777777" w:rsidR="006C481D" w:rsidRDefault="006C481D">
      <w:pPr>
        <w:spacing w:after="140"/>
        <w:rPr>
          <w:sz w:val="20"/>
          <w:szCs w:val="20"/>
        </w:rPr>
      </w:pPr>
    </w:p>
    <w:p w14:paraId="53B7293B" w14:textId="77777777" w:rsidR="00C43C82" w:rsidRDefault="008649B0">
      <w:pPr>
        <w:pStyle w:val="Heading2"/>
        <w:rPr>
          <w:rFonts w:asciiTheme="minorHAnsi" w:hAnsiTheme="minorHAnsi"/>
          <w:b w:val="0"/>
          <w:bCs w:val="0"/>
          <w:color w:val="1E2761"/>
          <w:sz w:val="24"/>
          <w:szCs w:val="24"/>
          <w:lang w:eastAsia="en-US"/>
        </w:rPr>
      </w:pPr>
      <w:bookmarkStart w:id="110" w:name="_Toc9106"/>
      <w:bookmarkStart w:id="111" w:name="_Toc241523888"/>
      <w:r>
        <w:rPr>
          <w:rFonts w:asciiTheme="minorHAnsi" w:hAnsiTheme="minorHAnsi"/>
          <w:b w:val="0"/>
          <w:bCs w:val="0"/>
          <w:color w:val="1E2761"/>
          <w:sz w:val="24"/>
          <w:szCs w:val="24"/>
          <w:lang w:eastAsia="en-US"/>
        </w:rPr>
        <w:t>Early-life support (hypercare)</w:t>
      </w:r>
      <w:bookmarkEnd w:id="110"/>
      <w:bookmarkEnd w:id="111"/>
    </w:p>
    <w:p w14:paraId="04E1BCA6" w14:textId="77777777" w:rsidR="006C481D" w:rsidRPr="006C481D" w:rsidRDefault="006C481D" w:rsidP="006C481D">
      <w:pPr>
        <w:spacing w:after="140"/>
        <w:rPr>
          <w:sz w:val="20"/>
          <w:szCs w:val="20"/>
          <w:lang w:val="en-IN"/>
        </w:rPr>
      </w:pPr>
      <w:r w:rsidRPr="006C481D">
        <w:rPr>
          <w:sz w:val="20"/>
          <w:szCs w:val="20"/>
          <w:lang w:val="en-IN"/>
        </w:rPr>
        <w:t>Industry practice for a core platform of this nature requires a defined Hypercare period immediately following Production go-live, typically spanning two to four weeks.</w:t>
      </w:r>
    </w:p>
    <w:p w14:paraId="630EE8D8" w14:textId="77777777" w:rsidR="006C481D" w:rsidRPr="006C481D" w:rsidRDefault="006C481D" w:rsidP="006C481D">
      <w:pPr>
        <w:spacing w:after="140"/>
        <w:rPr>
          <w:sz w:val="20"/>
          <w:szCs w:val="20"/>
          <w:lang w:val="en-IN"/>
        </w:rPr>
      </w:pPr>
      <w:r w:rsidRPr="006C481D">
        <w:rPr>
          <w:b/>
          <w:bCs/>
          <w:sz w:val="20"/>
          <w:szCs w:val="20"/>
          <w:lang w:val="en-IN"/>
        </w:rPr>
        <w:t>During Hypercare</w:t>
      </w:r>
      <w:r w:rsidRPr="006C481D">
        <w:rPr>
          <w:sz w:val="20"/>
          <w:szCs w:val="20"/>
          <w:lang w:val="en-IN"/>
        </w:rPr>
        <w:t>:</w:t>
      </w:r>
    </w:p>
    <w:p w14:paraId="4E079DAE" w14:textId="0B45995A" w:rsidR="006C481D" w:rsidRPr="006C481D" w:rsidRDefault="006C481D" w:rsidP="006C481D">
      <w:pPr>
        <w:numPr>
          <w:ilvl w:val="0"/>
          <w:numId w:val="13"/>
        </w:numPr>
        <w:spacing w:after="140"/>
        <w:rPr>
          <w:sz w:val="20"/>
          <w:szCs w:val="20"/>
          <w:lang w:val="en-IN"/>
        </w:rPr>
      </w:pPr>
      <w:r w:rsidRPr="006C481D">
        <w:rPr>
          <w:b/>
          <w:bCs/>
          <w:sz w:val="20"/>
          <w:szCs w:val="20"/>
          <w:lang w:val="en-IN"/>
        </w:rPr>
        <w:t>Joint Operational Standing</w:t>
      </w:r>
      <w:r w:rsidRPr="006C481D">
        <w:rPr>
          <w:sz w:val="20"/>
          <w:szCs w:val="20"/>
          <w:lang w:val="en-IN"/>
        </w:rPr>
        <w:t>: The engineering and build team remain actively engaged alongside Tiers 1 and 2 support to ensure rapid incident triage and direct knowledge transfer.</w:t>
      </w:r>
    </w:p>
    <w:p w14:paraId="1538F5AE" w14:textId="77777777" w:rsidR="006C481D" w:rsidRPr="006C481D" w:rsidRDefault="006C481D" w:rsidP="006C481D">
      <w:pPr>
        <w:numPr>
          <w:ilvl w:val="0"/>
          <w:numId w:val="13"/>
        </w:numPr>
        <w:spacing w:after="140"/>
        <w:rPr>
          <w:sz w:val="20"/>
          <w:szCs w:val="20"/>
          <w:lang w:val="en-IN"/>
        </w:rPr>
      </w:pPr>
      <w:r w:rsidRPr="006C481D">
        <w:rPr>
          <w:b/>
          <w:bCs/>
          <w:sz w:val="20"/>
          <w:szCs w:val="20"/>
          <w:lang w:val="en-IN"/>
        </w:rPr>
        <w:t>Aggressive Escalation</w:t>
      </w:r>
      <w:r w:rsidRPr="006C481D">
        <w:rPr>
          <w:sz w:val="20"/>
          <w:szCs w:val="20"/>
          <w:lang w:val="en-IN"/>
        </w:rPr>
        <w:t>: Escalation thresholds are intentionally lowered compared to steady-state operations to resolve early adoption friction rapidly.</w:t>
      </w:r>
    </w:p>
    <w:p w14:paraId="4535C30B" w14:textId="77777777" w:rsidR="006C481D" w:rsidRPr="006C481D" w:rsidRDefault="006C481D" w:rsidP="006C481D">
      <w:pPr>
        <w:numPr>
          <w:ilvl w:val="0"/>
          <w:numId w:val="13"/>
        </w:numPr>
        <w:spacing w:after="140"/>
        <w:rPr>
          <w:sz w:val="20"/>
          <w:szCs w:val="20"/>
          <w:lang w:val="en-IN"/>
        </w:rPr>
      </w:pPr>
      <w:r w:rsidRPr="006C481D">
        <w:rPr>
          <w:b/>
          <w:bCs/>
          <w:sz w:val="20"/>
          <w:szCs w:val="20"/>
          <w:lang w:val="en-IN"/>
        </w:rPr>
        <w:t>Daily Incident Review</w:t>
      </w:r>
      <w:r w:rsidRPr="006C481D">
        <w:rPr>
          <w:sz w:val="20"/>
          <w:szCs w:val="20"/>
          <w:lang w:val="en-IN"/>
        </w:rPr>
        <w:t>: A daily operational cadence reviews open tickets, pipeline health, telemetry logs, and emerging usage patterns.</w:t>
      </w:r>
    </w:p>
    <w:p w14:paraId="3A8844A1" w14:textId="1C50A8EE" w:rsidR="006C481D" w:rsidRPr="006C481D" w:rsidRDefault="006C481D" w:rsidP="006C481D">
      <w:pPr>
        <w:spacing w:after="140"/>
        <w:rPr>
          <w:sz w:val="20"/>
          <w:szCs w:val="20"/>
          <w:lang w:val="en-IN"/>
        </w:rPr>
      </w:pPr>
      <w:r w:rsidRPr="006C481D">
        <w:rPr>
          <w:b/>
          <w:bCs/>
          <w:sz w:val="20"/>
          <w:szCs w:val="20"/>
          <w:lang w:val="en-IN"/>
        </w:rPr>
        <w:t>Transition Gate</w:t>
      </w:r>
      <w:r w:rsidRPr="006C481D">
        <w:rPr>
          <w:sz w:val="20"/>
          <w:szCs w:val="20"/>
          <w:lang w:val="en-IN"/>
        </w:rPr>
        <w:t>: Hypercare concludes</w:t>
      </w:r>
      <w:r>
        <w:rPr>
          <w:sz w:val="20"/>
          <w:szCs w:val="20"/>
          <w:lang w:val="en-IN"/>
        </w:rPr>
        <w:t xml:space="preserve"> and the standard operational support tiers (</w:t>
      </w:r>
      <w:hyperlink w:anchor="_Toc9101" w:history="1">
        <w:r>
          <w:rPr>
            <w:color w:val="0000FF"/>
            <w:u w:val="single"/>
          </w:rPr>
          <w:t>Section 16.1</w:t>
        </w:r>
      </w:hyperlink>
      <w:r>
        <w:rPr>
          <w:sz w:val="20"/>
          <w:szCs w:val="20"/>
          <w:lang w:val="en-IN"/>
        </w:rPr>
        <w:t xml:space="preserve">) take over full steady-state ownership </w:t>
      </w:r>
      <w:r w:rsidRPr="006C481D">
        <w:rPr>
          <w:sz w:val="20"/>
          <w:szCs w:val="20"/>
          <w:lang w:val="en-IN"/>
        </w:rPr>
        <w:t>only when formal Hypercare Exit Criteria are satisfied, including:</w:t>
      </w:r>
    </w:p>
    <w:p w14:paraId="18BDA0D8" w14:textId="77777777" w:rsidR="006C481D" w:rsidRPr="006C481D" w:rsidRDefault="006C481D" w:rsidP="006C481D">
      <w:pPr>
        <w:numPr>
          <w:ilvl w:val="0"/>
          <w:numId w:val="14"/>
        </w:numPr>
        <w:spacing w:after="140"/>
        <w:rPr>
          <w:sz w:val="20"/>
          <w:szCs w:val="20"/>
          <w:lang w:val="en-IN"/>
        </w:rPr>
      </w:pPr>
      <w:r w:rsidRPr="006C481D">
        <w:rPr>
          <w:sz w:val="20"/>
          <w:szCs w:val="20"/>
          <w:lang w:val="en-IN"/>
        </w:rPr>
        <w:t>Zero Sev-1 or Sev-2 incidents for a minimum of 5 consecutive business days.</w:t>
      </w:r>
    </w:p>
    <w:p w14:paraId="3DD03577" w14:textId="77777777" w:rsidR="006C481D" w:rsidRPr="006C481D" w:rsidRDefault="006C481D" w:rsidP="006C481D">
      <w:pPr>
        <w:numPr>
          <w:ilvl w:val="0"/>
          <w:numId w:val="14"/>
        </w:numPr>
        <w:spacing w:after="140"/>
        <w:rPr>
          <w:sz w:val="20"/>
          <w:szCs w:val="20"/>
          <w:lang w:val="en-IN"/>
        </w:rPr>
      </w:pPr>
      <w:r w:rsidRPr="006C481D">
        <w:rPr>
          <w:sz w:val="20"/>
          <w:szCs w:val="20"/>
          <w:lang w:val="en-IN"/>
        </w:rPr>
        <w:t>Zero unresolved high-priority bugs in the APIOps deployment pipeline.</w:t>
      </w:r>
    </w:p>
    <w:p w14:paraId="51BE2FB7" w14:textId="1586EAB9" w:rsidR="006C481D" w:rsidRPr="006C481D" w:rsidRDefault="006C481D" w:rsidP="006C481D">
      <w:pPr>
        <w:numPr>
          <w:ilvl w:val="0"/>
          <w:numId w:val="14"/>
        </w:numPr>
        <w:spacing w:after="140"/>
        <w:rPr>
          <w:sz w:val="20"/>
          <w:szCs w:val="20"/>
          <w:lang w:val="en-IN"/>
        </w:rPr>
      </w:pPr>
      <w:r w:rsidRPr="006C481D">
        <w:rPr>
          <w:sz w:val="20"/>
          <w:szCs w:val="20"/>
          <w:lang w:val="en-IN"/>
        </w:rPr>
        <w:t>Formal sign-off on operational runbooks and all completed items in the Handover Readiness Checklist</w:t>
      </w:r>
    </w:p>
    <w:p w14:paraId="3701F9B4" w14:textId="77777777" w:rsidR="00C43C82" w:rsidRDefault="008649B0">
      <w:pPr>
        <w:pStyle w:val="Heading2"/>
        <w:rPr>
          <w:rFonts w:asciiTheme="minorHAnsi" w:hAnsiTheme="minorHAnsi"/>
          <w:b w:val="0"/>
          <w:bCs w:val="0"/>
          <w:color w:val="1E2761"/>
          <w:sz w:val="24"/>
          <w:szCs w:val="24"/>
          <w:lang w:eastAsia="en-US"/>
        </w:rPr>
      </w:pPr>
      <w:bookmarkStart w:id="112" w:name="_Toc9107"/>
      <w:bookmarkStart w:id="113" w:name="_Toc241523889"/>
      <w:r>
        <w:rPr>
          <w:rFonts w:asciiTheme="minorHAnsi" w:hAnsiTheme="minorHAnsi"/>
          <w:b w:val="0"/>
          <w:bCs w:val="0"/>
          <w:color w:val="1E2761"/>
          <w:sz w:val="24"/>
          <w:szCs w:val="24"/>
          <w:lang w:eastAsia="en-US"/>
        </w:rPr>
        <w:t>Documentation and knowledge transfer</w:t>
      </w:r>
      <w:bookmarkEnd w:id="112"/>
      <w:bookmarkEnd w:id="113"/>
    </w:p>
    <w:p w14:paraId="448AD117" w14:textId="77777777" w:rsidR="00BA448A" w:rsidRPr="00A62101" w:rsidRDefault="00BA448A" w:rsidP="00BA448A">
      <w:pPr>
        <w:pStyle w:val="NormalWeb"/>
        <w:rPr>
          <w:rFonts w:ascii="Noe Text" w:eastAsia="Noe Text" w:hAnsi="Noe Text" w:cs="Noe Text"/>
          <w:color w:val="333333"/>
          <w:sz w:val="20"/>
          <w:szCs w:val="20"/>
          <w:lang w:val="en-GB" w:eastAsia="en-GB"/>
        </w:rPr>
      </w:pPr>
      <w:bookmarkStart w:id="114" w:name="_Toc9108"/>
      <w:r w:rsidRPr="00A62101">
        <w:rPr>
          <w:rFonts w:ascii="Noe Text" w:eastAsia="Noe Text" w:hAnsi="Noe Text" w:cs="Noe Text"/>
          <w:color w:val="333333"/>
          <w:sz w:val="20"/>
          <w:szCs w:val="20"/>
          <w:lang w:val="en-GB" w:eastAsia="en-GB"/>
        </w:rPr>
        <w:t>To ensure seamless operational continuity, the delivery team will formally transfer the following key assets to operational owners prior to Hypercare exit, rather than retaining them within project delivery:</w:t>
      </w:r>
    </w:p>
    <w:p w14:paraId="1C8432E7" w14:textId="77777777" w:rsidR="00BA448A" w:rsidRPr="00A62101" w:rsidRDefault="00BA448A" w:rsidP="00BA448A">
      <w:pPr>
        <w:pStyle w:val="NormalWeb"/>
        <w:numPr>
          <w:ilvl w:val="0"/>
          <w:numId w:val="15"/>
        </w:numPr>
        <w:rPr>
          <w:rFonts w:ascii="Noe Text" w:eastAsia="Noe Text" w:hAnsi="Noe Text" w:cs="Noe Text"/>
          <w:color w:val="333333"/>
          <w:sz w:val="20"/>
          <w:szCs w:val="20"/>
          <w:lang w:val="en-GB" w:eastAsia="en-GB"/>
        </w:rPr>
      </w:pPr>
      <w:r w:rsidRPr="00A62101">
        <w:rPr>
          <w:rFonts w:ascii="Noe Text" w:eastAsia="Noe Text" w:hAnsi="Noe Text" w:cs="Noe Text"/>
          <w:b/>
          <w:bCs/>
          <w:color w:val="333333"/>
          <w:sz w:val="20"/>
          <w:szCs w:val="20"/>
          <w:lang w:val="en-GB" w:eastAsia="en-GB"/>
        </w:rPr>
        <w:t>APIM High-Level Design (HLD):</w:t>
      </w:r>
      <w:r w:rsidRPr="00A62101">
        <w:rPr>
          <w:rFonts w:ascii="Noe Text" w:eastAsia="Noe Text" w:hAnsi="Noe Text" w:cs="Noe Text"/>
          <w:color w:val="333333"/>
          <w:sz w:val="20"/>
          <w:szCs w:val="20"/>
          <w:lang w:val="en-GB" w:eastAsia="en-GB"/>
        </w:rPr>
        <w:t xml:space="preserve"> Maintained as a living architectural baseline and updated via version control as the platform evolves, consistent with the broader Systems Integration Framework governance model.</w:t>
      </w:r>
    </w:p>
    <w:p w14:paraId="16A18FB4" w14:textId="77777777" w:rsidR="00BA448A" w:rsidRPr="00A62101" w:rsidRDefault="00BA448A" w:rsidP="00BA448A">
      <w:pPr>
        <w:pStyle w:val="NormalWeb"/>
        <w:numPr>
          <w:ilvl w:val="0"/>
          <w:numId w:val="15"/>
        </w:numPr>
        <w:rPr>
          <w:rFonts w:ascii="Noe Text" w:eastAsia="Noe Text" w:hAnsi="Noe Text" w:cs="Noe Text"/>
          <w:color w:val="333333"/>
          <w:sz w:val="20"/>
          <w:szCs w:val="20"/>
          <w:lang w:val="en-GB" w:eastAsia="en-GB"/>
        </w:rPr>
      </w:pPr>
      <w:r w:rsidRPr="00A62101">
        <w:rPr>
          <w:rFonts w:ascii="Noe Text" w:eastAsia="Noe Text" w:hAnsi="Noe Text" w:cs="Noe Text"/>
          <w:b/>
          <w:bCs/>
          <w:color w:val="333333"/>
          <w:sz w:val="20"/>
          <w:szCs w:val="20"/>
          <w:lang w:val="en-GB" w:eastAsia="en-GB"/>
        </w:rPr>
        <w:t>Operational RACI &amp; Contact Directory</w:t>
      </w:r>
      <w:r w:rsidRPr="00A62101">
        <w:rPr>
          <w:rFonts w:ascii="Noe Text" w:eastAsia="Noe Text" w:hAnsi="Noe Text" w:cs="Noe Text"/>
          <w:color w:val="333333"/>
          <w:sz w:val="20"/>
          <w:szCs w:val="20"/>
          <w:lang w:val="en-GB" w:eastAsia="en-GB"/>
        </w:rPr>
        <w:t>: Sections 10.2 and 16.1 updated with named primary/secondary contacts, on-call schedules, and escalation paths substituted for generic roles.</w:t>
      </w:r>
    </w:p>
    <w:p w14:paraId="4F12A051" w14:textId="02078E09" w:rsidR="00BA448A" w:rsidRPr="00A62101" w:rsidRDefault="00BA448A" w:rsidP="00BA448A">
      <w:pPr>
        <w:pStyle w:val="NormalWeb"/>
        <w:numPr>
          <w:ilvl w:val="0"/>
          <w:numId w:val="15"/>
        </w:numPr>
        <w:rPr>
          <w:rFonts w:ascii="Noe Text" w:eastAsia="Noe Text" w:hAnsi="Noe Text" w:cs="Noe Text"/>
          <w:color w:val="333333"/>
          <w:sz w:val="20"/>
          <w:szCs w:val="20"/>
          <w:lang w:val="en-GB" w:eastAsia="en-GB"/>
        </w:rPr>
      </w:pPr>
      <w:r w:rsidRPr="00A62101">
        <w:rPr>
          <w:rFonts w:ascii="Noe Text" w:eastAsia="Noe Text" w:hAnsi="Noe Text" w:cs="Noe Text"/>
          <w:b/>
          <w:bCs/>
          <w:color w:val="333333"/>
          <w:sz w:val="20"/>
          <w:szCs w:val="20"/>
          <w:lang w:val="en-GB" w:eastAsia="en-GB"/>
        </w:rPr>
        <w:t>Operational &amp; Disaster Recovery Runbooks</w:t>
      </w:r>
      <w:r w:rsidRPr="00A62101">
        <w:rPr>
          <w:rFonts w:ascii="Noe Text" w:eastAsia="Noe Text" w:hAnsi="Noe Text" w:cs="Noe Text"/>
          <w:color w:val="333333"/>
          <w:sz w:val="20"/>
          <w:szCs w:val="20"/>
          <w:lang w:val="en-GB" w:eastAsia="en-GB"/>
        </w:rPr>
        <w:t xml:space="preserve">: Operational runbooks </w:t>
      </w:r>
      <w:r>
        <w:rPr>
          <w:rFonts w:ascii="Noe Text" w:eastAsia="Noe Text" w:hAnsi="Noe Text" w:cs="Noe Text"/>
          <w:color w:val="333333"/>
          <w:sz w:val="20"/>
          <w:szCs w:val="20"/>
          <w:lang w:val="en-GB" w:eastAsia="en-GB"/>
        </w:rPr>
        <w:t>specifically including the Emergency Administrative Access procedure (</w:t>
      </w:r>
      <w:hyperlink w:anchor="_Toc241399563" w:history="1">
        <w:r>
          <w:rPr>
            <w:color w:val="0000FF"/>
            <w:u w:val="single"/>
          </w:rPr>
          <w:t>Section 10.2</w:t>
        </w:r>
      </w:hyperlink>
      <w:r>
        <w:rPr>
          <w:rFonts w:ascii="Noe Text" w:eastAsia="Noe Text" w:hAnsi="Noe Text" w:cs="Noe Text"/>
          <w:color w:val="333333"/>
          <w:sz w:val="20"/>
          <w:szCs w:val="20"/>
          <w:lang w:val="en-GB" w:eastAsia="en-GB"/>
        </w:rPr>
        <w:t>) and the Front Door / Regional DR failover playbook (</w:t>
      </w:r>
      <w:hyperlink w:anchor="_Toc241399567" w:history="1">
        <w:r>
          <w:rPr>
            <w:color w:val="0000FF"/>
            <w:u w:val="single"/>
          </w:rPr>
          <w:t>Section 14</w:t>
        </w:r>
      </w:hyperlink>
      <w:r>
        <w:rPr>
          <w:rFonts w:ascii="Noe Text" w:eastAsia="Noe Text" w:hAnsi="Noe Text" w:cs="Noe Text"/>
          <w:color w:val="333333"/>
          <w:sz w:val="20"/>
          <w:szCs w:val="20"/>
          <w:lang w:val="en-GB" w:eastAsia="en-GB"/>
        </w:rPr>
        <w:t>)</w:t>
      </w:r>
      <w:r w:rsidRPr="00A62101">
        <w:rPr>
          <w:rFonts w:ascii="Noe Text" w:eastAsia="Noe Text" w:hAnsi="Noe Text" w:cs="Noe Text"/>
          <w:color w:val="333333"/>
          <w:sz w:val="20"/>
          <w:szCs w:val="20"/>
          <w:lang w:val="en-GB" w:eastAsia="en-GB"/>
        </w:rPr>
        <w:t xml:space="preserve"> stored as Markdown directly alongside infrastructure-as-code (IaC) repositories.</w:t>
      </w:r>
    </w:p>
    <w:p w14:paraId="189D188C" w14:textId="77777777" w:rsidR="00BA448A" w:rsidRPr="00A62101" w:rsidRDefault="00BA448A" w:rsidP="00BA448A">
      <w:pPr>
        <w:pStyle w:val="NormalWeb"/>
        <w:numPr>
          <w:ilvl w:val="0"/>
          <w:numId w:val="15"/>
        </w:numPr>
        <w:rPr>
          <w:rFonts w:ascii="Noe Text" w:eastAsia="Noe Text" w:hAnsi="Noe Text" w:cs="Noe Text"/>
          <w:color w:val="333333"/>
          <w:sz w:val="20"/>
          <w:szCs w:val="20"/>
          <w:lang w:val="en-GB" w:eastAsia="en-GB"/>
        </w:rPr>
      </w:pPr>
      <w:r w:rsidRPr="00A62101">
        <w:rPr>
          <w:rFonts w:ascii="Noe Text" w:eastAsia="Noe Text" w:hAnsi="Noe Text" w:cs="Noe Text"/>
          <w:b/>
          <w:bCs/>
          <w:color w:val="333333"/>
          <w:sz w:val="20"/>
          <w:szCs w:val="20"/>
          <w:lang w:val="en-GB" w:eastAsia="en-GB"/>
        </w:rPr>
        <w:t>Risk, Assumption, Issue &amp; Dependency (RAID) Register</w:t>
      </w:r>
      <w:r>
        <w:rPr>
          <w:rFonts w:ascii="Noe Text" w:eastAsia="Noe Text" w:hAnsi="Noe Text" w:cs="Noe Text"/>
          <w:color w:val="333333"/>
          <w:sz w:val="20"/>
          <w:szCs w:val="20"/>
          <w:lang w:val="en-GB" w:eastAsia="en-GB"/>
        </w:rPr>
        <w:t xml:space="preserve">: </w:t>
      </w:r>
      <w:hyperlink w:anchor="_Toc241399582" w:history="1">
        <w:r>
          <w:rPr>
            <w:color w:val="0000FF"/>
            <w:u w:val="single"/>
          </w:rPr>
          <w:t>Section 18</w:t>
        </w:r>
      </w:hyperlink>
      <w:r>
        <w:rPr>
          <w:rFonts w:ascii="Noe Text" w:eastAsia="Noe Text" w:hAnsi="Noe Text" w:cs="Noe Text"/>
          <w:color w:val="333333"/>
          <w:sz w:val="20"/>
          <w:szCs w:val="20"/>
          <w:lang w:val="en-GB" w:eastAsia="en-GB"/>
        </w:rPr>
        <w:t xml:space="preserve"> carried forward into steady-state operations and reviewed on a scheduled cadence during periodic platform service reviews (</w:t>
      </w:r>
      <w:hyperlink w:anchor="_Toc9104" w:history="1">
        <w:r>
          <w:rPr>
            <w:color w:val="0000FF"/>
            <w:u w:val="single"/>
          </w:rPr>
          <w:t>Section 16.4</w:t>
        </w:r>
      </w:hyperlink>
      <w:r>
        <w:rPr>
          <w:rFonts w:ascii="Noe Text" w:eastAsia="Noe Text" w:hAnsi="Noe Text" w:cs="Noe Text"/>
          <w:color w:val="333333"/>
          <w:sz w:val="20"/>
          <w:szCs w:val="20"/>
          <w:lang w:val="en-GB" w:eastAsia="en-GB"/>
        </w:rPr>
        <w:t>).</w:t>
      </w:r>
    </w:p>
    <w:p w14:paraId="5DC37385" w14:textId="77777777" w:rsidR="00BA448A" w:rsidRPr="00A62101" w:rsidRDefault="00BA448A" w:rsidP="00BA448A">
      <w:pPr>
        <w:pStyle w:val="NormalWeb"/>
        <w:numPr>
          <w:ilvl w:val="0"/>
          <w:numId w:val="15"/>
        </w:numPr>
        <w:rPr>
          <w:rFonts w:ascii="Noe Text" w:eastAsia="Noe Text" w:hAnsi="Noe Text" w:cs="Noe Text"/>
          <w:color w:val="333333"/>
          <w:sz w:val="20"/>
          <w:szCs w:val="20"/>
          <w:lang w:val="en-GB" w:eastAsia="en-GB"/>
        </w:rPr>
      </w:pPr>
      <w:r w:rsidRPr="00A62101">
        <w:rPr>
          <w:rFonts w:ascii="Noe Text" w:eastAsia="Noe Text" w:hAnsi="Noe Text" w:cs="Noe Text"/>
          <w:b/>
          <w:bCs/>
          <w:color w:val="333333"/>
          <w:sz w:val="20"/>
          <w:szCs w:val="20"/>
          <w:lang w:val="en-GB" w:eastAsia="en-GB"/>
        </w:rPr>
        <w:t>APIOps &amp; Security Access Control</w:t>
      </w:r>
      <w:r w:rsidRPr="00A62101">
        <w:rPr>
          <w:rFonts w:ascii="Noe Text" w:eastAsia="Noe Text" w:hAnsi="Noe Text" w:cs="Noe Text"/>
          <w:color w:val="333333"/>
          <w:sz w:val="20"/>
          <w:szCs w:val="20"/>
          <w:lang w:val="en-GB" w:eastAsia="en-GB"/>
        </w:rPr>
        <w:t>: Full administrative ownership of the APIOps CI/CD pipelines, Git control repositories, Key Vault access policies, and Azure Privileged Identity Management (PIM) roles transferred to designated operational platform owners.</w:t>
      </w:r>
    </w:p>
    <w:p w14:paraId="49CDFC1F" w14:textId="77777777" w:rsidR="00C43C82" w:rsidRDefault="008649B0">
      <w:pPr>
        <w:pStyle w:val="Heading2"/>
        <w:rPr>
          <w:rFonts w:asciiTheme="minorHAnsi" w:hAnsiTheme="minorHAnsi"/>
          <w:b w:val="0"/>
          <w:bCs w:val="0"/>
          <w:color w:val="1E2761"/>
          <w:sz w:val="24"/>
          <w:szCs w:val="24"/>
          <w:lang w:eastAsia="en-US"/>
        </w:rPr>
      </w:pPr>
      <w:bookmarkStart w:id="115" w:name="_Toc241523890"/>
      <w:r>
        <w:rPr>
          <w:rFonts w:asciiTheme="minorHAnsi" w:hAnsiTheme="minorHAnsi"/>
          <w:b w:val="0"/>
          <w:bCs w:val="0"/>
          <w:color w:val="1E2761"/>
          <w:sz w:val="24"/>
          <w:szCs w:val="24"/>
          <w:lang w:eastAsia="en-US"/>
        </w:rPr>
        <w:t>Service acceptance sign-off</w:t>
      </w:r>
      <w:bookmarkEnd w:id="114"/>
      <w:bookmarkEnd w:id="115"/>
    </w:p>
    <w:p w14:paraId="7A8A5CA4" w14:textId="77777777" w:rsidR="00D05B10" w:rsidRPr="00A62101" w:rsidRDefault="00D05B10" w:rsidP="00D05B10">
      <w:pPr>
        <w:pStyle w:val="NormalWeb"/>
        <w:rPr>
          <w:rFonts w:ascii="Noe Text" w:eastAsia="Noe Text" w:hAnsi="Noe Text" w:cs="Noe Text"/>
          <w:color w:val="333333"/>
          <w:sz w:val="20"/>
          <w:szCs w:val="20"/>
          <w:lang w:val="en-GB" w:eastAsia="en-GB"/>
        </w:rPr>
      </w:pPr>
      <w:r>
        <w:rPr>
          <w:rFonts w:ascii="Noe Text" w:eastAsia="Noe Text" w:hAnsi="Noe Text" w:cs="Noe Text"/>
          <w:color w:val="333333"/>
          <w:sz w:val="20"/>
          <w:szCs w:val="20"/>
          <w:lang w:val="en-GB" w:eastAsia="en-GB"/>
        </w:rPr>
        <w:t xml:space="preserve">Formal acceptance into live production operation is a distinct governance gate, separate from the initial Technical Design Authority (TDA) approval in </w:t>
      </w:r>
      <w:hyperlink w:anchor="_Toc241399529" w:history="1">
        <w:r>
          <w:rPr>
            <w:color w:val="0000FF"/>
            <w:u w:val="single"/>
          </w:rPr>
          <w:t>Section 1</w:t>
        </w:r>
      </w:hyperlink>
      <w:r>
        <w:rPr>
          <w:rFonts w:ascii="Noe Text" w:eastAsia="Noe Text" w:hAnsi="Noe Text" w:cs="Noe Text"/>
          <w:color w:val="333333"/>
          <w:sz w:val="20"/>
          <w:szCs w:val="20"/>
          <w:lang w:val="en-GB" w:eastAsia="en-GB"/>
        </w:rPr>
        <w:t>:</w:t>
      </w:r>
    </w:p>
    <w:p w14:paraId="29110387" w14:textId="77777777" w:rsidR="00D05B10" w:rsidRPr="00A62101" w:rsidRDefault="00D05B10" w:rsidP="00D05B10">
      <w:pPr>
        <w:pStyle w:val="NormalWeb"/>
        <w:numPr>
          <w:ilvl w:val="0"/>
          <w:numId w:val="16"/>
        </w:numPr>
        <w:rPr>
          <w:rFonts w:ascii="Noe Text" w:eastAsia="Noe Text" w:hAnsi="Noe Text" w:cs="Noe Text"/>
          <w:color w:val="333333"/>
          <w:sz w:val="20"/>
          <w:szCs w:val="20"/>
          <w:lang w:val="en-GB" w:eastAsia="en-GB"/>
        </w:rPr>
      </w:pPr>
      <w:r>
        <w:rPr>
          <w:rFonts w:ascii="Noe Text" w:eastAsia="Noe Text" w:hAnsi="Noe Text" w:cs="Noe Text"/>
          <w:b/>
          <w:bCs/>
          <w:color w:val="333333"/>
          <w:sz w:val="20"/>
          <w:szCs w:val="20"/>
          <w:lang w:val="en-GB" w:eastAsia="en-GB"/>
        </w:rPr>
        <w:t>TDA Approval (</w:t>
      </w:r>
      <w:hyperlink w:anchor="_Toc241399529" w:history="1">
        <w:r>
          <w:rPr>
            <w:color w:val="0000FF"/>
            <w:u w:val="single"/>
          </w:rPr>
          <w:t>Section 1</w:t>
        </w:r>
      </w:hyperlink>
      <w:r>
        <w:rPr>
          <w:rFonts w:ascii="Noe Text" w:eastAsia="Noe Text" w:hAnsi="Noe Text" w:cs="Noe Text"/>
          <w:b/>
          <w:bCs/>
          <w:color w:val="333333"/>
          <w:sz w:val="20"/>
          <w:szCs w:val="20"/>
          <w:lang w:val="en-GB" w:eastAsia="en-GB"/>
        </w:rPr>
        <w:t>):</w:t>
      </w:r>
      <w:r w:rsidRPr="00A62101">
        <w:rPr>
          <w:rFonts w:ascii="Noe Text" w:eastAsia="Noe Text" w:hAnsi="Noe Text" w:cs="Noe Text"/>
          <w:color w:val="333333"/>
          <w:sz w:val="20"/>
          <w:szCs w:val="20"/>
          <w:lang w:val="en-GB" w:eastAsia="en-GB"/>
        </w:rPr>
        <w:t xml:space="preserve"> Signs off on the technical architecture, security baseline, and sizing strategy prior to build execution.</w:t>
      </w:r>
    </w:p>
    <w:p w14:paraId="0CC126F1" w14:textId="77777777" w:rsidR="00D05B10" w:rsidRPr="00A62101" w:rsidRDefault="00D05B10" w:rsidP="00D05B10">
      <w:pPr>
        <w:pStyle w:val="NormalWeb"/>
        <w:numPr>
          <w:ilvl w:val="0"/>
          <w:numId w:val="16"/>
        </w:numPr>
        <w:rPr>
          <w:rFonts w:ascii="Noe Text" w:eastAsia="Noe Text" w:hAnsi="Noe Text" w:cs="Noe Text"/>
          <w:color w:val="333333"/>
          <w:sz w:val="20"/>
          <w:szCs w:val="20"/>
          <w:lang w:val="en-GB" w:eastAsia="en-GB"/>
        </w:rPr>
      </w:pPr>
      <w:r w:rsidRPr="00A62101">
        <w:rPr>
          <w:rFonts w:ascii="Noe Text" w:eastAsia="Noe Text" w:hAnsi="Noe Text" w:cs="Noe Text"/>
          <w:b/>
          <w:bCs/>
          <w:color w:val="333333"/>
          <w:sz w:val="20"/>
          <w:szCs w:val="20"/>
          <w:lang w:val="en-GB" w:eastAsia="en-GB"/>
        </w:rPr>
        <w:t>Service Acceptance Sign-Off</w:t>
      </w:r>
      <w:r>
        <w:rPr>
          <w:rFonts w:ascii="Noe Text" w:eastAsia="Noe Text" w:hAnsi="Noe Text" w:cs="Noe Text"/>
          <w:color w:val="333333"/>
          <w:sz w:val="20"/>
          <w:szCs w:val="20"/>
          <w:lang w:val="en-GB" w:eastAsia="en-GB"/>
        </w:rPr>
        <w:t>: Formally validates that every criterion in the Handover Readiness Checklist (</w:t>
      </w:r>
      <w:hyperlink w:anchor="_Toc9105" w:history="1">
        <w:r>
          <w:rPr>
            <w:color w:val="0000FF"/>
            <w:u w:val="single"/>
          </w:rPr>
          <w:t>Section 17.1</w:t>
        </w:r>
      </w:hyperlink>
      <w:r>
        <w:rPr>
          <w:rFonts w:ascii="Noe Text" w:eastAsia="Noe Text" w:hAnsi="Noe Text" w:cs="Noe Text"/>
          <w:color w:val="333333"/>
          <w:sz w:val="20"/>
          <w:szCs w:val="20"/>
          <w:lang w:val="en-GB" w:eastAsia="en-GB"/>
        </w:rPr>
        <w:t>) is fully met, verified during Hypercare, and ready for steady-state operation</w:t>
      </w:r>
    </w:p>
    <w:p w14:paraId="1E23B680" w14:textId="77777777" w:rsidR="002D25EA" w:rsidRPr="007F1FDD" w:rsidRDefault="002D25EA" w:rsidP="002D25EA">
      <w:pPr>
        <w:pStyle w:val="Heading1"/>
        <w:pageBreakBefore/>
        <w:spacing w:after="0"/>
        <w:ind w:left="426"/>
        <w:rPr>
          <w:rFonts w:asciiTheme="minorHAnsi" w:hAnsiTheme="minorHAnsi"/>
          <w:b w:val="0"/>
          <w:bCs w:val="0"/>
          <w:lang w:eastAsia="en-US"/>
        </w:rPr>
      </w:pPr>
      <w:bookmarkStart w:id="116" w:name="_Toc241523891"/>
      <w:r w:rsidRPr="007F1FDD">
        <w:rPr>
          <w:rFonts w:asciiTheme="minorHAnsi" w:hAnsiTheme="minorHAnsi"/>
          <w:b w:val="0"/>
          <w:bCs w:val="0"/>
          <w:lang w:eastAsia="en-US"/>
        </w:rPr>
        <w:lastRenderedPageBreak/>
        <w:t>Risks, Assumptions and Decisions</w:t>
      </w:r>
      <w:bookmarkEnd w:id="116"/>
    </w:p>
    <w:p w14:paraId="5B1D1DB9"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117" w:name="_Toc241523892"/>
      <w:r w:rsidRPr="007F1FDD">
        <w:rPr>
          <w:rFonts w:asciiTheme="minorHAnsi" w:hAnsiTheme="minorHAnsi"/>
          <w:b w:val="0"/>
          <w:bCs w:val="0"/>
          <w:color w:val="1E2761"/>
          <w:sz w:val="24"/>
          <w:szCs w:val="24"/>
          <w:lang w:eastAsia="en-US"/>
        </w:rPr>
        <w:t>High Level Impact Assessment</w:t>
      </w:r>
      <w:bookmarkEnd w:id="117"/>
    </w:p>
    <w:p w14:paraId="070A1827" w14:textId="77777777" w:rsidR="002D25EA" w:rsidRPr="004D5371" w:rsidRDefault="002D25EA" w:rsidP="002D25EA">
      <w:pPr>
        <w:spacing w:after="140"/>
        <w:rPr>
          <w:sz w:val="20"/>
          <w:szCs w:val="20"/>
        </w:rPr>
      </w:pPr>
      <w:r w:rsidRPr="004D5371">
        <w:rPr>
          <w:sz w:val="20"/>
          <w:szCs w:val="20"/>
        </w:rPr>
        <w:t>Introducing APIM adds a new, centrally-governed platform layer in front of the Organization’s existing integration estate. The impact is additive rather than disruptive: existing integration services continue to run, with APIM placed in front of them. The main new operational dependencies are the platform's networking (including the Palo Alto path), identity (Entra ID) and the APIOps pipeline. The subsections below summarise the impact by architecture domain.</w:t>
      </w:r>
    </w:p>
    <w:p w14:paraId="0817E3FF"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118" w:name="_Toc241523893"/>
      <w:r w:rsidRPr="007F1FDD">
        <w:rPr>
          <w:rFonts w:asciiTheme="minorHAnsi" w:hAnsiTheme="minorHAnsi"/>
          <w:b w:val="0"/>
          <w:bCs w:val="0"/>
          <w:color w:val="1E2761"/>
          <w:sz w:val="24"/>
          <w:szCs w:val="24"/>
          <w:lang w:eastAsia="en-US"/>
        </w:rPr>
        <w:t>Assumptions</w:t>
      </w:r>
      <w:bookmarkEnd w:id="118"/>
    </w:p>
    <w:p w14:paraId="6E4D695E" w14:textId="77777777" w:rsidR="001B310E" w:rsidRDefault="001B310E">
      <w:pPr>
        <w:spacing w:after="140"/>
        <w:rPr>
          <w:sz w:val="20"/>
          <w:szCs w:val="20"/>
        </w:rPr>
      </w:pPr>
      <w:r w:rsidRPr="001B310E">
        <w:rPr>
          <w:sz w:val="20"/>
          <w:szCs w:val="20"/>
        </w:rPr>
        <w:t>This register highlights key open decisions and assumptions requiring TDA sign-off. Until confirmed, these items should be treated as proposed design choices rather than settled decisions.</w:t>
      </w:r>
    </w:p>
    <w:p w14:paraId="7BE0FB29" w14:textId="7A356AC1" w:rsidR="0046006F" w:rsidRDefault="000156B8">
      <w:pPr>
        <w:spacing w:after="140"/>
      </w:pPr>
      <w:r>
        <w:rPr>
          <w:i/>
          <w:iCs/>
          <w:color w:val="666666"/>
          <w:sz w:val="18"/>
          <w:szCs w:val="18"/>
        </w:rPr>
        <w:t>The Azure-capability assumptions below (tier features, network modes, multi-region support) can be validated against Microsoft’s authoritative documentation: the API Management feature-by-tier comparison (</w:t>
      </w:r>
      <w:hyperlink r:id="rId65">
        <w:r w:rsidR="0046006F">
          <w:rPr>
            <w:rStyle w:val="Hyperlink"/>
            <w:i/>
            <w:iCs/>
            <w:sz w:val="18"/>
            <w:szCs w:val="18"/>
          </w:rPr>
          <w:t>learn.microsoft.com/azure/api-management/api-management-features</w:t>
        </w:r>
      </w:hyperlink>
      <w:r>
        <w:rPr>
          <w:i/>
          <w:iCs/>
          <w:color w:val="666666"/>
          <w:sz w:val="18"/>
          <w:szCs w:val="18"/>
        </w:rPr>
        <w:t>) and the reliability guidance (</w:t>
      </w:r>
      <w:hyperlink r:id="rId66">
        <w:r w:rsidR="0046006F">
          <w:rPr>
            <w:rStyle w:val="Hyperlink"/>
            <w:i/>
            <w:iCs/>
            <w:sz w:val="18"/>
            <w:szCs w:val="18"/>
          </w:rPr>
          <w:t>learn.microsoft.com/azure/reliability/reliability-api-management</w:t>
        </w:r>
      </w:hyperlink>
      <w:r>
        <w:rPr>
          <w:i/>
          <w:iCs/>
          <w:color w:val="666666"/>
          <w:sz w:val="18"/>
          <w:szCs w:val="18"/>
        </w:rPr>
        <w: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9"/>
        <w:gridCol w:w="2459"/>
        <w:gridCol w:w="2291"/>
        <w:gridCol w:w="2291"/>
      </w:tblGrid>
      <w:tr w:rsidR="002D25EA" w14:paraId="5B105705" w14:textId="77777777" w:rsidTr="001B310E">
        <w:trPr>
          <w:tblHeader/>
        </w:trPr>
        <w:tc>
          <w:tcPr>
            <w:tcW w:w="2259"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6AFBB2D" w14:textId="77777777" w:rsidR="002D25EA" w:rsidRDefault="002D25EA" w:rsidP="000156B8">
            <w:r>
              <w:rPr>
                <w:b/>
                <w:bCs/>
                <w:color w:val="000000" w:themeColor="text1"/>
                <w:sz w:val="20"/>
                <w:szCs w:val="20"/>
              </w:rPr>
              <w:t>Ref</w:t>
            </w:r>
          </w:p>
        </w:tc>
        <w:tc>
          <w:tcPr>
            <w:tcW w:w="2459"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EACAD79" w14:textId="77777777" w:rsidR="002D25EA" w:rsidRDefault="002D25EA" w:rsidP="000156B8">
            <w:r>
              <w:rPr>
                <w:b/>
                <w:bCs/>
                <w:color w:val="000000" w:themeColor="text1"/>
                <w:sz w:val="20"/>
                <w:szCs w:val="20"/>
              </w:rPr>
              <w:t>Assumption or open item</w:t>
            </w:r>
          </w:p>
        </w:tc>
        <w:tc>
          <w:tcPr>
            <w:tcW w:w="2291"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187EC06" w14:textId="77777777" w:rsidR="002D25EA" w:rsidRDefault="002D25EA" w:rsidP="000156B8">
            <w:r>
              <w:rPr>
                <w:b/>
                <w:bCs/>
                <w:color w:val="000000" w:themeColor="text1"/>
                <w:sz w:val="20"/>
                <w:szCs w:val="20"/>
              </w:rPr>
              <w:t>Impact if wrong</w:t>
            </w:r>
          </w:p>
        </w:tc>
        <w:tc>
          <w:tcPr>
            <w:tcW w:w="2291"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6767FC5" w14:textId="77777777" w:rsidR="002D25EA" w:rsidRDefault="002D25EA" w:rsidP="000156B8">
            <w:r>
              <w:rPr>
                <w:b/>
                <w:bCs/>
                <w:color w:val="000000" w:themeColor="text1"/>
                <w:sz w:val="20"/>
                <w:szCs w:val="20"/>
              </w:rPr>
              <w:t>Owner to confirm</w:t>
            </w:r>
          </w:p>
        </w:tc>
      </w:tr>
      <w:tr w:rsidR="002D25EA" w14:paraId="79E3F117" w14:textId="77777777" w:rsidTr="001B310E">
        <w:tc>
          <w:tcPr>
            <w:tcW w:w="2259" w:type="dxa"/>
            <w:tcMar>
              <w:top w:w="70" w:type="dxa"/>
              <w:left w:w="100" w:type="dxa"/>
              <w:bottom w:w="70" w:type="dxa"/>
              <w:right w:w="100" w:type="dxa"/>
            </w:tcMar>
            <w:vAlign w:val="center"/>
          </w:tcPr>
          <w:p w14:paraId="28C414DD" w14:textId="22302CEE" w:rsidR="002D25EA" w:rsidRDefault="002D25EA" w:rsidP="000156B8">
            <w:r>
              <w:rPr>
                <w:sz w:val="20"/>
                <w:szCs w:val="20"/>
              </w:rPr>
              <w:t>A.0</w:t>
            </w:r>
            <w:r w:rsidR="001B310E">
              <w:rPr>
                <w:sz w:val="20"/>
                <w:szCs w:val="20"/>
              </w:rPr>
              <w:t>1</w:t>
            </w:r>
          </w:p>
        </w:tc>
        <w:tc>
          <w:tcPr>
            <w:tcW w:w="2459" w:type="dxa"/>
            <w:tcMar>
              <w:top w:w="70" w:type="dxa"/>
              <w:left w:w="100" w:type="dxa"/>
              <w:bottom w:w="70" w:type="dxa"/>
              <w:right w:w="100" w:type="dxa"/>
            </w:tcMar>
            <w:vAlign w:val="center"/>
          </w:tcPr>
          <w:p w14:paraId="05612DAB" w14:textId="77777777" w:rsidR="002D25EA" w:rsidRDefault="002D25EA" w:rsidP="000156B8">
            <w:r>
              <w:rPr>
                <w:sz w:val="20"/>
                <w:szCs w:val="20"/>
              </w:rPr>
              <w:t>Backends already sit in a VNet reachable via Private Endpoint</w:t>
            </w:r>
          </w:p>
        </w:tc>
        <w:tc>
          <w:tcPr>
            <w:tcW w:w="2291" w:type="dxa"/>
            <w:tcMar>
              <w:top w:w="70" w:type="dxa"/>
              <w:left w:w="100" w:type="dxa"/>
              <w:bottom w:w="70" w:type="dxa"/>
              <w:right w:w="100" w:type="dxa"/>
            </w:tcMar>
            <w:vAlign w:val="center"/>
          </w:tcPr>
          <w:p w14:paraId="7C21A241" w14:textId="77777777" w:rsidR="002D25EA" w:rsidRDefault="002D25EA" w:rsidP="000156B8">
            <w:r>
              <w:rPr>
                <w:sz w:val="20"/>
                <w:szCs w:val="20"/>
              </w:rPr>
              <w:t>The whole backend-connectivity design (</w:t>
            </w:r>
            <w:hyperlink w:anchor="_Toc241399555" w:history="1">
              <w:r>
                <w:rPr>
                  <w:color w:val="0000FF"/>
                  <w:u w:val="single"/>
                </w:rPr>
                <w:t>section 6</w:t>
              </w:r>
            </w:hyperlink>
            <w:r>
              <w:rPr>
                <w:sz w:val="20"/>
                <w:szCs w:val="20"/>
              </w:rPr>
              <w:t>) may need rework</w:t>
            </w:r>
          </w:p>
        </w:tc>
        <w:tc>
          <w:tcPr>
            <w:tcW w:w="2291" w:type="dxa"/>
            <w:tcMar>
              <w:top w:w="70" w:type="dxa"/>
              <w:left w:w="100" w:type="dxa"/>
              <w:bottom w:w="70" w:type="dxa"/>
              <w:right w:w="100" w:type="dxa"/>
            </w:tcMar>
            <w:vAlign w:val="center"/>
          </w:tcPr>
          <w:p w14:paraId="315A8D1A" w14:textId="77777777" w:rsidR="002D25EA" w:rsidRDefault="002D25EA" w:rsidP="000156B8">
            <w:r>
              <w:rPr>
                <w:sz w:val="20"/>
                <w:szCs w:val="20"/>
              </w:rPr>
              <w:t>the Organization’s Network team</w:t>
            </w:r>
          </w:p>
        </w:tc>
      </w:tr>
      <w:tr w:rsidR="002D25EA" w14:paraId="4A9BF5F9" w14:textId="77777777" w:rsidTr="001B310E">
        <w:tc>
          <w:tcPr>
            <w:tcW w:w="2259" w:type="dxa"/>
            <w:tcMar>
              <w:top w:w="70" w:type="dxa"/>
              <w:left w:w="100" w:type="dxa"/>
              <w:bottom w:w="70" w:type="dxa"/>
              <w:right w:w="100" w:type="dxa"/>
            </w:tcMar>
            <w:vAlign w:val="center"/>
          </w:tcPr>
          <w:p w14:paraId="38A4E69C" w14:textId="67C4E800" w:rsidR="002D25EA" w:rsidRDefault="002D25EA" w:rsidP="000156B8">
            <w:r>
              <w:rPr>
                <w:sz w:val="20"/>
                <w:szCs w:val="20"/>
              </w:rPr>
              <w:t>A.0</w:t>
            </w:r>
            <w:r w:rsidR="001B310E">
              <w:rPr>
                <w:sz w:val="20"/>
                <w:szCs w:val="20"/>
              </w:rPr>
              <w:t>2</w:t>
            </w:r>
          </w:p>
        </w:tc>
        <w:tc>
          <w:tcPr>
            <w:tcW w:w="2459" w:type="dxa"/>
            <w:tcMar>
              <w:top w:w="70" w:type="dxa"/>
              <w:left w:w="100" w:type="dxa"/>
              <w:bottom w:w="70" w:type="dxa"/>
              <w:right w:w="100" w:type="dxa"/>
            </w:tcMar>
            <w:vAlign w:val="center"/>
          </w:tcPr>
          <w:p w14:paraId="292FADD7" w14:textId="492BABC9" w:rsidR="002D25EA" w:rsidRDefault="001B310E" w:rsidP="000156B8">
            <w:r>
              <w:rPr>
                <w:sz w:val="20"/>
                <w:szCs w:val="20"/>
              </w:rPr>
              <w:t>T</w:t>
            </w:r>
            <w:r w:rsidR="002D25EA">
              <w:rPr>
                <w:sz w:val="20"/>
                <w:szCs w:val="20"/>
              </w:rPr>
              <w:t>he Organization’s landing zone follows a standard hub-spoke with private DNS zones available</w:t>
            </w:r>
          </w:p>
        </w:tc>
        <w:tc>
          <w:tcPr>
            <w:tcW w:w="2291" w:type="dxa"/>
            <w:tcMar>
              <w:top w:w="70" w:type="dxa"/>
              <w:left w:w="100" w:type="dxa"/>
              <w:bottom w:w="70" w:type="dxa"/>
              <w:right w:w="100" w:type="dxa"/>
            </w:tcMar>
            <w:vAlign w:val="center"/>
          </w:tcPr>
          <w:p w14:paraId="252CC94E" w14:textId="77777777" w:rsidR="002D25EA" w:rsidRDefault="002D25EA" w:rsidP="000156B8">
            <w:r>
              <w:rPr>
                <w:sz w:val="20"/>
                <w:szCs w:val="20"/>
              </w:rPr>
              <w:t>Affects DNS, egress, and how APIM reaches each backend</w:t>
            </w:r>
          </w:p>
        </w:tc>
        <w:tc>
          <w:tcPr>
            <w:tcW w:w="2291" w:type="dxa"/>
            <w:tcMar>
              <w:top w:w="70" w:type="dxa"/>
              <w:left w:w="100" w:type="dxa"/>
              <w:bottom w:w="70" w:type="dxa"/>
              <w:right w:w="100" w:type="dxa"/>
            </w:tcMar>
            <w:vAlign w:val="center"/>
          </w:tcPr>
          <w:p w14:paraId="423371A7" w14:textId="77777777" w:rsidR="002D25EA" w:rsidRDefault="002D25EA" w:rsidP="000156B8">
            <w:r>
              <w:rPr>
                <w:sz w:val="20"/>
                <w:szCs w:val="20"/>
              </w:rPr>
              <w:t>the Organization’s Cloud Platform</w:t>
            </w:r>
          </w:p>
        </w:tc>
      </w:tr>
      <w:tr w:rsidR="002D25EA" w14:paraId="57A4B6BA" w14:textId="77777777" w:rsidTr="001B310E">
        <w:tc>
          <w:tcPr>
            <w:tcW w:w="2259" w:type="dxa"/>
            <w:tcMar>
              <w:top w:w="70" w:type="dxa"/>
              <w:left w:w="100" w:type="dxa"/>
              <w:bottom w:w="70" w:type="dxa"/>
              <w:right w:w="100" w:type="dxa"/>
            </w:tcMar>
            <w:vAlign w:val="center"/>
          </w:tcPr>
          <w:p w14:paraId="5C383748" w14:textId="4CBB6F8E" w:rsidR="002D25EA" w:rsidRDefault="002D25EA" w:rsidP="000156B8">
            <w:r>
              <w:rPr>
                <w:sz w:val="20"/>
                <w:szCs w:val="20"/>
              </w:rPr>
              <w:t>A.0</w:t>
            </w:r>
            <w:r w:rsidR="001B310E">
              <w:rPr>
                <w:sz w:val="20"/>
                <w:szCs w:val="20"/>
              </w:rPr>
              <w:t>3</w:t>
            </w:r>
          </w:p>
        </w:tc>
        <w:tc>
          <w:tcPr>
            <w:tcW w:w="2459" w:type="dxa"/>
            <w:tcMar>
              <w:top w:w="70" w:type="dxa"/>
              <w:left w:w="100" w:type="dxa"/>
              <w:bottom w:w="70" w:type="dxa"/>
              <w:right w:w="100" w:type="dxa"/>
            </w:tcMar>
            <w:vAlign w:val="center"/>
          </w:tcPr>
          <w:p w14:paraId="73ADBF96" w14:textId="77777777" w:rsidR="002D25EA" w:rsidRDefault="002D25EA" w:rsidP="000156B8">
            <w:r>
              <w:rPr>
                <w:sz w:val="20"/>
                <w:szCs w:val="20"/>
              </w:rPr>
              <w:t>Entra ID is the Organization’s identity provider and can extend to API consumers</w:t>
            </w:r>
          </w:p>
        </w:tc>
        <w:tc>
          <w:tcPr>
            <w:tcW w:w="2291" w:type="dxa"/>
            <w:tcMar>
              <w:top w:w="70" w:type="dxa"/>
              <w:left w:w="100" w:type="dxa"/>
              <w:bottom w:w="70" w:type="dxa"/>
              <w:right w:w="100" w:type="dxa"/>
            </w:tcMar>
            <w:vAlign w:val="center"/>
          </w:tcPr>
          <w:p w14:paraId="6B9BD60D" w14:textId="77777777" w:rsidR="002D25EA" w:rsidRDefault="002D25EA" w:rsidP="000156B8">
            <w:r>
              <w:rPr>
                <w:sz w:val="20"/>
                <w:szCs w:val="20"/>
              </w:rPr>
              <w:t>The entire authentication model shifts</w:t>
            </w:r>
          </w:p>
        </w:tc>
        <w:tc>
          <w:tcPr>
            <w:tcW w:w="2291" w:type="dxa"/>
            <w:tcMar>
              <w:top w:w="70" w:type="dxa"/>
              <w:left w:w="100" w:type="dxa"/>
              <w:bottom w:w="70" w:type="dxa"/>
              <w:right w:w="100" w:type="dxa"/>
            </w:tcMar>
            <w:vAlign w:val="center"/>
          </w:tcPr>
          <w:p w14:paraId="546F949A" w14:textId="77777777" w:rsidR="002D25EA" w:rsidRDefault="002D25EA" w:rsidP="000156B8">
            <w:r>
              <w:rPr>
                <w:sz w:val="20"/>
                <w:szCs w:val="20"/>
              </w:rPr>
              <w:t>the Organization’s Identity team</w:t>
            </w:r>
          </w:p>
        </w:tc>
      </w:tr>
      <w:tr w:rsidR="002D25EA" w14:paraId="7D5F67E9" w14:textId="77777777" w:rsidTr="001B310E">
        <w:tc>
          <w:tcPr>
            <w:tcW w:w="2259" w:type="dxa"/>
            <w:tcMar>
              <w:top w:w="70" w:type="dxa"/>
              <w:left w:w="100" w:type="dxa"/>
              <w:bottom w:w="70" w:type="dxa"/>
              <w:right w:w="100" w:type="dxa"/>
            </w:tcMar>
            <w:vAlign w:val="center"/>
          </w:tcPr>
          <w:p w14:paraId="6502F527" w14:textId="7935A361" w:rsidR="002D25EA" w:rsidRDefault="002D25EA" w:rsidP="000156B8">
            <w:r>
              <w:rPr>
                <w:sz w:val="20"/>
                <w:szCs w:val="20"/>
              </w:rPr>
              <w:t>A.0</w:t>
            </w:r>
            <w:r w:rsidR="001B310E">
              <w:rPr>
                <w:sz w:val="20"/>
                <w:szCs w:val="20"/>
              </w:rPr>
              <w:t>4</w:t>
            </w:r>
          </w:p>
        </w:tc>
        <w:tc>
          <w:tcPr>
            <w:tcW w:w="2459" w:type="dxa"/>
            <w:tcMar>
              <w:top w:w="70" w:type="dxa"/>
              <w:left w:w="100" w:type="dxa"/>
              <w:bottom w:w="70" w:type="dxa"/>
              <w:right w:w="100" w:type="dxa"/>
            </w:tcMar>
            <w:vAlign w:val="center"/>
          </w:tcPr>
          <w:p w14:paraId="3D83D579" w14:textId="493F4790" w:rsidR="002D25EA" w:rsidRDefault="002D25EA" w:rsidP="000156B8">
            <w:r>
              <w:rPr>
                <w:sz w:val="20"/>
                <w:szCs w:val="20"/>
              </w:rPr>
              <w:t>UK South satisfy data-residency obligations</w:t>
            </w:r>
          </w:p>
        </w:tc>
        <w:tc>
          <w:tcPr>
            <w:tcW w:w="2291" w:type="dxa"/>
            <w:tcMar>
              <w:top w:w="70" w:type="dxa"/>
              <w:left w:w="100" w:type="dxa"/>
              <w:bottom w:w="70" w:type="dxa"/>
              <w:right w:w="100" w:type="dxa"/>
            </w:tcMar>
            <w:vAlign w:val="center"/>
          </w:tcPr>
          <w:p w14:paraId="05A169EA" w14:textId="77777777" w:rsidR="002D25EA" w:rsidRDefault="002D25EA" w:rsidP="000156B8">
            <w:r>
              <w:rPr>
                <w:sz w:val="20"/>
                <w:szCs w:val="20"/>
              </w:rPr>
              <w:t>May force a different region pair or design</w:t>
            </w:r>
          </w:p>
        </w:tc>
        <w:tc>
          <w:tcPr>
            <w:tcW w:w="2291" w:type="dxa"/>
            <w:tcMar>
              <w:top w:w="70" w:type="dxa"/>
              <w:left w:w="100" w:type="dxa"/>
              <w:bottom w:w="70" w:type="dxa"/>
              <w:right w:w="100" w:type="dxa"/>
            </w:tcMar>
            <w:vAlign w:val="center"/>
          </w:tcPr>
          <w:p w14:paraId="1C68D927" w14:textId="77777777" w:rsidR="002D25EA" w:rsidRDefault="002D25EA" w:rsidP="000156B8">
            <w:r>
              <w:rPr>
                <w:sz w:val="20"/>
                <w:szCs w:val="20"/>
              </w:rPr>
              <w:t>the Organization’s Compliance team</w:t>
            </w:r>
          </w:p>
        </w:tc>
      </w:tr>
      <w:tr w:rsidR="002D25EA" w14:paraId="00D343F7" w14:textId="77777777" w:rsidTr="001B310E">
        <w:tc>
          <w:tcPr>
            <w:tcW w:w="2259" w:type="dxa"/>
            <w:tcMar>
              <w:top w:w="70" w:type="dxa"/>
              <w:left w:w="100" w:type="dxa"/>
              <w:bottom w:w="70" w:type="dxa"/>
              <w:right w:w="100" w:type="dxa"/>
            </w:tcMar>
            <w:vAlign w:val="center"/>
          </w:tcPr>
          <w:p w14:paraId="50223F11" w14:textId="68A9C63F" w:rsidR="002D25EA" w:rsidRDefault="002D25EA" w:rsidP="000156B8">
            <w:r>
              <w:rPr>
                <w:sz w:val="20"/>
                <w:szCs w:val="20"/>
              </w:rPr>
              <w:t>A.0</w:t>
            </w:r>
            <w:r w:rsidR="001B310E">
              <w:rPr>
                <w:sz w:val="20"/>
                <w:szCs w:val="20"/>
              </w:rPr>
              <w:t>5</w:t>
            </w:r>
          </w:p>
        </w:tc>
        <w:tc>
          <w:tcPr>
            <w:tcW w:w="2459" w:type="dxa"/>
            <w:tcMar>
              <w:top w:w="70" w:type="dxa"/>
              <w:left w:w="100" w:type="dxa"/>
              <w:bottom w:w="70" w:type="dxa"/>
              <w:right w:w="100" w:type="dxa"/>
            </w:tcMar>
            <w:vAlign w:val="center"/>
          </w:tcPr>
          <w:p w14:paraId="4CDA5EE5" w14:textId="77777777" w:rsidR="002D25EA" w:rsidRDefault="002D25EA" w:rsidP="000156B8">
            <w:r>
              <w:rPr>
                <w:sz w:val="20"/>
                <w:szCs w:val="20"/>
              </w:rPr>
              <w:t>Regulatory controls (FCA/PRA/Lloyd's/GDPR) can be met by the proposed design</w:t>
            </w:r>
          </w:p>
        </w:tc>
        <w:tc>
          <w:tcPr>
            <w:tcW w:w="2291" w:type="dxa"/>
            <w:tcMar>
              <w:top w:w="70" w:type="dxa"/>
              <w:left w:w="100" w:type="dxa"/>
              <w:bottom w:w="70" w:type="dxa"/>
              <w:right w:w="100" w:type="dxa"/>
            </w:tcMar>
            <w:vAlign w:val="center"/>
          </w:tcPr>
          <w:p w14:paraId="70774A5C" w14:textId="77777777" w:rsidR="002D25EA" w:rsidRDefault="002D25EA" w:rsidP="000156B8">
            <w:r>
              <w:rPr>
                <w:sz w:val="20"/>
                <w:szCs w:val="20"/>
              </w:rPr>
              <w:t>Compliance is the least-verified area; controls need confirming</w:t>
            </w:r>
          </w:p>
        </w:tc>
        <w:tc>
          <w:tcPr>
            <w:tcW w:w="2291" w:type="dxa"/>
            <w:tcMar>
              <w:top w:w="70" w:type="dxa"/>
              <w:left w:w="100" w:type="dxa"/>
              <w:bottom w:w="70" w:type="dxa"/>
              <w:right w:w="100" w:type="dxa"/>
            </w:tcMar>
            <w:vAlign w:val="center"/>
          </w:tcPr>
          <w:p w14:paraId="2B6C9D17" w14:textId="77777777" w:rsidR="002D25EA" w:rsidRDefault="002D25EA" w:rsidP="000156B8">
            <w:r>
              <w:rPr>
                <w:sz w:val="20"/>
                <w:szCs w:val="20"/>
              </w:rPr>
              <w:t>the Organization’s Compliance team</w:t>
            </w:r>
          </w:p>
        </w:tc>
      </w:tr>
      <w:tr w:rsidR="002D25EA" w14:paraId="0322AD76" w14:textId="77777777" w:rsidTr="001B310E">
        <w:tc>
          <w:tcPr>
            <w:tcW w:w="2259" w:type="dxa"/>
            <w:tcMar>
              <w:top w:w="70" w:type="dxa"/>
              <w:left w:w="100" w:type="dxa"/>
              <w:bottom w:w="70" w:type="dxa"/>
              <w:right w:w="100" w:type="dxa"/>
            </w:tcMar>
            <w:vAlign w:val="center"/>
          </w:tcPr>
          <w:p w14:paraId="2C4E2E99" w14:textId="01FF8EFE" w:rsidR="002D25EA" w:rsidRDefault="002D25EA" w:rsidP="000156B8">
            <w:r>
              <w:rPr>
                <w:sz w:val="20"/>
                <w:szCs w:val="20"/>
              </w:rPr>
              <w:t>A.0</w:t>
            </w:r>
            <w:r w:rsidR="001B310E">
              <w:rPr>
                <w:sz w:val="20"/>
                <w:szCs w:val="20"/>
              </w:rPr>
              <w:t>6</w:t>
            </w:r>
          </w:p>
        </w:tc>
        <w:tc>
          <w:tcPr>
            <w:tcW w:w="2459" w:type="dxa"/>
            <w:tcMar>
              <w:top w:w="70" w:type="dxa"/>
              <w:left w:w="100" w:type="dxa"/>
              <w:bottom w:w="70" w:type="dxa"/>
              <w:right w:w="100" w:type="dxa"/>
            </w:tcMar>
            <w:vAlign w:val="center"/>
          </w:tcPr>
          <w:p w14:paraId="4E5E7122" w14:textId="77777777" w:rsidR="002D25EA" w:rsidRDefault="002D25EA" w:rsidP="000156B8">
            <w:r>
              <w:rPr>
                <w:sz w:val="20"/>
                <w:szCs w:val="20"/>
              </w:rPr>
              <w:t>Proposed RTO/RPO, retention periods, and alert thresholds are acceptable</w:t>
            </w:r>
          </w:p>
        </w:tc>
        <w:tc>
          <w:tcPr>
            <w:tcW w:w="2291" w:type="dxa"/>
            <w:tcMar>
              <w:top w:w="70" w:type="dxa"/>
              <w:left w:w="100" w:type="dxa"/>
              <w:bottom w:w="70" w:type="dxa"/>
              <w:right w:w="100" w:type="dxa"/>
            </w:tcMar>
            <w:vAlign w:val="center"/>
          </w:tcPr>
          <w:p w14:paraId="1826FF1E" w14:textId="77777777" w:rsidR="002D25EA" w:rsidRDefault="002D25EA" w:rsidP="000156B8">
            <w:r>
              <w:rPr>
                <w:sz w:val="20"/>
                <w:szCs w:val="20"/>
              </w:rPr>
              <w:t>Operational targets and cost may change</w:t>
            </w:r>
          </w:p>
        </w:tc>
        <w:tc>
          <w:tcPr>
            <w:tcW w:w="2291" w:type="dxa"/>
            <w:tcMar>
              <w:top w:w="70" w:type="dxa"/>
              <w:left w:w="100" w:type="dxa"/>
              <w:bottom w:w="70" w:type="dxa"/>
              <w:right w:w="100" w:type="dxa"/>
            </w:tcMar>
            <w:vAlign w:val="center"/>
          </w:tcPr>
          <w:p w14:paraId="2B15EC9B" w14:textId="77777777" w:rsidR="002D25EA" w:rsidRDefault="002D25EA" w:rsidP="000156B8">
            <w:r>
              <w:rPr>
                <w:sz w:val="20"/>
                <w:szCs w:val="20"/>
              </w:rPr>
              <w:t>the Organization’s Operations team</w:t>
            </w:r>
          </w:p>
        </w:tc>
      </w:tr>
      <w:tr w:rsidR="002D25EA" w14:paraId="42C48B03" w14:textId="77777777" w:rsidTr="001B310E">
        <w:tc>
          <w:tcPr>
            <w:tcW w:w="2259" w:type="dxa"/>
            <w:tcMar>
              <w:top w:w="70" w:type="dxa"/>
              <w:left w:w="100" w:type="dxa"/>
              <w:bottom w:w="70" w:type="dxa"/>
              <w:right w:w="100" w:type="dxa"/>
            </w:tcMar>
            <w:vAlign w:val="center"/>
          </w:tcPr>
          <w:p w14:paraId="64652F5A" w14:textId="41F75375" w:rsidR="002D25EA" w:rsidRDefault="002D25EA" w:rsidP="000156B8">
            <w:r>
              <w:rPr>
                <w:sz w:val="20"/>
                <w:szCs w:val="20"/>
              </w:rPr>
              <w:t>A.</w:t>
            </w:r>
            <w:r w:rsidR="001B310E">
              <w:rPr>
                <w:sz w:val="20"/>
                <w:szCs w:val="20"/>
              </w:rPr>
              <w:t>7</w:t>
            </w:r>
          </w:p>
        </w:tc>
        <w:tc>
          <w:tcPr>
            <w:tcW w:w="2459" w:type="dxa"/>
            <w:tcMar>
              <w:top w:w="70" w:type="dxa"/>
              <w:left w:w="100" w:type="dxa"/>
              <w:bottom w:w="70" w:type="dxa"/>
              <w:right w:w="100" w:type="dxa"/>
            </w:tcMar>
            <w:vAlign w:val="center"/>
          </w:tcPr>
          <w:p w14:paraId="18D68556" w14:textId="77777777" w:rsidR="002D25EA" w:rsidRDefault="002D25EA" w:rsidP="000156B8">
            <w:r>
              <w:rPr>
                <w:sz w:val="20"/>
                <w:szCs w:val="20"/>
              </w:rPr>
              <w:t>Traffic volumes fit one Premium unit for the pilot</w:t>
            </w:r>
          </w:p>
        </w:tc>
        <w:tc>
          <w:tcPr>
            <w:tcW w:w="2291" w:type="dxa"/>
            <w:tcMar>
              <w:top w:w="70" w:type="dxa"/>
              <w:left w:w="100" w:type="dxa"/>
              <w:bottom w:w="70" w:type="dxa"/>
              <w:right w:w="100" w:type="dxa"/>
            </w:tcMar>
            <w:vAlign w:val="center"/>
          </w:tcPr>
          <w:p w14:paraId="78C60576" w14:textId="77777777" w:rsidR="002D25EA" w:rsidRDefault="002D25EA" w:rsidP="000156B8">
            <w:r>
              <w:rPr>
                <w:sz w:val="20"/>
                <w:szCs w:val="20"/>
              </w:rPr>
              <w:t>Scaling changes the cost envelope</w:t>
            </w:r>
          </w:p>
        </w:tc>
        <w:tc>
          <w:tcPr>
            <w:tcW w:w="2291" w:type="dxa"/>
            <w:tcMar>
              <w:top w:w="70" w:type="dxa"/>
              <w:left w:w="100" w:type="dxa"/>
              <w:bottom w:w="70" w:type="dxa"/>
              <w:right w:w="100" w:type="dxa"/>
            </w:tcMar>
            <w:vAlign w:val="center"/>
          </w:tcPr>
          <w:p w14:paraId="5FCC7C2C" w14:textId="77777777" w:rsidR="002D25EA" w:rsidRDefault="002D25EA" w:rsidP="000156B8">
            <w:r>
              <w:rPr>
                <w:sz w:val="20"/>
                <w:szCs w:val="20"/>
              </w:rPr>
              <w:t>The Organization + Microsoft</w:t>
            </w:r>
          </w:p>
        </w:tc>
      </w:tr>
      <w:tr w:rsidR="002D25EA" w14:paraId="403F6076" w14:textId="77777777" w:rsidTr="001B310E">
        <w:tc>
          <w:tcPr>
            <w:tcW w:w="2259" w:type="dxa"/>
            <w:tcMar>
              <w:top w:w="70" w:type="dxa"/>
              <w:left w:w="100" w:type="dxa"/>
              <w:bottom w:w="70" w:type="dxa"/>
              <w:right w:w="100" w:type="dxa"/>
            </w:tcMar>
          </w:tcPr>
          <w:p w14:paraId="7821DD08" w14:textId="7C9B884D" w:rsidR="002D25EA" w:rsidRDefault="002D25EA" w:rsidP="000156B8">
            <w:r>
              <w:rPr>
                <w:sz w:val="20"/>
                <w:szCs w:val="20"/>
              </w:rPr>
              <w:t>A.</w:t>
            </w:r>
            <w:r w:rsidR="001B310E">
              <w:rPr>
                <w:sz w:val="20"/>
                <w:szCs w:val="20"/>
              </w:rPr>
              <w:t>8</w:t>
            </w:r>
          </w:p>
        </w:tc>
        <w:tc>
          <w:tcPr>
            <w:tcW w:w="2459" w:type="dxa"/>
            <w:tcMar>
              <w:top w:w="70" w:type="dxa"/>
              <w:left w:w="100" w:type="dxa"/>
              <w:bottom w:w="70" w:type="dxa"/>
              <w:right w:w="100" w:type="dxa"/>
            </w:tcMar>
          </w:tcPr>
          <w:p w14:paraId="46297F2E" w14:textId="77777777" w:rsidR="002D25EA" w:rsidRDefault="002D25EA" w:rsidP="000156B8">
            <w:r>
              <w:rPr>
                <w:sz w:val="20"/>
                <w:szCs w:val="20"/>
              </w:rPr>
              <w:t>Expected and peak API request rate (RPS) is not yet provided</w:t>
            </w:r>
          </w:p>
        </w:tc>
        <w:tc>
          <w:tcPr>
            <w:tcW w:w="2291" w:type="dxa"/>
            <w:tcMar>
              <w:top w:w="70" w:type="dxa"/>
              <w:left w:w="100" w:type="dxa"/>
              <w:bottom w:w="70" w:type="dxa"/>
              <w:right w:w="100" w:type="dxa"/>
            </w:tcMar>
          </w:tcPr>
          <w:p w14:paraId="4100EA8B" w14:textId="4AC72E3D" w:rsidR="002D25EA" w:rsidRDefault="002D25EA" w:rsidP="000156B8">
            <w:r>
              <w:rPr>
                <w:sz w:val="20"/>
                <w:szCs w:val="20"/>
              </w:rPr>
              <w:t xml:space="preserve">Production unit count and </w:t>
            </w:r>
            <w:r w:rsidR="001B310E">
              <w:rPr>
                <w:sz w:val="20"/>
                <w:szCs w:val="20"/>
              </w:rPr>
              <w:t>auto scale</w:t>
            </w:r>
            <w:r>
              <w:rPr>
                <w:sz w:val="20"/>
                <w:szCs w:val="20"/>
              </w:rPr>
              <w:t xml:space="preserve"> thresholds cannot be finalised; capacity is a planning estimate only</w:t>
            </w:r>
          </w:p>
        </w:tc>
        <w:tc>
          <w:tcPr>
            <w:tcW w:w="2291" w:type="dxa"/>
            <w:tcMar>
              <w:top w:w="70" w:type="dxa"/>
              <w:left w:w="100" w:type="dxa"/>
              <w:bottom w:w="70" w:type="dxa"/>
              <w:right w:w="100" w:type="dxa"/>
            </w:tcMar>
          </w:tcPr>
          <w:p w14:paraId="5B32A060" w14:textId="77777777" w:rsidR="002D25EA" w:rsidRDefault="002D25EA" w:rsidP="000156B8">
            <w:r>
              <w:rPr>
                <w:sz w:val="20"/>
                <w:szCs w:val="20"/>
              </w:rPr>
              <w:t>the Organization’s Platform team + business</w:t>
            </w:r>
          </w:p>
        </w:tc>
      </w:tr>
      <w:tr w:rsidR="002D25EA" w14:paraId="7F763FBE" w14:textId="77777777" w:rsidTr="001B310E">
        <w:tc>
          <w:tcPr>
            <w:tcW w:w="2259" w:type="dxa"/>
            <w:tcMar>
              <w:top w:w="70" w:type="dxa"/>
              <w:left w:w="100" w:type="dxa"/>
              <w:bottom w:w="70" w:type="dxa"/>
              <w:right w:w="100" w:type="dxa"/>
            </w:tcMar>
          </w:tcPr>
          <w:p w14:paraId="5A6463AF" w14:textId="6F9F00BC" w:rsidR="002D25EA" w:rsidRDefault="002D25EA" w:rsidP="000156B8">
            <w:r>
              <w:rPr>
                <w:sz w:val="20"/>
                <w:szCs w:val="20"/>
              </w:rPr>
              <w:t>A.</w:t>
            </w:r>
            <w:r w:rsidR="001B310E">
              <w:rPr>
                <w:sz w:val="20"/>
                <w:szCs w:val="20"/>
              </w:rPr>
              <w:t>9</w:t>
            </w:r>
          </w:p>
        </w:tc>
        <w:tc>
          <w:tcPr>
            <w:tcW w:w="2459" w:type="dxa"/>
            <w:tcMar>
              <w:top w:w="70" w:type="dxa"/>
              <w:left w:w="100" w:type="dxa"/>
              <w:bottom w:w="70" w:type="dxa"/>
              <w:right w:w="100" w:type="dxa"/>
            </w:tcMar>
          </w:tcPr>
          <w:p w14:paraId="58512217" w14:textId="77777777" w:rsidR="002D25EA" w:rsidRDefault="002D25EA" w:rsidP="000156B8">
            <w:r>
              <w:rPr>
                <w:sz w:val="20"/>
                <w:szCs w:val="20"/>
              </w:rPr>
              <w:t>Named accountable owners for each RACI role are not yet assigned</w:t>
            </w:r>
          </w:p>
        </w:tc>
        <w:tc>
          <w:tcPr>
            <w:tcW w:w="2291" w:type="dxa"/>
            <w:tcMar>
              <w:top w:w="70" w:type="dxa"/>
              <w:left w:w="100" w:type="dxa"/>
              <w:bottom w:w="70" w:type="dxa"/>
              <w:right w:w="100" w:type="dxa"/>
            </w:tcMar>
          </w:tcPr>
          <w:p w14:paraId="3B95AD50" w14:textId="77777777" w:rsidR="002D25EA" w:rsidRDefault="002D25EA" w:rsidP="000156B8">
            <w:r>
              <w:rPr>
                <w:sz w:val="20"/>
                <w:szCs w:val="20"/>
              </w:rPr>
              <w:t xml:space="preserve">Governance and approval gates lack a specific owner; </w:t>
            </w:r>
            <w:r>
              <w:rPr>
                <w:sz w:val="20"/>
                <w:szCs w:val="20"/>
              </w:rPr>
              <w:lastRenderedPageBreak/>
              <w:t>onboarding SLAs cannot be enforced</w:t>
            </w:r>
          </w:p>
        </w:tc>
        <w:tc>
          <w:tcPr>
            <w:tcW w:w="2291" w:type="dxa"/>
            <w:tcMar>
              <w:top w:w="70" w:type="dxa"/>
              <w:left w:w="100" w:type="dxa"/>
              <w:bottom w:w="70" w:type="dxa"/>
              <w:right w:w="100" w:type="dxa"/>
            </w:tcMar>
          </w:tcPr>
          <w:p w14:paraId="7826B18C" w14:textId="77777777" w:rsidR="002D25EA" w:rsidRDefault="002D25EA" w:rsidP="000156B8">
            <w:r>
              <w:rPr>
                <w:sz w:val="20"/>
                <w:szCs w:val="20"/>
              </w:rPr>
              <w:lastRenderedPageBreak/>
              <w:t>the Organization’s Platform team + Domain leads</w:t>
            </w:r>
          </w:p>
        </w:tc>
      </w:tr>
      <w:tr w:rsidR="002D25EA" w14:paraId="52E431AE" w14:textId="77777777" w:rsidTr="001B310E">
        <w:tc>
          <w:tcPr>
            <w:tcW w:w="2259" w:type="dxa"/>
            <w:tcMar>
              <w:top w:w="70" w:type="dxa"/>
              <w:left w:w="100" w:type="dxa"/>
              <w:bottom w:w="70" w:type="dxa"/>
              <w:right w:w="100" w:type="dxa"/>
            </w:tcMar>
          </w:tcPr>
          <w:p w14:paraId="76784DD6" w14:textId="197FFE30" w:rsidR="002D25EA" w:rsidRDefault="002D25EA" w:rsidP="000156B8">
            <w:r>
              <w:rPr>
                <w:sz w:val="20"/>
                <w:szCs w:val="20"/>
              </w:rPr>
              <w:t>A.1</w:t>
            </w:r>
            <w:r w:rsidR="001B310E">
              <w:rPr>
                <w:sz w:val="20"/>
                <w:szCs w:val="20"/>
              </w:rPr>
              <w:t>0</w:t>
            </w:r>
          </w:p>
        </w:tc>
        <w:tc>
          <w:tcPr>
            <w:tcW w:w="2459" w:type="dxa"/>
            <w:tcMar>
              <w:top w:w="70" w:type="dxa"/>
              <w:left w:w="100" w:type="dxa"/>
              <w:bottom w:w="70" w:type="dxa"/>
              <w:right w:w="100" w:type="dxa"/>
            </w:tcMar>
          </w:tcPr>
          <w:p w14:paraId="004F07A7" w14:textId="77777777" w:rsidR="002D25EA" w:rsidRDefault="002D25EA" w:rsidP="000156B8">
            <w:r>
              <w:rPr>
                <w:sz w:val="20"/>
                <w:szCs w:val="20"/>
              </w:rPr>
              <w:t>Log and correlation-ID retention period not yet confirmed with Compliance</w:t>
            </w:r>
          </w:p>
        </w:tc>
        <w:tc>
          <w:tcPr>
            <w:tcW w:w="2291" w:type="dxa"/>
            <w:tcMar>
              <w:top w:w="70" w:type="dxa"/>
              <w:left w:w="100" w:type="dxa"/>
              <w:bottom w:w="70" w:type="dxa"/>
              <w:right w:w="100" w:type="dxa"/>
            </w:tcMar>
          </w:tcPr>
          <w:p w14:paraId="72E53D59" w14:textId="77777777" w:rsidR="002D25EA" w:rsidRDefault="002D25EA" w:rsidP="000156B8">
            <w:r>
              <w:rPr>
                <w:sz w:val="20"/>
                <w:szCs w:val="20"/>
              </w:rPr>
              <w:t>PII/data-minimisation posture and evidence retention may not meet UK GDPR expectations</w:t>
            </w:r>
          </w:p>
        </w:tc>
        <w:tc>
          <w:tcPr>
            <w:tcW w:w="2291" w:type="dxa"/>
            <w:tcMar>
              <w:top w:w="70" w:type="dxa"/>
              <w:left w:w="100" w:type="dxa"/>
              <w:bottom w:w="70" w:type="dxa"/>
              <w:right w:w="100" w:type="dxa"/>
            </w:tcMar>
          </w:tcPr>
          <w:p w14:paraId="5F6F7B90" w14:textId="77777777" w:rsidR="002D25EA" w:rsidRDefault="002D25EA" w:rsidP="000156B8">
            <w:r>
              <w:rPr>
                <w:sz w:val="20"/>
                <w:szCs w:val="20"/>
              </w:rPr>
              <w:t>the Organization’s Compliance team + Security</w:t>
            </w:r>
          </w:p>
        </w:tc>
      </w:tr>
      <w:tr w:rsidR="002D25EA" w14:paraId="54E93279" w14:textId="77777777" w:rsidTr="001B310E">
        <w:tc>
          <w:tcPr>
            <w:tcW w:w="2259" w:type="dxa"/>
            <w:tcMar>
              <w:top w:w="70" w:type="dxa"/>
              <w:left w:w="100" w:type="dxa"/>
              <w:bottom w:w="70" w:type="dxa"/>
              <w:right w:w="100" w:type="dxa"/>
            </w:tcMar>
          </w:tcPr>
          <w:p w14:paraId="1752CF68" w14:textId="6CA7B4C5" w:rsidR="002D25EA" w:rsidRDefault="002D25EA" w:rsidP="000156B8">
            <w:r>
              <w:rPr>
                <w:sz w:val="20"/>
                <w:szCs w:val="20"/>
              </w:rPr>
              <w:t>A.1</w:t>
            </w:r>
            <w:r w:rsidR="001B310E">
              <w:rPr>
                <w:sz w:val="20"/>
                <w:szCs w:val="20"/>
              </w:rPr>
              <w:t>1</w:t>
            </w:r>
          </w:p>
        </w:tc>
        <w:tc>
          <w:tcPr>
            <w:tcW w:w="2459" w:type="dxa"/>
            <w:tcMar>
              <w:top w:w="70" w:type="dxa"/>
              <w:left w:w="100" w:type="dxa"/>
              <w:bottom w:w="70" w:type="dxa"/>
              <w:right w:w="100" w:type="dxa"/>
            </w:tcMar>
          </w:tcPr>
          <w:p w14:paraId="5EEB9189" w14:textId="77777777" w:rsidR="002D25EA" w:rsidRDefault="002D25EA" w:rsidP="000156B8">
            <w:r>
              <w:rPr>
                <w:sz w:val="20"/>
                <w:szCs w:val="20"/>
              </w:rPr>
              <w:t>Subnet address ranges and IPAM allocation not yet validated</w:t>
            </w:r>
          </w:p>
        </w:tc>
        <w:tc>
          <w:tcPr>
            <w:tcW w:w="2291" w:type="dxa"/>
            <w:tcMar>
              <w:top w:w="70" w:type="dxa"/>
              <w:left w:w="100" w:type="dxa"/>
              <w:bottom w:w="70" w:type="dxa"/>
              <w:right w:w="100" w:type="dxa"/>
            </w:tcMar>
          </w:tcPr>
          <w:p w14:paraId="0E3B1CEC" w14:textId="77777777" w:rsidR="002D25EA" w:rsidRDefault="002D25EA" w:rsidP="000156B8">
            <w:r>
              <w:rPr>
                <w:sz w:val="20"/>
                <w:szCs w:val="20"/>
              </w:rPr>
              <w:t>Subnet sizing (/26) and scale-unit headroom may not fit the landing zone</w:t>
            </w:r>
          </w:p>
        </w:tc>
        <w:tc>
          <w:tcPr>
            <w:tcW w:w="2291" w:type="dxa"/>
            <w:tcMar>
              <w:top w:w="70" w:type="dxa"/>
              <w:left w:w="100" w:type="dxa"/>
              <w:bottom w:w="70" w:type="dxa"/>
              <w:right w:w="100" w:type="dxa"/>
            </w:tcMar>
          </w:tcPr>
          <w:p w14:paraId="0CD14FA5" w14:textId="77777777" w:rsidR="002D25EA" w:rsidRDefault="002D25EA" w:rsidP="000156B8">
            <w:r>
              <w:rPr>
                <w:sz w:val="20"/>
                <w:szCs w:val="20"/>
              </w:rPr>
              <w:t>the Organization’s Network team</w:t>
            </w:r>
          </w:p>
        </w:tc>
      </w:tr>
      <w:tr w:rsidR="002D25EA" w14:paraId="08FC8885" w14:textId="77777777" w:rsidTr="001B310E">
        <w:tc>
          <w:tcPr>
            <w:tcW w:w="2259" w:type="dxa"/>
            <w:tcMar>
              <w:top w:w="70" w:type="dxa"/>
              <w:left w:w="100" w:type="dxa"/>
              <w:bottom w:w="70" w:type="dxa"/>
              <w:right w:w="100" w:type="dxa"/>
            </w:tcMar>
          </w:tcPr>
          <w:p w14:paraId="11423B61" w14:textId="33A06B1D" w:rsidR="002D25EA" w:rsidRDefault="002D25EA" w:rsidP="000156B8">
            <w:r>
              <w:rPr>
                <w:sz w:val="20"/>
                <w:szCs w:val="20"/>
              </w:rPr>
              <w:t>A.1</w:t>
            </w:r>
            <w:r w:rsidR="001B310E">
              <w:rPr>
                <w:sz w:val="20"/>
                <w:szCs w:val="20"/>
              </w:rPr>
              <w:t>2</w:t>
            </w:r>
          </w:p>
        </w:tc>
        <w:tc>
          <w:tcPr>
            <w:tcW w:w="2459" w:type="dxa"/>
            <w:tcMar>
              <w:top w:w="70" w:type="dxa"/>
              <w:left w:w="100" w:type="dxa"/>
              <w:bottom w:w="70" w:type="dxa"/>
              <w:right w:w="100" w:type="dxa"/>
            </w:tcMar>
          </w:tcPr>
          <w:p w14:paraId="34ECAF89" w14:textId="77777777" w:rsidR="002D25EA" w:rsidRDefault="002D25EA" w:rsidP="000156B8">
            <w:r>
              <w:rPr>
                <w:sz w:val="20"/>
                <w:szCs w:val="20"/>
              </w:rPr>
              <w:t>Ownership and SLA for approving non-OAuth exceptions not yet assigned</w:t>
            </w:r>
          </w:p>
        </w:tc>
        <w:tc>
          <w:tcPr>
            <w:tcW w:w="2291" w:type="dxa"/>
            <w:tcMar>
              <w:top w:w="70" w:type="dxa"/>
              <w:left w:w="100" w:type="dxa"/>
              <w:bottom w:w="70" w:type="dxa"/>
              <w:right w:w="100" w:type="dxa"/>
            </w:tcMar>
          </w:tcPr>
          <w:p w14:paraId="7716F68E" w14:textId="77777777" w:rsidR="002D25EA" w:rsidRDefault="002D25EA" w:rsidP="000156B8">
            <w:r>
              <w:rPr>
                <w:sz w:val="20"/>
                <w:szCs w:val="20"/>
              </w:rPr>
              <w:t>Exceptions may persist without review; single-IdP posture weakened</w:t>
            </w:r>
          </w:p>
        </w:tc>
        <w:tc>
          <w:tcPr>
            <w:tcW w:w="2291" w:type="dxa"/>
            <w:tcMar>
              <w:top w:w="70" w:type="dxa"/>
              <w:left w:w="100" w:type="dxa"/>
              <w:bottom w:w="70" w:type="dxa"/>
              <w:right w:w="100" w:type="dxa"/>
            </w:tcMar>
          </w:tcPr>
          <w:p w14:paraId="46FD92FB" w14:textId="77777777" w:rsidR="002D25EA" w:rsidRDefault="002D25EA" w:rsidP="000156B8">
            <w:r>
              <w:rPr>
                <w:sz w:val="20"/>
                <w:szCs w:val="20"/>
              </w:rPr>
              <w:t>the Organization’s Security team + API Platform</w:t>
            </w:r>
          </w:p>
        </w:tc>
      </w:tr>
    </w:tbl>
    <w:p w14:paraId="5B0E07EB" w14:textId="77777777" w:rsidR="002D25EA" w:rsidRDefault="002D25EA" w:rsidP="002D25EA">
      <w:pPr>
        <w:spacing w:after="140"/>
      </w:pPr>
    </w:p>
    <w:p w14:paraId="4452A5A7"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119" w:name="_Toc241523894"/>
      <w:r w:rsidRPr="007F1FDD">
        <w:rPr>
          <w:rFonts w:asciiTheme="minorHAnsi" w:hAnsiTheme="minorHAnsi"/>
          <w:b w:val="0"/>
          <w:bCs w:val="0"/>
          <w:color w:val="1E2761"/>
          <w:sz w:val="24"/>
          <w:szCs w:val="24"/>
          <w:lang w:eastAsia="en-US"/>
        </w:rPr>
        <w:t>Risks</w:t>
      </w:r>
      <w:bookmarkEnd w:id="119"/>
    </w:p>
    <w:p w14:paraId="18BCA60E"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120" w:name="_Toc241523895"/>
      <w:r w:rsidRPr="007F1FDD">
        <w:rPr>
          <w:rFonts w:asciiTheme="minorHAnsi" w:hAnsiTheme="minorHAnsi"/>
          <w:b w:val="0"/>
          <w:bCs w:val="0"/>
          <w:color w:val="1E2761"/>
          <w:sz w:val="24"/>
          <w:szCs w:val="24"/>
          <w:lang w:eastAsia="en-US"/>
        </w:rPr>
        <w:t>Issues</w:t>
      </w:r>
      <w:bookmarkEnd w:id="120"/>
    </w:p>
    <w:p w14:paraId="183B1745" w14:textId="77777777" w:rsidR="002D25EA" w:rsidRPr="004D5371" w:rsidRDefault="002D25EA" w:rsidP="002D25EA">
      <w:pPr>
        <w:spacing w:after="140"/>
        <w:rPr>
          <w:sz w:val="20"/>
          <w:szCs w:val="20"/>
        </w:rPr>
      </w:pPr>
      <w:r w:rsidRPr="004D5371">
        <w:rPr>
          <w:sz w:val="20"/>
          <w:szCs w:val="20"/>
        </w:rPr>
        <w:t>No live issues are recorded at draft stage. Issues raised during TDA review or build will be logged here.</w:t>
      </w:r>
    </w:p>
    <w:p w14:paraId="2DF85DAD"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121" w:name="_Toc241523896"/>
      <w:r w:rsidRPr="007F1FDD">
        <w:rPr>
          <w:rFonts w:asciiTheme="minorHAnsi" w:hAnsiTheme="minorHAnsi"/>
          <w:b w:val="0"/>
          <w:bCs w:val="0"/>
          <w:color w:val="1E2761"/>
          <w:sz w:val="24"/>
          <w:szCs w:val="24"/>
          <w:lang w:eastAsia="en-US"/>
        </w:rPr>
        <w:t>Dependencies</w:t>
      </w:r>
      <w:bookmarkEnd w:id="121"/>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2D25EA" w14:paraId="5FE1CC6F" w14:textId="77777777">
        <w:trPr>
          <w:tblHeader/>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C2E84C0" w14:textId="77777777" w:rsidR="002D25EA" w:rsidRDefault="002D25EA" w:rsidP="000156B8">
            <w:r>
              <w:rPr>
                <w:b/>
                <w:bCs/>
                <w:color w:val="000000" w:themeColor="text1"/>
                <w:sz w:val="20"/>
                <w:szCs w:val="20"/>
              </w:rPr>
              <w:t>Ref</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FA7777F" w14:textId="77777777" w:rsidR="002D25EA" w:rsidRDefault="002D25EA" w:rsidP="000156B8">
            <w:r>
              <w:rPr>
                <w:b/>
                <w:bCs/>
                <w:color w:val="000000" w:themeColor="text1"/>
                <w:sz w:val="20"/>
                <w:szCs w:val="20"/>
              </w:rPr>
              <w:t>Dependency</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69FEA07" w14:textId="77777777" w:rsidR="002D25EA" w:rsidRDefault="002D25EA" w:rsidP="000156B8">
            <w:r>
              <w:rPr>
                <w:b/>
                <w:bCs/>
                <w:color w:val="000000" w:themeColor="text1"/>
                <w:sz w:val="20"/>
                <w:szCs w:val="20"/>
              </w:rPr>
              <w:t>Owner</w:t>
            </w:r>
          </w:p>
        </w:tc>
      </w:tr>
      <w:tr w:rsidR="002D25EA" w14:paraId="1128A813" w14:textId="77777777">
        <w:tc>
          <w:tcPr>
            <w:tcW w:w="3100" w:type="dxa"/>
            <w:tcMar>
              <w:top w:w="70" w:type="dxa"/>
              <w:left w:w="100" w:type="dxa"/>
              <w:bottom w:w="70" w:type="dxa"/>
              <w:right w:w="100" w:type="dxa"/>
            </w:tcMar>
            <w:vAlign w:val="center"/>
          </w:tcPr>
          <w:p w14:paraId="746C9982" w14:textId="77777777" w:rsidR="002D25EA" w:rsidRDefault="002D25EA" w:rsidP="000156B8">
            <w:r>
              <w:rPr>
                <w:sz w:val="20"/>
                <w:szCs w:val="20"/>
              </w:rPr>
              <w:t>D.01</w:t>
            </w:r>
          </w:p>
        </w:tc>
        <w:tc>
          <w:tcPr>
            <w:tcW w:w="3100" w:type="dxa"/>
            <w:tcMar>
              <w:top w:w="70" w:type="dxa"/>
              <w:left w:w="100" w:type="dxa"/>
              <w:bottom w:w="70" w:type="dxa"/>
              <w:right w:w="100" w:type="dxa"/>
            </w:tcMar>
            <w:vAlign w:val="center"/>
          </w:tcPr>
          <w:p w14:paraId="054A129B" w14:textId="77777777" w:rsidR="002D25EA" w:rsidRDefault="002D25EA" w:rsidP="000156B8">
            <w:r>
              <w:rPr>
                <w:sz w:val="20"/>
                <w:szCs w:val="20"/>
              </w:rPr>
              <w:t>Entra ID app registrations provisioned before build</w:t>
            </w:r>
          </w:p>
        </w:tc>
        <w:tc>
          <w:tcPr>
            <w:tcW w:w="3100" w:type="dxa"/>
            <w:tcMar>
              <w:top w:w="70" w:type="dxa"/>
              <w:left w:w="100" w:type="dxa"/>
              <w:bottom w:w="70" w:type="dxa"/>
              <w:right w:w="100" w:type="dxa"/>
            </w:tcMar>
            <w:vAlign w:val="center"/>
          </w:tcPr>
          <w:p w14:paraId="05B879E3" w14:textId="77777777" w:rsidR="002D25EA" w:rsidRDefault="002D25EA" w:rsidP="000156B8">
            <w:r>
              <w:rPr>
                <w:sz w:val="20"/>
                <w:szCs w:val="20"/>
              </w:rPr>
              <w:t>the Organization’s Identity team</w:t>
            </w:r>
          </w:p>
        </w:tc>
      </w:tr>
      <w:tr w:rsidR="002D25EA" w14:paraId="7FE7C777" w14:textId="77777777">
        <w:tc>
          <w:tcPr>
            <w:tcW w:w="3100" w:type="dxa"/>
            <w:tcMar>
              <w:top w:w="70" w:type="dxa"/>
              <w:left w:w="100" w:type="dxa"/>
              <w:bottom w:w="70" w:type="dxa"/>
              <w:right w:w="100" w:type="dxa"/>
            </w:tcMar>
            <w:vAlign w:val="center"/>
          </w:tcPr>
          <w:p w14:paraId="5FC493A1" w14:textId="77777777" w:rsidR="002D25EA" w:rsidRDefault="002D25EA" w:rsidP="000156B8">
            <w:r>
              <w:rPr>
                <w:sz w:val="20"/>
                <w:szCs w:val="20"/>
              </w:rPr>
              <w:t>D.02</w:t>
            </w:r>
          </w:p>
        </w:tc>
        <w:tc>
          <w:tcPr>
            <w:tcW w:w="3100" w:type="dxa"/>
            <w:tcMar>
              <w:top w:w="70" w:type="dxa"/>
              <w:left w:w="100" w:type="dxa"/>
              <w:bottom w:w="70" w:type="dxa"/>
              <w:right w:w="100" w:type="dxa"/>
            </w:tcMar>
            <w:vAlign w:val="center"/>
          </w:tcPr>
          <w:p w14:paraId="13606035" w14:textId="77777777" w:rsidR="002D25EA" w:rsidRDefault="002D25EA" w:rsidP="000156B8">
            <w:r>
              <w:rPr>
                <w:sz w:val="20"/>
                <w:szCs w:val="20"/>
              </w:rPr>
              <w:t>Key Vault and access policy available in the target subscription</w:t>
            </w:r>
          </w:p>
        </w:tc>
        <w:tc>
          <w:tcPr>
            <w:tcW w:w="3100" w:type="dxa"/>
            <w:tcMar>
              <w:top w:w="70" w:type="dxa"/>
              <w:left w:w="100" w:type="dxa"/>
              <w:bottom w:w="70" w:type="dxa"/>
              <w:right w:w="100" w:type="dxa"/>
            </w:tcMar>
            <w:vAlign w:val="center"/>
          </w:tcPr>
          <w:p w14:paraId="73578720" w14:textId="77777777" w:rsidR="002D25EA" w:rsidRDefault="002D25EA" w:rsidP="000156B8">
            <w:r>
              <w:rPr>
                <w:sz w:val="20"/>
                <w:szCs w:val="20"/>
              </w:rPr>
              <w:t>the Organization’s Platform team</w:t>
            </w:r>
          </w:p>
        </w:tc>
      </w:tr>
      <w:tr w:rsidR="002D25EA" w14:paraId="1E9F714D" w14:textId="77777777">
        <w:tc>
          <w:tcPr>
            <w:tcW w:w="3100" w:type="dxa"/>
            <w:tcMar>
              <w:top w:w="70" w:type="dxa"/>
              <w:left w:w="100" w:type="dxa"/>
              <w:bottom w:w="70" w:type="dxa"/>
              <w:right w:w="100" w:type="dxa"/>
            </w:tcMar>
            <w:vAlign w:val="center"/>
          </w:tcPr>
          <w:p w14:paraId="79DC0F59" w14:textId="77777777" w:rsidR="002D25EA" w:rsidRDefault="002D25EA" w:rsidP="000156B8">
            <w:r>
              <w:rPr>
                <w:sz w:val="20"/>
                <w:szCs w:val="20"/>
              </w:rPr>
              <w:t>D.03</w:t>
            </w:r>
          </w:p>
        </w:tc>
        <w:tc>
          <w:tcPr>
            <w:tcW w:w="3100" w:type="dxa"/>
            <w:tcMar>
              <w:top w:w="70" w:type="dxa"/>
              <w:left w:w="100" w:type="dxa"/>
              <w:bottom w:w="70" w:type="dxa"/>
              <w:right w:w="100" w:type="dxa"/>
            </w:tcMar>
            <w:vAlign w:val="center"/>
          </w:tcPr>
          <w:p w14:paraId="0A45B190" w14:textId="77777777" w:rsidR="002D25EA" w:rsidRDefault="002D25EA" w:rsidP="000156B8">
            <w:r>
              <w:rPr>
                <w:sz w:val="20"/>
                <w:szCs w:val="20"/>
              </w:rPr>
              <w:t>Landing-zone VNet, subnets and Palo Alto access for the firewall path</w:t>
            </w:r>
          </w:p>
        </w:tc>
        <w:tc>
          <w:tcPr>
            <w:tcW w:w="3100" w:type="dxa"/>
            <w:tcMar>
              <w:top w:w="70" w:type="dxa"/>
              <w:left w:w="100" w:type="dxa"/>
              <w:bottom w:w="70" w:type="dxa"/>
              <w:right w:w="100" w:type="dxa"/>
            </w:tcMar>
            <w:vAlign w:val="center"/>
          </w:tcPr>
          <w:p w14:paraId="2EB987E7" w14:textId="77777777" w:rsidR="002D25EA" w:rsidRDefault="002D25EA" w:rsidP="000156B8">
            <w:r>
              <w:rPr>
                <w:sz w:val="20"/>
                <w:szCs w:val="20"/>
              </w:rPr>
              <w:t>the Organization’s Network team</w:t>
            </w:r>
          </w:p>
        </w:tc>
      </w:tr>
      <w:tr w:rsidR="002D25EA" w14:paraId="2F06181B" w14:textId="77777777">
        <w:tc>
          <w:tcPr>
            <w:tcW w:w="3100" w:type="dxa"/>
            <w:tcMar>
              <w:top w:w="70" w:type="dxa"/>
              <w:left w:w="100" w:type="dxa"/>
              <w:bottom w:w="70" w:type="dxa"/>
              <w:right w:w="100" w:type="dxa"/>
            </w:tcMar>
            <w:vAlign w:val="center"/>
          </w:tcPr>
          <w:p w14:paraId="65CA5C48" w14:textId="77777777" w:rsidR="002D25EA" w:rsidRDefault="002D25EA" w:rsidP="000156B8">
            <w:r>
              <w:rPr>
                <w:sz w:val="20"/>
                <w:szCs w:val="20"/>
              </w:rPr>
              <w:t>D.04</w:t>
            </w:r>
          </w:p>
        </w:tc>
        <w:tc>
          <w:tcPr>
            <w:tcW w:w="3100" w:type="dxa"/>
            <w:tcMar>
              <w:top w:w="70" w:type="dxa"/>
              <w:left w:w="100" w:type="dxa"/>
              <w:bottom w:w="70" w:type="dxa"/>
              <w:right w:w="100" w:type="dxa"/>
            </w:tcMar>
            <w:vAlign w:val="center"/>
          </w:tcPr>
          <w:p w14:paraId="1F4310AC" w14:textId="77777777" w:rsidR="002D25EA" w:rsidRDefault="002D25EA" w:rsidP="000156B8">
            <w:r>
              <w:rPr>
                <w:sz w:val="20"/>
                <w:szCs w:val="20"/>
              </w:rPr>
              <w:t>Confirmed RTO/RPO, retention and alert thresholds</w:t>
            </w:r>
          </w:p>
        </w:tc>
        <w:tc>
          <w:tcPr>
            <w:tcW w:w="3100" w:type="dxa"/>
            <w:tcMar>
              <w:top w:w="70" w:type="dxa"/>
              <w:left w:w="100" w:type="dxa"/>
              <w:bottom w:w="70" w:type="dxa"/>
              <w:right w:w="100" w:type="dxa"/>
            </w:tcMar>
            <w:vAlign w:val="center"/>
          </w:tcPr>
          <w:p w14:paraId="6AE35A24" w14:textId="77777777" w:rsidR="002D25EA" w:rsidRDefault="002D25EA" w:rsidP="000156B8">
            <w:r>
              <w:rPr>
                <w:sz w:val="20"/>
                <w:szCs w:val="20"/>
              </w:rPr>
              <w:t>the Organization’s Operations team</w:t>
            </w:r>
          </w:p>
        </w:tc>
      </w:tr>
    </w:tbl>
    <w:p w14:paraId="17D7958F" w14:textId="77777777" w:rsidR="002D25EA" w:rsidRPr="007F1FDD" w:rsidRDefault="002D25EA" w:rsidP="002D25EA">
      <w:pPr>
        <w:pStyle w:val="Heading1"/>
        <w:pageBreakBefore/>
        <w:spacing w:after="0"/>
        <w:ind w:left="426"/>
        <w:rPr>
          <w:rFonts w:asciiTheme="minorHAnsi" w:hAnsiTheme="minorHAnsi"/>
          <w:b w:val="0"/>
          <w:bCs w:val="0"/>
          <w:lang w:eastAsia="en-US"/>
        </w:rPr>
      </w:pPr>
      <w:bookmarkStart w:id="122" w:name="_Toc241523897"/>
      <w:r w:rsidRPr="007F1FDD">
        <w:rPr>
          <w:rFonts w:asciiTheme="minorHAnsi" w:hAnsiTheme="minorHAnsi"/>
          <w:b w:val="0"/>
          <w:bCs w:val="0"/>
          <w:lang w:eastAsia="en-US"/>
        </w:rPr>
        <w:lastRenderedPageBreak/>
        <w:t>Appendices</w:t>
      </w:r>
      <w:bookmarkEnd w:id="122"/>
    </w:p>
    <w:p w14:paraId="449148F2"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123" w:name="_Toc241523898"/>
      <w:r w:rsidRPr="007F1FDD">
        <w:rPr>
          <w:rFonts w:asciiTheme="minorHAnsi" w:hAnsiTheme="minorHAnsi"/>
          <w:b w:val="0"/>
          <w:bCs w:val="0"/>
          <w:color w:val="1E2761"/>
          <w:sz w:val="24"/>
          <w:szCs w:val="24"/>
          <w:lang w:eastAsia="en-US"/>
        </w:rPr>
        <w:t>Microsoft Reference Architectures</w:t>
      </w:r>
      <w:bookmarkEnd w:id="123"/>
    </w:p>
    <w:p w14:paraId="14A83605" w14:textId="77777777" w:rsidR="002D25EA" w:rsidRPr="004D5371" w:rsidRDefault="002D25EA" w:rsidP="002D25EA">
      <w:pPr>
        <w:spacing w:after="140"/>
        <w:rPr>
          <w:sz w:val="20"/>
          <w:szCs w:val="20"/>
        </w:rPr>
      </w:pPr>
      <w:r w:rsidRPr="004D5371">
        <w:rPr>
          <w:i/>
          <w:iCs/>
          <w:color w:val="555555"/>
          <w:sz w:val="20"/>
          <w:szCs w:val="20"/>
        </w:rPr>
        <w:t>Diagrams in this document are the Organization-adapted renderings of the pattern each article describes, not reproductions of Microsoft's own diagrams. Refer to the linked articles for Microsoft's original diagrams and downloadable Visio files.</w:t>
      </w:r>
    </w:p>
    <w:p w14:paraId="142D29F2" w14:textId="77777777" w:rsidR="002D25EA" w:rsidRPr="004D5371" w:rsidRDefault="002D25EA">
      <w:pPr>
        <w:pStyle w:val="ListParagraph"/>
        <w:numPr>
          <w:ilvl w:val="0"/>
          <w:numId w:val="1"/>
        </w:numPr>
        <w:spacing w:after="70"/>
        <w:rPr>
          <w:sz w:val="20"/>
          <w:szCs w:val="20"/>
        </w:rPr>
      </w:pPr>
      <w:r w:rsidRPr="004D5371">
        <w:rPr>
          <w:sz w:val="20"/>
          <w:szCs w:val="20"/>
        </w:rPr>
        <w:t>Basic enterprise integration on Azure: learn.microsoft.com/azure/architecture/reference-architectures/enterprise-integration/basic-enterprise-integration</w:t>
      </w:r>
    </w:p>
    <w:p w14:paraId="23AEF15F" w14:textId="77777777" w:rsidR="002D25EA" w:rsidRPr="004D5371" w:rsidRDefault="002D25EA">
      <w:pPr>
        <w:pStyle w:val="ListParagraph"/>
        <w:numPr>
          <w:ilvl w:val="0"/>
          <w:numId w:val="1"/>
        </w:numPr>
        <w:spacing w:after="70"/>
        <w:rPr>
          <w:sz w:val="20"/>
          <w:szCs w:val="20"/>
        </w:rPr>
      </w:pPr>
      <w:r w:rsidRPr="004D5371">
        <w:rPr>
          <w:sz w:val="20"/>
          <w:szCs w:val="20"/>
        </w:rPr>
        <w:t>Protect APIs with Front Door and API Management: learn.microsoft.com/azure/architecture/web-apps/api-management/architectures/protect-apis</w:t>
      </w:r>
    </w:p>
    <w:p w14:paraId="096E95CB" w14:textId="77777777" w:rsidR="002D25EA" w:rsidRDefault="002D25EA">
      <w:pPr>
        <w:pStyle w:val="ListParagraph"/>
        <w:numPr>
          <w:ilvl w:val="0"/>
          <w:numId w:val="1"/>
        </w:numPr>
        <w:spacing w:after="70"/>
        <w:rPr>
          <w:sz w:val="20"/>
          <w:szCs w:val="20"/>
        </w:rPr>
      </w:pPr>
      <w:r w:rsidRPr="004D5371">
        <w:rPr>
          <w:sz w:val="20"/>
          <w:szCs w:val="20"/>
        </w:rPr>
        <w:t>Azure API Management landing zone accelerator: learn.microsoft.com/azure/cloud-adoption-framework/scenarios/app-platform/api-management/landing-zone-accelerator</w:t>
      </w:r>
    </w:p>
    <w:p w14:paraId="3BC36E6C" w14:textId="77777777" w:rsidR="00A870D5" w:rsidRPr="004D5371" w:rsidRDefault="00A870D5" w:rsidP="00A870D5">
      <w:pPr>
        <w:pStyle w:val="ListParagraph"/>
        <w:spacing w:after="70"/>
        <w:ind w:left="460"/>
        <w:rPr>
          <w:sz w:val="20"/>
          <w:szCs w:val="20"/>
        </w:rPr>
      </w:pPr>
    </w:p>
    <w:p w14:paraId="099DF96A"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124" w:name="_Toc241523899"/>
      <w:r w:rsidRPr="007F1FDD">
        <w:rPr>
          <w:rFonts w:asciiTheme="minorHAnsi" w:hAnsiTheme="minorHAnsi"/>
          <w:b w:val="0"/>
          <w:bCs w:val="0"/>
          <w:color w:val="1E2761"/>
          <w:sz w:val="24"/>
          <w:szCs w:val="24"/>
          <w:lang w:eastAsia="en-US"/>
        </w:rPr>
        <w:t>Alignment with the Azure Well-Architected Framework</w:t>
      </w:r>
      <w:bookmarkEnd w:id="124"/>
    </w:p>
    <w:p w14:paraId="0C75FFD3" w14:textId="77777777" w:rsidR="002D25EA" w:rsidRDefault="002D25EA" w:rsidP="002D25EA">
      <w:pPr>
        <w:spacing w:after="160"/>
        <w:rPr>
          <w:sz w:val="20"/>
          <w:szCs w:val="20"/>
        </w:rPr>
      </w:pPr>
      <w:r w:rsidRPr="004D5371">
        <w:rPr>
          <w:sz w:val="20"/>
          <w:szCs w:val="20"/>
        </w:rPr>
        <w:t>This design has been benchmarked against Microsoft's Well-Architected Framework (WAF) guidance for API Management, which sets out best practice across five pillars. The table below summarises each pillar, the key practices Microsoft recommends, and where this HLD addresses them. The alignment is high because the design was built to these patterns; the few items marked as configuration are settings to apply at build time rather than design gaps.</w:t>
      </w:r>
    </w:p>
    <w:tbl>
      <w:tblPr>
        <w:tblStyle w:val="TableGrid"/>
        <w:tblW w:w="0" w:type="auto"/>
        <w:tblLook w:val="04A0" w:firstRow="1" w:lastRow="0" w:firstColumn="1" w:lastColumn="0" w:noHBand="0" w:noVBand="1"/>
      </w:tblPr>
      <w:tblGrid>
        <w:gridCol w:w="1975"/>
        <w:gridCol w:w="3453"/>
        <w:gridCol w:w="3588"/>
      </w:tblGrid>
      <w:tr w:rsidR="00457A2A" w14:paraId="303A193B" w14:textId="77777777" w:rsidTr="00457A2A">
        <w:tc>
          <w:tcPr>
            <w:tcW w:w="2160" w:type="dxa"/>
            <w:tcBorders>
              <w:bottom w:val="single" w:sz="12" w:space="0" w:color="1A2B56" w:themeColor="accent1"/>
            </w:tcBorders>
            <w:shd w:val="clear" w:color="auto" w:fill="C1CDEC" w:themeFill="accent1" w:themeFillTint="33"/>
          </w:tcPr>
          <w:p w14:paraId="6534B7A4" w14:textId="77777777" w:rsidR="00457A2A" w:rsidRPr="00662CDC" w:rsidRDefault="00457A2A">
            <w:pPr>
              <w:rPr>
                <w:b/>
                <w:bCs/>
                <w:kern w:val="0"/>
                <w:sz w:val="20"/>
                <w:szCs w:val="20"/>
                <w14:ligatures w14:val="none"/>
              </w:rPr>
            </w:pPr>
            <w:r w:rsidRPr="00662CDC">
              <w:rPr>
                <w:b/>
                <w:bCs/>
                <w:kern w:val="0"/>
                <w:sz w:val="20"/>
                <w:szCs w:val="20"/>
                <w14:ligatures w14:val="none"/>
              </w:rPr>
              <w:t>WAF Pillar</w:t>
            </w:r>
          </w:p>
        </w:tc>
        <w:tc>
          <w:tcPr>
            <w:tcW w:w="3888" w:type="dxa"/>
            <w:tcBorders>
              <w:bottom w:val="single" w:sz="12" w:space="0" w:color="1A2B56" w:themeColor="accent1"/>
            </w:tcBorders>
            <w:shd w:val="clear" w:color="auto" w:fill="C1CDEC" w:themeFill="accent1" w:themeFillTint="33"/>
          </w:tcPr>
          <w:p w14:paraId="327609C3" w14:textId="77777777" w:rsidR="00457A2A" w:rsidRPr="00662CDC" w:rsidRDefault="00457A2A">
            <w:pPr>
              <w:rPr>
                <w:b/>
                <w:bCs/>
                <w:kern w:val="0"/>
                <w:sz w:val="20"/>
                <w:szCs w:val="20"/>
                <w14:ligatures w14:val="none"/>
              </w:rPr>
            </w:pPr>
            <w:r w:rsidRPr="00662CDC">
              <w:rPr>
                <w:b/>
                <w:bCs/>
                <w:kern w:val="0"/>
                <w:sz w:val="20"/>
                <w:szCs w:val="20"/>
                <w14:ligatures w14:val="none"/>
              </w:rPr>
              <w:t>Key Microsoft Recommendations</w:t>
            </w:r>
          </w:p>
        </w:tc>
        <w:tc>
          <w:tcPr>
            <w:tcW w:w="4032" w:type="dxa"/>
            <w:tcBorders>
              <w:bottom w:val="single" w:sz="12" w:space="0" w:color="1A2B56" w:themeColor="accent1"/>
            </w:tcBorders>
            <w:shd w:val="clear" w:color="auto" w:fill="C1CDEC" w:themeFill="accent1" w:themeFillTint="33"/>
          </w:tcPr>
          <w:p w14:paraId="756148FD" w14:textId="77777777" w:rsidR="00457A2A" w:rsidRPr="00662CDC" w:rsidRDefault="00457A2A">
            <w:pPr>
              <w:rPr>
                <w:b/>
                <w:bCs/>
                <w:kern w:val="0"/>
                <w:sz w:val="20"/>
                <w:szCs w:val="20"/>
                <w14:ligatures w14:val="none"/>
              </w:rPr>
            </w:pPr>
            <w:r w:rsidRPr="00662CDC">
              <w:rPr>
                <w:b/>
                <w:bCs/>
                <w:kern w:val="0"/>
                <w:sz w:val="20"/>
                <w:szCs w:val="20"/>
                <w14:ligatures w14:val="none"/>
              </w:rPr>
              <w:t>How This APIM Design Addresses It</w:t>
            </w:r>
          </w:p>
        </w:tc>
      </w:tr>
      <w:tr w:rsidR="00457A2A" w14:paraId="636F4FD5" w14:textId="77777777" w:rsidTr="00457A2A">
        <w:tc>
          <w:tcPr>
            <w:tcW w:w="2160" w:type="dxa"/>
            <w:tcBorders>
              <w:top w:val="single" w:sz="12" w:space="0" w:color="1A2B56" w:themeColor="accent1"/>
            </w:tcBorders>
          </w:tcPr>
          <w:p w14:paraId="3FE6C812" w14:textId="77777777" w:rsidR="00457A2A" w:rsidRPr="00662CDC" w:rsidRDefault="00457A2A">
            <w:pPr>
              <w:rPr>
                <w:kern w:val="0"/>
                <w:sz w:val="20"/>
                <w:szCs w:val="20"/>
                <w14:ligatures w14:val="none"/>
              </w:rPr>
            </w:pPr>
            <w:r w:rsidRPr="00662CDC">
              <w:rPr>
                <w:kern w:val="0"/>
                <w:sz w:val="20"/>
                <w:szCs w:val="20"/>
                <w14:ligatures w14:val="none"/>
              </w:rPr>
              <w:t>Reliability</w:t>
            </w:r>
          </w:p>
        </w:tc>
        <w:tc>
          <w:tcPr>
            <w:tcW w:w="3888" w:type="dxa"/>
            <w:tcBorders>
              <w:top w:val="single" w:sz="12" w:space="0" w:color="1A2B56" w:themeColor="accent1"/>
            </w:tcBorders>
          </w:tcPr>
          <w:p w14:paraId="13963A00" w14:textId="77777777" w:rsidR="00457A2A" w:rsidRPr="00662CDC" w:rsidRDefault="00457A2A">
            <w:pPr>
              <w:rPr>
                <w:kern w:val="0"/>
                <w:sz w:val="20"/>
                <w:szCs w:val="20"/>
                <w14:ligatures w14:val="none"/>
              </w:rPr>
            </w:pPr>
            <w:r w:rsidRPr="00662CDC">
              <w:rPr>
                <w:kern w:val="0"/>
                <w:sz w:val="20"/>
                <w:szCs w:val="20"/>
                <w14:ligatures w14:val="none"/>
              </w:rPr>
              <w:t>Zone redundancy, autoscaling, multi-region failover, policy validation, reliability metrics, and GitOps rebuild capabilities.</w:t>
            </w:r>
          </w:p>
        </w:tc>
        <w:tc>
          <w:tcPr>
            <w:tcW w:w="4032" w:type="dxa"/>
            <w:tcBorders>
              <w:top w:val="single" w:sz="12" w:space="0" w:color="1A2B56" w:themeColor="accent1"/>
            </w:tcBorders>
          </w:tcPr>
          <w:p w14:paraId="053BD537" w14:textId="77777777" w:rsidR="00457A2A" w:rsidRPr="00662CDC" w:rsidRDefault="00457A2A">
            <w:pPr>
              <w:rPr>
                <w:kern w:val="0"/>
                <w:sz w:val="20"/>
                <w:szCs w:val="20"/>
                <w14:ligatures w14:val="none"/>
              </w:rPr>
            </w:pPr>
            <w:r w:rsidRPr="00662CDC">
              <w:rPr>
                <w:kern w:val="0"/>
                <w:sz w:val="20"/>
                <w:szCs w:val="20"/>
                <w14:ligatures w14:val="none"/>
              </w:rPr>
              <w:t>APIM Premium v2 deployed as active-active independent regional instances behind Azure Front Door Premium (Silver Resiliency Tier). Native Availability Zone redundancy; APIOps config-as-code enables rapid automated environment recreation.</w:t>
            </w:r>
          </w:p>
        </w:tc>
      </w:tr>
      <w:tr w:rsidR="00457A2A" w14:paraId="3186414E" w14:textId="77777777" w:rsidTr="00457A2A">
        <w:tc>
          <w:tcPr>
            <w:tcW w:w="2160" w:type="dxa"/>
          </w:tcPr>
          <w:p w14:paraId="405688B4" w14:textId="77777777" w:rsidR="00457A2A" w:rsidRPr="00662CDC" w:rsidRDefault="00457A2A">
            <w:pPr>
              <w:rPr>
                <w:kern w:val="0"/>
                <w:sz w:val="20"/>
                <w:szCs w:val="20"/>
                <w14:ligatures w14:val="none"/>
              </w:rPr>
            </w:pPr>
            <w:r w:rsidRPr="00662CDC">
              <w:rPr>
                <w:kern w:val="0"/>
                <w:sz w:val="20"/>
                <w:szCs w:val="20"/>
                <w14:ligatures w14:val="none"/>
              </w:rPr>
              <w:t>Security</w:t>
            </w:r>
          </w:p>
        </w:tc>
        <w:tc>
          <w:tcPr>
            <w:tcW w:w="3888" w:type="dxa"/>
          </w:tcPr>
          <w:p w14:paraId="52C73190" w14:textId="77777777" w:rsidR="00457A2A" w:rsidRPr="00662CDC" w:rsidRDefault="00457A2A">
            <w:pPr>
              <w:rPr>
                <w:kern w:val="0"/>
                <w:sz w:val="20"/>
                <w:szCs w:val="20"/>
                <w14:ligatures w14:val="none"/>
              </w:rPr>
            </w:pPr>
            <w:r w:rsidRPr="00662CDC">
              <w:rPr>
                <w:kern w:val="0"/>
                <w:sz w:val="20"/>
                <w:szCs w:val="20"/>
                <w14:ligatures w14:val="none"/>
              </w:rPr>
              <w:t>ARM-only control plane, strict TLS, Key Vault integration, network-isolated backends, OAuth 2.0, Managed Identity, edge WAF, and production trace restrictions.</w:t>
            </w:r>
          </w:p>
        </w:tc>
        <w:tc>
          <w:tcPr>
            <w:tcW w:w="4032" w:type="dxa"/>
          </w:tcPr>
          <w:p w14:paraId="3EC548CA" w14:textId="56AE1B9D" w:rsidR="00457A2A" w:rsidRPr="00662CDC" w:rsidRDefault="00457A2A">
            <w:pPr>
              <w:rPr>
                <w:kern w:val="0"/>
                <w:sz w:val="20"/>
                <w:szCs w:val="20"/>
                <w14:ligatures w14:val="none"/>
              </w:rPr>
            </w:pPr>
            <w:r w:rsidRPr="00662CDC">
              <w:rPr>
                <w:kern w:val="0"/>
                <w:sz w:val="20"/>
                <w:szCs w:val="20"/>
                <w14:ligatures w14:val="none"/>
              </w:rPr>
              <w:t>Microsoft Entra ID OAuth 2.0 with JWT validation</w:t>
            </w:r>
            <w:r w:rsidR="00662CDC">
              <w:rPr>
                <w:kern w:val="0"/>
                <w:sz w:val="20"/>
                <w:szCs w:val="20"/>
                <w14:ligatures w14:val="none"/>
              </w:rPr>
              <w:t>,</w:t>
            </w:r>
            <w:r w:rsidRPr="00662CDC">
              <w:rPr>
                <w:kern w:val="0"/>
                <w:sz w:val="20"/>
                <w:szCs w:val="20"/>
                <w14:ligatures w14:val="none"/>
              </w:rPr>
              <w:t xml:space="preserve"> TLS 1.2+ minimum</w:t>
            </w:r>
            <w:r w:rsidR="00662CDC">
              <w:rPr>
                <w:kern w:val="0"/>
                <w:sz w:val="20"/>
                <w:szCs w:val="20"/>
                <w14:ligatures w14:val="none"/>
              </w:rPr>
              <w:t>,</w:t>
            </w:r>
            <w:r w:rsidRPr="00662CDC">
              <w:rPr>
                <w:kern w:val="0"/>
                <w:sz w:val="20"/>
                <w:szCs w:val="20"/>
                <w14:ligatures w14:val="none"/>
              </w:rPr>
              <w:t xml:space="preserve"> Key Vault-backed Named Values</w:t>
            </w:r>
            <w:r w:rsidR="00662CDC">
              <w:rPr>
                <w:kern w:val="0"/>
                <w:sz w:val="20"/>
                <w:szCs w:val="20"/>
                <w14:ligatures w14:val="none"/>
              </w:rPr>
              <w:t>,</w:t>
            </w:r>
            <w:r w:rsidRPr="00662CDC">
              <w:rPr>
                <w:kern w:val="0"/>
                <w:sz w:val="20"/>
                <w:szCs w:val="20"/>
                <w14:ligatures w14:val="none"/>
              </w:rPr>
              <w:t xml:space="preserve"> Azure Front Door WAF edge inspection; Managed Identity for backend access</w:t>
            </w:r>
            <w:r w:rsidR="00662CDC">
              <w:rPr>
                <w:kern w:val="0"/>
                <w:sz w:val="20"/>
                <w:szCs w:val="20"/>
                <w14:ligatures w14:val="none"/>
              </w:rPr>
              <w:t>,</w:t>
            </w:r>
            <w:r w:rsidRPr="00662CDC">
              <w:rPr>
                <w:kern w:val="0"/>
                <w:sz w:val="20"/>
                <w:szCs w:val="20"/>
                <w14:ligatures w14:val="none"/>
              </w:rPr>
              <w:t xml:space="preserve"> Private Endpoints; verbose tracing restricted to Dev/Test.</w:t>
            </w:r>
          </w:p>
        </w:tc>
      </w:tr>
      <w:tr w:rsidR="00457A2A" w14:paraId="6599ED15" w14:textId="77777777" w:rsidTr="00457A2A">
        <w:tc>
          <w:tcPr>
            <w:tcW w:w="2160" w:type="dxa"/>
          </w:tcPr>
          <w:p w14:paraId="06841199" w14:textId="77777777" w:rsidR="00457A2A" w:rsidRPr="00662CDC" w:rsidRDefault="00457A2A">
            <w:pPr>
              <w:rPr>
                <w:kern w:val="0"/>
                <w:sz w:val="20"/>
                <w:szCs w:val="20"/>
                <w14:ligatures w14:val="none"/>
              </w:rPr>
            </w:pPr>
            <w:r w:rsidRPr="00662CDC">
              <w:rPr>
                <w:kern w:val="0"/>
                <w:sz w:val="20"/>
                <w:szCs w:val="20"/>
                <w14:ligatures w14:val="none"/>
              </w:rPr>
              <w:t>Cost Optimization</w:t>
            </w:r>
          </w:p>
        </w:tc>
        <w:tc>
          <w:tcPr>
            <w:tcW w:w="3888" w:type="dxa"/>
          </w:tcPr>
          <w:p w14:paraId="13A3E045" w14:textId="77777777" w:rsidR="00457A2A" w:rsidRPr="00662CDC" w:rsidRDefault="00457A2A">
            <w:pPr>
              <w:rPr>
                <w:kern w:val="0"/>
                <w:sz w:val="20"/>
                <w:szCs w:val="20"/>
                <w14:ligatures w14:val="none"/>
              </w:rPr>
            </w:pPr>
            <w:r w:rsidRPr="00662CDC">
              <w:rPr>
                <w:kern w:val="0"/>
                <w:sz w:val="20"/>
                <w:szCs w:val="20"/>
                <w14:ligatures w14:val="none"/>
              </w:rPr>
              <w:t>Cost-effective tiering across non-prod, auto-scale based on load, edge malicious traffic filtering, built-in caching, and policy efficiency.</w:t>
            </w:r>
          </w:p>
        </w:tc>
        <w:tc>
          <w:tcPr>
            <w:tcW w:w="4032" w:type="dxa"/>
          </w:tcPr>
          <w:p w14:paraId="10DF67B3" w14:textId="1D557E62" w:rsidR="00457A2A" w:rsidRPr="00662CDC" w:rsidRDefault="00457A2A">
            <w:pPr>
              <w:rPr>
                <w:kern w:val="0"/>
                <w:sz w:val="20"/>
                <w:szCs w:val="20"/>
                <w14:ligatures w14:val="none"/>
              </w:rPr>
            </w:pPr>
            <w:r w:rsidRPr="00662CDC">
              <w:rPr>
                <w:kern w:val="0"/>
                <w:sz w:val="20"/>
                <w:szCs w:val="20"/>
                <w14:ligatures w14:val="none"/>
              </w:rPr>
              <w:t>4-Environment Topology: Developer tier for Dev and Test</w:t>
            </w:r>
            <w:r w:rsidR="00662CDC">
              <w:rPr>
                <w:kern w:val="0"/>
                <w:sz w:val="20"/>
                <w:szCs w:val="20"/>
                <w14:ligatures w14:val="none"/>
              </w:rPr>
              <w:t>,</w:t>
            </w:r>
            <w:r w:rsidRPr="00662CDC">
              <w:rPr>
                <w:kern w:val="0"/>
                <w:sz w:val="20"/>
                <w:szCs w:val="20"/>
                <w14:ligatures w14:val="none"/>
              </w:rPr>
              <w:t xml:space="preserve"> Premium v2 for UAT and Production (ensuring strict VNet/Private Endpoint parity). Edge DDoS and WAF filtering via Azure Front Door blocks malicious calls prior to gateway ingress.</w:t>
            </w:r>
          </w:p>
        </w:tc>
      </w:tr>
      <w:tr w:rsidR="00457A2A" w14:paraId="04BBBD3F" w14:textId="77777777" w:rsidTr="00457A2A">
        <w:tc>
          <w:tcPr>
            <w:tcW w:w="2160" w:type="dxa"/>
          </w:tcPr>
          <w:p w14:paraId="5D291B2A" w14:textId="77777777" w:rsidR="00457A2A" w:rsidRPr="00662CDC" w:rsidRDefault="00457A2A">
            <w:pPr>
              <w:rPr>
                <w:kern w:val="0"/>
                <w:sz w:val="20"/>
                <w:szCs w:val="20"/>
                <w14:ligatures w14:val="none"/>
              </w:rPr>
            </w:pPr>
            <w:r w:rsidRPr="00662CDC">
              <w:rPr>
                <w:kern w:val="0"/>
                <w:sz w:val="20"/>
                <w:szCs w:val="20"/>
                <w14:ligatures w14:val="none"/>
              </w:rPr>
              <w:t>Operational Excellence</w:t>
            </w:r>
          </w:p>
        </w:tc>
        <w:tc>
          <w:tcPr>
            <w:tcW w:w="3888" w:type="dxa"/>
          </w:tcPr>
          <w:p w14:paraId="0D04009D" w14:textId="77777777" w:rsidR="00457A2A" w:rsidRPr="00662CDC" w:rsidRDefault="00457A2A">
            <w:pPr>
              <w:rPr>
                <w:kern w:val="0"/>
                <w:sz w:val="20"/>
                <w:szCs w:val="20"/>
                <w14:ligatures w14:val="none"/>
              </w:rPr>
            </w:pPr>
            <w:r w:rsidRPr="00662CDC">
              <w:rPr>
                <w:kern w:val="0"/>
                <w:sz w:val="20"/>
                <w:szCs w:val="20"/>
                <w14:ligatures w14:val="none"/>
              </w:rPr>
              <w:t>Diagnostic resource logging, APIOps / GitOps workflows, Azure Policy governance, automated load testing, standard hostnames, and Backend construct abstraction.</w:t>
            </w:r>
          </w:p>
        </w:tc>
        <w:tc>
          <w:tcPr>
            <w:tcW w:w="4032" w:type="dxa"/>
          </w:tcPr>
          <w:p w14:paraId="6D983F27" w14:textId="211013A3" w:rsidR="00457A2A" w:rsidRPr="00662CDC" w:rsidRDefault="00457A2A">
            <w:pPr>
              <w:rPr>
                <w:kern w:val="0"/>
                <w:sz w:val="20"/>
                <w:szCs w:val="20"/>
                <w14:ligatures w14:val="none"/>
              </w:rPr>
            </w:pPr>
            <w:r w:rsidRPr="00662CDC">
              <w:rPr>
                <w:kern w:val="0"/>
                <w:sz w:val="20"/>
                <w:szCs w:val="20"/>
                <w14:ligatures w14:val="none"/>
              </w:rPr>
              <w:t xml:space="preserve">Azure Monitor / Log Analytics / App Insights integration with </w:t>
            </w:r>
            <w:r w:rsidR="00662CDC" w:rsidRPr="00662CDC">
              <w:rPr>
                <w:kern w:val="0"/>
                <w:sz w:val="20"/>
                <w:szCs w:val="20"/>
                <w14:ligatures w14:val="none"/>
              </w:rPr>
              <w:t>trace parent</w:t>
            </w:r>
            <w:r w:rsidRPr="00662CDC">
              <w:rPr>
                <w:kern w:val="0"/>
                <w:sz w:val="20"/>
                <w:szCs w:val="20"/>
                <w14:ligatures w14:val="none"/>
              </w:rPr>
              <w:t xml:space="preserve"> correlation IDs</w:t>
            </w:r>
            <w:r w:rsidR="00662CDC">
              <w:rPr>
                <w:kern w:val="0"/>
                <w:sz w:val="20"/>
                <w:szCs w:val="20"/>
                <w14:ligatures w14:val="none"/>
              </w:rPr>
              <w:t>,</w:t>
            </w:r>
            <w:r w:rsidRPr="00662CDC">
              <w:rPr>
                <w:kern w:val="0"/>
                <w:sz w:val="20"/>
                <w:szCs w:val="20"/>
                <w14:ligatures w14:val="none"/>
              </w:rPr>
              <w:t xml:space="preserve"> APIOps CI/CD pipelines across Dev/Test/UAT/Prod</w:t>
            </w:r>
            <w:r w:rsidR="00662CDC">
              <w:rPr>
                <w:kern w:val="0"/>
                <w:sz w:val="20"/>
                <w:szCs w:val="20"/>
                <w14:ligatures w14:val="none"/>
              </w:rPr>
              <w:t>,</w:t>
            </w:r>
            <w:r w:rsidRPr="00662CDC">
              <w:rPr>
                <w:kern w:val="0"/>
                <w:sz w:val="20"/>
                <w:szCs w:val="20"/>
                <w14:ligatures w14:val="none"/>
              </w:rPr>
              <w:t xml:space="preserve"> standardized API onboarding</w:t>
            </w:r>
            <w:r w:rsidR="00662CDC">
              <w:rPr>
                <w:kern w:val="0"/>
                <w:sz w:val="20"/>
                <w:szCs w:val="20"/>
                <w14:ligatures w14:val="none"/>
              </w:rPr>
              <w:t>,</w:t>
            </w:r>
            <w:r w:rsidRPr="00662CDC">
              <w:rPr>
                <w:kern w:val="0"/>
                <w:sz w:val="20"/>
                <w:szCs w:val="20"/>
                <w14:ligatures w14:val="none"/>
              </w:rPr>
              <w:t xml:space="preserve"> backend health probes managed via APIM Backends.</w:t>
            </w:r>
          </w:p>
        </w:tc>
      </w:tr>
      <w:tr w:rsidR="00457A2A" w14:paraId="2F10887C" w14:textId="77777777" w:rsidTr="00457A2A">
        <w:tc>
          <w:tcPr>
            <w:tcW w:w="2160" w:type="dxa"/>
          </w:tcPr>
          <w:p w14:paraId="3157D9F4" w14:textId="77777777" w:rsidR="00457A2A" w:rsidRPr="00662CDC" w:rsidRDefault="00457A2A">
            <w:pPr>
              <w:rPr>
                <w:kern w:val="0"/>
                <w:sz w:val="20"/>
                <w:szCs w:val="20"/>
                <w14:ligatures w14:val="none"/>
              </w:rPr>
            </w:pPr>
            <w:r w:rsidRPr="00662CDC">
              <w:rPr>
                <w:kern w:val="0"/>
                <w:sz w:val="20"/>
                <w:szCs w:val="20"/>
                <w14:ligatures w14:val="none"/>
              </w:rPr>
              <w:t>Performance Efficiency</w:t>
            </w:r>
          </w:p>
        </w:tc>
        <w:tc>
          <w:tcPr>
            <w:tcW w:w="3888" w:type="dxa"/>
          </w:tcPr>
          <w:p w14:paraId="125124BC" w14:textId="77777777" w:rsidR="00457A2A" w:rsidRPr="00662CDC" w:rsidRDefault="00457A2A">
            <w:pPr>
              <w:rPr>
                <w:kern w:val="0"/>
                <w:sz w:val="20"/>
                <w:szCs w:val="20"/>
                <w14:ligatures w14:val="none"/>
              </w:rPr>
            </w:pPr>
            <w:r w:rsidRPr="00662CDC">
              <w:rPr>
                <w:kern w:val="0"/>
                <w:sz w:val="20"/>
                <w:szCs w:val="20"/>
                <w14:ligatures w14:val="none"/>
              </w:rPr>
              <w:t>Dynamic scaling, efficient policy execution, performance metric collection, adaptive App Insights sampling, and upstream limits evaluation.</w:t>
            </w:r>
          </w:p>
        </w:tc>
        <w:tc>
          <w:tcPr>
            <w:tcW w:w="4032" w:type="dxa"/>
          </w:tcPr>
          <w:p w14:paraId="4DFAF186" w14:textId="615BD0E8" w:rsidR="00457A2A" w:rsidRPr="00662CDC" w:rsidRDefault="00457A2A">
            <w:pPr>
              <w:rPr>
                <w:kern w:val="0"/>
                <w:sz w:val="20"/>
                <w:szCs w:val="20"/>
                <w14:ligatures w14:val="none"/>
              </w:rPr>
            </w:pPr>
            <w:r w:rsidRPr="00662CDC">
              <w:rPr>
                <w:kern w:val="0"/>
                <w:sz w:val="20"/>
                <w:szCs w:val="20"/>
                <w14:ligatures w14:val="none"/>
              </w:rPr>
              <w:t xml:space="preserve">Autoscaling driven by Gateway Capacity and CPU/Memory </w:t>
            </w:r>
            <w:r w:rsidR="00662CDC" w:rsidRPr="00662CDC">
              <w:rPr>
                <w:kern w:val="0"/>
                <w:sz w:val="20"/>
                <w:szCs w:val="20"/>
                <w14:ligatures w14:val="none"/>
              </w:rPr>
              <w:t>metrics</w:t>
            </w:r>
            <w:r w:rsidR="00662CDC">
              <w:rPr>
                <w:kern w:val="0"/>
                <w:sz w:val="20"/>
                <w:szCs w:val="20"/>
                <w14:ligatures w14:val="none"/>
              </w:rPr>
              <w:t>,</w:t>
            </w:r>
            <w:r w:rsidR="00662CDC" w:rsidRPr="00662CDC">
              <w:rPr>
                <w:kern w:val="0"/>
                <w:sz w:val="20"/>
                <w:szCs w:val="20"/>
                <w14:ligatures w14:val="none"/>
              </w:rPr>
              <w:t xml:space="preserve"> lean</w:t>
            </w:r>
            <w:r w:rsidRPr="00662CDC">
              <w:rPr>
                <w:kern w:val="0"/>
                <w:sz w:val="20"/>
                <w:szCs w:val="20"/>
                <w14:ligatures w14:val="none"/>
              </w:rPr>
              <w:t>, modular policy library</w:t>
            </w:r>
            <w:r w:rsidR="00662CDC">
              <w:rPr>
                <w:kern w:val="0"/>
                <w:sz w:val="20"/>
                <w:szCs w:val="20"/>
                <w14:ligatures w14:val="none"/>
              </w:rPr>
              <w:t>,</w:t>
            </w:r>
            <w:r w:rsidRPr="00662CDC">
              <w:rPr>
                <w:kern w:val="0"/>
                <w:sz w:val="20"/>
                <w:szCs w:val="20"/>
                <w14:ligatures w14:val="none"/>
              </w:rPr>
              <w:t xml:space="preserve"> p95 latency and capacity alerts</w:t>
            </w:r>
            <w:r w:rsidR="00662CDC">
              <w:rPr>
                <w:kern w:val="0"/>
                <w:sz w:val="20"/>
                <w:szCs w:val="20"/>
                <w14:ligatures w14:val="none"/>
              </w:rPr>
              <w:t>,</w:t>
            </w:r>
            <w:r w:rsidRPr="00662CDC">
              <w:rPr>
                <w:kern w:val="0"/>
                <w:sz w:val="20"/>
                <w:szCs w:val="20"/>
                <w14:ligatures w14:val="none"/>
              </w:rPr>
              <w:t xml:space="preserve"> production Application Insights adaptive sampling to minimize overhead.</w:t>
            </w:r>
          </w:p>
        </w:tc>
      </w:tr>
    </w:tbl>
    <w:p w14:paraId="6391A35B" w14:textId="77777777" w:rsidR="00457A2A" w:rsidRPr="004D5371" w:rsidRDefault="00457A2A" w:rsidP="002D25EA">
      <w:pPr>
        <w:spacing w:after="160"/>
        <w:rPr>
          <w:sz w:val="20"/>
          <w:szCs w:val="20"/>
        </w:rPr>
      </w:pPr>
    </w:p>
    <w:p w14:paraId="682F8F01" w14:textId="77777777" w:rsidR="0046006F" w:rsidRDefault="000156B8">
      <w:pPr>
        <w:spacing w:after="140"/>
      </w:pPr>
      <w:r>
        <w:rPr>
          <w:i/>
          <w:iCs/>
          <w:color w:val="666666"/>
          <w:sz w:val="18"/>
          <w:szCs w:val="18"/>
        </w:rPr>
        <w:t xml:space="preserve">Based on Microsoft’s Azure Well-Architected Framework guidance for API Management: </w:t>
      </w:r>
      <w:hyperlink r:id="rId67">
        <w:r w:rsidR="0046006F">
          <w:rPr>
            <w:rStyle w:val="Hyperlink"/>
            <w:i/>
            <w:iCs/>
            <w:sz w:val="18"/>
            <w:szCs w:val="18"/>
          </w:rPr>
          <w:t>learn.microsoft.com/azure/well-architected/service-guides/api-management</w:t>
        </w:r>
      </w:hyperlink>
    </w:p>
    <w:p w14:paraId="4F0D3943" w14:textId="77777777" w:rsidR="002D25EA" w:rsidRDefault="002D25EA" w:rsidP="002D25EA">
      <w:pPr>
        <w:spacing w:after="160"/>
      </w:pPr>
      <w:r>
        <w:rPr>
          <w:i/>
          <w:sz w:val="18"/>
        </w:rPr>
        <w:t>Source: Microsoft Azure Well-Architected Framework, Architecture best practices for Azure API Management. The full checklist and per-recommendation detail are maintained by Microsoft at learn.microsoft.com and are summarised, not reproduced, here.</w:t>
      </w:r>
    </w:p>
    <w:p w14:paraId="495A90C9"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125" w:name="_Toc241523900"/>
      <w:r w:rsidRPr="007F1FDD">
        <w:rPr>
          <w:rFonts w:asciiTheme="minorHAnsi" w:hAnsiTheme="minorHAnsi"/>
          <w:b w:val="0"/>
          <w:bCs w:val="0"/>
          <w:color w:val="1E2761"/>
          <w:sz w:val="24"/>
          <w:szCs w:val="24"/>
          <w:lang w:eastAsia="en-US"/>
        </w:rPr>
        <w:t>Glossary and Definitions</w:t>
      </w:r>
      <w:bookmarkEnd w:id="125"/>
    </w:p>
    <w:p w14:paraId="327159DE" w14:textId="77777777" w:rsidR="002D25EA" w:rsidRPr="004D5371" w:rsidRDefault="002D25EA" w:rsidP="002D25EA">
      <w:pPr>
        <w:spacing w:after="140"/>
        <w:rPr>
          <w:sz w:val="20"/>
          <w:szCs w:val="20"/>
        </w:rPr>
      </w:pPr>
      <w:r w:rsidRPr="004D5371">
        <w:rPr>
          <w:sz w:val="20"/>
          <w:szCs w:val="20"/>
        </w:rPr>
        <w:t>The terms below are used throughout this document.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50"/>
        <w:gridCol w:w="4650"/>
      </w:tblGrid>
      <w:tr w:rsidR="002D25EA" w14:paraId="1D4EA5ED" w14:textId="77777777">
        <w:trPr>
          <w:tblHeader/>
        </w:trPr>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191743D" w14:textId="77777777" w:rsidR="002D25EA" w:rsidRDefault="002D25EA" w:rsidP="000156B8">
            <w:r>
              <w:rPr>
                <w:b/>
                <w:bCs/>
                <w:color w:val="000000" w:themeColor="text1"/>
                <w:sz w:val="20"/>
                <w:szCs w:val="20"/>
              </w:rPr>
              <w:t>Term</w:t>
            </w:r>
          </w:p>
        </w:tc>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42512CB" w14:textId="77777777" w:rsidR="002D25EA" w:rsidRDefault="002D25EA" w:rsidP="000156B8">
            <w:r>
              <w:rPr>
                <w:b/>
                <w:bCs/>
                <w:color w:val="000000" w:themeColor="text1"/>
                <w:sz w:val="20"/>
                <w:szCs w:val="20"/>
              </w:rPr>
              <w:t>Meaning</w:t>
            </w:r>
          </w:p>
        </w:tc>
      </w:tr>
      <w:tr w:rsidR="002D25EA" w14:paraId="71C848DD" w14:textId="77777777">
        <w:tc>
          <w:tcPr>
            <w:tcW w:w="4650" w:type="dxa"/>
            <w:tcMar>
              <w:top w:w="70" w:type="dxa"/>
              <w:left w:w="100" w:type="dxa"/>
              <w:bottom w:w="70" w:type="dxa"/>
              <w:right w:w="100" w:type="dxa"/>
            </w:tcMar>
            <w:vAlign w:val="center"/>
          </w:tcPr>
          <w:p w14:paraId="6D404711" w14:textId="77777777" w:rsidR="002D25EA" w:rsidRDefault="002D25EA" w:rsidP="000156B8">
            <w:r>
              <w:rPr>
                <w:sz w:val="20"/>
                <w:szCs w:val="20"/>
              </w:rPr>
              <w:t>APIM</w:t>
            </w:r>
          </w:p>
        </w:tc>
        <w:tc>
          <w:tcPr>
            <w:tcW w:w="4650" w:type="dxa"/>
            <w:tcMar>
              <w:top w:w="70" w:type="dxa"/>
              <w:left w:w="100" w:type="dxa"/>
              <w:bottom w:w="70" w:type="dxa"/>
              <w:right w:w="100" w:type="dxa"/>
            </w:tcMar>
            <w:vAlign w:val="center"/>
          </w:tcPr>
          <w:p w14:paraId="55F34C70" w14:textId="77777777" w:rsidR="002D25EA" w:rsidRDefault="002D25EA" w:rsidP="000156B8">
            <w:r>
              <w:rPr>
                <w:sz w:val="20"/>
                <w:szCs w:val="20"/>
              </w:rPr>
              <w:t>Azure API Management, the managed API gateway service</w:t>
            </w:r>
          </w:p>
        </w:tc>
      </w:tr>
      <w:tr w:rsidR="002D25EA" w14:paraId="24582838" w14:textId="77777777">
        <w:tc>
          <w:tcPr>
            <w:tcW w:w="4650" w:type="dxa"/>
            <w:tcMar>
              <w:top w:w="70" w:type="dxa"/>
              <w:left w:w="100" w:type="dxa"/>
              <w:bottom w:w="70" w:type="dxa"/>
              <w:right w:w="100" w:type="dxa"/>
            </w:tcMar>
            <w:vAlign w:val="center"/>
          </w:tcPr>
          <w:p w14:paraId="2BA040DF" w14:textId="77777777" w:rsidR="002D25EA" w:rsidRDefault="002D25EA" w:rsidP="000156B8">
            <w:r>
              <w:rPr>
                <w:sz w:val="20"/>
                <w:szCs w:val="20"/>
              </w:rPr>
              <w:t>WAF</w:t>
            </w:r>
          </w:p>
        </w:tc>
        <w:tc>
          <w:tcPr>
            <w:tcW w:w="4650" w:type="dxa"/>
            <w:tcMar>
              <w:top w:w="70" w:type="dxa"/>
              <w:left w:w="100" w:type="dxa"/>
              <w:bottom w:w="70" w:type="dxa"/>
              <w:right w:w="100" w:type="dxa"/>
            </w:tcMar>
            <w:vAlign w:val="center"/>
          </w:tcPr>
          <w:p w14:paraId="3DE564C8" w14:textId="77777777" w:rsidR="002D25EA" w:rsidRDefault="002D25EA" w:rsidP="000156B8">
            <w:r>
              <w:rPr>
                <w:sz w:val="20"/>
                <w:szCs w:val="20"/>
              </w:rPr>
              <w:t>Web Application Firewall</w:t>
            </w:r>
          </w:p>
        </w:tc>
      </w:tr>
      <w:tr w:rsidR="002D25EA" w14:paraId="648168BE" w14:textId="77777777">
        <w:tc>
          <w:tcPr>
            <w:tcW w:w="4650" w:type="dxa"/>
            <w:tcMar>
              <w:top w:w="70" w:type="dxa"/>
              <w:left w:w="100" w:type="dxa"/>
              <w:bottom w:w="70" w:type="dxa"/>
              <w:right w:w="100" w:type="dxa"/>
            </w:tcMar>
            <w:vAlign w:val="center"/>
          </w:tcPr>
          <w:p w14:paraId="650BC4D5" w14:textId="77777777" w:rsidR="002D25EA" w:rsidRDefault="002D25EA" w:rsidP="000156B8">
            <w:r>
              <w:rPr>
                <w:sz w:val="20"/>
                <w:szCs w:val="20"/>
              </w:rPr>
              <w:t>Entra ID</w:t>
            </w:r>
          </w:p>
        </w:tc>
        <w:tc>
          <w:tcPr>
            <w:tcW w:w="4650" w:type="dxa"/>
            <w:tcMar>
              <w:top w:w="70" w:type="dxa"/>
              <w:left w:w="100" w:type="dxa"/>
              <w:bottom w:w="70" w:type="dxa"/>
              <w:right w:w="100" w:type="dxa"/>
            </w:tcMar>
            <w:vAlign w:val="center"/>
          </w:tcPr>
          <w:p w14:paraId="0F8B0D14" w14:textId="77777777" w:rsidR="002D25EA" w:rsidRDefault="002D25EA" w:rsidP="000156B8">
            <w:r>
              <w:rPr>
                <w:sz w:val="20"/>
                <w:szCs w:val="20"/>
              </w:rPr>
              <w:t>Microsoft Entra ID, the identity provider (formerly Azure AD)</w:t>
            </w:r>
          </w:p>
        </w:tc>
      </w:tr>
      <w:tr w:rsidR="002D25EA" w14:paraId="1A8E3E34" w14:textId="77777777">
        <w:tc>
          <w:tcPr>
            <w:tcW w:w="4650" w:type="dxa"/>
            <w:tcMar>
              <w:top w:w="70" w:type="dxa"/>
              <w:left w:w="100" w:type="dxa"/>
              <w:bottom w:w="70" w:type="dxa"/>
              <w:right w:w="100" w:type="dxa"/>
            </w:tcMar>
            <w:vAlign w:val="center"/>
          </w:tcPr>
          <w:p w14:paraId="539C2EDE" w14:textId="77777777" w:rsidR="002D25EA" w:rsidRDefault="002D25EA" w:rsidP="000156B8">
            <w:r>
              <w:rPr>
                <w:sz w:val="20"/>
                <w:szCs w:val="20"/>
              </w:rPr>
              <w:t>UDR</w:t>
            </w:r>
          </w:p>
        </w:tc>
        <w:tc>
          <w:tcPr>
            <w:tcW w:w="4650" w:type="dxa"/>
            <w:tcMar>
              <w:top w:w="70" w:type="dxa"/>
              <w:left w:w="100" w:type="dxa"/>
              <w:bottom w:w="70" w:type="dxa"/>
              <w:right w:w="100" w:type="dxa"/>
            </w:tcMar>
            <w:vAlign w:val="center"/>
          </w:tcPr>
          <w:p w14:paraId="29BEDF6E" w14:textId="77777777" w:rsidR="002D25EA" w:rsidRDefault="002D25EA" w:rsidP="000156B8">
            <w:r>
              <w:rPr>
                <w:sz w:val="20"/>
                <w:szCs w:val="20"/>
              </w:rPr>
              <w:t>User-Defined Route, a custom route-table entry</w:t>
            </w:r>
          </w:p>
        </w:tc>
      </w:tr>
      <w:tr w:rsidR="002D25EA" w14:paraId="4A78E79F" w14:textId="77777777">
        <w:tc>
          <w:tcPr>
            <w:tcW w:w="4650" w:type="dxa"/>
            <w:tcMar>
              <w:top w:w="70" w:type="dxa"/>
              <w:left w:w="100" w:type="dxa"/>
              <w:bottom w:w="70" w:type="dxa"/>
              <w:right w:w="100" w:type="dxa"/>
            </w:tcMar>
            <w:vAlign w:val="center"/>
          </w:tcPr>
          <w:p w14:paraId="5DF5100E" w14:textId="77777777" w:rsidR="002D25EA" w:rsidRDefault="002D25EA" w:rsidP="000156B8">
            <w:r>
              <w:rPr>
                <w:sz w:val="20"/>
                <w:szCs w:val="20"/>
              </w:rPr>
              <w:t>NVA</w:t>
            </w:r>
          </w:p>
        </w:tc>
        <w:tc>
          <w:tcPr>
            <w:tcW w:w="4650" w:type="dxa"/>
            <w:tcMar>
              <w:top w:w="70" w:type="dxa"/>
              <w:left w:w="100" w:type="dxa"/>
              <w:bottom w:w="70" w:type="dxa"/>
              <w:right w:w="100" w:type="dxa"/>
            </w:tcMar>
            <w:vAlign w:val="center"/>
          </w:tcPr>
          <w:p w14:paraId="1D75C7A6" w14:textId="77777777" w:rsidR="002D25EA" w:rsidRDefault="002D25EA" w:rsidP="000156B8">
            <w:r>
              <w:rPr>
                <w:sz w:val="20"/>
                <w:szCs w:val="20"/>
              </w:rPr>
              <w:t>Network Virtual Appliance, here the Palo Alto firewall</w:t>
            </w:r>
          </w:p>
        </w:tc>
      </w:tr>
      <w:tr w:rsidR="002D25EA" w14:paraId="3C9ACD6F" w14:textId="77777777">
        <w:tc>
          <w:tcPr>
            <w:tcW w:w="4650" w:type="dxa"/>
            <w:tcMar>
              <w:top w:w="70" w:type="dxa"/>
              <w:left w:w="100" w:type="dxa"/>
              <w:bottom w:w="70" w:type="dxa"/>
              <w:right w:w="100" w:type="dxa"/>
            </w:tcMar>
            <w:vAlign w:val="center"/>
          </w:tcPr>
          <w:p w14:paraId="1B5AA112" w14:textId="77777777" w:rsidR="002D25EA" w:rsidRDefault="002D25EA" w:rsidP="000156B8">
            <w:r>
              <w:rPr>
                <w:sz w:val="20"/>
                <w:szCs w:val="20"/>
              </w:rPr>
              <w:t>APIOps</w:t>
            </w:r>
          </w:p>
        </w:tc>
        <w:tc>
          <w:tcPr>
            <w:tcW w:w="4650" w:type="dxa"/>
            <w:tcMar>
              <w:top w:w="70" w:type="dxa"/>
              <w:left w:w="100" w:type="dxa"/>
              <w:bottom w:w="70" w:type="dxa"/>
              <w:right w:w="100" w:type="dxa"/>
            </w:tcMar>
            <w:vAlign w:val="center"/>
          </w:tcPr>
          <w:p w14:paraId="7EE1EF00" w14:textId="77777777" w:rsidR="002D25EA" w:rsidRDefault="002D25EA" w:rsidP="000156B8">
            <w:r>
              <w:rPr>
                <w:sz w:val="20"/>
                <w:szCs w:val="20"/>
              </w:rPr>
              <w:t>Managing APIM configuration as code through a CI/CD pipeline</w:t>
            </w:r>
          </w:p>
        </w:tc>
      </w:tr>
      <w:tr w:rsidR="002D25EA" w14:paraId="5CA8AFC8" w14:textId="77777777">
        <w:tc>
          <w:tcPr>
            <w:tcW w:w="4650" w:type="dxa"/>
            <w:tcMar>
              <w:top w:w="70" w:type="dxa"/>
              <w:left w:w="100" w:type="dxa"/>
              <w:bottom w:w="70" w:type="dxa"/>
              <w:right w:w="100" w:type="dxa"/>
            </w:tcMar>
            <w:vAlign w:val="center"/>
          </w:tcPr>
          <w:p w14:paraId="19C7EDAC" w14:textId="77777777" w:rsidR="002D25EA" w:rsidRDefault="002D25EA" w:rsidP="000156B8">
            <w:r>
              <w:rPr>
                <w:sz w:val="20"/>
                <w:szCs w:val="20"/>
              </w:rPr>
              <w:t>RTO / RPO</w:t>
            </w:r>
          </w:p>
        </w:tc>
        <w:tc>
          <w:tcPr>
            <w:tcW w:w="4650" w:type="dxa"/>
            <w:tcMar>
              <w:top w:w="70" w:type="dxa"/>
              <w:left w:w="100" w:type="dxa"/>
              <w:bottom w:w="70" w:type="dxa"/>
              <w:right w:w="100" w:type="dxa"/>
            </w:tcMar>
            <w:vAlign w:val="center"/>
          </w:tcPr>
          <w:p w14:paraId="25F5AADD" w14:textId="77777777" w:rsidR="002D25EA" w:rsidRDefault="002D25EA" w:rsidP="000156B8">
            <w:r>
              <w:rPr>
                <w:sz w:val="20"/>
                <w:szCs w:val="20"/>
              </w:rPr>
              <w:t>Recovery Time / Point Objective</w:t>
            </w:r>
          </w:p>
        </w:tc>
      </w:tr>
      <w:tr w:rsidR="002D25EA" w14:paraId="181EA23F" w14:textId="77777777">
        <w:tc>
          <w:tcPr>
            <w:tcW w:w="4650" w:type="dxa"/>
            <w:tcMar>
              <w:top w:w="70" w:type="dxa"/>
              <w:left w:w="100" w:type="dxa"/>
              <w:bottom w:w="70" w:type="dxa"/>
              <w:right w:w="100" w:type="dxa"/>
            </w:tcMar>
            <w:vAlign w:val="center"/>
          </w:tcPr>
          <w:p w14:paraId="4E6C8125" w14:textId="77777777" w:rsidR="002D25EA" w:rsidRDefault="002D25EA" w:rsidP="000156B8">
            <w:r>
              <w:rPr>
                <w:sz w:val="20"/>
                <w:szCs w:val="20"/>
              </w:rPr>
              <w:t>mTLS</w:t>
            </w:r>
          </w:p>
        </w:tc>
        <w:tc>
          <w:tcPr>
            <w:tcW w:w="4650" w:type="dxa"/>
            <w:tcMar>
              <w:top w:w="70" w:type="dxa"/>
              <w:left w:w="100" w:type="dxa"/>
              <w:bottom w:w="70" w:type="dxa"/>
              <w:right w:w="100" w:type="dxa"/>
            </w:tcMar>
            <w:vAlign w:val="center"/>
          </w:tcPr>
          <w:p w14:paraId="33A33B17" w14:textId="77777777" w:rsidR="002D25EA" w:rsidRDefault="002D25EA" w:rsidP="000156B8">
            <w:r>
              <w:rPr>
                <w:sz w:val="20"/>
                <w:szCs w:val="20"/>
              </w:rPr>
              <w:t>Mutual TLS</w:t>
            </w:r>
          </w:p>
        </w:tc>
      </w:tr>
      <w:tr w:rsidR="002D25EA" w14:paraId="2BDF682E" w14:textId="77777777">
        <w:tc>
          <w:tcPr>
            <w:tcW w:w="4650" w:type="dxa"/>
            <w:tcMar>
              <w:top w:w="70" w:type="dxa"/>
              <w:left w:w="100" w:type="dxa"/>
              <w:bottom w:w="70" w:type="dxa"/>
              <w:right w:w="100" w:type="dxa"/>
            </w:tcMar>
            <w:vAlign w:val="center"/>
          </w:tcPr>
          <w:p w14:paraId="1B726742" w14:textId="77777777" w:rsidR="002D25EA" w:rsidRDefault="002D25EA" w:rsidP="000156B8">
            <w:r>
              <w:rPr>
                <w:sz w:val="20"/>
                <w:szCs w:val="20"/>
              </w:rPr>
              <w:t>FNOL</w:t>
            </w:r>
          </w:p>
        </w:tc>
        <w:tc>
          <w:tcPr>
            <w:tcW w:w="4650" w:type="dxa"/>
            <w:tcMar>
              <w:top w:w="70" w:type="dxa"/>
              <w:left w:w="100" w:type="dxa"/>
              <w:bottom w:w="70" w:type="dxa"/>
              <w:right w:w="100" w:type="dxa"/>
            </w:tcMar>
            <w:vAlign w:val="center"/>
          </w:tcPr>
          <w:p w14:paraId="0EF01842" w14:textId="77777777" w:rsidR="002D25EA" w:rsidRDefault="002D25EA" w:rsidP="000156B8">
            <w:r>
              <w:rPr>
                <w:sz w:val="20"/>
                <w:szCs w:val="20"/>
              </w:rPr>
              <w:t>First Notification of Loss, the initial report of an insurance claim</w:t>
            </w:r>
          </w:p>
        </w:tc>
      </w:tr>
      <w:tr w:rsidR="002D25EA" w14:paraId="5497CBC7" w14:textId="77777777">
        <w:tc>
          <w:tcPr>
            <w:tcW w:w="4650" w:type="dxa"/>
            <w:tcMar>
              <w:top w:w="70" w:type="dxa"/>
              <w:left w:w="100" w:type="dxa"/>
              <w:bottom w:w="70" w:type="dxa"/>
              <w:right w:w="100" w:type="dxa"/>
            </w:tcMar>
            <w:vAlign w:val="center"/>
          </w:tcPr>
          <w:p w14:paraId="34AC7C23" w14:textId="77777777" w:rsidR="002D25EA" w:rsidRDefault="002D25EA" w:rsidP="000156B8">
            <w:r>
              <w:rPr>
                <w:sz w:val="20"/>
                <w:szCs w:val="20"/>
              </w:rPr>
              <w:t>SIF</w:t>
            </w:r>
          </w:p>
        </w:tc>
        <w:tc>
          <w:tcPr>
            <w:tcW w:w="4650" w:type="dxa"/>
            <w:tcMar>
              <w:top w:w="70" w:type="dxa"/>
              <w:left w:w="100" w:type="dxa"/>
              <w:bottom w:w="70" w:type="dxa"/>
              <w:right w:w="100" w:type="dxa"/>
            </w:tcMar>
            <w:vAlign w:val="center"/>
          </w:tcPr>
          <w:p w14:paraId="582312DF" w14:textId="77777777" w:rsidR="002D25EA" w:rsidRDefault="002D25EA" w:rsidP="000156B8">
            <w:r>
              <w:rPr>
                <w:sz w:val="20"/>
                <w:szCs w:val="20"/>
              </w:rPr>
              <w:t>Systems Integration Framework, the client’s integration reference document</w:t>
            </w:r>
          </w:p>
        </w:tc>
      </w:tr>
      <w:tr w:rsidR="002D25EA" w14:paraId="4533BD8B" w14:textId="77777777">
        <w:tc>
          <w:tcPr>
            <w:tcW w:w="4650" w:type="dxa"/>
            <w:tcMar>
              <w:top w:w="70" w:type="dxa"/>
              <w:left w:w="100" w:type="dxa"/>
              <w:bottom w:w="70" w:type="dxa"/>
              <w:right w:w="100" w:type="dxa"/>
            </w:tcMar>
            <w:vAlign w:val="center"/>
          </w:tcPr>
          <w:p w14:paraId="5E71782B" w14:textId="77777777" w:rsidR="002D25EA" w:rsidRDefault="002D25EA" w:rsidP="000156B8">
            <w:r>
              <w:rPr>
                <w:sz w:val="20"/>
                <w:szCs w:val="20"/>
              </w:rPr>
              <w:t>RACI</w:t>
            </w:r>
          </w:p>
        </w:tc>
        <w:tc>
          <w:tcPr>
            <w:tcW w:w="4650" w:type="dxa"/>
            <w:tcMar>
              <w:top w:w="70" w:type="dxa"/>
              <w:left w:w="100" w:type="dxa"/>
              <w:bottom w:w="70" w:type="dxa"/>
              <w:right w:w="100" w:type="dxa"/>
            </w:tcMar>
            <w:vAlign w:val="center"/>
          </w:tcPr>
          <w:p w14:paraId="421BF285" w14:textId="77777777" w:rsidR="002D25EA" w:rsidRDefault="002D25EA" w:rsidP="000156B8">
            <w:r>
              <w:rPr>
                <w:sz w:val="20"/>
                <w:szCs w:val="20"/>
              </w:rPr>
              <w:t>Responsible, Accountable, Consulted, Informed, a responsibility model</w:t>
            </w:r>
          </w:p>
        </w:tc>
      </w:tr>
      <w:tr w:rsidR="002D25EA" w14:paraId="3FA69547" w14:textId="77777777">
        <w:tc>
          <w:tcPr>
            <w:tcW w:w="4650" w:type="dxa"/>
            <w:tcMar>
              <w:top w:w="70" w:type="dxa"/>
              <w:left w:w="100" w:type="dxa"/>
              <w:bottom w:w="70" w:type="dxa"/>
              <w:right w:w="100" w:type="dxa"/>
            </w:tcMar>
            <w:vAlign w:val="center"/>
          </w:tcPr>
          <w:p w14:paraId="6CFB668B" w14:textId="77777777" w:rsidR="002D25EA" w:rsidRDefault="002D25EA" w:rsidP="000156B8">
            <w:r>
              <w:rPr>
                <w:sz w:val="20"/>
                <w:szCs w:val="20"/>
              </w:rPr>
              <w:t>BOLA</w:t>
            </w:r>
          </w:p>
        </w:tc>
        <w:tc>
          <w:tcPr>
            <w:tcW w:w="4650" w:type="dxa"/>
            <w:tcMar>
              <w:top w:w="70" w:type="dxa"/>
              <w:left w:w="100" w:type="dxa"/>
              <w:bottom w:w="70" w:type="dxa"/>
              <w:right w:w="100" w:type="dxa"/>
            </w:tcMar>
            <w:vAlign w:val="center"/>
          </w:tcPr>
          <w:p w14:paraId="0399D5AA" w14:textId="77777777" w:rsidR="002D25EA" w:rsidRDefault="002D25EA" w:rsidP="000156B8">
            <w:r>
              <w:rPr>
                <w:sz w:val="20"/>
                <w:szCs w:val="20"/>
              </w:rPr>
              <w:t>Broken Object-Level Authorization, an OWASP API risk</w:t>
            </w:r>
          </w:p>
        </w:tc>
      </w:tr>
      <w:tr w:rsidR="002D25EA" w14:paraId="750655E7" w14:textId="77777777">
        <w:tc>
          <w:tcPr>
            <w:tcW w:w="4650" w:type="dxa"/>
            <w:tcMar>
              <w:top w:w="70" w:type="dxa"/>
              <w:left w:w="100" w:type="dxa"/>
              <w:bottom w:w="70" w:type="dxa"/>
              <w:right w:w="100" w:type="dxa"/>
            </w:tcMar>
            <w:vAlign w:val="center"/>
          </w:tcPr>
          <w:p w14:paraId="74B9994F" w14:textId="77777777" w:rsidR="002D25EA" w:rsidRDefault="002D25EA" w:rsidP="000156B8">
            <w:r>
              <w:rPr>
                <w:sz w:val="20"/>
                <w:szCs w:val="20"/>
              </w:rPr>
              <w:t>SoD</w:t>
            </w:r>
          </w:p>
        </w:tc>
        <w:tc>
          <w:tcPr>
            <w:tcW w:w="4650" w:type="dxa"/>
            <w:tcMar>
              <w:top w:w="70" w:type="dxa"/>
              <w:left w:w="100" w:type="dxa"/>
              <w:bottom w:w="70" w:type="dxa"/>
              <w:right w:w="100" w:type="dxa"/>
            </w:tcMar>
            <w:vAlign w:val="center"/>
          </w:tcPr>
          <w:p w14:paraId="0F3B67B5" w14:textId="77777777" w:rsidR="002D25EA" w:rsidRDefault="002D25EA" w:rsidP="000156B8">
            <w:r>
              <w:rPr>
                <w:sz w:val="20"/>
                <w:szCs w:val="20"/>
              </w:rPr>
              <w:t>Segregation of Duties</w:t>
            </w:r>
          </w:p>
        </w:tc>
      </w:tr>
      <w:tr w:rsidR="002D25EA" w14:paraId="20C44A92" w14:textId="77777777">
        <w:tc>
          <w:tcPr>
            <w:tcW w:w="4650" w:type="dxa"/>
            <w:tcMar>
              <w:top w:w="70" w:type="dxa"/>
              <w:left w:w="100" w:type="dxa"/>
              <w:bottom w:w="70" w:type="dxa"/>
              <w:right w:w="100" w:type="dxa"/>
            </w:tcMar>
            <w:vAlign w:val="center"/>
          </w:tcPr>
          <w:p w14:paraId="0F1A863E" w14:textId="77777777" w:rsidR="002D25EA" w:rsidRDefault="002D25EA" w:rsidP="000156B8">
            <w:r>
              <w:rPr>
                <w:sz w:val="20"/>
                <w:szCs w:val="20"/>
              </w:rPr>
              <w:t>HLSA</w:t>
            </w:r>
          </w:p>
        </w:tc>
        <w:tc>
          <w:tcPr>
            <w:tcW w:w="4650" w:type="dxa"/>
            <w:tcMar>
              <w:top w:w="70" w:type="dxa"/>
              <w:left w:w="100" w:type="dxa"/>
              <w:bottom w:w="70" w:type="dxa"/>
              <w:right w:w="100" w:type="dxa"/>
            </w:tcMar>
            <w:vAlign w:val="center"/>
          </w:tcPr>
          <w:p w14:paraId="079CADCD" w14:textId="77777777" w:rsidR="002D25EA" w:rsidRDefault="002D25EA" w:rsidP="000156B8">
            <w:r>
              <w:rPr>
                <w:sz w:val="20"/>
                <w:szCs w:val="20"/>
              </w:rPr>
              <w:t>High-Level Solution Architecture</w:t>
            </w:r>
          </w:p>
        </w:tc>
      </w:tr>
      <w:tr w:rsidR="002D25EA" w14:paraId="7F84EB8D" w14:textId="77777777">
        <w:tc>
          <w:tcPr>
            <w:tcW w:w="4650" w:type="dxa"/>
            <w:tcMar>
              <w:top w:w="70" w:type="dxa"/>
              <w:left w:w="100" w:type="dxa"/>
              <w:bottom w:w="70" w:type="dxa"/>
              <w:right w:w="100" w:type="dxa"/>
            </w:tcMar>
            <w:vAlign w:val="center"/>
          </w:tcPr>
          <w:p w14:paraId="256D8640" w14:textId="77777777" w:rsidR="002D25EA" w:rsidRDefault="002D25EA" w:rsidP="000156B8">
            <w:r>
              <w:rPr>
                <w:sz w:val="20"/>
                <w:szCs w:val="20"/>
              </w:rPr>
              <w:t>DNAT / SNAT</w:t>
            </w:r>
          </w:p>
        </w:tc>
        <w:tc>
          <w:tcPr>
            <w:tcW w:w="4650" w:type="dxa"/>
            <w:tcMar>
              <w:top w:w="70" w:type="dxa"/>
              <w:left w:w="100" w:type="dxa"/>
              <w:bottom w:w="70" w:type="dxa"/>
              <w:right w:w="100" w:type="dxa"/>
            </w:tcMar>
            <w:vAlign w:val="center"/>
          </w:tcPr>
          <w:p w14:paraId="75C41C77" w14:textId="77777777" w:rsidR="002D25EA" w:rsidRDefault="002D25EA" w:rsidP="000156B8">
            <w:r>
              <w:rPr>
                <w:sz w:val="20"/>
                <w:szCs w:val="20"/>
              </w:rPr>
              <w:t>Destination / Source Network Address Translation</w:t>
            </w:r>
          </w:p>
        </w:tc>
      </w:tr>
      <w:tr w:rsidR="002D25EA" w14:paraId="4A9FC952" w14:textId="77777777">
        <w:tc>
          <w:tcPr>
            <w:tcW w:w="4650" w:type="dxa"/>
            <w:tcMar>
              <w:top w:w="70" w:type="dxa"/>
              <w:left w:w="100" w:type="dxa"/>
              <w:bottom w:w="70" w:type="dxa"/>
              <w:right w:w="100" w:type="dxa"/>
            </w:tcMar>
            <w:vAlign w:val="center"/>
          </w:tcPr>
          <w:p w14:paraId="294D76D6" w14:textId="77777777" w:rsidR="002D25EA" w:rsidRDefault="002D25EA" w:rsidP="000156B8">
            <w:r>
              <w:rPr>
                <w:sz w:val="20"/>
                <w:szCs w:val="20"/>
              </w:rPr>
              <w:t>IPAM</w:t>
            </w:r>
          </w:p>
        </w:tc>
        <w:tc>
          <w:tcPr>
            <w:tcW w:w="4650" w:type="dxa"/>
            <w:tcMar>
              <w:top w:w="70" w:type="dxa"/>
              <w:left w:w="100" w:type="dxa"/>
              <w:bottom w:w="70" w:type="dxa"/>
              <w:right w:w="100" w:type="dxa"/>
            </w:tcMar>
            <w:vAlign w:val="center"/>
          </w:tcPr>
          <w:p w14:paraId="1BD4B7E7" w14:textId="77777777" w:rsidR="002D25EA" w:rsidRDefault="002D25EA" w:rsidP="000156B8">
            <w:r>
              <w:rPr>
                <w:sz w:val="20"/>
                <w:szCs w:val="20"/>
              </w:rPr>
              <w:t>IP Address Management</w:t>
            </w:r>
          </w:p>
        </w:tc>
      </w:tr>
      <w:tr w:rsidR="002D25EA" w14:paraId="4F014942" w14:textId="77777777">
        <w:tc>
          <w:tcPr>
            <w:tcW w:w="4650" w:type="dxa"/>
            <w:tcMar>
              <w:top w:w="70" w:type="dxa"/>
              <w:left w:w="100" w:type="dxa"/>
              <w:bottom w:w="70" w:type="dxa"/>
              <w:right w:w="100" w:type="dxa"/>
            </w:tcMar>
            <w:vAlign w:val="center"/>
          </w:tcPr>
          <w:p w14:paraId="6EFB35AA" w14:textId="77777777" w:rsidR="002D25EA" w:rsidRDefault="002D25EA" w:rsidP="000156B8">
            <w:r>
              <w:rPr>
                <w:sz w:val="20"/>
                <w:szCs w:val="20"/>
              </w:rPr>
              <w:t>SIEM</w:t>
            </w:r>
          </w:p>
        </w:tc>
        <w:tc>
          <w:tcPr>
            <w:tcW w:w="4650" w:type="dxa"/>
            <w:tcMar>
              <w:top w:w="70" w:type="dxa"/>
              <w:left w:w="100" w:type="dxa"/>
              <w:bottom w:w="70" w:type="dxa"/>
              <w:right w:w="100" w:type="dxa"/>
            </w:tcMar>
            <w:vAlign w:val="center"/>
          </w:tcPr>
          <w:p w14:paraId="3646A3A9" w14:textId="77777777" w:rsidR="002D25EA" w:rsidRDefault="002D25EA" w:rsidP="000156B8">
            <w:r>
              <w:rPr>
                <w:sz w:val="20"/>
                <w:szCs w:val="20"/>
              </w:rPr>
              <w:t>Security Information and Event Management</w:t>
            </w:r>
          </w:p>
        </w:tc>
      </w:tr>
      <w:tr w:rsidR="002D25EA" w14:paraId="41A647DA" w14:textId="77777777">
        <w:tc>
          <w:tcPr>
            <w:tcW w:w="4650" w:type="dxa"/>
            <w:tcMar>
              <w:top w:w="70" w:type="dxa"/>
              <w:left w:w="100" w:type="dxa"/>
              <w:bottom w:w="70" w:type="dxa"/>
              <w:right w:w="100" w:type="dxa"/>
            </w:tcMar>
            <w:vAlign w:val="center"/>
          </w:tcPr>
          <w:p w14:paraId="7F645206" w14:textId="77777777" w:rsidR="002D25EA" w:rsidRDefault="002D25EA" w:rsidP="000156B8">
            <w:r>
              <w:rPr>
                <w:sz w:val="20"/>
                <w:szCs w:val="20"/>
              </w:rPr>
              <w:t>DPIA</w:t>
            </w:r>
          </w:p>
        </w:tc>
        <w:tc>
          <w:tcPr>
            <w:tcW w:w="4650" w:type="dxa"/>
            <w:tcMar>
              <w:top w:w="70" w:type="dxa"/>
              <w:left w:w="100" w:type="dxa"/>
              <w:bottom w:w="70" w:type="dxa"/>
              <w:right w:w="100" w:type="dxa"/>
            </w:tcMar>
            <w:vAlign w:val="center"/>
          </w:tcPr>
          <w:p w14:paraId="46ABA358" w14:textId="77777777" w:rsidR="002D25EA" w:rsidRDefault="002D25EA" w:rsidP="000156B8">
            <w:r>
              <w:rPr>
                <w:sz w:val="20"/>
                <w:szCs w:val="20"/>
              </w:rPr>
              <w:t>Data Protection Impact Assessment</w:t>
            </w:r>
          </w:p>
        </w:tc>
      </w:tr>
      <w:tr w:rsidR="002D25EA" w14:paraId="55B0AAB4" w14:textId="77777777">
        <w:tc>
          <w:tcPr>
            <w:tcW w:w="4650" w:type="dxa"/>
            <w:tcMar>
              <w:top w:w="70" w:type="dxa"/>
              <w:left w:w="100" w:type="dxa"/>
              <w:bottom w:w="70" w:type="dxa"/>
              <w:right w:w="100" w:type="dxa"/>
            </w:tcMar>
            <w:vAlign w:val="center"/>
          </w:tcPr>
          <w:p w14:paraId="231F4AB7" w14:textId="77777777" w:rsidR="002D25EA" w:rsidRDefault="002D25EA" w:rsidP="000156B8">
            <w:r>
              <w:rPr>
                <w:sz w:val="20"/>
                <w:szCs w:val="20"/>
              </w:rPr>
              <w:t>FCA</w:t>
            </w:r>
          </w:p>
        </w:tc>
        <w:tc>
          <w:tcPr>
            <w:tcW w:w="4650" w:type="dxa"/>
            <w:tcMar>
              <w:top w:w="70" w:type="dxa"/>
              <w:left w:w="100" w:type="dxa"/>
              <w:bottom w:w="70" w:type="dxa"/>
              <w:right w:w="100" w:type="dxa"/>
            </w:tcMar>
            <w:vAlign w:val="center"/>
          </w:tcPr>
          <w:p w14:paraId="02822421" w14:textId="77777777" w:rsidR="002D25EA" w:rsidRDefault="002D25EA" w:rsidP="000156B8">
            <w:r>
              <w:rPr>
                <w:sz w:val="20"/>
                <w:szCs w:val="20"/>
              </w:rPr>
              <w:t>Financial Conduct Authority, a UK regulator</w:t>
            </w:r>
          </w:p>
        </w:tc>
      </w:tr>
      <w:tr w:rsidR="002D25EA" w14:paraId="7E539359" w14:textId="77777777">
        <w:tc>
          <w:tcPr>
            <w:tcW w:w="4650" w:type="dxa"/>
            <w:tcMar>
              <w:top w:w="70" w:type="dxa"/>
              <w:left w:w="100" w:type="dxa"/>
              <w:bottom w:w="70" w:type="dxa"/>
              <w:right w:w="100" w:type="dxa"/>
            </w:tcMar>
            <w:vAlign w:val="center"/>
          </w:tcPr>
          <w:p w14:paraId="75919561" w14:textId="77777777" w:rsidR="002D25EA" w:rsidRDefault="002D25EA" w:rsidP="000156B8">
            <w:r>
              <w:rPr>
                <w:sz w:val="20"/>
                <w:szCs w:val="20"/>
              </w:rPr>
              <w:t>PRA</w:t>
            </w:r>
          </w:p>
        </w:tc>
        <w:tc>
          <w:tcPr>
            <w:tcW w:w="4650" w:type="dxa"/>
            <w:tcMar>
              <w:top w:w="70" w:type="dxa"/>
              <w:left w:w="100" w:type="dxa"/>
              <w:bottom w:w="70" w:type="dxa"/>
              <w:right w:w="100" w:type="dxa"/>
            </w:tcMar>
            <w:vAlign w:val="center"/>
          </w:tcPr>
          <w:p w14:paraId="6D1CA0D9" w14:textId="77777777" w:rsidR="002D25EA" w:rsidRDefault="002D25EA" w:rsidP="000156B8">
            <w:r>
              <w:rPr>
                <w:sz w:val="20"/>
                <w:szCs w:val="20"/>
              </w:rPr>
              <w:t>Prudential Regulation Authority, a UK regulator</w:t>
            </w:r>
          </w:p>
        </w:tc>
      </w:tr>
      <w:tr w:rsidR="002D25EA" w14:paraId="7D18D6AE" w14:textId="77777777">
        <w:tc>
          <w:tcPr>
            <w:tcW w:w="4650" w:type="dxa"/>
            <w:tcMar>
              <w:top w:w="70" w:type="dxa"/>
              <w:left w:w="100" w:type="dxa"/>
              <w:bottom w:w="70" w:type="dxa"/>
              <w:right w:w="100" w:type="dxa"/>
            </w:tcMar>
            <w:vAlign w:val="center"/>
          </w:tcPr>
          <w:p w14:paraId="6748BA89" w14:textId="77777777" w:rsidR="002D25EA" w:rsidRDefault="002D25EA" w:rsidP="000156B8">
            <w:r>
              <w:rPr>
                <w:sz w:val="20"/>
                <w:szCs w:val="20"/>
              </w:rPr>
              <w:t>UK GDPR</w:t>
            </w:r>
          </w:p>
        </w:tc>
        <w:tc>
          <w:tcPr>
            <w:tcW w:w="4650" w:type="dxa"/>
            <w:tcMar>
              <w:top w:w="70" w:type="dxa"/>
              <w:left w:w="100" w:type="dxa"/>
              <w:bottom w:w="70" w:type="dxa"/>
              <w:right w:w="100" w:type="dxa"/>
            </w:tcMar>
            <w:vAlign w:val="center"/>
          </w:tcPr>
          <w:p w14:paraId="6C2907B0" w14:textId="77777777" w:rsidR="002D25EA" w:rsidRDefault="002D25EA" w:rsidP="000156B8">
            <w:r>
              <w:rPr>
                <w:sz w:val="20"/>
                <w:szCs w:val="20"/>
              </w:rPr>
              <w:t>UK General Data Protection Regulation</w:t>
            </w:r>
          </w:p>
        </w:tc>
      </w:tr>
      <w:tr w:rsidR="002D25EA" w14:paraId="16381F9A" w14:textId="77777777">
        <w:tc>
          <w:tcPr>
            <w:tcW w:w="4650" w:type="dxa"/>
            <w:tcMar>
              <w:top w:w="70" w:type="dxa"/>
              <w:left w:w="100" w:type="dxa"/>
              <w:bottom w:w="70" w:type="dxa"/>
              <w:right w:w="100" w:type="dxa"/>
            </w:tcMar>
            <w:vAlign w:val="center"/>
          </w:tcPr>
          <w:p w14:paraId="3CF0D935" w14:textId="77777777" w:rsidR="002D25EA" w:rsidRDefault="002D25EA" w:rsidP="000156B8">
            <w:r>
              <w:rPr>
                <w:sz w:val="20"/>
                <w:szCs w:val="20"/>
              </w:rPr>
              <w:t>JWT</w:t>
            </w:r>
          </w:p>
        </w:tc>
        <w:tc>
          <w:tcPr>
            <w:tcW w:w="4650" w:type="dxa"/>
            <w:tcMar>
              <w:top w:w="70" w:type="dxa"/>
              <w:left w:w="100" w:type="dxa"/>
              <w:bottom w:w="70" w:type="dxa"/>
              <w:right w:w="100" w:type="dxa"/>
            </w:tcMar>
            <w:vAlign w:val="center"/>
          </w:tcPr>
          <w:p w14:paraId="7EC993CD" w14:textId="77777777" w:rsidR="002D25EA" w:rsidRDefault="002D25EA" w:rsidP="000156B8">
            <w:r>
              <w:rPr>
                <w:sz w:val="20"/>
                <w:szCs w:val="20"/>
              </w:rPr>
              <w:t>JSON Web Token</w:t>
            </w:r>
          </w:p>
        </w:tc>
      </w:tr>
      <w:tr w:rsidR="002D25EA" w14:paraId="2EDC8590" w14:textId="77777777">
        <w:tc>
          <w:tcPr>
            <w:tcW w:w="4650" w:type="dxa"/>
            <w:tcMar>
              <w:top w:w="70" w:type="dxa"/>
              <w:left w:w="100" w:type="dxa"/>
              <w:bottom w:w="70" w:type="dxa"/>
              <w:right w:w="100" w:type="dxa"/>
            </w:tcMar>
            <w:vAlign w:val="center"/>
          </w:tcPr>
          <w:p w14:paraId="022121CE" w14:textId="77777777" w:rsidR="002D25EA" w:rsidRDefault="002D25EA" w:rsidP="000156B8">
            <w:r>
              <w:rPr>
                <w:sz w:val="20"/>
                <w:szCs w:val="20"/>
              </w:rPr>
              <w:t>DDoS</w:t>
            </w:r>
          </w:p>
        </w:tc>
        <w:tc>
          <w:tcPr>
            <w:tcW w:w="4650" w:type="dxa"/>
            <w:tcMar>
              <w:top w:w="70" w:type="dxa"/>
              <w:left w:w="100" w:type="dxa"/>
              <w:bottom w:w="70" w:type="dxa"/>
              <w:right w:w="100" w:type="dxa"/>
            </w:tcMar>
            <w:vAlign w:val="center"/>
          </w:tcPr>
          <w:p w14:paraId="4C1A7A8E" w14:textId="77777777" w:rsidR="002D25EA" w:rsidRDefault="002D25EA" w:rsidP="000156B8">
            <w:r>
              <w:rPr>
                <w:sz w:val="20"/>
                <w:szCs w:val="20"/>
              </w:rPr>
              <w:t>Distributed Denial of Service</w:t>
            </w:r>
          </w:p>
        </w:tc>
      </w:tr>
      <w:tr w:rsidR="002D25EA" w14:paraId="1614723C" w14:textId="77777777">
        <w:tc>
          <w:tcPr>
            <w:tcW w:w="4650" w:type="dxa"/>
            <w:tcMar>
              <w:top w:w="70" w:type="dxa"/>
              <w:left w:w="100" w:type="dxa"/>
              <w:bottom w:w="70" w:type="dxa"/>
              <w:right w:w="100" w:type="dxa"/>
            </w:tcMar>
            <w:vAlign w:val="center"/>
          </w:tcPr>
          <w:p w14:paraId="5CFCA5F9" w14:textId="77777777" w:rsidR="002D25EA" w:rsidRDefault="002D25EA" w:rsidP="000156B8">
            <w:r>
              <w:rPr>
                <w:sz w:val="20"/>
                <w:szCs w:val="20"/>
              </w:rPr>
              <w:lastRenderedPageBreak/>
              <w:t>SLA</w:t>
            </w:r>
          </w:p>
        </w:tc>
        <w:tc>
          <w:tcPr>
            <w:tcW w:w="4650" w:type="dxa"/>
            <w:tcMar>
              <w:top w:w="70" w:type="dxa"/>
              <w:left w:w="100" w:type="dxa"/>
              <w:bottom w:w="70" w:type="dxa"/>
              <w:right w:w="100" w:type="dxa"/>
            </w:tcMar>
            <w:vAlign w:val="center"/>
          </w:tcPr>
          <w:p w14:paraId="6378384B" w14:textId="77777777" w:rsidR="002D25EA" w:rsidRDefault="002D25EA" w:rsidP="000156B8">
            <w:r>
              <w:rPr>
                <w:sz w:val="20"/>
                <w:szCs w:val="20"/>
              </w:rPr>
              <w:t>Service-Level Agreement</w:t>
            </w:r>
          </w:p>
        </w:tc>
      </w:tr>
      <w:tr w:rsidR="002D25EA" w14:paraId="5D03BF8B" w14:textId="77777777">
        <w:tc>
          <w:tcPr>
            <w:tcW w:w="4650" w:type="dxa"/>
            <w:tcMar>
              <w:top w:w="70" w:type="dxa"/>
              <w:left w:w="100" w:type="dxa"/>
              <w:bottom w:w="70" w:type="dxa"/>
              <w:right w:w="100" w:type="dxa"/>
            </w:tcMar>
            <w:vAlign w:val="center"/>
          </w:tcPr>
          <w:p w14:paraId="296F2B3C" w14:textId="77777777" w:rsidR="002D25EA" w:rsidRDefault="002D25EA" w:rsidP="000156B8">
            <w:r>
              <w:rPr>
                <w:sz w:val="20"/>
                <w:szCs w:val="20"/>
              </w:rPr>
              <w:t>VNet</w:t>
            </w:r>
          </w:p>
        </w:tc>
        <w:tc>
          <w:tcPr>
            <w:tcW w:w="4650" w:type="dxa"/>
            <w:tcMar>
              <w:top w:w="70" w:type="dxa"/>
              <w:left w:w="100" w:type="dxa"/>
              <w:bottom w:w="70" w:type="dxa"/>
              <w:right w:w="100" w:type="dxa"/>
            </w:tcMar>
            <w:vAlign w:val="center"/>
          </w:tcPr>
          <w:p w14:paraId="28DA628F" w14:textId="77777777" w:rsidR="002D25EA" w:rsidRDefault="002D25EA" w:rsidP="000156B8">
            <w:r>
              <w:rPr>
                <w:sz w:val="20"/>
                <w:szCs w:val="20"/>
              </w:rPr>
              <w:t>Azure Virtual Network</w:t>
            </w:r>
          </w:p>
        </w:tc>
      </w:tr>
      <w:tr w:rsidR="002D25EA" w14:paraId="5DE947E1" w14:textId="77777777">
        <w:tc>
          <w:tcPr>
            <w:tcW w:w="4650" w:type="dxa"/>
            <w:tcMar>
              <w:top w:w="70" w:type="dxa"/>
              <w:left w:w="100" w:type="dxa"/>
              <w:bottom w:w="70" w:type="dxa"/>
              <w:right w:w="100" w:type="dxa"/>
            </w:tcMar>
            <w:vAlign w:val="center"/>
          </w:tcPr>
          <w:p w14:paraId="73D82F27" w14:textId="77777777" w:rsidR="002D25EA" w:rsidRDefault="002D25EA" w:rsidP="000156B8">
            <w:r>
              <w:rPr>
                <w:sz w:val="20"/>
                <w:szCs w:val="20"/>
              </w:rPr>
              <w:t>Private Link</w:t>
            </w:r>
          </w:p>
        </w:tc>
        <w:tc>
          <w:tcPr>
            <w:tcW w:w="4650" w:type="dxa"/>
            <w:tcMar>
              <w:top w:w="70" w:type="dxa"/>
              <w:left w:w="100" w:type="dxa"/>
              <w:bottom w:w="70" w:type="dxa"/>
              <w:right w:w="100" w:type="dxa"/>
            </w:tcMar>
            <w:vAlign w:val="center"/>
          </w:tcPr>
          <w:p w14:paraId="4795EE71" w14:textId="77777777" w:rsidR="002D25EA" w:rsidRDefault="002D25EA" w:rsidP="000156B8">
            <w:r>
              <w:rPr>
                <w:sz w:val="20"/>
                <w:szCs w:val="20"/>
              </w:rPr>
              <w:t>Private connectivity to an Azure service over the Microsoft backbone</w:t>
            </w:r>
          </w:p>
        </w:tc>
      </w:tr>
    </w:tbl>
    <w:p w14:paraId="164CA4FB"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126" w:name="_Toc241523901"/>
      <w:r w:rsidRPr="007F1FDD">
        <w:rPr>
          <w:rFonts w:asciiTheme="minorHAnsi" w:hAnsiTheme="minorHAnsi"/>
          <w:b w:val="0"/>
          <w:bCs w:val="0"/>
          <w:color w:val="1E2761"/>
          <w:sz w:val="24"/>
          <w:szCs w:val="24"/>
          <w:lang w:eastAsia="en-US"/>
        </w:rPr>
        <w:t>Sample Policy Fragments, Naming and OpenAPI Skeleton</w:t>
      </w:r>
      <w:bookmarkEnd w:id="126"/>
    </w:p>
    <w:p w14:paraId="1561FF30" w14:textId="77777777" w:rsidR="002D25EA" w:rsidRPr="004D5371" w:rsidRDefault="002D25EA" w:rsidP="002D25EA">
      <w:pPr>
        <w:spacing w:after="140"/>
        <w:rPr>
          <w:sz w:val="20"/>
          <w:szCs w:val="20"/>
        </w:rPr>
      </w:pPr>
      <w:r w:rsidRPr="004D5371">
        <w:rPr>
          <w:sz w:val="20"/>
          <w:szCs w:val="20"/>
        </w:rPr>
        <w:t>Illustrative artefacts to make the standards concrete for build teams. These are examples to adapt, not final Organization policy.</w:t>
      </w:r>
    </w:p>
    <w:p w14:paraId="6B87A249" w14:textId="38E4CBA5" w:rsidR="002D25EA" w:rsidRPr="004D5371" w:rsidRDefault="002D25EA" w:rsidP="002D25EA">
      <w:pPr>
        <w:spacing w:after="140"/>
        <w:rPr>
          <w:sz w:val="20"/>
          <w:szCs w:val="20"/>
        </w:rPr>
      </w:pPr>
      <w:r w:rsidRPr="00EA03B8">
        <w:rPr>
          <w:b/>
          <w:bCs/>
          <w:sz w:val="20"/>
          <w:szCs w:val="20"/>
        </w:rPr>
        <w:t>JWT validation (inbound)</w:t>
      </w:r>
      <w:r w:rsidR="00EA03B8" w:rsidRPr="00EA03B8">
        <w:rPr>
          <w:b/>
          <w:bCs/>
          <w:sz w:val="20"/>
          <w:szCs w:val="20"/>
        </w:rPr>
        <w:t xml:space="preserve"> with </w:t>
      </w:r>
      <w:r w:rsidRPr="00EA03B8">
        <w:rPr>
          <w:b/>
          <w:bCs/>
          <w:sz w:val="20"/>
          <w:szCs w:val="20"/>
        </w:rPr>
        <w:t>Entra ID</w:t>
      </w:r>
      <w:r w:rsidRPr="004D5371">
        <w:rPr>
          <w:sz w:val="20"/>
          <w:szCs w:val="20"/>
        </w:rPr>
        <w:t>:</w:t>
      </w:r>
    </w:p>
    <w:tbl>
      <w:tblPr>
        <w:tblW w:w="9300" w:type="dxa"/>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300"/>
      </w:tblGrid>
      <w:tr w:rsidR="002D25EA" w14:paraId="0275D67A" w14:textId="77777777">
        <w:tc>
          <w:tcPr>
            <w:tcW w:w="9300" w:type="dxa"/>
            <w:tcBorders>
              <w:bottom w:val="single" w:sz="12" w:space="0" w:color="000000" w:themeColor="text1"/>
            </w:tcBorders>
            <w:shd w:val="clear" w:color="auto" w:fill="C1CDEC" w:themeFill="accent1" w:themeFillTint="33"/>
            <w:tcMar>
              <w:top w:w="90" w:type="dxa"/>
              <w:left w:w="140" w:type="dxa"/>
              <w:bottom w:w="90" w:type="dxa"/>
              <w:right w:w="140" w:type="dxa"/>
            </w:tcMar>
          </w:tcPr>
          <w:p w14:paraId="4D69C028" w14:textId="77777777" w:rsidR="002D25EA" w:rsidRDefault="002D25EA" w:rsidP="000156B8">
            <w:r>
              <w:rPr>
                <w:color w:val="1E2761"/>
                <w:sz w:val="20"/>
                <w:szCs w:val="20"/>
              </w:rPr>
              <w:t>&lt;validate-jwt header-name="Authorization" failed-validation-httpcode="401"</w:t>
            </w:r>
          </w:p>
          <w:p w14:paraId="6CFD9F43" w14:textId="77777777" w:rsidR="002D25EA" w:rsidRDefault="002D25EA" w:rsidP="000156B8">
            <w:r>
              <w:rPr>
                <w:color w:val="1E2761"/>
                <w:sz w:val="20"/>
                <w:szCs w:val="20"/>
              </w:rPr>
              <w:t xml:space="preserve">             failed-validation-error-message="Unauthorized"&gt;</w:t>
            </w:r>
          </w:p>
          <w:p w14:paraId="58D3BA49" w14:textId="77777777" w:rsidR="002D25EA" w:rsidRDefault="002D25EA" w:rsidP="000156B8">
            <w:r>
              <w:rPr>
                <w:color w:val="1E2761"/>
                <w:sz w:val="20"/>
                <w:szCs w:val="20"/>
              </w:rPr>
              <w:t xml:space="preserve">  &lt;openid-config url="https://login.microsoftonline.com/{tenant}/v2.0/.well-known/openid-configuration" /&gt;</w:t>
            </w:r>
          </w:p>
          <w:p w14:paraId="4D9E608E" w14:textId="77777777" w:rsidR="002D25EA" w:rsidRDefault="002D25EA" w:rsidP="000156B8">
            <w:r>
              <w:rPr>
                <w:color w:val="1E2761"/>
                <w:sz w:val="20"/>
                <w:szCs w:val="20"/>
              </w:rPr>
              <w:t xml:space="preserve">  &lt;required-claims&gt;</w:t>
            </w:r>
          </w:p>
          <w:p w14:paraId="4FEAFFDA" w14:textId="77777777" w:rsidR="002D25EA" w:rsidRDefault="002D25EA" w:rsidP="000156B8">
            <w:r>
              <w:rPr>
                <w:color w:val="1E2761"/>
                <w:sz w:val="20"/>
                <w:szCs w:val="20"/>
              </w:rPr>
              <w:t xml:space="preserve">    &lt;claim name="aud"&gt;&lt;value&gt;api://organization-apim&lt;/value&gt;&lt;/claim&gt;</w:t>
            </w:r>
          </w:p>
          <w:p w14:paraId="056626FD" w14:textId="77777777" w:rsidR="002D25EA" w:rsidRDefault="002D25EA" w:rsidP="000156B8">
            <w:r>
              <w:rPr>
                <w:color w:val="1E2761"/>
                <w:sz w:val="20"/>
                <w:szCs w:val="20"/>
              </w:rPr>
              <w:t xml:space="preserve">  &lt;/required-claims&gt;</w:t>
            </w:r>
          </w:p>
          <w:p w14:paraId="3AF274C1" w14:textId="77777777" w:rsidR="002D25EA" w:rsidRDefault="002D25EA" w:rsidP="000156B8">
            <w:r>
              <w:rPr>
                <w:color w:val="1E2761"/>
                <w:sz w:val="20"/>
                <w:szCs w:val="20"/>
              </w:rPr>
              <w:t>&lt;/validate-jwt&gt;</w:t>
            </w:r>
          </w:p>
        </w:tc>
      </w:tr>
    </w:tbl>
    <w:p w14:paraId="7DB1A8EF" w14:textId="77777777" w:rsidR="002D25EA" w:rsidRPr="00EA03B8" w:rsidRDefault="002D25EA" w:rsidP="002D25EA">
      <w:pPr>
        <w:spacing w:after="140"/>
        <w:rPr>
          <w:b/>
          <w:bCs/>
          <w:sz w:val="20"/>
          <w:szCs w:val="20"/>
        </w:rPr>
      </w:pPr>
      <w:r w:rsidRPr="00EA03B8">
        <w:rPr>
          <w:b/>
          <w:bCs/>
          <w:sz w:val="20"/>
          <w:szCs w:val="20"/>
        </w:rPr>
        <w:t>Rate limiting and quota, per subscription:</w:t>
      </w:r>
    </w:p>
    <w:tbl>
      <w:tblPr>
        <w:tblW w:w="9300" w:type="dxa"/>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300"/>
      </w:tblGrid>
      <w:tr w:rsidR="002D25EA" w14:paraId="26A7E6FB" w14:textId="77777777">
        <w:tc>
          <w:tcPr>
            <w:tcW w:w="9300" w:type="dxa"/>
            <w:tcBorders>
              <w:bottom w:val="single" w:sz="12" w:space="0" w:color="000000" w:themeColor="text1"/>
            </w:tcBorders>
            <w:shd w:val="clear" w:color="auto" w:fill="C1CDEC" w:themeFill="accent1" w:themeFillTint="33"/>
            <w:tcMar>
              <w:top w:w="90" w:type="dxa"/>
              <w:left w:w="140" w:type="dxa"/>
              <w:bottom w:w="90" w:type="dxa"/>
              <w:right w:w="140" w:type="dxa"/>
            </w:tcMar>
          </w:tcPr>
          <w:p w14:paraId="23AAD5E2" w14:textId="77777777" w:rsidR="002D25EA" w:rsidRDefault="002D25EA" w:rsidP="000156B8">
            <w:r>
              <w:rPr>
                <w:color w:val="1E2761"/>
                <w:sz w:val="20"/>
                <w:szCs w:val="20"/>
              </w:rPr>
              <w:t>&lt;rate-limit-by-key calls="100" renewal-period="60"</w:t>
            </w:r>
          </w:p>
          <w:p w14:paraId="6BDC0FA6" w14:textId="77777777" w:rsidR="002D25EA" w:rsidRDefault="002D25EA" w:rsidP="000156B8">
            <w:r>
              <w:rPr>
                <w:color w:val="1E2761"/>
                <w:sz w:val="20"/>
                <w:szCs w:val="20"/>
              </w:rPr>
              <w:t xml:space="preserve">                   counter-key="@(context.Subscription.Id)" /&gt;</w:t>
            </w:r>
          </w:p>
          <w:p w14:paraId="74513742" w14:textId="77777777" w:rsidR="002D25EA" w:rsidRDefault="002D25EA" w:rsidP="000156B8">
            <w:r>
              <w:rPr>
                <w:color w:val="1E2761"/>
                <w:sz w:val="20"/>
                <w:szCs w:val="20"/>
              </w:rPr>
              <w:t>&lt;quota-by-key calls="100000" renewal-period="86400"</w:t>
            </w:r>
          </w:p>
          <w:p w14:paraId="6AC1C4CD" w14:textId="77777777" w:rsidR="002D25EA" w:rsidRDefault="002D25EA" w:rsidP="000156B8">
            <w:r>
              <w:rPr>
                <w:color w:val="1E2761"/>
                <w:sz w:val="20"/>
                <w:szCs w:val="20"/>
              </w:rPr>
              <w:t xml:space="preserve">              counter-key="@(context.Subscription.Id)" /&gt;</w:t>
            </w:r>
          </w:p>
        </w:tc>
      </w:tr>
    </w:tbl>
    <w:p w14:paraId="1255045A" w14:textId="1F9B4696" w:rsidR="002D25EA" w:rsidRPr="00EA03B8" w:rsidRDefault="002D25EA" w:rsidP="002D25EA">
      <w:pPr>
        <w:spacing w:after="140"/>
        <w:rPr>
          <w:b/>
          <w:bCs/>
          <w:sz w:val="20"/>
          <w:szCs w:val="20"/>
        </w:rPr>
      </w:pPr>
      <w:r w:rsidRPr="00EA03B8">
        <w:rPr>
          <w:b/>
          <w:bCs/>
          <w:sz w:val="20"/>
          <w:szCs w:val="20"/>
        </w:rPr>
        <w:t>Sunset header during a deprecation window</w:t>
      </w:r>
      <w:r w:rsidR="00EA03B8" w:rsidRPr="00EA03B8">
        <w:rPr>
          <w:b/>
          <w:bCs/>
          <w:sz w:val="20"/>
          <w:szCs w:val="20"/>
        </w:rPr>
        <w:t>:</w:t>
      </w:r>
    </w:p>
    <w:tbl>
      <w:tblPr>
        <w:tblW w:w="9300" w:type="dxa"/>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300"/>
      </w:tblGrid>
      <w:tr w:rsidR="002D25EA" w14:paraId="2A408959" w14:textId="77777777">
        <w:tc>
          <w:tcPr>
            <w:tcW w:w="9300" w:type="dxa"/>
            <w:tcBorders>
              <w:bottom w:val="single" w:sz="12" w:space="0" w:color="000000" w:themeColor="text1"/>
            </w:tcBorders>
            <w:shd w:val="clear" w:color="auto" w:fill="C1CDEC" w:themeFill="accent1" w:themeFillTint="33"/>
            <w:tcMar>
              <w:top w:w="90" w:type="dxa"/>
              <w:left w:w="140" w:type="dxa"/>
              <w:bottom w:w="90" w:type="dxa"/>
              <w:right w:w="140" w:type="dxa"/>
            </w:tcMar>
          </w:tcPr>
          <w:p w14:paraId="6294AA04" w14:textId="77777777" w:rsidR="002D25EA" w:rsidRDefault="002D25EA" w:rsidP="000156B8">
            <w:r>
              <w:rPr>
                <w:color w:val="1E2761"/>
                <w:sz w:val="20"/>
                <w:szCs w:val="20"/>
              </w:rPr>
              <w:t>&lt;set-header name="Sunset" exists-action="override"&gt;</w:t>
            </w:r>
          </w:p>
          <w:p w14:paraId="7C4B3391" w14:textId="77777777" w:rsidR="002D25EA" w:rsidRDefault="002D25EA" w:rsidP="000156B8">
            <w:r>
              <w:rPr>
                <w:color w:val="1E2761"/>
                <w:sz w:val="20"/>
                <w:szCs w:val="20"/>
              </w:rPr>
              <w:t xml:space="preserve">  &lt;value&gt;Sat, 30 Nov 2026 23:59:59 GMT&lt;/value&gt;</w:t>
            </w:r>
          </w:p>
          <w:p w14:paraId="6C0632E4" w14:textId="77777777" w:rsidR="002D25EA" w:rsidRDefault="002D25EA" w:rsidP="000156B8">
            <w:r>
              <w:rPr>
                <w:color w:val="1E2761"/>
                <w:sz w:val="20"/>
                <w:szCs w:val="20"/>
              </w:rPr>
              <w:t>&lt;/set-header&gt;</w:t>
            </w:r>
          </w:p>
          <w:p w14:paraId="44DB405A" w14:textId="77777777" w:rsidR="002D25EA" w:rsidRDefault="002D25EA" w:rsidP="000156B8">
            <w:r>
              <w:rPr>
                <w:color w:val="1E2761"/>
                <w:sz w:val="20"/>
                <w:szCs w:val="20"/>
              </w:rPr>
              <w:t>&lt;set-header name="Deprecation" exists-action="override"&gt;&lt;value&gt;true&lt;/value&gt;&lt;/set-header&gt;</w:t>
            </w:r>
          </w:p>
        </w:tc>
      </w:tr>
    </w:tbl>
    <w:p w14:paraId="08E1EE35" w14:textId="77777777" w:rsidR="002D25EA" w:rsidRPr="00EA03B8" w:rsidRDefault="002D25EA" w:rsidP="002D25EA">
      <w:pPr>
        <w:spacing w:after="140"/>
        <w:rPr>
          <w:b/>
          <w:bCs/>
          <w:sz w:val="20"/>
          <w:szCs w:val="20"/>
        </w:rPr>
      </w:pPr>
      <w:r w:rsidRPr="00EA03B8">
        <w:rPr>
          <w:b/>
          <w:bCs/>
          <w:sz w:val="20"/>
          <w:szCs w:val="20"/>
        </w:rPr>
        <w:t>Backend authentication using a managed identity (no secret in policy):</w:t>
      </w:r>
    </w:p>
    <w:tbl>
      <w:tblPr>
        <w:tblW w:w="9300" w:type="dxa"/>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300"/>
      </w:tblGrid>
      <w:tr w:rsidR="002D25EA" w14:paraId="597F1096" w14:textId="77777777">
        <w:tc>
          <w:tcPr>
            <w:tcW w:w="9300" w:type="dxa"/>
            <w:tcBorders>
              <w:bottom w:val="single" w:sz="12" w:space="0" w:color="000000" w:themeColor="text1"/>
            </w:tcBorders>
            <w:shd w:val="clear" w:color="auto" w:fill="C1CDEC" w:themeFill="accent1" w:themeFillTint="33"/>
            <w:tcMar>
              <w:top w:w="90" w:type="dxa"/>
              <w:left w:w="140" w:type="dxa"/>
              <w:bottom w:w="90" w:type="dxa"/>
              <w:right w:w="140" w:type="dxa"/>
            </w:tcMar>
          </w:tcPr>
          <w:p w14:paraId="5E7C16AF" w14:textId="77777777" w:rsidR="002D25EA" w:rsidRDefault="002D25EA" w:rsidP="000156B8">
            <w:r>
              <w:rPr>
                <w:color w:val="1E2761"/>
                <w:sz w:val="20"/>
                <w:szCs w:val="20"/>
              </w:rPr>
              <w:t>&lt;authentication-managed-identity resource="api://organization-backend" /&gt;</w:t>
            </w:r>
          </w:p>
        </w:tc>
      </w:tr>
    </w:tbl>
    <w:p w14:paraId="7AAC4299" w14:textId="77777777" w:rsidR="002D25EA" w:rsidRPr="00EA03B8" w:rsidRDefault="002D25EA" w:rsidP="002D25EA">
      <w:pPr>
        <w:spacing w:after="140"/>
        <w:rPr>
          <w:b/>
          <w:bCs/>
          <w:sz w:val="20"/>
          <w:szCs w:val="20"/>
        </w:rPr>
      </w:pPr>
      <w:r w:rsidRPr="00EA03B8">
        <w:rPr>
          <w:b/>
          <w:bCs/>
          <w:sz w:val="20"/>
          <w:szCs w:val="20"/>
        </w:rPr>
        <w:t>Resource and API naming examples:</w:t>
      </w:r>
    </w:p>
    <w:tbl>
      <w:tblPr>
        <w:tblW w:w="9300" w:type="dxa"/>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300"/>
      </w:tblGrid>
      <w:tr w:rsidR="002D25EA" w14:paraId="564ECE20" w14:textId="77777777">
        <w:tc>
          <w:tcPr>
            <w:tcW w:w="9300" w:type="dxa"/>
            <w:tcBorders>
              <w:bottom w:val="single" w:sz="12" w:space="0" w:color="000000" w:themeColor="text1"/>
            </w:tcBorders>
            <w:shd w:val="clear" w:color="auto" w:fill="C1CDEC" w:themeFill="accent1" w:themeFillTint="33"/>
            <w:tcMar>
              <w:top w:w="90" w:type="dxa"/>
              <w:left w:w="140" w:type="dxa"/>
              <w:bottom w:w="90" w:type="dxa"/>
              <w:right w:w="140" w:type="dxa"/>
            </w:tcMar>
          </w:tcPr>
          <w:p w14:paraId="3D83EE4E" w14:textId="77777777" w:rsidR="002D25EA" w:rsidRDefault="002D25EA" w:rsidP="000156B8">
            <w:r>
              <w:rPr>
                <w:color w:val="1E2761"/>
                <w:sz w:val="20"/>
                <w:szCs w:val="20"/>
              </w:rPr>
              <w:t>Resource group : rg-apim-prod-uksouth</w:t>
            </w:r>
          </w:p>
          <w:p w14:paraId="0959F098" w14:textId="77777777" w:rsidR="002D25EA" w:rsidRDefault="002D25EA" w:rsidP="000156B8">
            <w:r>
              <w:rPr>
                <w:color w:val="1E2761"/>
                <w:sz w:val="20"/>
                <w:szCs w:val="20"/>
              </w:rPr>
              <w:t>APIM instance  : apim-organization-prod-uksouth</w:t>
            </w:r>
          </w:p>
          <w:p w14:paraId="5A6FAAEB" w14:textId="77777777" w:rsidR="002D25EA" w:rsidRDefault="002D25EA" w:rsidP="000156B8">
            <w:r>
              <w:rPr>
                <w:color w:val="1E2761"/>
                <w:sz w:val="20"/>
                <w:szCs w:val="20"/>
              </w:rPr>
              <w:t>API path       : /api/claims/v2/claims</w:t>
            </w:r>
          </w:p>
          <w:p w14:paraId="08FCDFF4" w14:textId="77777777" w:rsidR="002D25EA" w:rsidRDefault="002D25EA" w:rsidP="000156B8">
            <w:r>
              <w:rPr>
                <w:color w:val="1E2761"/>
                <w:sz w:val="20"/>
                <w:szCs w:val="20"/>
              </w:rPr>
              <w:t>Named value    : nv-claims-backend-baseurl</w:t>
            </w:r>
          </w:p>
          <w:p w14:paraId="68283A4D" w14:textId="77777777" w:rsidR="002D25EA" w:rsidRDefault="002D25EA" w:rsidP="000156B8">
            <w:r>
              <w:rPr>
                <w:color w:val="1E2761"/>
                <w:sz w:val="20"/>
                <w:szCs w:val="20"/>
              </w:rPr>
              <w:t>Product        : prod-external-broker</w:t>
            </w:r>
          </w:p>
          <w:p w14:paraId="6A5191AF" w14:textId="77777777" w:rsidR="002D25EA" w:rsidRDefault="002D25EA" w:rsidP="000156B8">
            <w:r>
              <w:rPr>
                <w:color w:val="1E2761"/>
                <w:sz w:val="20"/>
                <w:szCs w:val="20"/>
              </w:rPr>
              <w:t>Entra group    : grp-apim-external-broker</w:t>
            </w:r>
          </w:p>
        </w:tc>
      </w:tr>
    </w:tbl>
    <w:p w14:paraId="28467C84" w14:textId="77777777" w:rsidR="002D25EA" w:rsidRPr="00EA03B8" w:rsidRDefault="002D25EA" w:rsidP="002D25EA">
      <w:pPr>
        <w:spacing w:after="140"/>
        <w:rPr>
          <w:b/>
          <w:bCs/>
          <w:sz w:val="20"/>
          <w:szCs w:val="20"/>
        </w:rPr>
      </w:pPr>
      <w:r w:rsidRPr="00EA03B8">
        <w:rPr>
          <w:b/>
          <w:bCs/>
          <w:sz w:val="20"/>
          <w:szCs w:val="20"/>
        </w:rPr>
        <w:t>OpenAPI skeleton (the contract every API starts from):</w:t>
      </w:r>
    </w:p>
    <w:tbl>
      <w:tblPr>
        <w:tblW w:w="9300" w:type="dxa"/>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300"/>
      </w:tblGrid>
      <w:tr w:rsidR="002D25EA" w14:paraId="79E3BE72" w14:textId="77777777">
        <w:tc>
          <w:tcPr>
            <w:tcW w:w="9300" w:type="dxa"/>
            <w:tcBorders>
              <w:bottom w:val="single" w:sz="12" w:space="0" w:color="000000" w:themeColor="text1"/>
            </w:tcBorders>
            <w:shd w:val="clear" w:color="auto" w:fill="C1CDEC" w:themeFill="accent1" w:themeFillTint="33"/>
            <w:tcMar>
              <w:top w:w="90" w:type="dxa"/>
              <w:left w:w="140" w:type="dxa"/>
              <w:bottom w:w="90" w:type="dxa"/>
              <w:right w:w="140" w:type="dxa"/>
            </w:tcMar>
          </w:tcPr>
          <w:p w14:paraId="33239418" w14:textId="77777777" w:rsidR="002D25EA" w:rsidRDefault="002D25EA" w:rsidP="000156B8">
            <w:r>
              <w:rPr>
                <w:color w:val="1E2761"/>
                <w:sz w:val="20"/>
                <w:szCs w:val="20"/>
              </w:rPr>
              <w:t>openapi: 3.0.3</w:t>
            </w:r>
          </w:p>
          <w:p w14:paraId="76F522C6" w14:textId="77777777" w:rsidR="002D25EA" w:rsidRDefault="002D25EA" w:rsidP="000156B8">
            <w:r>
              <w:rPr>
                <w:color w:val="1E2761"/>
                <w:sz w:val="20"/>
                <w:szCs w:val="20"/>
              </w:rPr>
              <w:t>info:</w:t>
            </w:r>
          </w:p>
          <w:p w14:paraId="3543FFC4" w14:textId="77777777" w:rsidR="002D25EA" w:rsidRDefault="002D25EA" w:rsidP="000156B8">
            <w:r>
              <w:rPr>
                <w:color w:val="1E2761"/>
                <w:sz w:val="20"/>
                <w:szCs w:val="20"/>
              </w:rPr>
              <w:t xml:space="preserve">  title: Claims API</w:t>
            </w:r>
          </w:p>
          <w:p w14:paraId="0CB7C32B" w14:textId="77777777" w:rsidR="002D25EA" w:rsidRDefault="002D25EA" w:rsidP="000156B8">
            <w:r>
              <w:rPr>
                <w:color w:val="1E2761"/>
                <w:sz w:val="20"/>
                <w:szCs w:val="20"/>
              </w:rPr>
              <w:t xml:space="preserve">  version: "2.0.0"</w:t>
            </w:r>
          </w:p>
          <w:p w14:paraId="00C70E9C" w14:textId="77777777" w:rsidR="002D25EA" w:rsidRDefault="002D25EA" w:rsidP="000156B8">
            <w:r>
              <w:rPr>
                <w:color w:val="1E2761"/>
                <w:sz w:val="20"/>
                <w:szCs w:val="20"/>
              </w:rPr>
              <w:t>servers:</w:t>
            </w:r>
          </w:p>
          <w:p w14:paraId="6F881CCF" w14:textId="77777777" w:rsidR="002D25EA" w:rsidRDefault="002D25EA" w:rsidP="000156B8">
            <w:r>
              <w:rPr>
                <w:color w:val="1E2761"/>
                <w:sz w:val="20"/>
                <w:szCs w:val="20"/>
              </w:rPr>
              <w:t xml:space="preserve">  - url: https://api.organization.example/api/claims/v2</w:t>
            </w:r>
          </w:p>
          <w:p w14:paraId="53C61C7F" w14:textId="77777777" w:rsidR="002D25EA" w:rsidRDefault="002D25EA" w:rsidP="000156B8">
            <w:r>
              <w:rPr>
                <w:color w:val="1E2761"/>
                <w:sz w:val="20"/>
                <w:szCs w:val="20"/>
              </w:rPr>
              <w:t>paths:</w:t>
            </w:r>
          </w:p>
          <w:p w14:paraId="72401DB5" w14:textId="77777777" w:rsidR="002D25EA" w:rsidRDefault="002D25EA" w:rsidP="000156B8">
            <w:r>
              <w:rPr>
                <w:color w:val="1E2761"/>
                <w:sz w:val="20"/>
                <w:szCs w:val="20"/>
              </w:rPr>
              <w:t xml:space="preserve">  /claims/{id}:</w:t>
            </w:r>
          </w:p>
          <w:p w14:paraId="20C0A656" w14:textId="77777777" w:rsidR="002D25EA" w:rsidRDefault="002D25EA" w:rsidP="000156B8">
            <w:r>
              <w:rPr>
                <w:color w:val="1E2761"/>
                <w:sz w:val="20"/>
                <w:szCs w:val="20"/>
              </w:rPr>
              <w:lastRenderedPageBreak/>
              <w:t xml:space="preserve">    get:</w:t>
            </w:r>
          </w:p>
          <w:p w14:paraId="19B9F534" w14:textId="77777777" w:rsidR="002D25EA" w:rsidRDefault="002D25EA" w:rsidP="000156B8">
            <w:r>
              <w:rPr>
                <w:color w:val="1E2761"/>
                <w:sz w:val="20"/>
                <w:szCs w:val="20"/>
              </w:rPr>
              <w:t xml:space="preserve">      summary: Retrieve a claim</w:t>
            </w:r>
          </w:p>
          <w:p w14:paraId="0E009C11" w14:textId="77777777" w:rsidR="002D25EA" w:rsidRDefault="002D25EA" w:rsidP="000156B8">
            <w:r>
              <w:rPr>
                <w:color w:val="1E2761"/>
                <w:sz w:val="20"/>
                <w:szCs w:val="20"/>
              </w:rPr>
              <w:t xml:space="preserve">      security:</w:t>
            </w:r>
          </w:p>
          <w:p w14:paraId="486FF94A" w14:textId="77777777" w:rsidR="002D25EA" w:rsidRDefault="002D25EA" w:rsidP="000156B8">
            <w:r>
              <w:rPr>
                <w:color w:val="1E2761"/>
                <w:sz w:val="20"/>
                <w:szCs w:val="20"/>
              </w:rPr>
              <w:t xml:space="preserve">        - oauth2: [claims.read]</w:t>
            </w:r>
          </w:p>
          <w:p w14:paraId="0ABB5FCE" w14:textId="77777777" w:rsidR="002D25EA" w:rsidRDefault="002D25EA" w:rsidP="000156B8">
            <w:r>
              <w:rPr>
                <w:color w:val="1E2761"/>
                <w:sz w:val="20"/>
                <w:szCs w:val="20"/>
              </w:rPr>
              <w:t xml:space="preserve">      parameters:</w:t>
            </w:r>
          </w:p>
          <w:p w14:paraId="51572618" w14:textId="77777777" w:rsidR="002D25EA" w:rsidRDefault="002D25EA" w:rsidP="000156B8">
            <w:r>
              <w:rPr>
                <w:color w:val="1E2761"/>
                <w:sz w:val="20"/>
                <w:szCs w:val="20"/>
              </w:rPr>
              <w:t xml:space="preserve">        - name: id</w:t>
            </w:r>
          </w:p>
          <w:p w14:paraId="175D52C5" w14:textId="77777777" w:rsidR="002D25EA" w:rsidRDefault="002D25EA" w:rsidP="000156B8">
            <w:r>
              <w:rPr>
                <w:color w:val="1E2761"/>
                <w:sz w:val="20"/>
                <w:szCs w:val="20"/>
              </w:rPr>
              <w:t xml:space="preserve">          in: path</w:t>
            </w:r>
          </w:p>
          <w:p w14:paraId="723D0031" w14:textId="77777777" w:rsidR="002D25EA" w:rsidRDefault="002D25EA" w:rsidP="000156B8">
            <w:r>
              <w:rPr>
                <w:color w:val="1E2761"/>
                <w:sz w:val="20"/>
                <w:szCs w:val="20"/>
              </w:rPr>
              <w:t xml:space="preserve">          required: true</w:t>
            </w:r>
          </w:p>
          <w:p w14:paraId="293D5396" w14:textId="77777777" w:rsidR="002D25EA" w:rsidRDefault="002D25EA" w:rsidP="000156B8">
            <w:r>
              <w:rPr>
                <w:color w:val="1E2761"/>
                <w:sz w:val="20"/>
                <w:szCs w:val="20"/>
              </w:rPr>
              <w:t xml:space="preserve">          schema: { type: string }</w:t>
            </w:r>
          </w:p>
          <w:p w14:paraId="30BC57AB" w14:textId="77777777" w:rsidR="002D25EA" w:rsidRDefault="002D25EA" w:rsidP="000156B8">
            <w:r>
              <w:rPr>
                <w:color w:val="1E2761"/>
                <w:sz w:val="20"/>
                <w:szCs w:val="20"/>
              </w:rPr>
              <w:t xml:space="preserve">      responses:</w:t>
            </w:r>
          </w:p>
          <w:p w14:paraId="447BFB1C" w14:textId="77777777" w:rsidR="002D25EA" w:rsidRDefault="002D25EA" w:rsidP="000156B8">
            <w:r>
              <w:rPr>
                <w:color w:val="1E2761"/>
                <w:sz w:val="20"/>
                <w:szCs w:val="20"/>
              </w:rPr>
              <w:t xml:space="preserve">        "200": { description: OK }</w:t>
            </w:r>
          </w:p>
          <w:p w14:paraId="635D3FA8" w14:textId="77777777" w:rsidR="002D25EA" w:rsidRDefault="002D25EA" w:rsidP="000156B8">
            <w:r>
              <w:rPr>
                <w:color w:val="1E2761"/>
                <w:sz w:val="20"/>
                <w:szCs w:val="20"/>
              </w:rPr>
              <w:t xml:space="preserve">        "401": { description: Unauthorized }</w:t>
            </w:r>
          </w:p>
          <w:p w14:paraId="0B5FEBBF" w14:textId="77777777" w:rsidR="002D25EA" w:rsidRDefault="002D25EA" w:rsidP="000156B8">
            <w:r>
              <w:rPr>
                <w:color w:val="1E2761"/>
                <w:sz w:val="20"/>
                <w:szCs w:val="20"/>
              </w:rPr>
              <w:t xml:space="preserve">        "429": { description: Too Many Requests }</w:t>
            </w:r>
          </w:p>
        </w:tc>
      </w:tr>
    </w:tbl>
    <w:p w14:paraId="2A3D92F1" w14:textId="6C7E7176" w:rsidR="00D36A15" w:rsidRPr="007F1FDD" w:rsidRDefault="00CE4F9E">
      <w:pPr>
        <w:pStyle w:val="Heading2"/>
        <w:rPr>
          <w:rFonts w:asciiTheme="minorHAnsi" w:hAnsiTheme="minorHAnsi"/>
          <w:b w:val="0"/>
          <w:bCs w:val="0"/>
          <w:color w:val="1E2761"/>
          <w:sz w:val="24"/>
          <w:szCs w:val="24"/>
          <w:lang w:eastAsia="en-US"/>
        </w:rPr>
      </w:pPr>
      <w:bookmarkStart w:id="127" w:name="_Toc241523902"/>
      <w:r>
        <w:rPr>
          <w:rFonts w:asciiTheme="minorHAnsi" w:hAnsiTheme="minorHAnsi"/>
          <w:b w:val="0"/>
          <w:bCs w:val="0"/>
          <w:color w:val="1E2761"/>
          <w:sz w:val="24"/>
          <w:szCs w:val="24"/>
          <w:lang w:eastAsia="en-US"/>
        </w:rPr>
        <w:lastRenderedPageBreak/>
        <w:t xml:space="preserve">APIM </w:t>
      </w:r>
      <w:r w:rsidRPr="007F1FDD">
        <w:rPr>
          <w:rFonts w:asciiTheme="minorHAnsi" w:hAnsiTheme="minorHAnsi"/>
          <w:b w:val="0"/>
          <w:bCs w:val="0"/>
          <w:color w:val="1E2761"/>
          <w:sz w:val="24"/>
          <w:szCs w:val="24"/>
          <w:lang w:eastAsia="en-US"/>
        </w:rPr>
        <w:t xml:space="preserve">End-to-end build and </w:t>
      </w:r>
      <w:r>
        <w:rPr>
          <w:rFonts w:asciiTheme="minorHAnsi" w:hAnsiTheme="minorHAnsi"/>
          <w:b w:val="0"/>
          <w:bCs w:val="0"/>
          <w:color w:val="1E2761"/>
          <w:sz w:val="24"/>
          <w:szCs w:val="24"/>
          <w:lang w:eastAsia="en-US"/>
        </w:rPr>
        <w:t xml:space="preserve">API </w:t>
      </w:r>
      <w:r w:rsidRPr="007F1FDD">
        <w:rPr>
          <w:rFonts w:asciiTheme="minorHAnsi" w:hAnsiTheme="minorHAnsi"/>
          <w:b w:val="0"/>
          <w:bCs w:val="0"/>
          <w:color w:val="1E2761"/>
          <w:sz w:val="24"/>
          <w:szCs w:val="24"/>
          <w:lang w:eastAsia="en-US"/>
        </w:rPr>
        <w:t xml:space="preserve">onboarding </w:t>
      </w:r>
      <w:r>
        <w:rPr>
          <w:rFonts w:asciiTheme="minorHAnsi" w:hAnsiTheme="minorHAnsi"/>
          <w:b w:val="0"/>
          <w:bCs w:val="0"/>
          <w:color w:val="1E2761"/>
          <w:sz w:val="24"/>
          <w:szCs w:val="24"/>
          <w:lang w:eastAsia="en-US"/>
        </w:rPr>
        <w:t>flow</w:t>
      </w:r>
      <w:bookmarkEnd w:id="127"/>
    </w:p>
    <w:p w14:paraId="48F0FEDD" w14:textId="3A6CB2FD" w:rsidR="003F677B" w:rsidRPr="003F677B" w:rsidRDefault="003F677B" w:rsidP="003F677B">
      <w:pPr>
        <w:spacing w:before="120" w:after="120"/>
        <w:rPr>
          <w:sz w:val="20"/>
          <w:szCs w:val="20"/>
          <w:lang w:val="en-IN"/>
        </w:rPr>
      </w:pPr>
      <w:r w:rsidRPr="003F677B">
        <w:rPr>
          <w:sz w:val="20"/>
          <w:szCs w:val="20"/>
          <w:lang w:val="en-IN"/>
        </w:rPr>
        <w:t xml:space="preserve">This appendix synthesizes the complete platform journey into a single end-to-end </w:t>
      </w:r>
      <w:r w:rsidR="00EA03B8" w:rsidRPr="003F677B">
        <w:rPr>
          <w:sz w:val="20"/>
          <w:szCs w:val="20"/>
          <w:lang w:val="en-IN"/>
        </w:rPr>
        <w:t>swim lane</w:t>
      </w:r>
      <w:r w:rsidRPr="003F677B">
        <w:rPr>
          <w:sz w:val="20"/>
          <w:szCs w:val="20"/>
          <w:lang w:val="en-IN"/>
        </w:rPr>
        <w:t xml:space="preserve"> diagram. Positioned as the final summary, it maps the lifecycle from business need through go-live to ongoing API onboarding.</w:t>
      </w:r>
    </w:p>
    <w:p w14:paraId="606E35A8" w14:textId="77777777" w:rsidR="003F677B" w:rsidRPr="003F677B" w:rsidRDefault="003F677B" w:rsidP="003F677B">
      <w:pPr>
        <w:spacing w:before="120" w:after="120"/>
        <w:rPr>
          <w:sz w:val="20"/>
          <w:szCs w:val="20"/>
          <w:lang w:val="en-IN"/>
        </w:rPr>
      </w:pPr>
      <w:r w:rsidRPr="003F677B">
        <w:rPr>
          <w:b/>
          <w:bCs/>
          <w:sz w:val="20"/>
          <w:szCs w:val="20"/>
          <w:lang w:val="en-IN"/>
        </w:rPr>
        <w:t>How to Read the Diagram:</w:t>
      </w:r>
    </w:p>
    <w:p w14:paraId="7F0D51E8" w14:textId="77777777" w:rsidR="003F677B" w:rsidRPr="003F677B" w:rsidRDefault="003F677B" w:rsidP="003F677B">
      <w:pPr>
        <w:numPr>
          <w:ilvl w:val="0"/>
          <w:numId w:val="17"/>
        </w:numPr>
        <w:spacing w:before="120" w:after="120"/>
        <w:rPr>
          <w:sz w:val="20"/>
          <w:szCs w:val="20"/>
          <w:lang w:val="en-IN"/>
        </w:rPr>
      </w:pPr>
      <w:r w:rsidRPr="003F677B">
        <w:rPr>
          <w:b/>
          <w:bCs/>
          <w:sz w:val="20"/>
          <w:szCs w:val="20"/>
          <w:lang w:val="en-IN"/>
        </w:rPr>
        <w:t>Phases (Columns):</w:t>
      </w:r>
      <w:r w:rsidRPr="003F677B">
        <w:rPr>
          <w:sz w:val="20"/>
          <w:szCs w:val="20"/>
          <w:lang w:val="en-IN"/>
        </w:rPr>
        <w:t xml:space="preserve"> Read left-to-right across seven sequential execution phases.</w:t>
      </w:r>
    </w:p>
    <w:p w14:paraId="3D0C365B" w14:textId="77777777" w:rsidR="003F677B" w:rsidRPr="003F677B" w:rsidRDefault="003F677B" w:rsidP="003F677B">
      <w:pPr>
        <w:numPr>
          <w:ilvl w:val="0"/>
          <w:numId w:val="17"/>
        </w:numPr>
        <w:spacing w:before="120" w:after="120"/>
        <w:rPr>
          <w:sz w:val="20"/>
          <w:szCs w:val="20"/>
          <w:lang w:val="en-IN"/>
        </w:rPr>
      </w:pPr>
      <w:r w:rsidRPr="003F677B">
        <w:rPr>
          <w:b/>
          <w:bCs/>
          <w:sz w:val="20"/>
          <w:szCs w:val="20"/>
          <w:lang w:val="en-IN"/>
        </w:rPr>
        <w:t>Ownership (Rows):</w:t>
      </w:r>
      <w:r w:rsidRPr="003F677B">
        <w:rPr>
          <w:sz w:val="20"/>
          <w:szCs w:val="20"/>
          <w:lang w:val="en-IN"/>
        </w:rPr>
        <w:t xml:space="preserve"> Read top-to-bottom to see which team owns each activity.</w:t>
      </w:r>
    </w:p>
    <w:p w14:paraId="188E0B51" w14:textId="77777777" w:rsidR="003F677B" w:rsidRPr="003F677B" w:rsidRDefault="003F677B" w:rsidP="003F677B">
      <w:pPr>
        <w:numPr>
          <w:ilvl w:val="0"/>
          <w:numId w:val="17"/>
        </w:numPr>
        <w:spacing w:before="120" w:after="120"/>
        <w:rPr>
          <w:sz w:val="20"/>
          <w:szCs w:val="20"/>
          <w:lang w:val="en-IN"/>
        </w:rPr>
      </w:pPr>
      <w:r w:rsidRPr="003F677B">
        <w:rPr>
          <w:b/>
          <w:bCs/>
          <w:sz w:val="20"/>
          <w:szCs w:val="20"/>
          <w:lang w:val="en-IN"/>
        </w:rPr>
        <w:t>Handovers &amp; Gates:</w:t>
      </w:r>
      <w:r w:rsidRPr="003F677B">
        <w:rPr>
          <w:sz w:val="20"/>
          <w:szCs w:val="20"/>
          <w:lang w:val="en-IN"/>
        </w:rPr>
        <w:t xml:space="preserve"> Arrows indicate team handovers; red markers highlight mandatory Technical Design Authority (TDA) approval gates.</w:t>
      </w:r>
    </w:p>
    <w:p w14:paraId="1C54D621" w14:textId="77777777" w:rsidR="003F677B" w:rsidRPr="003F677B" w:rsidRDefault="003F677B" w:rsidP="003F677B">
      <w:pPr>
        <w:numPr>
          <w:ilvl w:val="0"/>
          <w:numId w:val="17"/>
        </w:numPr>
        <w:spacing w:before="120" w:after="120"/>
        <w:rPr>
          <w:sz w:val="20"/>
          <w:szCs w:val="20"/>
          <w:lang w:val="en-IN"/>
        </w:rPr>
      </w:pPr>
      <w:r w:rsidRPr="003F677B">
        <w:rPr>
          <w:b/>
          <w:bCs/>
          <w:sz w:val="20"/>
          <w:szCs w:val="20"/>
          <w:lang w:val="en-IN"/>
        </w:rPr>
        <w:t>Document References:</w:t>
      </w:r>
      <w:r w:rsidRPr="003F677B">
        <w:rPr>
          <w:sz w:val="20"/>
          <w:szCs w:val="20"/>
          <w:lang w:val="en-IN"/>
        </w:rPr>
        <w:t xml:space="preserve"> Each activity box cites its corresponding HLD section for detailed reference.</w:t>
      </w:r>
    </w:p>
    <w:p w14:paraId="7112EEA9" w14:textId="77777777" w:rsidR="00D36A15" w:rsidRDefault="000156B8">
      <w:pPr>
        <w:spacing w:before="120" w:after="120"/>
        <w:jc w:val="center"/>
      </w:pPr>
      <w:r>
        <w:rPr>
          <w:noProof/>
        </w:rPr>
        <w:drawing>
          <wp:inline distT="0" distB="0" distL="0" distR="0" wp14:anchorId="4FB8B8EB" wp14:editId="7C9AE935">
            <wp:extent cx="5943600" cy="3566160"/>
            <wp:effectExtent l="0" t="0" r="0" b="0"/>
            <wp:docPr id="9301" name="APIM build and onboarding swimla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5943600" cy="3566160"/>
                    </a:xfrm>
                    <a:prstGeom prst="rect">
                      <a:avLst/>
                    </a:prstGeom>
                  </pic:spPr>
                </pic:pic>
              </a:graphicData>
            </a:graphic>
          </wp:inline>
        </w:drawing>
      </w:r>
    </w:p>
    <w:p w14:paraId="7E5AC506" w14:textId="355BDEA2" w:rsidR="00D36A15" w:rsidRDefault="000156B8">
      <w:pPr>
        <w:spacing w:after="180"/>
        <w:jc w:val="center"/>
      </w:pPr>
      <w:bookmarkStart w:id="128" w:name="_Figure_34"/>
      <w:r>
        <w:rPr>
          <w:i/>
          <w:iCs/>
          <w:color w:val="666666"/>
          <w:sz w:val="18"/>
          <w:szCs w:val="18"/>
        </w:rPr>
        <w:t xml:space="preserve">Figure 34: APIM platform </w:t>
      </w:r>
      <w:bookmarkEnd w:id="128"/>
      <w:r w:rsidR="00A65561">
        <w:rPr>
          <w:i/>
          <w:iCs/>
          <w:color w:val="666666"/>
          <w:sz w:val="18"/>
          <w:szCs w:val="18"/>
        </w:rPr>
        <w:t>builds</w:t>
      </w:r>
      <w:r>
        <w:rPr>
          <w:i/>
          <w:iCs/>
          <w:color w:val="666666"/>
          <w:sz w:val="18"/>
          <w:szCs w:val="18"/>
        </w:rPr>
        <w:t xml:space="preserve"> and API onboarding </w:t>
      </w:r>
      <w:r w:rsidR="00A65561">
        <w:rPr>
          <w:i/>
          <w:iCs/>
          <w:color w:val="666666"/>
          <w:sz w:val="18"/>
          <w:szCs w:val="18"/>
        </w:rPr>
        <w:t>swim lane</w:t>
      </w:r>
      <w:r>
        <w:rPr>
          <w:i/>
          <w:iCs/>
          <w:color w:val="666666"/>
          <w:sz w:val="18"/>
          <w:szCs w:val="18"/>
        </w:rPr>
        <w:t>, from business requirement to production consumption</w:t>
      </w:r>
    </w:p>
    <w:p w14:paraId="067CE8D0" w14:textId="77777777" w:rsidR="003F677B" w:rsidRPr="003F677B" w:rsidRDefault="003F677B" w:rsidP="003F677B">
      <w:pPr>
        <w:spacing w:after="140"/>
        <w:rPr>
          <w:b/>
          <w:bCs/>
          <w:sz w:val="20"/>
          <w:szCs w:val="20"/>
          <w:lang w:val="en-IN"/>
        </w:rPr>
      </w:pPr>
      <w:r w:rsidRPr="003F677B">
        <w:rPr>
          <w:b/>
          <w:bCs/>
          <w:sz w:val="20"/>
          <w:szCs w:val="20"/>
          <w:lang w:val="en-IN"/>
        </w:rPr>
        <w:t>Platform Implementation Roadmap &amp; Team Execution</w:t>
      </w:r>
    </w:p>
    <w:p w14:paraId="00FC150F" w14:textId="3AFCB3F5" w:rsidR="003F677B" w:rsidRPr="003F677B" w:rsidRDefault="003F677B" w:rsidP="003F677B">
      <w:pPr>
        <w:spacing w:after="140"/>
        <w:rPr>
          <w:sz w:val="20"/>
          <w:szCs w:val="20"/>
          <w:lang w:val="en-IN"/>
        </w:rPr>
      </w:pPr>
      <w:r w:rsidRPr="003F677B">
        <w:rPr>
          <w:sz w:val="20"/>
          <w:szCs w:val="20"/>
          <w:lang w:val="en-IN"/>
        </w:rPr>
        <w:t xml:space="preserve">This appendix synthesizes the preceding design sections into a single, end-to-end </w:t>
      </w:r>
      <w:r w:rsidR="00A65561" w:rsidRPr="003F677B">
        <w:rPr>
          <w:sz w:val="20"/>
          <w:szCs w:val="20"/>
          <w:lang w:val="en-IN"/>
        </w:rPr>
        <w:t>swim lane</w:t>
      </w:r>
      <w:r w:rsidRPr="003F677B">
        <w:rPr>
          <w:sz w:val="20"/>
          <w:szCs w:val="20"/>
          <w:lang w:val="en-IN"/>
        </w:rPr>
        <w:t xml:space="preserve"> diagram, mapping the platform journey from initial business demand to a live operational state.</w:t>
      </w:r>
    </w:p>
    <w:p w14:paraId="61C09B57" w14:textId="77777777" w:rsidR="003F677B" w:rsidRPr="003F677B" w:rsidRDefault="003F677B" w:rsidP="003F677B">
      <w:pPr>
        <w:spacing w:after="140"/>
        <w:rPr>
          <w:b/>
          <w:bCs/>
          <w:sz w:val="20"/>
          <w:szCs w:val="20"/>
          <w:lang w:val="en-IN"/>
        </w:rPr>
      </w:pPr>
      <w:r w:rsidRPr="003F677B">
        <w:rPr>
          <w:b/>
          <w:bCs/>
          <w:sz w:val="20"/>
          <w:szCs w:val="20"/>
          <w:lang w:val="en-IN"/>
        </w:rPr>
        <w:lastRenderedPageBreak/>
        <w:t>Key Planning Takeaways</w:t>
      </w:r>
    </w:p>
    <w:p w14:paraId="35144FF8" w14:textId="77777777" w:rsidR="003F677B" w:rsidRPr="003F677B" w:rsidRDefault="003F677B" w:rsidP="003F677B">
      <w:pPr>
        <w:spacing w:after="140"/>
        <w:rPr>
          <w:sz w:val="20"/>
          <w:szCs w:val="20"/>
          <w:lang w:val="en-IN"/>
        </w:rPr>
      </w:pPr>
      <w:r w:rsidRPr="003F677B">
        <w:rPr>
          <w:sz w:val="20"/>
          <w:szCs w:val="20"/>
          <w:lang w:val="en-IN"/>
        </w:rPr>
        <w:t>Standing up the APIM platform is a sequenced, multi-team program with a clear critical path:</w:t>
      </w:r>
    </w:p>
    <w:p w14:paraId="674CA998" w14:textId="77777777" w:rsidR="003F677B" w:rsidRPr="003F677B" w:rsidRDefault="003F677B" w:rsidP="003F677B">
      <w:pPr>
        <w:numPr>
          <w:ilvl w:val="0"/>
          <w:numId w:val="18"/>
        </w:numPr>
        <w:spacing w:after="140"/>
        <w:rPr>
          <w:sz w:val="20"/>
          <w:szCs w:val="20"/>
          <w:lang w:val="en-IN"/>
        </w:rPr>
      </w:pPr>
      <w:r w:rsidRPr="003F677B">
        <w:rPr>
          <w:sz w:val="20"/>
          <w:szCs w:val="20"/>
          <w:lang w:val="en-IN"/>
        </w:rPr>
        <w:t>Architecture &amp; Governance: TDA sign-off and baseline design approval.</w:t>
      </w:r>
    </w:p>
    <w:p w14:paraId="03131785" w14:textId="77777777" w:rsidR="003F677B" w:rsidRPr="003F677B" w:rsidRDefault="003F677B" w:rsidP="003F677B">
      <w:pPr>
        <w:numPr>
          <w:ilvl w:val="0"/>
          <w:numId w:val="18"/>
        </w:numPr>
        <w:spacing w:after="140"/>
        <w:rPr>
          <w:sz w:val="20"/>
          <w:szCs w:val="20"/>
          <w:lang w:val="en-IN"/>
        </w:rPr>
      </w:pPr>
      <w:r w:rsidRPr="003F677B">
        <w:rPr>
          <w:sz w:val="20"/>
          <w:szCs w:val="20"/>
          <w:lang w:val="en-IN"/>
        </w:rPr>
        <w:t>Infrastructure Build: Parallel execution of platform and network provisioning.</w:t>
      </w:r>
    </w:p>
    <w:p w14:paraId="0E7A00FE" w14:textId="77777777" w:rsidR="003F677B" w:rsidRPr="003F677B" w:rsidRDefault="003F677B" w:rsidP="003F677B">
      <w:pPr>
        <w:numPr>
          <w:ilvl w:val="0"/>
          <w:numId w:val="18"/>
        </w:numPr>
        <w:spacing w:after="140"/>
        <w:rPr>
          <w:sz w:val="20"/>
          <w:szCs w:val="20"/>
          <w:lang w:val="en-IN"/>
        </w:rPr>
      </w:pPr>
      <w:r w:rsidRPr="003F677B">
        <w:rPr>
          <w:sz w:val="20"/>
          <w:szCs w:val="20"/>
          <w:lang w:val="en-IN"/>
        </w:rPr>
        <w:t>Validation &amp; Readiness: Security assessment, APIOps integration, and operational handover.</w:t>
      </w:r>
    </w:p>
    <w:p w14:paraId="7984C22D" w14:textId="77777777" w:rsidR="003F677B" w:rsidRPr="003F677B" w:rsidRDefault="003F677B" w:rsidP="003F677B">
      <w:pPr>
        <w:numPr>
          <w:ilvl w:val="0"/>
          <w:numId w:val="18"/>
        </w:numPr>
        <w:spacing w:after="140"/>
        <w:rPr>
          <w:sz w:val="20"/>
          <w:szCs w:val="20"/>
          <w:lang w:val="en-IN"/>
        </w:rPr>
      </w:pPr>
      <w:r w:rsidRPr="003F677B">
        <w:rPr>
          <w:sz w:val="20"/>
          <w:szCs w:val="20"/>
          <w:lang w:val="en-IN"/>
        </w:rPr>
        <w:t>Go-Live Gate: Final operational acceptance sign-off.</w:t>
      </w:r>
    </w:p>
    <w:p w14:paraId="751A2823" w14:textId="77777777" w:rsidR="003F677B" w:rsidRPr="003F677B" w:rsidRDefault="003F677B" w:rsidP="003F677B">
      <w:pPr>
        <w:numPr>
          <w:ilvl w:val="0"/>
          <w:numId w:val="18"/>
        </w:numPr>
        <w:spacing w:after="140"/>
        <w:rPr>
          <w:sz w:val="20"/>
          <w:szCs w:val="20"/>
          <w:lang w:val="en-IN"/>
        </w:rPr>
      </w:pPr>
      <w:r w:rsidRPr="003F677B">
        <w:rPr>
          <w:sz w:val="20"/>
          <w:szCs w:val="20"/>
          <w:lang w:val="en-IN"/>
        </w:rPr>
        <w:t>Continuous Onboarding: Application teams begin onboarding APIs only after the platform go-live gate is passed.</w:t>
      </w:r>
    </w:p>
    <w:p w14:paraId="0782C738" w14:textId="77777777" w:rsidR="003F677B" w:rsidRPr="003F677B" w:rsidRDefault="003F677B" w:rsidP="003F677B">
      <w:pPr>
        <w:spacing w:after="140"/>
        <w:rPr>
          <w:b/>
          <w:bCs/>
          <w:sz w:val="20"/>
          <w:szCs w:val="20"/>
          <w:lang w:val="en-IN"/>
        </w:rPr>
      </w:pPr>
      <w:r w:rsidRPr="003F677B">
        <w:rPr>
          <w:b/>
          <w:bCs/>
          <w:sz w:val="20"/>
          <w:szCs w:val="20"/>
          <w:lang w:val="en-IN"/>
        </w:rPr>
        <w:t>How to Read the Swimlane Diagram</w:t>
      </w:r>
    </w:p>
    <w:p w14:paraId="3F21769A" w14:textId="77777777" w:rsidR="003F677B" w:rsidRPr="003F677B" w:rsidRDefault="003F677B" w:rsidP="003F677B">
      <w:pPr>
        <w:numPr>
          <w:ilvl w:val="0"/>
          <w:numId w:val="19"/>
        </w:numPr>
        <w:spacing w:after="140"/>
        <w:rPr>
          <w:sz w:val="20"/>
          <w:szCs w:val="20"/>
          <w:lang w:val="en-IN"/>
        </w:rPr>
      </w:pPr>
      <w:r w:rsidRPr="003F677B">
        <w:rPr>
          <w:sz w:val="20"/>
          <w:szCs w:val="20"/>
          <w:lang w:val="en-IN"/>
        </w:rPr>
        <w:t>Phases (Columns): Read left-to-right across the seven sequential execution phases.</w:t>
      </w:r>
    </w:p>
    <w:p w14:paraId="01CFC1D3" w14:textId="77777777" w:rsidR="003F677B" w:rsidRPr="003F677B" w:rsidRDefault="003F677B" w:rsidP="003F677B">
      <w:pPr>
        <w:numPr>
          <w:ilvl w:val="0"/>
          <w:numId w:val="19"/>
        </w:numPr>
        <w:spacing w:after="140"/>
        <w:rPr>
          <w:sz w:val="20"/>
          <w:szCs w:val="20"/>
          <w:lang w:val="en-IN"/>
        </w:rPr>
      </w:pPr>
      <w:r w:rsidRPr="003F677B">
        <w:rPr>
          <w:sz w:val="20"/>
          <w:szCs w:val="20"/>
          <w:lang w:val="en-IN"/>
        </w:rPr>
        <w:t>Ownership (Rows): Read top-to-bottom to see which team owns each specific activity.</w:t>
      </w:r>
    </w:p>
    <w:p w14:paraId="1A4B60E5" w14:textId="77777777" w:rsidR="003F677B" w:rsidRPr="003F677B" w:rsidRDefault="003F677B" w:rsidP="003F677B">
      <w:pPr>
        <w:numPr>
          <w:ilvl w:val="0"/>
          <w:numId w:val="19"/>
        </w:numPr>
        <w:spacing w:after="140"/>
        <w:rPr>
          <w:sz w:val="20"/>
          <w:szCs w:val="20"/>
          <w:lang w:val="en-IN"/>
        </w:rPr>
      </w:pPr>
      <w:r w:rsidRPr="003F677B">
        <w:rPr>
          <w:sz w:val="20"/>
          <w:szCs w:val="20"/>
          <w:lang w:val="en-IN"/>
        </w:rPr>
        <w:t>Handovers &amp; Gates: Arrows indicate team handovers, while red markers highlight mandatory TDA approval gates.</w:t>
      </w:r>
    </w:p>
    <w:p w14:paraId="58D0EF3C" w14:textId="77777777" w:rsidR="003F677B" w:rsidRPr="003F677B" w:rsidRDefault="003F677B" w:rsidP="003F677B">
      <w:pPr>
        <w:numPr>
          <w:ilvl w:val="0"/>
          <w:numId w:val="19"/>
        </w:numPr>
        <w:spacing w:after="140"/>
        <w:rPr>
          <w:sz w:val="20"/>
          <w:szCs w:val="20"/>
          <w:lang w:val="en-IN"/>
        </w:rPr>
      </w:pPr>
      <w:r w:rsidRPr="003F677B">
        <w:rPr>
          <w:sz w:val="20"/>
          <w:szCs w:val="20"/>
          <w:lang w:val="en-IN"/>
        </w:rPr>
        <w:t>Section References: Each activity box references its corresponding HLD section for detailed technical specifications.</w:t>
      </w:r>
    </w:p>
    <w:p w14:paraId="7B456C4A" w14:textId="7D82301E" w:rsidR="00D36A15" w:rsidRPr="003F677B" w:rsidRDefault="00D36A15" w:rsidP="003F677B">
      <w:pPr>
        <w:spacing w:after="140"/>
        <w:rPr>
          <w:lang w:val="en-IN"/>
        </w:rPr>
      </w:pPr>
    </w:p>
    <w:sectPr w:rsidR="00D36A15" w:rsidRPr="003F677B" w:rsidSect="00C2163D">
      <w:headerReference w:type="first" r:id="rId69"/>
      <w:pgSz w:w="11906" w:h="16838" w:code="9"/>
      <w:pgMar w:top="1440" w:right="1440" w:bottom="1440" w:left="1440"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1" w:author="Nikhil Rokade - Chaucer" w:date="2026-09-22T10:13:00Z" w:initials="NR">
    <w:p w14:paraId="0F27C8B8" w14:textId="77777777" w:rsidR="009D2B70" w:rsidRDefault="009D2B70" w:rsidP="00FD3A7B">
      <w:pPr>
        <w:pStyle w:val="CommentText"/>
      </w:pPr>
      <w:r>
        <w:rPr>
          <w:rStyle w:val="CommentReference"/>
        </w:rPr>
        <w:annotationRef/>
      </w:r>
      <w:r>
        <w:t>Can be internal too?</w:t>
      </w:r>
    </w:p>
  </w:comment>
  <w:comment w:id="12" w:author="Puneet Kumar" w:date="2026-09-26T16:22:00Z" w:initials="PK">
    <w:p w14:paraId="044BE40F" w14:textId="77777777" w:rsidR="009D2B70" w:rsidRDefault="009D2B70">
      <w:pPr>
        <w:pStyle w:val="CommentText"/>
      </w:pPr>
      <w:r>
        <w:rPr>
          <w:rStyle w:val="CommentReference"/>
        </w:rPr>
        <w:annotationRef/>
      </w:r>
      <w:r>
        <w:t>Addressed</w:t>
      </w:r>
    </w:p>
  </w:comment>
  <w:comment w:id="17" w:author="Nikhil Rokade - Chaucer" w:date="2026-09-21T17:08:00Z" w:initials="NR">
    <w:p w14:paraId="07696368" w14:textId="77777777" w:rsidR="009D2B70" w:rsidRDefault="009D2B70" w:rsidP="0039554D">
      <w:pPr>
        <w:pStyle w:val="CommentText"/>
      </w:pPr>
      <w:r>
        <w:rPr>
          <w:rStyle w:val="CommentReference"/>
        </w:rPr>
        <w:annotationRef/>
      </w:r>
      <w:r>
        <w:t>mediated</w:t>
      </w:r>
    </w:p>
  </w:comment>
  <w:comment w:id="18" w:author="Puneet Kumar" w:date="2026-09-26T15:15:00Z" w:initials="PK">
    <w:p w14:paraId="71174978" w14:textId="77777777" w:rsidR="009D2B70" w:rsidRDefault="009D2B70">
      <w:pPr>
        <w:pStyle w:val="CommentText"/>
      </w:pPr>
      <w:r>
        <w:rPr>
          <w:rStyle w:val="CommentReference"/>
        </w:rPr>
        <w:annotationRef/>
      </w:r>
      <w:r>
        <w:t xml:space="preserve">I think exposed is good as </w:t>
      </w:r>
      <w:r w:rsidRPr="00F726AC">
        <w:t>APIM is where APIs are published and made available to consumers.</w:t>
      </w:r>
    </w:p>
  </w:comment>
  <w:comment w:id="19" w:author="Nikhil Rokade - Chaucer" w:date="2026-09-21T17:10:00Z" w:initials="NR">
    <w:p w14:paraId="256A85BE" w14:textId="77777777" w:rsidR="009D2B70" w:rsidRDefault="009D2B70" w:rsidP="00E81215">
      <w:pPr>
        <w:pStyle w:val="CommentText"/>
      </w:pPr>
      <w:r>
        <w:rPr>
          <w:rStyle w:val="CommentReference"/>
        </w:rPr>
        <w:annotationRef/>
      </w:r>
      <w:r>
        <w:t>Also mention API gateway being used in internal mode with private connectivity along with rationale.</w:t>
      </w:r>
    </w:p>
  </w:comment>
  <w:comment w:id="20" w:author="Puneet Kumar" w:date="2026-09-26T15:31:00Z" w:initials="PK">
    <w:p w14:paraId="02999B53" w14:textId="77777777" w:rsidR="009D2B70" w:rsidRDefault="009D2B70">
      <w:pPr>
        <w:pStyle w:val="CommentText"/>
      </w:pPr>
      <w:r>
        <w:rPr>
          <w:rStyle w:val="CommentReference"/>
        </w:rPr>
        <w:annotationRef/>
      </w:r>
      <w:r>
        <w:t>Added</w:t>
      </w:r>
    </w:p>
  </w:comment>
  <w:comment w:id="21" w:author="Puneet Kumar" w:date="2026-09-26T15:31:00Z" w:initials="PK">
    <w:p w14:paraId="59E875B3" w14:textId="77777777" w:rsidR="009D2B70" w:rsidRDefault="009D2B70">
      <w:pPr>
        <w:pStyle w:val="CommentText"/>
      </w:pPr>
      <w:r>
        <w:rPr>
          <w:rStyle w:val="CommentReference"/>
        </w:rPr>
        <w:annotationRef/>
      </w:r>
    </w:p>
  </w:comment>
  <w:comment w:id="22" w:author="Nikhil Rokade - Chaucer" w:date="2026-09-21T17:30:00Z" w:initials="NR">
    <w:p w14:paraId="45F836DC" w14:textId="77777777" w:rsidR="009D2B70" w:rsidRDefault="009D2B70" w:rsidP="00572FC9">
      <w:pPr>
        <w:pStyle w:val="CommentText"/>
      </w:pPr>
      <w:r>
        <w:rPr>
          <w:rStyle w:val="CommentReference"/>
        </w:rPr>
        <w:annotationRef/>
      </w:r>
      <w:r>
        <w:t xml:space="preserve">Need to clearly specify our choice here. </w:t>
      </w:r>
    </w:p>
  </w:comment>
  <w:comment w:id="23" w:author="Puneet Kumar" w:date="2026-09-26T15:37:00Z" w:initials="PK">
    <w:p w14:paraId="5E5D76CD" w14:textId="77777777" w:rsidR="009D2B70" w:rsidRDefault="009D2B70">
      <w:pPr>
        <w:pStyle w:val="CommentText"/>
      </w:pPr>
      <w:r>
        <w:rPr>
          <w:rStyle w:val="CommentReference"/>
        </w:rPr>
        <w:annotationRef/>
      </w:r>
      <w:r>
        <w:t>Added</w:t>
      </w:r>
    </w:p>
  </w:comment>
  <w:comment w:id="25" w:author="Nikhil Rokade - Chaucer" w:date="2026-09-22T09:41:00Z" w:initials="NR">
    <w:p w14:paraId="327A9EEF" w14:textId="77777777" w:rsidR="009C1E28" w:rsidRDefault="009C1E28" w:rsidP="002268D7">
      <w:pPr>
        <w:pStyle w:val="CommentText"/>
      </w:pPr>
      <w:r>
        <w:rPr>
          <w:rStyle w:val="CommentReference"/>
        </w:rPr>
        <w:annotationRef/>
      </w:r>
      <w:r>
        <w:t>We need to track every single requirement here as a matrix</w:t>
      </w:r>
    </w:p>
  </w:comment>
  <w:comment w:id="26" w:author="Puneet Kumar - Chaucer" w:date="2026-09-28T13:54:00Z" w:initials="PK">
    <w:p w14:paraId="25300E7E" w14:textId="77777777" w:rsidR="009C1E28" w:rsidRDefault="009C1E28" w:rsidP="00745B87">
      <w:pPr>
        <w:pStyle w:val="CommentText"/>
      </w:pPr>
      <w:r>
        <w:rPr>
          <w:rStyle w:val="CommentReference"/>
        </w:rPr>
        <w:annotationRef/>
      </w:r>
      <w:r>
        <w:t>Tracked</w:t>
      </w:r>
    </w:p>
  </w:comment>
  <w:comment w:id="28" w:author="Puneet Kumar - Chaucer" w:date="2026-09-28T11:20:00Z" w:initials="PK">
    <w:p w14:paraId="1B52046B" w14:textId="77777777" w:rsidR="00887BE2" w:rsidRDefault="00887BE2" w:rsidP="00E57F29">
      <w:pPr>
        <w:pStyle w:val="CommentText"/>
      </w:pPr>
      <w:r>
        <w:rPr>
          <w:rStyle w:val="CommentReference"/>
        </w:rPr>
        <w:annotationRef/>
      </w:r>
      <w:r>
        <w:t>How to best showcase option 3 (why not chosen)</w:t>
      </w:r>
    </w:p>
  </w:comment>
  <w:comment w:id="29" w:author="Puneet Kumar - Chaucer" w:date="2026-09-28T11:33:00Z" w:initials="PK">
    <w:p w14:paraId="34803C7C" w14:textId="77777777" w:rsidR="009D2B70" w:rsidRDefault="009D2B70" w:rsidP="003C275B">
      <w:pPr>
        <w:pStyle w:val="CommentText"/>
      </w:pPr>
      <w:r>
        <w:rPr>
          <w:rStyle w:val="CommentReference"/>
        </w:rPr>
        <w:annotationRef/>
      </w:r>
      <w:r>
        <w:t>Add high level configuration for each component used i.e. AFD , APIM etc</w:t>
      </w:r>
    </w:p>
  </w:comment>
  <w:comment w:id="50" w:author="Nikhil Rokade - Chaucer" w:date="2026-09-22T10:18:00Z" w:initials="NR">
    <w:p w14:paraId="0F4A9B6F" w14:textId="77777777" w:rsidR="001D18C7" w:rsidRDefault="001D18C7" w:rsidP="00BF06D7">
      <w:pPr>
        <w:pStyle w:val="CommentText"/>
      </w:pPr>
      <w:r>
        <w:rPr>
          <w:rStyle w:val="CommentReference"/>
        </w:rPr>
        <w:annotationRef/>
      </w:r>
      <w:r>
        <w:t>Will Key Vault be used for Edge security?</w:t>
      </w:r>
    </w:p>
  </w:comment>
  <w:comment w:id="51" w:author="Puneet Kumar" w:date="2026-09-26T16:45:00Z" w:initials="PK">
    <w:p w14:paraId="3C399B5C" w14:textId="77777777" w:rsidR="001D18C7" w:rsidRDefault="001D18C7">
      <w:pPr>
        <w:pStyle w:val="CommentText"/>
      </w:pPr>
      <w:r>
        <w:rPr>
          <w:rStyle w:val="CommentReference"/>
        </w:rPr>
        <w:annotationRef/>
      </w:r>
      <w:r>
        <w:t xml:space="preserve">Yes AFD can use KV for </w:t>
      </w:r>
      <w:r w:rsidRPr="00FB47BC">
        <w:t>certificate</w:t>
      </w:r>
    </w:p>
  </w:comment>
  <w:comment w:id="70" w:author="Nikhil Rokade - Chaucer" w:date="2026-09-22T10:26:00Z" w:initials="NR">
    <w:p w14:paraId="2B67F8DB" w14:textId="77777777" w:rsidR="00535CB1" w:rsidRDefault="00535CB1" w:rsidP="00535CB1">
      <w:pPr>
        <w:pStyle w:val="CommentText"/>
      </w:pPr>
      <w:r>
        <w:rPr>
          <w:rStyle w:val="CommentReference"/>
        </w:rPr>
        <w:annotationRef/>
      </w:r>
      <w:r>
        <w:t>Use primary reference for the principles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F27C8B8" w15:done="1"/>
  <w15:commentEx w15:paraId="044BE40F" w15:paraIdParent="0F27C8B8" w15:done="1"/>
  <w15:commentEx w15:paraId="07696368" w15:done="1"/>
  <w15:commentEx w15:paraId="71174978" w15:paraIdParent="07696368" w15:done="1"/>
  <w15:commentEx w15:paraId="256A85BE" w15:done="1"/>
  <w15:commentEx w15:paraId="02999B53" w15:paraIdParent="256A85BE" w15:done="1"/>
  <w15:commentEx w15:paraId="59E875B3" w15:paraIdParent="256A85BE" w15:done="1"/>
  <w15:commentEx w15:paraId="45F836DC" w15:done="0"/>
  <w15:commentEx w15:paraId="5E5D76CD" w15:paraIdParent="45F836DC" w15:done="0"/>
  <w15:commentEx w15:paraId="327A9EEF" w15:done="0"/>
  <w15:commentEx w15:paraId="25300E7E" w15:paraIdParent="327A9EEF" w15:done="0"/>
  <w15:commentEx w15:paraId="1B52046B" w15:done="0"/>
  <w15:commentEx w15:paraId="34803C7C" w15:done="0"/>
  <w15:commentEx w15:paraId="0F4A9B6F" w15:done="0"/>
  <w15:commentEx w15:paraId="3C399B5C" w15:paraIdParent="0F4A9B6F" w15:done="0"/>
  <w15:commentEx w15:paraId="2B67F8D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3C0E517" w16cex:dateUtc="2026-09-22T09:13:00Z"/>
  <w16cex:commentExtensible w16cex:durableId="0356C010" w16cex:dateUtc="2026-09-26T15:22:00Z"/>
  <w16cex:commentExtensible w16cex:durableId="7B513968" w16cex:dateUtc="2026-09-21T16:08:00Z"/>
  <w16cex:commentExtensible w16cex:durableId="05520CFF" w16cex:dateUtc="2026-09-26T14:15:00Z"/>
  <w16cex:commentExtensible w16cex:durableId="58F555A0" w16cex:dateUtc="2026-09-21T16:10:00Z"/>
  <w16cex:commentExtensible w16cex:durableId="1405F986" w16cex:dateUtc="2026-09-26T14:31:00Z"/>
  <w16cex:commentExtensible w16cex:durableId="7CFAB4CE" w16cex:dateUtc="2026-09-26T14:31:00Z"/>
  <w16cex:commentExtensible w16cex:durableId="21FAD1F1" w16cex:dateUtc="2026-09-21T16:30:00Z"/>
  <w16cex:commentExtensible w16cex:durableId="1B154C3F" w16cex:dateUtc="2026-09-26T14:37:00Z"/>
  <w16cex:commentExtensible w16cex:durableId="33D0CE33" w16cex:dateUtc="2026-09-22T08:41:00Z"/>
  <w16cex:commentExtensible w16cex:durableId="6CBC0170" w16cex:dateUtc="2026-09-28T12:54:00Z"/>
  <w16cex:commentExtensible w16cex:durableId="12E91FD6" w16cex:dateUtc="2026-09-28T10:20:00Z"/>
  <w16cex:commentExtensible w16cex:durableId="4CA2E492" w16cex:dateUtc="2026-09-28T10:33:00Z"/>
  <w16cex:commentExtensible w16cex:durableId="44702F5C" w16cex:dateUtc="2026-09-22T09:18:00Z"/>
  <w16cex:commentExtensible w16cex:durableId="4797E885" w16cex:dateUtc="2026-09-26T15:45:00Z"/>
  <w16cex:commentExtensible w16cex:durableId="315676D5" w16cex:dateUtc="2026-09-22T09: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F27C8B8" w16cid:durableId="13C0E517"/>
  <w16cid:commentId w16cid:paraId="044BE40F" w16cid:durableId="0356C010"/>
  <w16cid:commentId w16cid:paraId="07696368" w16cid:durableId="7B513968"/>
  <w16cid:commentId w16cid:paraId="71174978" w16cid:durableId="05520CFF"/>
  <w16cid:commentId w16cid:paraId="256A85BE" w16cid:durableId="58F555A0"/>
  <w16cid:commentId w16cid:paraId="02999B53" w16cid:durableId="1405F986"/>
  <w16cid:commentId w16cid:paraId="59E875B3" w16cid:durableId="7CFAB4CE"/>
  <w16cid:commentId w16cid:paraId="45F836DC" w16cid:durableId="21FAD1F1"/>
  <w16cid:commentId w16cid:paraId="5E5D76CD" w16cid:durableId="1B154C3F"/>
  <w16cid:commentId w16cid:paraId="327A9EEF" w16cid:durableId="33D0CE33"/>
  <w16cid:commentId w16cid:paraId="25300E7E" w16cid:durableId="6CBC0170"/>
  <w16cid:commentId w16cid:paraId="1B52046B" w16cid:durableId="12E91FD6"/>
  <w16cid:commentId w16cid:paraId="34803C7C" w16cid:durableId="4CA2E492"/>
  <w16cid:commentId w16cid:paraId="0F4A9B6F" w16cid:durableId="44702F5C"/>
  <w16cid:commentId w16cid:paraId="3C399B5C" w16cid:durableId="4797E885"/>
  <w16cid:commentId w16cid:paraId="2B67F8DB" w16cid:durableId="315676D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EE1AC3" w14:textId="77777777" w:rsidR="00AD1BA2" w:rsidRDefault="00AD1BA2" w:rsidP="00614F2E">
      <w:r>
        <w:separator/>
      </w:r>
    </w:p>
  </w:endnote>
  <w:endnote w:type="continuationSeparator" w:id="0">
    <w:p w14:paraId="15AF1A5E" w14:textId="77777777" w:rsidR="00AD1BA2" w:rsidRDefault="00AD1BA2" w:rsidP="00614F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Noe Text">
    <w:altName w:val="Cambria"/>
    <w:panose1 w:val="00000000000000000000"/>
    <w:charset w:val="00"/>
    <w:family w:val="roman"/>
    <w:notTrueType/>
    <w:pitch w:val="default"/>
  </w:font>
  <w:font w:name="Noe Text Regular">
    <w:altName w:val="Cambria"/>
    <w:panose1 w:val="00000000000000000000"/>
    <w:charset w:val="00"/>
    <w:family w:val="roman"/>
    <w:notTrueType/>
    <w:pitch w:val="variable"/>
    <w:sig w:usb0="A000002F" w:usb1="40000053" w:usb2="00000000" w:usb3="00000000" w:csb0="00000093" w:csb1="00000000"/>
  </w:font>
  <w:font w:name="Regular">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03F4A6" w14:textId="77777777" w:rsidR="00AD1BA2" w:rsidRDefault="00AD1BA2" w:rsidP="00614F2E">
      <w:r>
        <w:separator/>
      </w:r>
    </w:p>
  </w:footnote>
  <w:footnote w:type="continuationSeparator" w:id="0">
    <w:p w14:paraId="3A6D6E6C" w14:textId="77777777" w:rsidR="00AD1BA2" w:rsidRDefault="00AD1BA2" w:rsidP="00614F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1D35D" w14:textId="77777777" w:rsidR="00614F2E" w:rsidRDefault="00614F2E">
    <w:pPr>
      <w:pStyle w:val="Header"/>
    </w:pPr>
    <w:r>
      <w:rPr>
        <w:noProof/>
      </w:rPr>
      <w:drawing>
        <wp:anchor distT="0" distB="0" distL="114300" distR="114300" simplePos="0" relativeHeight="251658240" behindDoc="1" locked="1" layoutInCell="1" allowOverlap="1" wp14:anchorId="52B0C553" wp14:editId="628EE8B4">
          <wp:simplePos x="0" y="0"/>
          <wp:positionH relativeFrom="page">
            <wp:posOffset>457200</wp:posOffset>
          </wp:positionH>
          <wp:positionV relativeFrom="page">
            <wp:posOffset>504190</wp:posOffset>
          </wp:positionV>
          <wp:extent cx="6663600" cy="9727200"/>
          <wp:effectExtent l="0" t="0" r="4445" b="1270"/>
          <wp:wrapNone/>
          <wp:docPr id="1" name="Picture 1" descr="A picture containing sitting, dark, table, lar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G1.png"/>
                  <pic:cNvPicPr/>
                </pic:nvPicPr>
                <pic:blipFill>
                  <a:blip r:embed="rId1">
                    <a:extLst>
                      <a:ext uri="{28A0092B-C50C-407E-A947-70E740481C1C}">
                        <a14:useLocalDpi xmlns:a14="http://schemas.microsoft.com/office/drawing/2010/main" val="0"/>
                      </a:ext>
                    </a:extLst>
                  </a:blip>
                  <a:stretch>
                    <a:fillRect/>
                  </a:stretch>
                </pic:blipFill>
                <pic:spPr>
                  <a:xfrm>
                    <a:off x="0" y="0"/>
                    <a:ext cx="6663600" cy="972720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1" behindDoc="0" locked="1" layoutInCell="1" allowOverlap="1" wp14:anchorId="1F821C48" wp14:editId="5D83B64B">
          <wp:simplePos x="0" y="0"/>
          <wp:positionH relativeFrom="page">
            <wp:posOffset>817245</wp:posOffset>
          </wp:positionH>
          <wp:positionV relativeFrom="page">
            <wp:posOffset>817245</wp:posOffset>
          </wp:positionV>
          <wp:extent cx="1969200" cy="723600"/>
          <wp:effectExtent l="0" t="0" r="0" b="635"/>
          <wp:wrapNone/>
          <wp:docPr id="2" name="Picture 2"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haucerlogo600.png"/>
                  <pic:cNvPicPr/>
                </pic:nvPicPr>
                <pic:blipFill>
                  <a:blip r:embed="rId2">
                    <a:extLst>
                      <a:ext uri="{28A0092B-C50C-407E-A947-70E740481C1C}">
                        <a14:useLocalDpi xmlns:a14="http://schemas.microsoft.com/office/drawing/2010/main" val="0"/>
                      </a:ext>
                    </a:extLst>
                  </a:blip>
                  <a:stretch>
                    <a:fillRect/>
                  </a:stretch>
                </pic:blipFill>
                <pic:spPr>
                  <a:xfrm>
                    <a:off x="0" y="0"/>
                    <a:ext cx="1969200" cy="7236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E48A4"/>
    <w:multiLevelType w:val="multilevel"/>
    <w:tmpl w:val="F09E7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033471"/>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3C50B6"/>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6510F5"/>
    <w:multiLevelType w:val="hybridMultilevel"/>
    <w:tmpl w:val="6C9AB22A"/>
    <w:lvl w:ilvl="0" w:tplc="A13E2EC2">
      <w:start w:val="1"/>
      <w:numFmt w:val="bullet"/>
      <w:lvlText w:val="•"/>
      <w:lvlJc w:val="left"/>
      <w:pPr>
        <w:ind w:left="460" w:hanging="260"/>
      </w:pPr>
    </w:lvl>
    <w:lvl w:ilvl="1" w:tplc="223219EE">
      <w:numFmt w:val="decimal"/>
      <w:lvlText w:val=""/>
      <w:lvlJc w:val="left"/>
    </w:lvl>
    <w:lvl w:ilvl="2" w:tplc="320070C4">
      <w:numFmt w:val="decimal"/>
      <w:lvlText w:val=""/>
      <w:lvlJc w:val="left"/>
    </w:lvl>
    <w:lvl w:ilvl="3" w:tplc="8D463EAE">
      <w:numFmt w:val="decimal"/>
      <w:lvlText w:val=""/>
      <w:lvlJc w:val="left"/>
    </w:lvl>
    <w:lvl w:ilvl="4" w:tplc="00E0C9F0">
      <w:numFmt w:val="decimal"/>
      <w:lvlText w:val=""/>
      <w:lvlJc w:val="left"/>
    </w:lvl>
    <w:lvl w:ilvl="5" w:tplc="995499B8">
      <w:numFmt w:val="decimal"/>
      <w:lvlText w:val=""/>
      <w:lvlJc w:val="left"/>
    </w:lvl>
    <w:lvl w:ilvl="6" w:tplc="D0806108">
      <w:numFmt w:val="decimal"/>
      <w:lvlText w:val=""/>
      <w:lvlJc w:val="left"/>
    </w:lvl>
    <w:lvl w:ilvl="7" w:tplc="08260E84">
      <w:numFmt w:val="decimal"/>
      <w:lvlText w:val=""/>
      <w:lvlJc w:val="left"/>
    </w:lvl>
    <w:lvl w:ilvl="8" w:tplc="30EA0A82">
      <w:numFmt w:val="decimal"/>
      <w:lvlText w:val=""/>
      <w:lvlJc w:val="left"/>
    </w:lvl>
  </w:abstractNum>
  <w:abstractNum w:abstractNumId="4" w15:restartNumberingAfterBreak="0">
    <w:nsid w:val="19741E41"/>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2E597D"/>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53244E"/>
    <w:multiLevelType w:val="multilevel"/>
    <w:tmpl w:val="06FE95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46730F8"/>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C10BC7"/>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AE4A80"/>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4C68F8"/>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9D3890"/>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566F49"/>
    <w:multiLevelType w:val="multilevel"/>
    <w:tmpl w:val="0EF2DC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2343588"/>
    <w:multiLevelType w:val="hybridMultilevel"/>
    <w:tmpl w:val="9FE8F90A"/>
    <w:lvl w:ilvl="0" w:tplc="A2400540">
      <w:start w:val="1"/>
      <w:numFmt w:val="bullet"/>
      <w:lvlText w:val="•"/>
      <w:lvlJc w:val="left"/>
      <w:pPr>
        <w:tabs>
          <w:tab w:val="num" w:pos="720"/>
        </w:tabs>
        <w:ind w:left="720" w:hanging="360"/>
      </w:pPr>
      <w:rPr>
        <w:rFonts w:ascii="Calibri" w:hAnsi="Calibri" w:hint="default"/>
      </w:rPr>
    </w:lvl>
    <w:lvl w:ilvl="1" w:tplc="DF8A2CF2" w:tentative="1">
      <w:start w:val="1"/>
      <w:numFmt w:val="bullet"/>
      <w:lvlText w:val="•"/>
      <w:lvlJc w:val="left"/>
      <w:pPr>
        <w:tabs>
          <w:tab w:val="num" w:pos="1440"/>
        </w:tabs>
        <w:ind w:left="1440" w:hanging="360"/>
      </w:pPr>
      <w:rPr>
        <w:rFonts w:ascii="Calibri" w:hAnsi="Calibri" w:hint="default"/>
      </w:rPr>
    </w:lvl>
    <w:lvl w:ilvl="2" w:tplc="99AA98D2" w:tentative="1">
      <w:start w:val="1"/>
      <w:numFmt w:val="bullet"/>
      <w:lvlText w:val="•"/>
      <w:lvlJc w:val="left"/>
      <w:pPr>
        <w:tabs>
          <w:tab w:val="num" w:pos="2160"/>
        </w:tabs>
        <w:ind w:left="2160" w:hanging="360"/>
      </w:pPr>
      <w:rPr>
        <w:rFonts w:ascii="Calibri" w:hAnsi="Calibri" w:hint="default"/>
      </w:rPr>
    </w:lvl>
    <w:lvl w:ilvl="3" w:tplc="5A085D58" w:tentative="1">
      <w:start w:val="1"/>
      <w:numFmt w:val="bullet"/>
      <w:lvlText w:val="•"/>
      <w:lvlJc w:val="left"/>
      <w:pPr>
        <w:tabs>
          <w:tab w:val="num" w:pos="2880"/>
        </w:tabs>
        <w:ind w:left="2880" w:hanging="360"/>
      </w:pPr>
      <w:rPr>
        <w:rFonts w:ascii="Calibri" w:hAnsi="Calibri" w:hint="default"/>
      </w:rPr>
    </w:lvl>
    <w:lvl w:ilvl="4" w:tplc="8A3223E0" w:tentative="1">
      <w:start w:val="1"/>
      <w:numFmt w:val="bullet"/>
      <w:lvlText w:val="•"/>
      <w:lvlJc w:val="left"/>
      <w:pPr>
        <w:tabs>
          <w:tab w:val="num" w:pos="3600"/>
        </w:tabs>
        <w:ind w:left="3600" w:hanging="360"/>
      </w:pPr>
      <w:rPr>
        <w:rFonts w:ascii="Calibri" w:hAnsi="Calibri" w:hint="default"/>
      </w:rPr>
    </w:lvl>
    <w:lvl w:ilvl="5" w:tplc="C0425E12" w:tentative="1">
      <w:start w:val="1"/>
      <w:numFmt w:val="bullet"/>
      <w:lvlText w:val="•"/>
      <w:lvlJc w:val="left"/>
      <w:pPr>
        <w:tabs>
          <w:tab w:val="num" w:pos="4320"/>
        </w:tabs>
        <w:ind w:left="4320" w:hanging="360"/>
      </w:pPr>
      <w:rPr>
        <w:rFonts w:ascii="Calibri" w:hAnsi="Calibri" w:hint="default"/>
      </w:rPr>
    </w:lvl>
    <w:lvl w:ilvl="6" w:tplc="3600F3AA" w:tentative="1">
      <w:start w:val="1"/>
      <w:numFmt w:val="bullet"/>
      <w:lvlText w:val="•"/>
      <w:lvlJc w:val="left"/>
      <w:pPr>
        <w:tabs>
          <w:tab w:val="num" w:pos="5040"/>
        </w:tabs>
        <w:ind w:left="5040" w:hanging="360"/>
      </w:pPr>
      <w:rPr>
        <w:rFonts w:ascii="Calibri" w:hAnsi="Calibri" w:hint="default"/>
      </w:rPr>
    </w:lvl>
    <w:lvl w:ilvl="7" w:tplc="83E421AE" w:tentative="1">
      <w:start w:val="1"/>
      <w:numFmt w:val="bullet"/>
      <w:lvlText w:val="•"/>
      <w:lvlJc w:val="left"/>
      <w:pPr>
        <w:tabs>
          <w:tab w:val="num" w:pos="5760"/>
        </w:tabs>
        <w:ind w:left="5760" w:hanging="360"/>
      </w:pPr>
      <w:rPr>
        <w:rFonts w:ascii="Calibri" w:hAnsi="Calibri" w:hint="default"/>
      </w:rPr>
    </w:lvl>
    <w:lvl w:ilvl="8" w:tplc="59FCAACE" w:tentative="1">
      <w:start w:val="1"/>
      <w:numFmt w:val="bullet"/>
      <w:lvlText w:val="•"/>
      <w:lvlJc w:val="left"/>
      <w:pPr>
        <w:tabs>
          <w:tab w:val="num" w:pos="6480"/>
        </w:tabs>
        <w:ind w:left="6480" w:hanging="360"/>
      </w:pPr>
      <w:rPr>
        <w:rFonts w:ascii="Calibri" w:hAnsi="Calibri" w:hint="default"/>
      </w:rPr>
    </w:lvl>
  </w:abstractNum>
  <w:abstractNum w:abstractNumId="14" w15:restartNumberingAfterBreak="0">
    <w:nsid w:val="3659319F"/>
    <w:multiLevelType w:val="multilevel"/>
    <w:tmpl w:val="9E6ACC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77E21DA"/>
    <w:multiLevelType w:val="multilevel"/>
    <w:tmpl w:val="D9CA9D9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 w15:restartNumberingAfterBreak="0">
    <w:nsid w:val="3959589D"/>
    <w:multiLevelType w:val="hybridMultilevel"/>
    <w:tmpl w:val="6DF6151C"/>
    <w:lvl w:ilvl="0" w:tplc="08090001">
      <w:start w:val="1"/>
      <w:numFmt w:val="bullet"/>
      <w:lvlText w:val=""/>
      <w:lvlJc w:val="left"/>
      <w:pPr>
        <w:ind w:left="920" w:hanging="360"/>
      </w:pPr>
      <w:rPr>
        <w:rFonts w:ascii="Symbol" w:hAnsi="Symbol" w:hint="default"/>
      </w:rPr>
    </w:lvl>
    <w:lvl w:ilvl="1" w:tplc="08090003" w:tentative="1">
      <w:start w:val="1"/>
      <w:numFmt w:val="bullet"/>
      <w:lvlText w:val="o"/>
      <w:lvlJc w:val="left"/>
      <w:pPr>
        <w:ind w:left="1640" w:hanging="360"/>
      </w:pPr>
      <w:rPr>
        <w:rFonts w:ascii="Courier New" w:hAnsi="Courier New" w:cs="Courier New" w:hint="default"/>
      </w:rPr>
    </w:lvl>
    <w:lvl w:ilvl="2" w:tplc="08090005" w:tentative="1">
      <w:start w:val="1"/>
      <w:numFmt w:val="bullet"/>
      <w:lvlText w:val=""/>
      <w:lvlJc w:val="left"/>
      <w:pPr>
        <w:ind w:left="2360" w:hanging="360"/>
      </w:pPr>
      <w:rPr>
        <w:rFonts w:ascii="Wingdings" w:hAnsi="Wingdings" w:hint="default"/>
      </w:rPr>
    </w:lvl>
    <w:lvl w:ilvl="3" w:tplc="08090001" w:tentative="1">
      <w:start w:val="1"/>
      <w:numFmt w:val="bullet"/>
      <w:lvlText w:val=""/>
      <w:lvlJc w:val="left"/>
      <w:pPr>
        <w:ind w:left="3080" w:hanging="360"/>
      </w:pPr>
      <w:rPr>
        <w:rFonts w:ascii="Symbol" w:hAnsi="Symbol" w:hint="default"/>
      </w:rPr>
    </w:lvl>
    <w:lvl w:ilvl="4" w:tplc="08090003" w:tentative="1">
      <w:start w:val="1"/>
      <w:numFmt w:val="bullet"/>
      <w:lvlText w:val="o"/>
      <w:lvlJc w:val="left"/>
      <w:pPr>
        <w:ind w:left="3800" w:hanging="360"/>
      </w:pPr>
      <w:rPr>
        <w:rFonts w:ascii="Courier New" w:hAnsi="Courier New" w:cs="Courier New" w:hint="default"/>
      </w:rPr>
    </w:lvl>
    <w:lvl w:ilvl="5" w:tplc="08090005" w:tentative="1">
      <w:start w:val="1"/>
      <w:numFmt w:val="bullet"/>
      <w:lvlText w:val=""/>
      <w:lvlJc w:val="left"/>
      <w:pPr>
        <w:ind w:left="4520" w:hanging="360"/>
      </w:pPr>
      <w:rPr>
        <w:rFonts w:ascii="Wingdings" w:hAnsi="Wingdings" w:hint="default"/>
      </w:rPr>
    </w:lvl>
    <w:lvl w:ilvl="6" w:tplc="08090001" w:tentative="1">
      <w:start w:val="1"/>
      <w:numFmt w:val="bullet"/>
      <w:lvlText w:val=""/>
      <w:lvlJc w:val="left"/>
      <w:pPr>
        <w:ind w:left="5240" w:hanging="360"/>
      </w:pPr>
      <w:rPr>
        <w:rFonts w:ascii="Symbol" w:hAnsi="Symbol" w:hint="default"/>
      </w:rPr>
    </w:lvl>
    <w:lvl w:ilvl="7" w:tplc="08090003" w:tentative="1">
      <w:start w:val="1"/>
      <w:numFmt w:val="bullet"/>
      <w:lvlText w:val="o"/>
      <w:lvlJc w:val="left"/>
      <w:pPr>
        <w:ind w:left="5960" w:hanging="360"/>
      </w:pPr>
      <w:rPr>
        <w:rFonts w:ascii="Courier New" w:hAnsi="Courier New" w:cs="Courier New" w:hint="default"/>
      </w:rPr>
    </w:lvl>
    <w:lvl w:ilvl="8" w:tplc="08090005" w:tentative="1">
      <w:start w:val="1"/>
      <w:numFmt w:val="bullet"/>
      <w:lvlText w:val=""/>
      <w:lvlJc w:val="left"/>
      <w:pPr>
        <w:ind w:left="6680" w:hanging="360"/>
      </w:pPr>
      <w:rPr>
        <w:rFonts w:ascii="Wingdings" w:hAnsi="Wingdings" w:hint="default"/>
      </w:rPr>
    </w:lvl>
  </w:abstractNum>
  <w:abstractNum w:abstractNumId="17" w15:restartNumberingAfterBreak="0">
    <w:nsid w:val="3DC62151"/>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B831EA"/>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3741BE"/>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7A4514"/>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4A09D4"/>
    <w:multiLevelType w:val="multilevel"/>
    <w:tmpl w:val="8510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7411F80"/>
    <w:multiLevelType w:val="hybridMultilevel"/>
    <w:tmpl w:val="3796C330"/>
    <w:lvl w:ilvl="0" w:tplc="08090001">
      <w:start w:val="1"/>
      <w:numFmt w:val="bullet"/>
      <w:lvlText w:val=""/>
      <w:lvlJc w:val="left"/>
      <w:pPr>
        <w:ind w:left="920" w:hanging="360"/>
      </w:pPr>
      <w:rPr>
        <w:rFonts w:ascii="Symbol" w:hAnsi="Symbol" w:hint="default"/>
      </w:rPr>
    </w:lvl>
    <w:lvl w:ilvl="1" w:tplc="08090003" w:tentative="1">
      <w:start w:val="1"/>
      <w:numFmt w:val="bullet"/>
      <w:lvlText w:val="o"/>
      <w:lvlJc w:val="left"/>
      <w:pPr>
        <w:ind w:left="1640" w:hanging="360"/>
      </w:pPr>
      <w:rPr>
        <w:rFonts w:ascii="Courier New" w:hAnsi="Courier New" w:cs="Courier New" w:hint="default"/>
      </w:rPr>
    </w:lvl>
    <w:lvl w:ilvl="2" w:tplc="08090005" w:tentative="1">
      <w:start w:val="1"/>
      <w:numFmt w:val="bullet"/>
      <w:lvlText w:val=""/>
      <w:lvlJc w:val="left"/>
      <w:pPr>
        <w:ind w:left="2360" w:hanging="360"/>
      </w:pPr>
      <w:rPr>
        <w:rFonts w:ascii="Wingdings" w:hAnsi="Wingdings" w:hint="default"/>
      </w:rPr>
    </w:lvl>
    <w:lvl w:ilvl="3" w:tplc="08090001" w:tentative="1">
      <w:start w:val="1"/>
      <w:numFmt w:val="bullet"/>
      <w:lvlText w:val=""/>
      <w:lvlJc w:val="left"/>
      <w:pPr>
        <w:ind w:left="3080" w:hanging="360"/>
      </w:pPr>
      <w:rPr>
        <w:rFonts w:ascii="Symbol" w:hAnsi="Symbol" w:hint="default"/>
      </w:rPr>
    </w:lvl>
    <w:lvl w:ilvl="4" w:tplc="08090003" w:tentative="1">
      <w:start w:val="1"/>
      <w:numFmt w:val="bullet"/>
      <w:lvlText w:val="o"/>
      <w:lvlJc w:val="left"/>
      <w:pPr>
        <w:ind w:left="3800" w:hanging="360"/>
      </w:pPr>
      <w:rPr>
        <w:rFonts w:ascii="Courier New" w:hAnsi="Courier New" w:cs="Courier New" w:hint="default"/>
      </w:rPr>
    </w:lvl>
    <w:lvl w:ilvl="5" w:tplc="08090005" w:tentative="1">
      <w:start w:val="1"/>
      <w:numFmt w:val="bullet"/>
      <w:lvlText w:val=""/>
      <w:lvlJc w:val="left"/>
      <w:pPr>
        <w:ind w:left="4520" w:hanging="360"/>
      </w:pPr>
      <w:rPr>
        <w:rFonts w:ascii="Wingdings" w:hAnsi="Wingdings" w:hint="default"/>
      </w:rPr>
    </w:lvl>
    <w:lvl w:ilvl="6" w:tplc="08090001" w:tentative="1">
      <w:start w:val="1"/>
      <w:numFmt w:val="bullet"/>
      <w:lvlText w:val=""/>
      <w:lvlJc w:val="left"/>
      <w:pPr>
        <w:ind w:left="5240" w:hanging="360"/>
      </w:pPr>
      <w:rPr>
        <w:rFonts w:ascii="Symbol" w:hAnsi="Symbol" w:hint="default"/>
      </w:rPr>
    </w:lvl>
    <w:lvl w:ilvl="7" w:tplc="08090003" w:tentative="1">
      <w:start w:val="1"/>
      <w:numFmt w:val="bullet"/>
      <w:lvlText w:val="o"/>
      <w:lvlJc w:val="left"/>
      <w:pPr>
        <w:ind w:left="5960" w:hanging="360"/>
      </w:pPr>
      <w:rPr>
        <w:rFonts w:ascii="Courier New" w:hAnsi="Courier New" w:cs="Courier New" w:hint="default"/>
      </w:rPr>
    </w:lvl>
    <w:lvl w:ilvl="8" w:tplc="08090005" w:tentative="1">
      <w:start w:val="1"/>
      <w:numFmt w:val="bullet"/>
      <w:lvlText w:val=""/>
      <w:lvlJc w:val="left"/>
      <w:pPr>
        <w:ind w:left="6680" w:hanging="360"/>
      </w:pPr>
      <w:rPr>
        <w:rFonts w:ascii="Wingdings" w:hAnsi="Wingdings" w:hint="default"/>
      </w:rPr>
    </w:lvl>
  </w:abstractNum>
  <w:abstractNum w:abstractNumId="23" w15:restartNumberingAfterBreak="0">
    <w:nsid w:val="632F4AB3"/>
    <w:multiLevelType w:val="hybridMultilevel"/>
    <w:tmpl w:val="FD66BA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658E34D8"/>
    <w:multiLevelType w:val="multilevel"/>
    <w:tmpl w:val="E620FF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8071D16"/>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A8A0279"/>
    <w:multiLevelType w:val="multilevel"/>
    <w:tmpl w:val="FBD26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D7314B5"/>
    <w:multiLevelType w:val="multilevel"/>
    <w:tmpl w:val="205CF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20042EA"/>
    <w:multiLevelType w:val="multilevel"/>
    <w:tmpl w:val="ABAA1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5E51D84"/>
    <w:multiLevelType w:val="hybridMultilevel"/>
    <w:tmpl w:val="C71028A6"/>
    <w:lvl w:ilvl="0" w:tplc="F0CEA594">
      <w:start w:val="1"/>
      <w:numFmt w:val="decimal"/>
      <w:lvlText w:val="%1."/>
      <w:lvlJc w:val="left"/>
      <w:pPr>
        <w:ind w:left="560" w:hanging="360"/>
      </w:pPr>
      <w:rPr>
        <w:rFonts w:hint="default"/>
        <w:b/>
      </w:rPr>
    </w:lvl>
    <w:lvl w:ilvl="1" w:tplc="08090019" w:tentative="1">
      <w:start w:val="1"/>
      <w:numFmt w:val="lowerLetter"/>
      <w:lvlText w:val="%2."/>
      <w:lvlJc w:val="left"/>
      <w:pPr>
        <w:ind w:left="1280" w:hanging="360"/>
      </w:pPr>
    </w:lvl>
    <w:lvl w:ilvl="2" w:tplc="0809001B" w:tentative="1">
      <w:start w:val="1"/>
      <w:numFmt w:val="lowerRoman"/>
      <w:lvlText w:val="%3."/>
      <w:lvlJc w:val="right"/>
      <w:pPr>
        <w:ind w:left="2000" w:hanging="180"/>
      </w:pPr>
    </w:lvl>
    <w:lvl w:ilvl="3" w:tplc="0809000F" w:tentative="1">
      <w:start w:val="1"/>
      <w:numFmt w:val="decimal"/>
      <w:lvlText w:val="%4."/>
      <w:lvlJc w:val="left"/>
      <w:pPr>
        <w:ind w:left="2720" w:hanging="360"/>
      </w:pPr>
    </w:lvl>
    <w:lvl w:ilvl="4" w:tplc="08090019" w:tentative="1">
      <w:start w:val="1"/>
      <w:numFmt w:val="lowerLetter"/>
      <w:lvlText w:val="%5."/>
      <w:lvlJc w:val="left"/>
      <w:pPr>
        <w:ind w:left="3440" w:hanging="360"/>
      </w:pPr>
    </w:lvl>
    <w:lvl w:ilvl="5" w:tplc="0809001B" w:tentative="1">
      <w:start w:val="1"/>
      <w:numFmt w:val="lowerRoman"/>
      <w:lvlText w:val="%6."/>
      <w:lvlJc w:val="right"/>
      <w:pPr>
        <w:ind w:left="4160" w:hanging="180"/>
      </w:pPr>
    </w:lvl>
    <w:lvl w:ilvl="6" w:tplc="0809000F" w:tentative="1">
      <w:start w:val="1"/>
      <w:numFmt w:val="decimal"/>
      <w:lvlText w:val="%7."/>
      <w:lvlJc w:val="left"/>
      <w:pPr>
        <w:ind w:left="4880" w:hanging="360"/>
      </w:pPr>
    </w:lvl>
    <w:lvl w:ilvl="7" w:tplc="08090019" w:tentative="1">
      <w:start w:val="1"/>
      <w:numFmt w:val="lowerLetter"/>
      <w:lvlText w:val="%8."/>
      <w:lvlJc w:val="left"/>
      <w:pPr>
        <w:ind w:left="5600" w:hanging="360"/>
      </w:pPr>
    </w:lvl>
    <w:lvl w:ilvl="8" w:tplc="0809001B" w:tentative="1">
      <w:start w:val="1"/>
      <w:numFmt w:val="lowerRoman"/>
      <w:lvlText w:val="%9."/>
      <w:lvlJc w:val="right"/>
      <w:pPr>
        <w:ind w:left="6320" w:hanging="180"/>
      </w:pPr>
    </w:lvl>
  </w:abstractNum>
  <w:abstractNum w:abstractNumId="30" w15:restartNumberingAfterBreak="0">
    <w:nsid w:val="7BD03F72"/>
    <w:multiLevelType w:val="hybridMultilevel"/>
    <w:tmpl w:val="53A8DAD4"/>
    <w:lvl w:ilvl="0" w:tplc="77DCC8FA">
      <w:start w:val="1"/>
      <w:numFmt w:val="bullet"/>
      <w:lvlText w:val="•"/>
      <w:lvlJc w:val="left"/>
      <w:pPr>
        <w:tabs>
          <w:tab w:val="num" w:pos="360"/>
        </w:tabs>
        <w:ind w:left="360" w:hanging="360"/>
      </w:pPr>
      <w:rPr>
        <w:rFonts w:ascii="Arial" w:hAnsi="Arial" w:hint="default"/>
      </w:rPr>
    </w:lvl>
    <w:lvl w:ilvl="1" w:tplc="A9E0681A" w:tentative="1">
      <w:start w:val="1"/>
      <w:numFmt w:val="bullet"/>
      <w:lvlText w:val="•"/>
      <w:lvlJc w:val="left"/>
      <w:pPr>
        <w:tabs>
          <w:tab w:val="num" w:pos="1080"/>
        </w:tabs>
        <w:ind w:left="1080" w:hanging="360"/>
      </w:pPr>
      <w:rPr>
        <w:rFonts w:ascii="Arial" w:hAnsi="Arial" w:hint="default"/>
      </w:rPr>
    </w:lvl>
    <w:lvl w:ilvl="2" w:tplc="3D925680" w:tentative="1">
      <w:start w:val="1"/>
      <w:numFmt w:val="bullet"/>
      <w:lvlText w:val="•"/>
      <w:lvlJc w:val="left"/>
      <w:pPr>
        <w:tabs>
          <w:tab w:val="num" w:pos="1800"/>
        </w:tabs>
        <w:ind w:left="1800" w:hanging="360"/>
      </w:pPr>
      <w:rPr>
        <w:rFonts w:ascii="Arial" w:hAnsi="Arial" w:hint="default"/>
      </w:rPr>
    </w:lvl>
    <w:lvl w:ilvl="3" w:tplc="CFEC16FC" w:tentative="1">
      <w:start w:val="1"/>
      <w:numFmt w:val="bullet"/>
      <w:lvlText w:val="•"/>
      <w:lvlJc w:val="left"/>
      <w:pPr>
        <w:tabs>
          <w:tab w:val="num" w:pos="2520"/>
        </w:tabs>
        <w:ind w:left="2520" w:hanging="360"/>
      </w:pPr>
      <w:rPr>
        <w:rFonts w:ascii="Arial" w:hAnsi="Arial" w:hint="default"/>
      </w:rPr>
    </w:lvl>
    <w:lvl w:ilvl="4" w:tplc="05EC7C4A" w:tentative="1">
      <w:start w:val="1"/>
      <w:numFmt w:val="bullet"/>
      <w:lvlText w:val="•"/>
      <w:lvlJc w:val="left"/>
      <w:pPr>
        <w:tabs>
          <w:tab w:val="num" w:pos="3240"/>
        </w:tabs>
        <w:ind w:left="3240" w:hanging="360"/>
      </w:pPr>
      <w:rPr>
        <w:rFonts w:ascii="Arial" w:hAnsi="Arial" w:hint="default"/>
      </w:rPr>
    </w:lvl>
    <w:lvl w:ilvl="5" w:tplc="BDFE6E28" w:tentative="1">
      <w:start w:val="1"/>
      <w:numFmt w:val="bullet"/>
      <w:lvlText w:val="•"/>
      <w:lvlJc w:val="left"/>
      <w:pPr>
        <w:tabs>
          <w:tab w:val="num" w:pos="3960"/>
        </w:tabs>
        <w:ind w:left="3960" w:hanging="360"/>
      </w:pPr>
      <w:rPr>
        <w:rFonts w:ascii="Arial" w:hAnsi="Arial" w:hint="default"/>
      </w:rPr>
    </w:lvl>
    <w:lvl w:ilvl="6" w:tplc="6A7A419A" w:tentative="1">
      <w:start w:val="1"/>
      <w:numFmt w:val="bullet"/>
      <w:lvlText w:val="•"/>
      <w:lvlJc w:val="left"/>
      <w:pPr>
        <w:tabs>
          <w:tab w:val="num" w:pos="4680"/>
        </w:tabs>
        <w:ind w:left="4680" w:hanging="360"/>
      </w:pPr>
      <w:rPr>
        <w:rFonts w:ascii="Arial" w:hAnsi="Arial" w:hint="default"/>
      </w:rPr>
    </w:lvl>
    <w:lvl w:ilvl="7" w:tplc="123A9A68" w:tentative="1">
      <w:start w:val="1"/>
      <w:numFmt w:val="bullet"/>
      <w:lvlText w:val="•"/>
      <w:lvlJc w:val="left"/>
      <w:pPr>
        <w:tabs>
          <w:tab w:val="num" w:pos="5400"/>
        </w:tabs>
        <w:ind w:left="5400" w:hanging="360"/>
      </w:pPr>
      <w:rPr>
        <w:rFonts w:ascii="Arial" w:hAnsi="Arial" w:hint="default"/>
      </w:rPr>
    </w:lvl>
    <w:lvl w:ilvl="8" w:tplc="12F81220" w:tentative="1">
      <w:start w:val="1"/>
      <w:numFmt w:val="bullet"/>
      <w:lvlText w:val="•"/>
      <w:lvlJc w:val="left"/>
      <w:pPr>
        <w:tabs>
          <w:tab w:val="num" w:pos="6120"/>
        </w:tabs>
        <w:ind w:left="6120" w:hanging="360"/>
      </w:pPr>
      <w:rPr>
        <w:rFonts w:ascii="Arial" w:hAnsi="Arial" w:hint="default"/>
      </w:rPr>
    </w:lvl>
  </w:abstractNum>
  <w:abstractNum w:abstractNumId="31" w15:restartNumberingAfterBreak="0">
    <w:nsid w:val="7F9E236A"/>
    <w:multiLevelType w:val="multilevel"/>
    <w:tmpl w:val="8F402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70900455">
    <w:abstractNumId w:val="3"/>
    <w:lvlOverride w:ilvl="0">
      <w:startOverride w:val="1"/>
    </w:lvlOverride>
  </w:num>
  <w:num w:numId="2" w16cid:durableId="866648454">
    <w:abstractNumId w:val="27"/>
  </w:num>
  <w:num w:numId="3" w16cid:durableId="1171681179">
    <w:abstractNumId w:val="12"/>
  </w:num>
  <w:num w:numId="4" w16cid:durableId="1424296415">
    <w:abstractNumId w:val="21"/>
  </w:num>
  <w:num w:numId="5" w16cid:durableId="1991589832">
    <w:abstractNumId w:val="26"/>
  </w:num>
  <w:num w:numId="6" w16cid:durableId="1499464224">
    <w:abstractNumId w:val="15"/>
  </w:num>
  <w:num w:numId="7" w16cid:durableId="855313587">
    <w:abstractNumId w:val="23"/>
  </w:num>
  <w:num w:numId="8" w16cid:durableId="2115706345">
    <w:abstractNumId w:val="15"/>
  </w:num>
  <w:num w:numId="9" w16cid:durableId="111093656">
    <w:abstractNumId w:val="28"/>
  </w:num>
  <w:num w:numId="10" w16cid:durableId="1099721664">
    <w:abstractNumId w:val="14"/>
  </w:num>
  <w:num w:numId="11" w16cid:durableId="1348945352">
    <w:abstractNumId w:val="5"/>
  </w:num>
  <w:num w:numId="12" w16cid:durableId="150954377">
    <w:abstractNumId w:val="1"/>
  </w:num>
  <w:num w:numId="13" w16cid:durableId="1190797647">
    <w:abstractNumId w:val="7"/>
  </w:num>
  <w:num w:numId="14" w16cid:durableId="297491637">
    <w:abstractNumId w:val="31"/>
  </w:num>
  <w:num w:numId="15" w16cid:durableId="196813810">
    <w:abstractNumId w:val="8"/>
  </w:num>
  <w:num w:numId="16" w16cid:durableId="1242787409">
    <w:abstractNumId w:val="17"/>
  </w:num>
  <w:num w:numId="17" w16cid:durableId="1698503547">
    <w:abstractNumId w:val="9"/>
  </w:num>
  <w:num w:numId="18" w16cid:durableId="721558254">
    <w:abstractNumId w:val="24"/>
  </w:num>
  <w:num w:numId="19" w16cid:durableId="1556044096">
    <w:abstractNumId w:val="19"/>
  </w:num>
  <w:num w:numId="20" w16cid:durableId="778376346">
    <w:abstractNumId w:val="10"/>
  </w:num>
  <w:num w:numId="21" w16cid:durableId="1288438381">
    <w:abstractNumId w:val="20"/>
  </w:num>
  <w:num w:numId="22" w16cid:durableId="549463914">
    <w:abstractNumId w:val="11"/>
  </w:num>
  <w:num w:numId="23" w16cid:durableId="1728260855">
    <w:abstractNumId w:val="4"/>
  </w:num>
  <w:num w:numId="24" w16cid:durableId="346368167">
    <w:abstractNumId w:val="18"/>
  </w:num>
  <w:num w:numId="25" w16cid:durableId="1560676405">
    <w:abstractNumId w:val="6"/>
  </w:num>
  <w:num w:numId="26" w16cid:durableId="4290560">
    <w:abstractNumId w:val="25"/>
  </w:num>
  <w:num w:numId="27" w16cid:durableId="434790203">
    <w:abstractNumId w:val="2"/>
  </w:num>
  <w:num w:numId="28" w16cid:durableId="1288387782">
    <w:abstractNumId w:val="0"/>
  </w:num>
  <w:num w:numId="29" w16cid:durableId="1338268645">
    <w:abstractNumId w:val="16"/>
  </w:num>
  <w:num w:numId="30" w16cid:durableId="502670788">
    <w:abstractNumId w:val="29"/>
  </w:num>
  <w:num w:numId="31" w16cid:durableId="211506957">
    <w:abstractNumId w:val="22"/>
  </w:num>
  <w:num w:numId="32" w16cid:durableId="208035437">
    <w:abstractNumId w:val="13"/>
  </w:num>
  <w:num w:numId="33" w16cid:durableId="1590117732">
    <w:abstractNumId w:val="30"/>
  </w:num>
  <w:numIdMacAtCleanup w:val="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ikhil Rokade - Chaucer">
    <w15:presenceInfo w15:providerId="AD" w15:userId="S::Nikhil.Rokade@chaucergroup.com::25fe8af0-bad5-4ed7-9395-1cf3269e2cf8"/>
  </w15:person>
  <w15:person w15:author="Puneet Kumar">
    <w15:presenceInfo w15:providerId="AD" w15:userId="S::Puneet.Kumar@neotechnologysolutions.com::efc9789d-00f0-4082-8896-6f9581aa5887"/>
  </w15:person>
  <w15:person w15:author="Puneet Kumar - Chaucer">
    <w15:presenceInfo w15:providerId="AD" w15:userId="S::Puneet.Kumar@chaucergroup.com::090bd223-6cda-4aec-ba5f-32ca554a1dd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oNotShadeFormData/>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25EA"/>
    <w:rsid w:val="000042E0"/>
    <w:rsid w:val="00007E30"/>
    <w:rsid w:val="000156B8"/>
    <w:rsid w:val="000206BD"/>
    <w:rsid w:val="00021294"/>
    <w:rsid w:val="00026313"/>
    <w:rsid w:val="000271A7"/>
    <w:rsid w:val="000315CE"/>
    <w:rsid w:val="00050DBF"/>
    <w:rsid w:val="00052E38"/>
    <w:rsid w:val="00054DD6"/>
    <w:rsid w:val="0005700C"/>
    <w:rsid w:val="0005784F"/>
    <w:rsid w:val="00066214"/>
    <w:rsid w:val="00066C27"/>
    <w:rsid w:val="00070DD3"/>
    <w:rsid w:val="00081DE9"/>
    <w:rsid w:val="00093EF6"/>
    <w:rsid w:val="00094E31"/>
    <w:rsid w:val="00096A8B"/>
    <w:rsid w:val="000A040B"/>
    <w:rsid w:val="000C6267"/>
    <w:rsid w:val="000D0189"/>
    <w:rsid w:val="000D19FB"/>
    <w:rsid w:val="000D5D46"/>
    <w:rsid w:val="000E24C5"/>
    <w:rsid w:val="000E38D8"/>
    <w:rsid w:val="000E39B2"/>
    <w:rsid w:val="000E552D"/>
    <w:rsid w:val="000F1CBF"/>
    <w:rsid w:val="000F2EE9"/>
    <w:rsid w:val="000F4143"/>
    <w:rsid w:val="00114702"/>
    <w:rsid w:val="00131564"/>
    <w:rsid w:val="0013747C"/>
    <w:rsid w:val="00145D75"/>
    <w:rsid w:val="00152671"/>
    <w:rsid w:val="001569D6"/>
    <w:rsid w:val="001603C7"/>
    <w:rsid w:val="0017165F"/>
    <w:rsid w:val="00172BA8"/>
    <w:rsid w:val="0017683D"/>
    <w:rsid w:val="001910E5"/>
    <w:rsid w:val="00194837"/>
    <w:rsid w:val="00195DF6"/>
    <w:rsid w:val="00196F7A"/>
    <w:rsid w:val="00197BB3"/>
    <w:rsid w:val="001A10CD"/>
    <w:rsid w:val="001A1351"/>
    <w:rsid w:val="001A1C49"/>
    <w:rsid w:val="001A5A87"/>
    <w:rsid w:val="001A71CA"/>
    <w:rsid w:val="001B24DD"/>
    <w:rsid w:val="001B310E"/>
    <w:rsid w:val="001B5D9C"/>
    <w:rsid w:val="001C23A4"/>
    <w:rsid w:val="001C4E1E"/>
    <w:rsid w:val="001D18C7"/>
    <w:rsid w:val="001E1D3D"/>
    <w:rsid w:val="001E2641"/>
    <w:rsid w:val="001E3EAC"/>
    <w:rsid w:val="001E56D7"/>
    <w:rsid w:val="001E6912"/>
    <w:rsid w:val="001E78F6"/>
    <w:rsid w:val="001F3B65"/>
    <w:rsid w:val="00207A7E"/>
    <w:rsid w:val="002107E6"/>
    <w:rsid w:val="002204DC"/>
    <w:rsid w:val="002268D7"/>
    <w:rsid w:val="00230AC3"/>
    <w:rsid w:val="00241C6C"/>
    <w:rsid w:val="002517C8"/>
    <w:rsid w:val="00251D30"/>
    <w:rsid w:val="002562A2"/>
    <w:rsid w:val="00263D69"/>
    <w:rsid w:val="00263DF9"/>
    <w:rsid w:val="00265D2E"/>
    <w:rsid w:val="002679B6"/>
    <w:rsid w:val="00275A0F"/>
    <w:rsid w:val="002768A1"/>
    <w:rsid w:val="00284C6E"/>
    <w:rsid w:val="00290C25"/>
    <w:rsid w:val="002918DF"/>
    <w:rsid w:val="00293C57"/>
    <w:rsid w:val="00295BF6"/>
    <w:rsid w:val="00296288"/>
    <w:rsid w:val="002A1EE2"/>
    <w:rsid w:val="002A235F"/>
    <w:rsid w:val="002A57C3"/>
    <w:rsid w:val="002B30D3"/>
    <w:rsid w:val="002B5639"/>
    <w:rsid w:val="002B7A4B"/>
    <w:rsid w:val="002C2E30"/>
    <w:rsid w:val="002D0586"/>
    <w:rsid w:val="002D25EA"/>
    <w:rsid w:val="002E4C5E"/>
    <w:rsid w:val="002E76EF"/>
    <w:rsid w:val="002F2E4E"/>
    <w:rsid w:val="002F3E15"/>
    <w:rsid w:val="002F7241"/>
    <w:rsid w:val="00300635"/>
    <w:rsid w:val="0030258D"/>
    <w:rsid w:val="00303A8C"/>
    <w:rsid w:val="00303B20"/>
    <w:rsid w:val="00303DF7"/>
    <w:rsid w:val="00304D2E"/>
    <w:rsid w:val="00304DD4"/>
    <w:rsid w:val="0031003C"/>
    <w:rsid w:val="00313C82"/>
    <w:rsid w:val="00321A20"/>
    <w:rsid w:val="003278C8"/>
    <w:rsid w:val="003433FC"/>
    <w:rsid w:val="003440B4"/>
    <w:rsid w:val="00352B53"/>
    <w:rsid w:val="0035470A"/>
    <w:rsid w:val="00356C84"/>
    <w:rsid w:val="0036464A"/>
    <w:rsid w:val="00371292"/>
    <w:rsid w:val="0037467A"/>
    <w:rsid w:val="00376059"/>
    <w:rsid w:val="00380511"/>
    <w:rsid w:val="00387703"/>
    <w:rsid w:val="00393147"/>
    <w:rsid w:val="0039554D"/>
    <w:rsid w:val="0039743C"/>
    <w:rsid w:val="00397E6D"/>
    <w:rsid w:val="003A7E16"/>
    <w:rsid w:val="003B24A0"/>
    <w:rsid w:val="003C0E12"/>
    <w:rsid w:val="003C21B7"/>
    <w:rsid w:val="003C275B"/>
    <w:rsid w:val="003C2872"/>
    <w:rsid w:val="003E27EC"/>
    <w:rsid w:val="003F677B"/>
    <w:rsid w:val="004033DF"/>
    <w:rsid w:val="00424034"/>
    <w:rsid w:val="00433B8A"/>
    <w:rsid w:val="004401F8"/>
    <w:rsid w:val="0044547D"/>
    <w:rsid w:val="004475BE"/>
    <w:rsid w:val="004546CF"/>
    <w:rsid w:val="004558F4"/>
    <w:rsid w:val="004569BF"/>
    <w:rsid w:val="0045726B"/>
    <w:rsid w:val="00457A2A"/>
    <w:rsid w:val="0046006F"/>
    <w:rsid w:val="0046426C"/>
    <w:rsid w:val="0047355B"/>
    <w:rsid w:val="0048177F"/>
    <w:rsid w:val="00494C09"/>
    <w:rsid w:val="004D07B1"/>
    <w:rsid w:val="004D1B15"/>
    <w:rsid w:val="004D5371"/>
    <w:rsid w:val="004E636E"/>
    <w:rsid w:val="004F1047"/>
    <w:rsid w:val="004F3292"/>
    <w:rsid w:val="004F4A21"/>
    <w:rsid w:val="004F7635"/>
    <w:rsid w:val="00503300"/>
    <w:rsid w:val="0050412C"/>
    <w:rsid w:val="00505EBC"/>
    <w:rsid w:val="005113B9"/>
    <w:rsid w:val="00513E64"/>
    <w:rsid w:val="005169E8"/>
    <w:rsid w:val="00520F38"/>
    <w:rsid w:val="005220AA"/>
    <w:rsid w:val="0052320C"/>
    <w:rsid w:val="00535CB1"/>
    <w:rsid w:val="005646FB"/>
    <w:rsid w:val="00572FAB"/>
    <w:rsid w:val="00572FC9"/>
    <w:rsid w:val="00577C90"/>
    <w:rsid w:val="0058300D"/>
    <w:rsid w:val="005864F0"/>
    <w:rsid w:val="00593888"/>
    <w:rsid w:val="005B2B05"/>
    <w:rsid w:val="005D0223"/>
    <w:rsid w:val="005D671C"/>
    <w:rsid w:val="005D7A63"/>
    <w:rsid w:val="005E33E1"/>
    <w:rsid w:val="005F006A"/>
    <w:rsid w:val="006005E0"/>
    <w:rsid w:val="00600C43"/>
    <w:rsid w:val="0060150C"/>
    <w:rsid w:val="00614651"/>
    <w:rsid w:val="00614F2E"/>
    <w:rsid w:val="00623125"/>
    <w:rsid w:val="00630731"/>
    <w:rsid w:val="00631FFA"/>
    <w:rsid w:val="00632BC5"/>
    <w:rsid w:val="00647D8E"/>
    <w:rsid w:val="00662CDC"/>
    <w:rsid w:val="0066568B"/>
    <w:rsid w:val="00674C7E"/>
    <w:rsid w:val="00677A29"/>
    <w:rsid w:val="00685165"/>
    <w:rsid w:val="006B04A7"/>
    <w:rsid w:val="006B48FD"/>
    <w:rsid w:val="006C03B9"/>
    <w:rsid w:val="006C1835"/>
    <w:rsid w:val="006C1915"/>
    <w:rsid w:val="006C19DD"/>
    <w:rsid w:val="006C32EA"/>
    <w:rsid w:val="006C481D"/>
    <w:rsid w:val="006C774B"/>
    <w:rsid w:val="006D7D8A"/>
    <w:rsid w:val="006E184A"/>
    <w:rsid w:val="006E4EEE"/>
    <w:rsid w:val="006F54F8"/>
    <w:rsid w:val="006F6095"/>
    <w:rsid w:val="006F706F"/>
    <w:rsid w:val="0070279F"/>
    <w:rsid w:val="00706E26"/>
    <w:rsid w:val="00707E5A"/>
    <w:rsid w:val="007139F5"/>
    <w:rsid w:val="00721E40"/>
    <w:rsid w:val="00721F98"/>
    <w:rsid w:val="00724616"/>
    <w:rsid w:val="00732864"/>
    <w:rsid w:val="0073520E"/>
    <w:rsid w:val="00743F41"/>
    <w:rsid w:val="00745B87"/>
    <w:rsid w:val="00752C5C"/>
    <w:rsid w:val="007658BC"/>
    <w:rsid w:val="00771DA9"/>
    <w:rsid w:val="007766BC"/>
    <w:rsid w:val="00787C0C"/>
    <w:rsid w:val="00792311"/>
    <w:rsid w:val="007A3A8E"/>
    <w:rsid w:val="007C2ABC"/>
    <w:rsid w:val="007C3CE8"/>
    <w:rsid w:val="007C61F3"/>
    <w:rsid w:val="007D29DC"/>
    <w:rsid w:val="007D3F8B"/>
    <w:rsid w:val="007D558E"/>
    <w:rsid w:val="007D5593"/>
    <w:rsid w:val="007E0217"/>
    <w:rsid w:val="007E4978"/>
    <w:rsid w:val="007E6733"/>
    <w:rsid w:val="007E729C"/>
    <w:rsid w:val="007F1FDD"/>
    <w:rsid w:val="007F22E4"/>
    <w:rsid w:val="007F512E"/>
    <w:rsid w:val="007F5718"/>
    <w:rsid w:val="007F613F"/>
    <w:rsid w:val="00801657"/>
    <w:rsid w:val="00802832"/>
    <w:rsid w:val="008039C8"/>
    <w:rsid w:val="008120BA"/>
    <w:rsid w:val="00817E1F"/>
    <w:rsid w:val="00820179"/>
    <w:rsid w:val="0082236C"/>
    <w:rsid w:val="0082779F"/>
    <w:rsid w:val="0083386B"/>
    <w:rsid w:val="00836E4F"/>
    <w:rsid w:val="00861AA8"/>
    <w:rsid w:val="0086214C"/>
    <w:rsid w:val="008631E0"/>
    <w:rsid w:val="008647B4"/>
    <w:rsid w:val="008649B0"/>
    <w:rsid w:val="00874078"/>
    <w:rsid w:val="0087471E"/>
    <w:rsid w:val="0087529D"/>
    <w:rsid w:val="00887BE2"/>
    <w:rsid w:val="008954E3"/>
    <w:rsid w:val="008A12EA"/>
    <w:rsid w:val="008A3F1B"/>
    <w:rsid w:val="008A5ED0"/>
    <w:rsid w:val="008B42A6"/>
    <w:rsid w:val="008B6AC7"/>
    <w:rsid w:val="008C042B"/>
    <w:rsid w:val="008E1DB9"/>
    <w:rsid w:val="008E7E8F"/>
    <w:rsid w:val="008E7F3F"/>
    <w:rsid w:val="008F296A"/>
    <w:rsid w:val="00903539"/>
    <w:rsid w:val="009046BA"/>
    <w:rsid w:val="0091043A"/>
    <w:rsid w:val="00913BCD"/>
    <w:rsid w:val="00917501"/>
    <w:rsid w:val="00925364"/>
    <w:rsid w:val="009310DA"/>
    <w:rsid w:val="0094298A"/>
    <w:rsid w:val="00944641"/>
    <w:rsid w:val="00946B3E"/>
    <w:rsid w:val="00963559"/>
    <w:rsid w:val="00967F8E"/>
    <w:rsid w:val="00973348"/>
    <w:rsid w:val="00976BEF"/>
    <w:rsid w:val="00977FCB"/>
    <w:rsid w:val="009815DF"/>
    <w:rsid w:val="00981ACF"/>
    <w:rsid w:val="00996FEC"/>
    <w:rsid w:val="009A4F0A"/>
    <w:rsid w:val="009A76A0"/>
    <w:rsid w:val="009B691A"/>
    <w:rsid w:val="009C1E28"/>
    <w:rsid w:val="009C40E7"/>
    <w:rsid w:val="009C5B96"/>
    <w:rsid w:val="009C7EAE"/>
    <w:rsid w:val="009D2B70"/>
    <w:rsid w:val="009D36AD"/>
    <w:rsid w:val="009D524A"/>
    <w:rsid w:val="009D5C61"/>
    <w:rsid w:val="009E0B0F"/>
    <w:rsid w:val="009E3716"/>
    <w:rsid w:val="009F41AC"/>
    <w:rsid w:val="00A01F56"/>
    <w:rsid w:val="00A03A52"/>
    <w:rsid w:val="00A0405B"/>
    <w:rsid w:val="00A045D7"/>
    <w:rsid w:val="00A05211"/>
    <w:rsid w:val="00A0548D"/>
    <w:rsid w:val="00A06881"/>
    <w:rsid w:val="00A071B8"/>
    <w:rsid w:val="00A07ED8"/>
    <w:rsid w:val="00A13F9A"/>
    <w:rsid w:val="00A17D00"/>
    <w:rsid w:val="00A20AE5"/>
    <w:rsid w:val="00A21C01"/>
    <w:rsid w:val="00A25A02"/>
    <w:rsid w:val="00A4217C"/>
    <w:rsid w:val="00A4367C"/>
    <w:rsid w:val="00A45FE8"/>
    <w:rsid w:val="00A47221"/>
    <w:rsid w:val="00A5018E"/>
    <w:rsid w:val="00A52551"/>
    <w:rsid w:val="00A56E68"/>
    <w:rsid w:val="00A60340"/>
    <w:rsid w:val="00A608E5"/>
    <w:rsid w:val="00A62101"/>
    <w:rsid w:val="00A65561"/>
    <w:rsid w:val="00A7522B"/>
    <w:rsid w:val="00A8239D"/>
    <w:rsid w:val="00A83D6D"/>
    <w:rsid w:val="00A870D5"/>
    <w:rsid w:val="00A90826"/>
    <w:rsid w:val="00A92154"/>
    <w:rsid w:val="00AB0792"/>
    <w:rsid w:val="00AB0E3A"/>
    <w:rsid w:val="00AB5027"/>
    <w:rsid w:val="00AB5632"/>
    <w:rsid w:val="00AC44A2"/>
    <w:rsid w:val="00AD1BA2"/>
    <w:rsid w:val="00AE1020"/>
    <w:rsid w:val="00AE3510"/>
    <w:rsid w:val="00AE4A4A"/>
    <w:rsid w:val="00AF4509"/>
    <w:rsid w:val="00B04AA7"/>
    <w:rsid w:val="00B04C14"/>
    <w:rsid w:val="00B05B72"/>
    <w:rsid w:val="00B25F70"/>
    <w:rsid w:val="00B4070A"/>
    <w:rsid w:val="00B435A0"/>
    <w:rsid w:val="00B47890"/>
    <w:rsid w:val="00B53014"/>
    <w:rsid w:val="00B57AF1"/>
    <w:rsid w:val="00B62626"/>
    <w:rsid w:val="00B63E0A"/>
    <w:rsid w:val="00B6647E"/>
    <w:rsid w:val="00B73A60"/>
    <w:rsid w:val="00B8546F"/>
    <w:rsid w:val="00B869DA"/>
    <w:rsid w:val="00B90E89"/>
    <w:rsid w:val="00B975B5"/>
    <w:rsid w:val="00B97A46"/>
    <w:rsid w:val="00BA11D2"/>
    <w:rsid w:val="00BA1582"/>
    <w:rsid w:val="00BA15E1"/>
    <w:rsid w:val="00BA3195"/>
    <w:rsid w:val="00BA448A"/>
    <w:rsid w:val="00BB2E30"/>
    <w:rsid w:val="00BB667D"/>
    <w:rsid w:val="00BC187B"/>
    <w:rsid w:val="00BE26F0"/>
    <w:rsid w:val="00BE4AB6"/>
    <w:rsid w:val="00BE5944"/>
    <w:rsid w:val="00BF06D7"/>
    <w:rsid w:val="00BF1513"/>
    <w:rsid w:val="00BF414B"/>
    <w:rsid w:val="00BF48C6"/>
    <w:rsid w:val="00BF6F2C"/>
    <w:rsid w:val="00C00E6B"/>
    <w:rsid w:val="00C03CCE"/>
    <w:rsid w:val="00C0675C"/>
    <w:rsid w:val="00C07645"/>
    <w:rsid w:val="00C2163D"/>
    <w:rsid w:val="00C22122"/>
    <w:rsid w:val="00C30419"/>
    <w:rsid w:val="00C43C82"/>
    <w:rsid w:val="00C51F3D"/>
    <w:rsid w:val="00C544FA"/>
    <w:rsid w:val="00C74182"/>
    <w:rsid w:val="00C74556"/>
    <w:rsid w:val="00C8018D"/>
    <w:rsid w:val="00C8467C"/>
    <w:rsid w:val="00C85B8E"/>
    <w:rsid w:val="00C96798"/>
    <w:rsid w:val="00CA003C"/>
    <w:rsid w:val="00CB3F1C"/>
    <w:rsid w:val="00CB56F6"/>
    <w:rsid w:val="00CD19A7"/>
    <w:rsid w:val="00CD42A9"/>
    <w:rsid w:val="00CD69D2"/>
    <w:rsid w:val="00CD7CBA"/>
    <w:rsid w:val="00CE0C9E"/>
    <w:rsid w:val="00CE23F9"/>
    <w:rsid w:val="00CE47CB"/>
    <w:rsid w:val="00CE4E12"/>
    <w:rsid w:val="00CE4F9E"/>
    <w:rsid w:val="00CE62F1"/>
    <w:rsid w:val="00CF0A41"/>
    <w:rsid w:val="00CF41FA"/>
    <w:rsid w:val="00D05087"/>
    <w:rsid w:val="00D05B10"/>
    <w:rsid w:val="00D11DDB"/>
    <w:rsid w:val="00D1387F"/>
    <w:rsid w:val="00D27410"/>
    <w:rsid w:val="00D327D9"/>
    <w:rsid w:val="00D36A15"/>
    <w:rsid w:val="00D42D00"/>
    <w:rsid w:val="00D44C72"/>
    <w:rsid w:val="00D46B35"/>
    <w:rsid w:val="00D57EDE"/>
    <w:rsid w:val="00D62800"/>
    <w:rsid w:val="00D64CCF"/>
    <w:rsid w:val="00D67AF9"/>
    <w:rsid w:val="00D746AC"/>
    <w:rsid w:val="00D74F37"/>
    <w:rsid w:val="00D8006F"/>
    <w:rsid w:val="00D83636"/>
    <w:rsid w:val="00DA50A2"/>
    <w:rsid w:val="00DA5FAC"/>
    <w:rsid w:val="00DB05C6"/>
    <w:rsid w:val="00DC3031"/>
    <w:rsid w:val="00DC391F"/>
    <w:rsid w:val="00DC7871"/>
    <w:rsid w:val="00DD04EE"/>
    <w:rsid w:val="00DD12E7"/>
    <w:rsid w:val="00DD23DB"/>
    <w:rsid w:val="00DD57F4"/>
    <w:rsid w:val="00DF73B7"/>
    <w:rsid w:val="00E00FF0"/>
    <w:rsid w:val="00E12188"/>
    <w:rsid w:val="00E21556"/>
    <w:rsid w:val="00E23870"/>
    <w:rsid w:val="00E27643"/>
    <w:rsid w:val="00E335CD"/>
    <w:rsid w:val="00E33CDD"/>
    <w:rsid w:val="00E37810"/>
    <w:rsid w:val="00E378DB"/>
    <w:rsid w:val="00E456F5"/>
    <w:rsid w:val="00E57F29"/>
    <w:rsid w:val="00E607F5"/>
    <w:rsid w:val="00E60A8B"/>
    <w:rsid w:val="00E73236"/>
    <w:rsid w:val="00E765E4"/>
    <w:rsid w:val="00E81215"/>
    <w:rsid w:val="00E90505"/>
    <w:rsid w:val="00E915FD"/>
    <w:rsid w:val="00EA03B8"/>
    <w:rsid w:val="00EA162E"/>
    <w:rsid w:val="00EA1ABC"/>
    <w:rsid w:val="00EA33F1"/>
    <w:rsid w:val="00EB06F2"/>
    <w:rsid w:val="00EB2615"/>
    <w:rsid w:val="00EE2743"/>
    <w:rsid w:val="00EE4176"/>
    <w:rsid w:val="00EE5754"/>
    <w:rsid w:val="00EE7E29"/>
    <w:rsid w:val="00F141D3"/>
    <w:rsid w:val="00F207EC"/>
    <w:rsid w:val="00F236D1"/>
    <w:rsid w:val="00F23B85"/>
    <w:rsid w:val="00F32A8D"/>
    <w:rsid w:val="00F474F1"/>
    <w:rsid w:val="00F626DE"/>
    <w:rsid w:val="00F63D84"/>
    <w:rsid w:val="00F663A9"/>
    <w:rsid w:val="00F67D03"/>
    <w:rsid w:val="00F70219"/>
    <w:rsid w:val="00F726AC"/>
    <w:rsid w:val="00F76625"/>
    <w:rsid w:val="00F77A06"/>
    <w:rsid w:val="00F978FA"/>
    <w:rsid w:val="00FA0D67"/>
    <w:rsid w:val="00FA1CF1"/>
    <w:rsid w:val="00FA34A5"/>
    <w:rsid w:val="00FA42E7"/>
    <w:rsid w:val="00FA71A3"/>
    <w:rsid w:val="00FA7EFB"/>
    <w:rsid w:val="00FB1745"/>
    <w:rsid w:val="00FB47BC"/>
    <w:rsid w:val="00FB67A7"/>
    <w:rsid w:val="00FC4645"/>
    <w:rsid w:val="00FD3A7B"/>
    <w:rsid w:val="00FD3C7F"/>
    <w:rsid w:val="00FD6099"/>
    <w:rsid w:val="00FD7485"/>
    <w:rsid w:val="00FE444C"/>
    <w:rsid w:val="00FE4B1D"/>
    <w:rsid w:val="00FF413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1CD06F"/>
  <w15:chartTrackingRefBased/>
  <w15:docId w15:val="{7445F36B-2AB3-4DB8-B21A-D4895643FE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5" w:line="259" w:lineRule="auto"/>
      </w:pPr>
    </w:pPrDefault>
  </w:docDefaults>
  <w:latentStyles w:defLockedState="0" w:defUIPriority="99" w:defSemiHidden="0" w:defUnhideWhenUsed="0" w:defQFormat="0" w:count="376">
    <w:lsdException w:name="Normal" w:uiPriority="0" w:qFormat="1"/>
    <w:lsdException w:name="heading 1" w:semiHidden="1" w:uiPriority="9" w:qFormat="1"/>
    <w:lsdException w:name="heading 2" w:semiHidden="1" w:uiPriority="9" w:qFormat="1"/>
    <w:lsdException w:name="heading 3" w:semiHidden="1" w:uiPriority="9" w:qFormat="1"/>
    <w:lsdException w:name="heading 4" w:semiHidden="1" w:uiPriority="9"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lsdException w:name="footer" w:semiHidden="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25EA"/>
    <w:pPr>
      <w:spacing w:after="0" w:line="240" w:lineRule="auto"/>
    </w:pPr>
    <w:rPr>
      <w:rFonts w:ascii="Noe Text" w:eastAsia="Noe Text" w:hAnsi="Noe Text" w:cs="Noe Text"/>
      <w:color w:val="333333"/>
      <w:sz w:val="21"/>
      <w:szCs w:val="21"/>
      <w:lang w:eastAsia="en-GB"/>
    </w:rPr>
  </w:style>
  <w:style w:type="paragraph" w:styleId="Heading1">
    <w:name w:val="heading 1"/>
    <w:link w:val="Heading1Char"/>
    <w:uiPriority w:val="9"/>
    <w:qFormat/>
    <w:rsid w:val="002D25EA"/>
    <w:pPr>
      <w:numPr>
        <w:numId w:val="6"/>
      </w:numPr>
      <w:spacing w:after="160" w:line="240" w:lineRule="auto"/>
      <w:outlineLvl w:val="0"/>
    </w:pPr>
    <w:rPr>
      <w:rFonts w:ascii="Noe Text Regular" w:eastAsia="Noe Text Regular" w:hAnsi="Noe Text Regular" w:cs="Noe Text Regular"/>
      <w:b/>
      <w:bCs/>
      <w:color w:val="1E2761"/>
      <w:sz w:val="24"/>
      <w:szCs w:val="24"/>
      <w:lang w:eastAsia="en-GB"/>
    </w:rPr>
  </w:style>
  <w:style w:type="paragraph" w:styleId="Heading2">
    <w:name w:val="heading 2"/>
    <w:link w:val="Heading2Char"/>
    <w:uiPriority w:val="9"/>
    <w:unhideWhenUsed/>
    <w:qFormat/>
    <w:rsid w:val="002D25EA"/>
    <w:pPr>
      <w:numPr>
        <w:ilvl w:val="1"/>
        <w:numId w:val="6"/>
      </w:numPr>
      <w:spacing w:before="200" w:after="100" w:line="240" w:lineRule="auto"/>
      <w:outlineLvl w:val="1"/>
    </w:pPr>
    <w:rPr>
      <w:rFonts w:ascii="Noe Text Regular" w:eastAsia="Noe Text Regular" w:hAnsi="Noe Text Regular" w:cs="Noe Text Regular"/>
      <w:b/>
      <w:bCs/>
      <w:color w:val="132040"/>
      <w:sz w:val="20"/>
      <w:szCs w:val="20"/>
      <w:lang w:eastAsia="en-GB"/>
    </w:rPr>
  </w:style>
  <w:style w:type="paragraph" w:styleId="Heading3">
    <w:name w:val="heading 3"/>
    <w:link w:val="Heading3Char"/>
    <w:uiPriority w:val="9"/>
    <w:unhideWhenUsed/>
    <w:qFormat/>
    <w:rsid w:val="002D25EA"/>
    <w:pPr>
      <w:spacing w:before="160" w:after="90" w:line="240" w:lineRule="auto"/>
      <w:outlineLvl w:val="2"/>
    </w:pPr>
    <w:rPr>
      <w:rFonts w:ascii="Noe Text Regular" w:eastAsia="Noe Text Regular" w:hAnsi="Noe Text Regular" w:cs="Noe Text Regular"/>
      <w:b/>
      <w:bCs/>
      <w:color w:val="323232"/>
      <w:lang w:eastAsia="en-GB"/>
    </w:rPr>
  </w:style>
  <w:style w:type="paragraph" w:styleId="Heading4">
    <w:name w:val="heading 4"/>
    <w:link w:val="Heading4Char"/>
    <w:uiPriority w:val="9"/>
    <w:unhideWhenUsed/>
    <w:qFormat/>
    <w:rsid w:val="002D25EA"/>
    <w:pPr>
      <w:spacing w:after="0" w:line="240" w:lineRule="auto"/>
      <w:outlineLvl w:val="3"/>
    </w:pPr>
    <w:rPr>
      <w:rFonts w:ascii="Noe Text" w:eastAsia="Noe Text" w:hAnsi="Noe Text" w:cs="Noe Text"/>
      <w:i/>
      <w:iCs/>
      <w:color w:val="2E74B5"/>
      <w:sz w:val="21"/>
      <w:szCs w:val="21"/>
      <w:lang w:eastAsia="en-GB"/>
    </w:rPr>
  </w:style>
  <w:style w:type="paragraph" w:styleId="Heading5">
    <w:name w:val="heading 5"/>
    <w:link w:val="Heading5Char"/>
    <w:uiPriority w:val="9"/>
    <w:semiHidden/>
    <w:unhideWhenUsed/>
    <w:qFormat/>
    <w:rsid w:val="002D25EA"/>
    <w:pPr>
      <w:spacing w:after="0" w:line="240" w:lineRule="auto"/>
      <w:outlineLvl w:val="4"/>
    </w:pPr>
    <w:rPr>
      <w:rFonts w:ascii="Noe Text" w:eastAsia="Noe Text" w:hAnsi="Noe Text" w:cs="Noe Text"/>
      <w:color w:val="2E74B5"/>
      <w:sz w:val="21"/>
      <w:szCs w:val="21"/>
      <w:lang w:eastAsia="en-GB"/>
    </w:rPr>
  </w:style>
  <w:style w:type="paragraph" w:styleId="Heading6">
    <w:name w:val="heading 6"/>
    <w:link w:val="Heading6Char"/>
    <w:uiPriority w:val="9"/>
    <w:semiHidden/>
    <w:unhideWhenUsed/>
    <w:qFormat/>
    <w:rsid w:val="002D25EA"/>
    <w:pPr>
      <w:spacing w:after="0" w:line="240" w:lineRule="auto"/>
      <w:outlineLvl w:val="5"/>
    </w:pPr>
    <w:rPr>
      <w:rFonts w:ascii="Noe Text" w:eastAsia="Noe Text" w:hAnsi="Noe Text" w:cs="Noe Text"/>
      <w:color w:val="1F4D78"/>
      <w:sz w:val="21"/>
      <w:szCs w:val="21"/>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14F2E"/>
    <w:pPr>
      <w:framePr w:wrap="around" w:vAnchor="page" w:hAnchor="text" w:xAlign="center" w:yAlign="center"/>
      <w:spacing w:line="560" w:lineRule="exact"/>
      <w:contextualSpacing/>
      <w:jc w:val="center"/>
    </w:pPr>
    <w:rPr>
      <w:rFonts w:asciiTheme="majorHAnsi" w:eastAsiaTheme="majorEastAsia" w:hAnsiTheme="majorHAnsi" w:cstheme="majorBidi"/>
      <w:b/>
      <w:spacing w:val="-10"/>
      <w:kern w:val="28"/>
      <w:sz w:val="48"/>
      <w:szCs w:val="56"/>
    </w:rPr>
  </w:style>
  <w:style w:type="character" w:customStyle="1" w:styleId="TitleChar">
    <w:name w:val="Title Char"/>
    <w:basedOn w:val="DefaultParagraphFont"/>
    <w:link w:val="Title"/>
    <w:uiPriority w:val="10"/>
    <w:rsid w:val="00614F2E"/>
    <w:rPr>
      <w:rFonts w:asciiTheme="majorHAnsi" w:eastAsiaTheme="majorEastAsia" w:hAnsiTheme="majorHAnsi" w:cstheme="majorBidi"/>
      <w:b/>
      <w:spacing w:val="-10"/>
      <w:kern w:val="28"/>
      <w:sz w:val="48"/>
      <w:szCs w:val="56"/>
    </w:rPr>
  </w:style>
  <w:style w:type="paragraph" w:styleId="Header">
    <w:name w:val="header"/>
    <w:basedOn w:val="Normal"/>
    <w:link w:val="HeaderChar"/>
    <w:uiPriority w:val="99"/>
    <w:semiHidden/>
    <w:rsid w:val="00614F2E"/>
    <w:pPr>
      <w:tabs>
        <w:tab w:val="center" w:pos="4680"/>
        <w:tab w:val="right" w:pos="9360"/>
      </w:tabs>
    </w:pPr>
  </w:style>
  <w:style w:type="character" w:customStyle="1" w:styleId="HeaderChar">
    <w:name w:val="Header Char"/>
    <w:basedOn w:val="DefaultParagraphFont"/>
    <w:link w:val="Header"/>
    <w:uiPriority w:val="99"/>
    <w:semiHidden/>
    <w:rsid w:val="00614F2E"/>
  </w:style>
  <w:style w:type="paragraph" w:styleId="Footer">
    <w:name w:val="footer"/>
    <w:basedOn w:val="Normal"/>
    <w:link w:val="FooterChar"/>
    <w:uiPriority w:val="99"/>
    <w:semiHidden/>
    <w:rsid w:val="00614F2E"/>
    <w:pPr>
      <w:tabs>
        <w:tab w:val="center" w:pos="4680"/>
        <w:tab w:val="right" w:pos="9360"/>
      </w:tabs>
    </w:pPr>
  </w:style>
  <w:style w:type="character" w:customStyle="1" w:styleId="FooterChar">
    <w:name w:val="Footer Char"/>
    <w:basedOn w:val="DefaultParagraphFont"/>
    <w:link w:val="Footer"/>
    <w:uiPriority w:val="99"/>
    <w:semiHidden/>
    <w:rsid w:val="00614F2E"/>
  </w:style>
  <w:style w:type="character" w:customStyle="1" w:styleId="Heading1Char">
    <w:name w:val="Heading 1 Char"/>
    <w:basedOn w:val="DefaultParagraphFont"/>
    <w:link w:val="Heading1"/>
    <w:uiPriority w:val="9"/>
    <w:rsid w:val="002D25EA"/>
    <w:rPr>
      <w:rFonts w:ascii="Noe Text Regular" w:eastAsia="Noe Text Regular" w:hAnsi="Noe Text Regular" w:cs="Noe Text Regular"/>
      <w:b/>
      <w:bCs/>
      <w:color w:val="1E2761"/>
      <w:sz w:val="24"/>
      <w:szCs w:val="24"/>
      <w:lang w:eastAsia="en-GB"/>
    </w:rPr>
  </w:style>
  <w:style w:type="character" w:customStyle="1" w:styleId="Heading2Char">
    <w:name w:val="Heading 2 Char"/>
    <w:basedOn w:val="DefaultParagraphFont"/>
    <w:link w:val="Heading2"/>
    <w:uiPriority w:val="9"/>
    <w:rsid w:val="002D25EA"/>
    <w:rPr>
      <w:rFonts w:ascii="Noe Text Regular" w:eastAsia="Noe Text Regular" w:hAnsi="Noe Text Regular" w:cs="Noe Text Regular"/>
      <w:b/>
      <w:bCs/>
      <w:color w:val="132040"/>
      <w:sz w:val="20"/>
      <w:szCs w:val="20"/>
      <w:lang w:eastAsia="en-GB"/>
    </w:rPr>
  </w:style>
  <w:style w:type="character" w:customStyle="1" w:styleId="Heading3Char">
    <w:name w:val="Heading 3 Char"/>
    <w:basedOn w:val="DefaultParagraphFont"/>
    <w:link w:val="Heading3"/>
    <w:uiPriority w:val="9"/>
    <w:rsid w:val="002D25EA"/>
    <w:rPr>
      <w:rFonts w:ascii="Noe Text Regular" w:eastAsia="Noe Text Regular" w:hAnsi="Noe Text Regular" w:cs="Noe Text Regular"/>
      <w:b/>
      <w:bCs/>
      <w:color w:val="323232"/>
      <w:lang w:eastAsia="en-GB"/>
    </w:rPr>
  </w:style>
  <w:style w:type="character" w:customStyle="1" w:styleId="Heading4Char">
    <w:name w:val="Heading 4 Char"/>
    <w:basedOn w:val="DefaultParagraphFont"/>
    <w:link w:val="Heading4"/>
    <w:uiPriority w:val="9"/>
    <w:rsid w:val="002D25EA"/>
    <w:rPr>
      <w:rFonts w:ascii="Noe Text" w:eastAsia="Noe Text" w:hAnsi="Noe Text" w:cs="Noe Text"/>
      <w:i/>
      <w:iCs/>
      <w:color w:val="2E74B5"/>
      <w:sz w:val="21"/>
      <w:szCs w:val="21"/>
      <w:lang w:eastAsia="en-GB"/>
    </w:rPr>
  </w:style>
  <w:style w:type="character" w:customStyle="1" w:styleId="Heading5Char">
    <w:name w:val="Heading 5 Char"/>
    <w:basedOn w:val="DefaultParagraphFont"/>
    <w:link w:val="Heading5"/>
    <w:uiPriority w:val="9"/>
    <w:semiHidden/>
    <w:rsid w:val="002D25EA"/>
    <w:rPr>
      <w:rFonts w:ascii="Noe Text" w:eastAsia="Noe Text" w:hAnsi="Noe Text" w:cs="Noe Text"/>
      <w:color w:val="2E74B5"/>
      <w:sz w:val="21"/>
      <w:szCs w:val="21"/>
      <w:lang w:eastAsia="en-GB"/>
    </w:rPr>
  </w:style>
  <w:style w:type="character" w:customStyle="1" w:styleId="Heading6Char">
    <w:name w:val="Heading 6 Char"/>
    <w:basedOn w:val="DefaultParagraphFont"/>
    <w:link w:val="Heading6"/>
    <w:uiPriority w:val="9"/>
    <w:semiHidden/>
    <w:rsid w:val="002D25EA"/>
    <w:rPr>
      <w:rFonts w:ascii="Noe Text" w:eastAsia="Noe Text" w:hAnsi="Noe Text" w:cs="Noe Text"/>
      <w:color w:val="1F4D78"/>
      <w:sz w:val="21"/>
      <w:szCs w:val="21"/>
      <w:lang w:eastAsia="en-GB"/>
    </w:rPr>
  </w:style>
  <w:style w:type="paragraph" w:customStyle="1" w:styleId="Strong1">
    <w:name w:val="Strong1"/>
    <w:qFormat/>
    <w:rsid w:val="002D25EA"/>
    <w:pPr>
      <w:spacing w:after="0" w:line="240" w:lineRule="auto"/>
    </w:pPr>
    <w:rPr>
      <w:rFonts w:ascii="Noe Text" w:eastAsia="Noe Text" w:hAnsi="Noe Text" w:cs="Noe Text"/>
      <w:b/>
      <w:bCs/>
      <w:color w:val="333333"/>
      <w:sz w:val="21"/>
      <w:szCs w:val="21"/>
      <w:lang w:eastAsia="en-GB"/>
    </w:rPr>
  </w:style>
  <w:style w:type="paragraph" w:styleId="ListParagraph">
    <w:name w:val="List Paragraph"/>
    <w:uiPriority w:val="34"/>
    <w:qFormat/>
    <w:rsid w:val="002D25EA"/>
    <w:pPr>
      <w:spacing w:after="0" w:line="240" w:lineRule="auto"/>
    </w:pPr>
    <w:rPr>
      <w:rFonts w:ascii="Noe Text" w:eastAsia="Noe Text" w:hAnsi="Noe Text" w:cs="Noe Text"/>
      <w:color w:val="333333"/>
      <w:sz w:val="21"/>
      <w:szCs w:val="21"/>
      <w:lang w:eastAsia="en-GB"/>
    </w:rPr>
  </w:style>
  <w:style w:type="character" w:styleId="Hyperlink">
    <w:name w:val="Hyperlink"/>
    <w:uiPriority w:val="99"/>
    <w:unhideWhenUsed/>
    <w:rsid w:val="002D25EA"/>
    <w:rPr>
      <w:color w:val="0563C1"/>
      <w:u w:val="single"/>
    </w:rPr>
  </w:style>
  <w:style w:type="character" w:styleId="FootnoteReference">
    <w:name w:val="footnote reference"/>
    <w:uiPriority w:val="99"/>
    <w:semiHidden/>
    <w:unhideWhenUsed/>
    <w:rsid w:val="002D25EA"/>
    <w:rPr>
      <w:vertAlign w:val="superscript"/>
    </w:rPr>
  </w:style>
  <w:style w:type="paragraph" w:styleId="FootnoteText">
    <w:name w:val="footnote text"/>
    <w:link w:val="FootnoteTextChar"/>
    <w:uiPriority w:val="99"/>
    <w:semiHidden/>
    <w:unhideWhenUsed/>
    <w:rsid w:val="002D25EA"/>
    <w:pPr>
      <w:spacing w:after="0" w:line="240" w:lineRule="auto"/>
    </w:pPr>
    <w:rPr>
      <w:rFonts w:ascii="Noe Text" w:eastAsia="Noe Text" w:hAnsi="Noe Text" w:cs="Noe Text"/>
      <w:color w:val="333333"/>
      <w:sz w:val="20"/>
      <w:szCs w:val="20"/>
      <w:lang w:eastAsia="en-GB"/>
    </w:rPr>
  </w:style>
  <w:style w:type="character" w:customStyle="1" w:styleId="FootnoteTextChar">
    <w:name w:val="Footnote Text Char"/>
    <w:basedOn w:val="DefaultParagraphFont"/>
    <w:link w:val="FootnoteText"/>
    <w:uiPriority w:val="99"/>
    <w:semiHidden/>
    <w:rsid w:val="002D25EA"/>
    <w:rPr>
      <w:rFonts w:ascii="Noe Text" w:eastAsia="Noe Text" w:hAnsi="Noe Text" w:cs="Noe Text"/>
      <w:color w:val="333333"/>
      <w:sz w:val="20"/>
      <w:szCs w:val="20"/>
      <w:lang w:eastAsia="en-GB"/>
    </w:rPr>
  </w:style>
  <w:style w:type="character" w:styleId="EndnoteReference">
    <w:name w:val="endnote reference"/>
    <w:uiPriority w:val="99"/>
    <w:semiHidden/>
    <w:unhideWhenUsed/>
    <w:rsid w:val="002D25EA"/>
    <w:rPr>
      <w:vertAlign w:val="superscript"/>
    </w:rPr>
  </w:style>
  <w:style w:type="paragraph" w:styleId="EndnoteText">
    <w:name w:val="endnote text"/>
    <w:link w:val="EndnoteTextChar"/>
    <w:uiPriority w:val="99"/>
    <w:semiHidden/>
    <w:unhideWhenUsed/>
    <w:rsid w:val="002D25EA"/>
    <w:pPr>
      <w:spacing w:after="0" w:line="240" w:lineRule="auto"/>
    </w:pPr>
    <w:rPr>
      <w:rFonts w:ascii="Noe Text" w:eastAsia="Noe Text" w:hAnsi="Noe Text" w:cs="Noe Text"/>
      <w:color w:val="333333"/>
      <w:sz w:val="20"/>
      <w:szCs w:val="20"/>
      <w:lang w:eastAsia="en-GB"/>
    </w:rPr>
  </w:style>
  <w:style w:type="character" w:customStyle="1" w:styleId="EndnoteTextChar">
    <w:name w:val="Endnote Text Char"/>
    <w:basedOn w:val="DefaultParagraphFont"/>
    <w:link w:val="EndnoteText"/>
    <w:uiPriority w:val="99"/>
    <w:semiHidden/>
    <w:rsid w:val="002D25EA"/>
    <w:rPr>
      <w:rFonts w:ascii="Noe Text" w:eastAsia="Noe Text" w:hAnsi="Noe Text" w:cs="Noe Text"/>
      <w:color w:val="333333"/>
      <w:sz w:val="20"/>
      <w:szCs w:val="20"/>
      <w:lang w:eastAsia="en-GB"/>
    </w:rPr>
  </w:style>
  <w:style w:type="paragraph" w:styleId="TOCHeading">
    <w:name w:val="TOC Heading"/>
    <w:basedOn w:val="Heading1"/>
    <w:next w:val="Normal"/>
    <w:uiPriority w:val="39"/>
    <w:unhideWhenUsed/>
    <w:qFormat/>
    <w:rsid w:val="002D25EA"/>
    <w:pPr>
      <w:keepNext/>
      <w:keepLines/>
      <w:numPr>
        <w:numId w:val="0"/>
      </w:numPr>
      <w:spacing w:before="240" w:after="0" w:line="259" w:lineRule="auto"/>
      <w:outlineLvl w:val="9"/>
    </w:pPr>
    <w:rPr>
      <w:rFonts w:asciiTheme="majorHAnsi" w:eastAsiaTheme="majorEastAsia" w:hAnsiTheme="majorHAnsi" w:cstheme="majorBidi"/>
      <w:b w:val="0"/>
      <w:bCs w:val="0"/>
      <w:color w:val="132040" w:themeColor="accent1" w:themeShade="BF"/>
      <w:sz w:val="32"/>
      <w:szCs w:val="32"/>
    </w:rPr>
  </w:style>
  <w:style w:type="paragraph" w:styleId="TOC1">
    <w:name w:val="toc 1"/>
    <w:basedOn w:val="Normal"/>
    <w:next w:val="Normal"/>
    <w:autoRedefine/>
    <w:uiPriority w:val="39"/>
    <w:rsid w:val="002D25EA"/>
    <w:pPr>
      <w:spacing w:after="100"/>
    </w:pPr>
  </w:style>
  <w:style w:type="paragraph" w:styleId="TOC2">
    <w:name w:val="toc 2"/>
    <w:basedOn w:val="Normal"/>
    <w:next w:val="Normal"/>
    <w:autoRedefine/>
    <w:uiPriority w:val="39"/>
    <w:rsid w:val="002D25EA"/>
    <w:pPr>
      <w:spacing w:after="100"/>
      <w:ind w:left="210"/>
    </w:pPr>
  </w:style>
  <w:style w:type="paragraph" w:styleId="TOC3">
    <w:name w:val="toc 3"/>
    <w:basedOn w:val="Normal"/>
    <w:next w:val="Normal"/>
    <w:autoRedefine/>
    <w:uiPriority w:val="39"/>
    <w:rsid w:val="002D25EA"/>
    <w:pPr>
      <w:spacing w:after="100"/>
      <w:ind w:left="420"/>
    </w:pPr>
  </w:style>
  <w:style w:type="paragraph" w:styleId="TOC4">
    <w:name w:val="toc 4"/>
    <w:basedOn w:val="Normal"/>
    <w:next w:val="Normal"/>
    <w:autoRedefine/>
    <w:uiPriority w:val="39"/>
    <w:unhideWhenUsed/>
    <w:rsid w:val="002D25EA"/>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2D25EA"/>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2D25EA"/>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2D25EA"/>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2D25EA"/>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2D25EA"/>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2D25EA"/>
    <w:rPr>
      <w:color w:val="605E5C"/>
      <w:shd w:val="clear" w:color="auto" w:fill="E1DFDD"/>
    </w:rPr>
  </w:style>
  <w:style w:type="table" w:styleId="TableGrid">
    <w:name w:val="Table Grid"/>
    <w:basedOn w:val="TableNormal"/>
    <w:uiPriority w:val="39"/>
    <w:rsid w:val="00197BB3"/>
    <w:pPr>
      <w:spacing w:after="0" w:line="240" w:lineRule="auto"/>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6C1835"/>
    <w:rPr>
      <w:b/>
      <w:bCs/>
    </w:rPr>
  </w:style>
  <w:style w:type="table" w:styleId="TableGridLight">
    <w:name w:val="Grid Table Light"/>
    <w:basedOn w:val="TableNormal"/>
    <w:uiPriority w:val="40"/>
    <w:rsid w:val="00FE4B1D"/>
    <w:pPr>
      <w:spacing w:after="0" w:line="240" w:lineRule="auto"/>
    </w:pPr>
    <w:rPr>
      <w:kern w:val="2"/>
      <w:sz w:val="24"/>
      <w:szCs w:val="24"/>
      <w14:ligatures w14:val="standardContextual"/>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CommentReference">
    <w:name w:val="annotation reference"/>
    <w:basedOn w:val="DefaultParagraphFont"/>
    <w:uiPriority w:val="99"/>
    <w:semiHidden/>
    <w:rsid w:val="00572FAB"/>
    <w:rPr>
      <w:sz w:val="16"/>
      <w:szCs w:val="16"/>
    </w:rPr>
  </w:style>
  <w:style w:type="paragraph" w:styleId="CommentText">
    <w:name w:val="annotation text"/>
    <w:basedOn w:val="Normal"/>
    <w:link w:val="CommentTextChar"/>
    <w:uiPriority w:val="99"/>
    <w:semiHidden/>
    <w:rsid w:val="00572FAB"/>
    <w:rPr>
      <w:sz w:val="20"/>
      <w:szCs w:val="20"/>
    </w:rPr>
  </w:style>
  <w:style w:type="character" w:customStyle="1" w:styleId="CommentTextChar">
    <w:name w:val="Comment Text Char"/>
    <w:basedOn w:val="DefaultParagraphFont"/>
    <w:link w:val="CommentText"/>
    <w:uiPriority w:val="99"/>
    <w:semiHidden/>
    <w:rsid w:val="00572FAB"/>
    <w:rPr>
      <w:rFonts w:ascii="Noe Text" w:eastAsia="Noe Text" w:hAnsi="Noe Text" w:cs="Noe Text"/>
      <w:color w:val="333333"/>
      <w:sz w:val="20"/>
      <w:szCs w:val="20"/>
      <w:lang w:eastAsia="en-GB"/>
    </w:rPr>
  </w:style>
  <w:style w:type="paragraph" w:styleId="CommentSubject">
    <w:name w:val="annotation subject"/>
    <w:basedOn w:val="CommentText"/>
    <w:next w:val="CommentText"/>
    <w:link w:val="CommentSubjectChar"/>
    <w:uiPriority w:val="99"/>
    <w:semiHidden/>
    <w:rsid w:val="00572FAB"/>
    <w:rPr>
      <w:b/>
      <w:bCs/>
    </w:rPr>
  </w:style>
  <w:style w:type="character" w:customStyle="1" w:styleId="CommentSubjectChar">
    <w:name w:val="Comment Subject Char"/>
    <w:basedOn w:val="CommentTextChar"/>
    <w:link w:val="CommentSubject"/>
    <w:uiPriority w:val="99"/>
    <w:semiHidden/>
    <w:rsid w:val="00572FAB"/>
    <w:rPr>
      <w:rFonts w:ascii="Noe Text" w:eastAsia="Noe Text" w:hAnsi="Noe Text" w:cs="Noe Text"/>
      <w:b/>
      <w:bCs/>
      <w:color w:val="333333"/>
      <w:sz w:val="20"/>
      <w:szCs w:val="20"/>
      <w:lang w:eastAsia="en-GB"/>
    </w:rPr>
  </w:style>
  <w:style w:type="paragraph" w:styleId="NormalWeb">
    <w:name w:val="Normal (Web)"/>
    <w:basedOn w:val="Normal"/>
    <w:uiPriority w:val="99"/>
    <w:semiHidden/>
    <w:unhideWhenUsed/>
    <w:rsid w:val="002F7241"/>
    <w:pPr>
      <w:spacing w:before="100" w:beforeAutospacing="1" w:after="100" w:afterAutospacing="1"/>
    </w:pPr>
    <w:rPr>
      <w:rFonts w:ascii="Times New Roman" w:eastAsia="Times New Roman" w:hAnsi="Times New Roman" w:cs="Times New Roman"/>
      <w:color w:val="auto"/>
      <w:sz w:val="24"/>
      <w:szCs w:val="24"/>
      <w:lang w:val="en-IN" w:eastAsia="en-IN"/>
    </w:rPr>
  </w:style>
  <w:style w:type="paragraph" w:styleId="Revision">
    <w:name w:val="Revision"/>
    <w:hidden/>
    <w:uiPriority w:val="99"/>
    <w:semiHidden/>
    <w:rsid w:val="004D1B15"/>
    <w:pPr>
      <w:spacing w:after="0" w:line="240" w:lineRule="auto"/>
    </w:pPr>
    <w:rPr>
      <w:rFonts w:ascii="Noe Text" w:eastAsia="Noe Text" w:hAnsi="Noe Text" w:cs="Noe Text"/>
      <w:color w:val="333333"/>
      <w:sz w:val="21"/>
      <w:szCs w:val="21"/>
      <w:lang w:eastAsia="en-GB"/>
    </w:rPr>
  </w:style>
  <w:style w:type="character" w:styleId="FollowedHyperlink">
    <w:name w:val="FollowedHyperlink"/>
    <w:basedOn w:val="DefaultParagraphFont"/>
    <w:uiPriority w:val="99"/>
    <w:semiHidden/>
    <w:rsid w:val="00D67AF9"/>
    <w:rPr>
      <w:color w:val="262E3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hyperlink" Target="https://learn.microsoft.com/en-us/azure/reliability/reliability-api-management" TargetMode="External"/><Relationship Id="rId26" Type="http://schemas.openxmlformats.org/officeDocument/2006/relationships/image" Target="media/image8.png"/><Relationship Id="rId39" Type="http://schemas.openxmlformats.org/officeDocument/2006/relationships/image" Target="media/image21.png"/><Relationship Id="rId21" Type="http://schemas.openxmlformats.org/officeDocument/2006/relationships/image" Target="media/image3.png"/><Relationship Id="rId34" Type="http://schemas.openxmlformats.org/officeDocument/2006/relationships/image" Target="media/image16.png"/><Relationship Id="rId42" Type="http://schemas.openxmlformats.org/officeDocument/2006/relationships/image" Target="media/image24.png"/><Relationship Id="rId47" Type="http://schemas.openxmlformats.org/officeDocument/2006/relationships/image" Target="media/image29.png"/><Relationship Id="rId50" Type="http://schemas.openxmlformats.org/officeDocument/2006/relationships/image" Target="media/image32.png"/><Relationship Id="rId55" Type="http://schemas.openxmlformats.org/officeDocument/2006/relationships/image" Target="media/image35.png"/><Relationship Id="rId63" Type="http://schemas.openxmlformats.org/officeDocument/2006/relationships/hyperlink" Target="https://azure.microsoft.com/en-us/pricing/details/api-management/" TargetMode="External"/><Relationship Id="rId68" Type="http://schemas.openxmlformats.org/officeDocument/2006/relationships/image" Target="media/image44.png"/><Relationship Id="rId7" Type="http://schemas.openxmlformats.org/officeDocument/2006/relationships/settings" Target="settings.xml"/><Relationship Id="rId71" Type="http://schemas.microsoft.com/office/2011/relationships/people" Target="people.xml"/><Relationship Id="rId2" Type="http://schemas.openxmlformats.org/officeDocument/2006/relationships/customXml" Target="../customXml/item2.xml"/><Relationship Id="rId16" Type="http://schemas.openxmlformats.org/officeDocument/2006/relationships/hyperlink" Target="https://learn.microsoft.com/en-us/azure/architecture/web-apps/api-management/architectures/protect-apis" TargetMode="External"/><Relationship Id="rId29"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image" Target="media/image6.png"/><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image" Target="media/image27.png"/><Relationship Id="rId53" Type="http://schemas.openxmlformats.org/officeDocument/2006/relationships/image" Target="media/image33.png"/><Relationship Id="rId58" Type="http://schemas.openxmlformats.org/officeDocument/2006/relationships/image" Target="media/image38.png"/><Relationship Id="rId66" Type="http://schemas.openxmlformats.org/officeDocument/2006/relationships/hyperlink" Target="https://learn.microsoft.com/en-us/azure/reliability/reliability-api-management" TargetMode="External"/><Relationship Id="rId5" Type="http://schemas.openxmlformats.org/officeDocument/2006/relationships/numbering" Target="numbering.xml"/><Relationship Id="rId15" Type="http://schemas.openxmlformats.org/officeDocument/2006/relationships/hyperlink" Target="https://learn.microsoft.com/en-us/azure/api-management/api-management-gateways-overview" TargetMode="Externa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8.png"/><Relationship Id="rId49" Type="http://schemas.openxmlformats.org/officeDocument/2006/relationships/image" Target="media/image31.png"/><Relationship Id="rId57" Type="http://schemas.openxmlformats.org/officeDocument/2006/relationships/image" Target="media/image37.png"/><Relationship Id="rId61" Type="http://schemas.openxmlformats.org/officeDocument/2006/relationships/image" Target="media/image41.png"/><Relationship Id="rId10" Type="http://schemas.openxmlformats.org/officeDocument/2006/relationships/endnotes" Target="endnotes.xml"/><Relationship Id="rId19" Type="http://schemas.openxmlformats.org/officeDocument/2006/relationships/image" Target="media/image1.png"/><Relationship Id="rId31" Type="http://schemas.openxmlformats.org/officeDocument/2006/relationships/image" Target="media/image13.png"/><Relationship Id="rId44" Type="http://schemas.openxmlformats.org/officeDocument/2006/relationships/image" Target="media/image26.png"/><Relationship Id="rId52" Type="http://schemas.openxmlformats.org/officeDocument/2006/relationships/hyperlink" Target="https://chaucer-ctg.atlassian.net/wiki/spaces/DSD/pages/edit-v2/598376450?draftShareId=090b3ed3-593c-40ee-aca7-6a161fa3e909" TargetMode="External"/><Relationship Id="rId60" Type="http://schemas.openxmlformats.org/officeDocument/2006/relationships/image" Target="media/image40.png"/><Relationship Id="rId65" Type="http://schemas.openxmlformats.org/officeDocument/2006/relationships/hyperlink" Target="https://learn.microsoft.com/en-us/azure/api-management/api-management-feature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image" Target="media/image36.png"/><Relationship Id="rId64" Type="http://schemas.openxmlformats.org/officeDocument/2006/relationships/image" Target="media/image43.png"/><Relationship Id="rId69" Type="http://schemas.openxmlformats.org/officeDocument/2006/relationships/header" Target="header1.xml"/><Relationship Id="rId8" Type="http://schemas.openxmlformats.org/officeDocument/2006/relationships/webSettings" Target="webSettings.xml"/><Relationship Id="rId51" Type="http://schemas.openxmlformats.org/officeDocument/2006/relationships/hyperlink" Target="https://chaucer-ctg.atlassian.net/wiki/spaces/DSD/pages/edit-v2/597426178?draftShareId=40a82647-7c4f-420f-83c5-69919222f19d" TargetMode="External"/><Relationship Id="rId72" Type="http://schemas.openxmlformats.org/officeDocument/2006/relationships/theme" Target="theme/theme1.xml"/><Relationship Id="rId3" Type="http://schemas.openxmlformats.org/officeDocument/2006/relationships/customXml" Target="../customXml/item3.xml"/><Relationship Id="rId12" Type="http://schemas.microsoft.com/office/2011/relationships/commentsExtended" Target="commentsExtended.xml"/><Relationship Id="rId17" Type="http://schemas.openxmlformats.org/officeDocument/2006/relationships/hyperlink" Target="https://techcommunity.microsoft.com/blog/integrationsonazureblog/announcing-the-general-availability-ga-of-the-premium-v2-tier-of-azure-api-manag/4471499" TargetMode="Externa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image" Target="media/image28.png"/><Relationship Id="rId59" Type="http://schemas.openxmlformats.org/officeDocument/2006/relationships/image" Target="media/image39.png"/><Relationship Id="rId67" Type="http://schemas.openxmlformats.org/officeDocument/2006/relationships/hyperlink" Target="https://learn.microsoft.com/en-us/azure/well-architected/service-guides/api-management/reliability" TargetMode="External"/><Relationship Id="rId20" Type="http://schemas.openxmlformats.org/officeDocument/2006/relationships/image" Target="media/image2.png"/><Relationship Id="rId41" Type="http://schemas.openxmlformats.org/officeDocument/2006/relationships/image" Target="media/image23.png"/><Relationship Id="rId54" Type="http://schemas.openxmlformats.org/officeDocument/2006/relationships/image" Target="media/image34.png"/><Relationship Id="rId62" Type="http://schemas.openxmlformats.org/officeDocument/2006/relationships/image" Target="media/image42.png"/><Relationship Id="rId70" Type="http://schemas.openxmlformats.org/officeDocument/2006/relationships/fontTable" Target="fontTable.xml"/><Relationship Id="rId73" Type="http://schemas.openxmlformats.org/officeDocument/2006/relationships/image" Target="media/fig3a_redrawn.png"/><Relationship Id="rId74" Type="http://schemas.openxmlformats.org/officeDocument/2006/relationships/image" Target="media/boundary_diagram.png"/></Relationships>
</file>

<file path=word/_rels/header1.xml.rels><?xml version="1.0" encoding="UTF-8" standalone="yes"?>
<Relationships xmlns="http://schemas.openxmlformats.org/package/2006/relationships"><Relationship Id="rId2" Type="http://schemas.openxmlformats.org/officeDocument/2006/relationships/image" Target="media/image46.png"/><Relationship Id="rId1" Type="http://schemas.openxmlformats.org/officeDocument/2006/relationships/image" Target="media/image45.png"/></Relationships>
</file>

<file path=word/theme/theme1.xml><?xml version="1.0" encoding="utf-8"?>
<a:theme xmlns:a="http://schemas.openxmlformats.org/drawingml/2006/main" name="Office Theme">
  <a:themeElements>
    <a:clrScheme name="Chaucer">
      <a:dk1>
        <a:srgbClr val="000000"/>
      </a:dk1>
      <a:lt1>
        <a:srgbClr val="FFFFFF"/>
      </a:lt1>
      <a:dk2>
        <a:srgbClr val="1A2B56"/>
      </a:dk2>
      <a:lt2>
        <a:srgbClr val="005A8A"/>
      </a:lt2>
      <a:accent1>
        <a:srgbClr val="1A2B56"/>
      </a:accent1>
      <a:accent2>
        <a:srgbClr val="6DABE4"/>
      </a:accent2>
      <a:accent3>
        <a:srgbClr val="7C98AB"/>
      </a:accent3>
      <a:accent4>
        <a:srgbClr val="0096A9"/>
      </a:accent4>
      <a:accent5>
        <a:srgbClr val="0032E4"/>
      </a:accent5>
      <a:accent6>
        <a:srgbClr val="57C9E8"/>
      </a:accent6>
      <a:hlink>
        <a:srgbClr val="000000"/>
      </a:hlink>
      <a:folHlink>
        <a:srgbClr val="262E30"/>
      </a:folHlink>
    </a:clrScheme>
    <a:fontScheme name="Chaucer">
      <a:majorFont>
        <a:latin typeface="Regular"/>
        <a:ea typeface=""/>
        <a:cs typeface=""/>
      </a:majorFont>
      <a:minorFont>
        <a:latin typeface="Noe Text"/>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6902D86F343BD43911FD1ECE89E1A90" ma:contentTypeVersion="16" ma:contentTypeDescription="Create a new document." ma:contentTypeScope="" ma:versionID="8f538629485a383281b2d1038e3d32e9">
  <xsd:schema xmlns:xsd="http://www.w3.org/2001/XMLSchema" xmlns:xs="http://www.w3.org/2001/XMLSchema" xmlns:p="http://schemas.microsoft.com/office/2006/metadata/properties" xmlns:ns2="fb3f81c8-e39b-4405-bcc1-3e407ba7283f" xmlns:ns3="de42048b-ec37-4ba8-8c7d-cce609e5a17c" targetNamespace="http://schemas.microsoft.com/office/2006/metadata/properties" ma:root="true" ma:fieldsID="7770fb56b414f1dd5a021295642aef5f" ns2:_="" ns3:_="">
    <xsd:import namespace="fb3f81c8-e39b-4405-bcc1-3e407ba7283f"/>
    <xsd:import namespace="de42048b-ec37-4ba8-8c7d-cce609e5a17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3f81c8-e39b-4405-bcc1-3e407ba7283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b3dc6bb4-515a-48b9-9df5-06b9cdb16310" ma:termSetId="09814cd3-568e-fe90-9814-8d621ff8fb84" ma:anchorId="fba54fb3-c3e1-fe81-a776-ca4b69148c4d" ma:open="true" ma:isKeyword="false">
      <xsd:complexType>
        <xsd:sequence>
          <xsd:element ref="pc:Terms" minOccurs="0" maxOccurs="1"/>
        </xsd:sequence>
      </xsd:complex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de42048b-ec37-4ba8-8c7d-cce609e5a17c"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8" nillable="true" ma:displayName="Taxonomy Catch All Column" ma:hidden="true" ma:list="{1c5ceb05-ac89-4e37-8be6-f389aa604244}" ma:internalName="TaxCatchAll" ma:showField="CatchAllData" ma:web="de42048b-ec37-4ba8-8c7d-cce609e5a17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fb3f81c8-e39b-4405-bcc1-3e407ba7283f">
      <Terms xmlns="http://schemas.microsoft.com/office/infopath/2007/PartnerControls"/>
    </lcf76f155ced4ddcb4097134ff3c332f>
    <TaxCatchAll xmlns="de42048b-ec37-4ba8-8c7d-cce609e5a17c"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6828C02-14D6-4D8C-93D3-07A536833A2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3f81c8-e39b-4405-bcc1-3e407ba7283f"/>
    <ds:schemaRef ds:uri="de42048b-ec37-4ba8-8c7d-cce609e5a17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416FA09-CE96-4725-9F42-14F3575D05D6}">
  <ds:schemaRefs>
    <ds:schemaRef ds:uri="http://schemas.openxmlformats.org/officeDocument/2006/bibliography"/>
  </ds:schemaRefs>
</ds:datastoreItem>
</file>

<file path=customXml/itemProps3.xml><?xml version="1.0" encoding="utf-8"?>
<ds:datastoreItem xmlns:ds="http://schemas.openxmlformats.org/officeDocument/2006/customXml" ds:itemID="{943FA725-6C45-40BA-AEC2-C4C6CD03E786}">
  <ds:schemaRefs>
    <ds:schemaRef ds:uri="http://schemas.microsoft.com/office/2006/metadata/properties"/>
    <ds:schemaRef ds:uri="http://schemas.microsoft.com/office/infopath/2007/PartnerControls"/>
    <ds:schemaRef ds:uri="fb3f81c8-e39b-4405-bcc1-3e407ba7283f"/>
    <ds:schemaRef ds:uri="de42048b-ec37-4ba8-8c7d-cce609e5a17c"/>
  </ds:schemaRefs>
</ds:datastoreItem>
</file>

<file path=customXml/itemProps4.xml><?xml version="1.0" encoding="utf-8"?>
<ds:datastoreItem xmlns:ds="http://schemas.openxmlformats.org/officeDocument/2006/customXml" ds:itemID="{623DFA38-A120-4009-855A-30B4D528472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63</Pages>
  <Words>19351</Words>
  <Characters>110301</Characters>
  <Application>Microsoft Office Word</Application>
  <DocSecurity>0</DocSecurity>
  <Lines>919</Lines>
  <Paragraphs>258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129394</CharactersWithSpaces>
  <SharedDoc>false</SharedDoc>
  <HLinks>
    <vt:vector size="924" baseType="variant">
      <vt:variant>
        <vt:i4>2752613</vt:i4>
      </vt:variant>
      <vt:variant>
        <vt:i4>660</vt:i4>
      </vt:variant>
      <vt:variant>
        <vt:i4>0</vt:i4>
      </vt:variant>
      <vt:variant>
        <vt:i4>5</vt:i4>
      </vt:variant>
      <vt:variant>
        <vt:lpwstr>https://learn.microsoft.com/en-us/azure/well-architected/service-guides/api-management/reliability</vt:lpwstr>
      </vt:variant>
      <vt:variant>
        <vt:lpwstr/>
      </vt:variant>
      <vt:variant>
        <vt:i4>1835071</vt:i4>
      </vt:variant>
      <vt:variant>
        <vt:i4>657</vt:i4>
      </vt:variant>
      <vt:variant>
        <vt:i4>0</vt:i4>
      </vt:variant>
      <vt:variant>
        <vt:i4>5</vt:i4>
      </vt:variant>
      <vt:variant>
        <vt:lpwstr/>
      </vt:variant>
      <vt:variant>
        <vt:lpwstr>_Toc241399555</vt:lpwstr>
      </vt:variant>
      <vt:variant>
        <vt:i4>7340146</vt:i4>
      </vt:variant>
      <vt:variant>
        <vt:i4>654</vt:i4>
      </vt:variant>
      <vt:variant>
        <vt:i4>0</vt:i4>
      </vt:variant>
      <vt:variant>
        <vt:i4>5</vt:i4>
      </vt:variant>
      <vt:variant>
        <vt:lpwstr>https://learn.microsoft.com/en-us/azure/reliability/reliability-api-management</vt:lpwstr>
      </vt:variant>
      <vt:variant>
        <vt:lpwstr/>
      </vt:variant>
      <vt:variant>
        <vt:i4>2097251</vt:i4>
      </vt:variant>
      <vt:variant>
        <vt:i4>651</vt:i4>
      </vt:variant>
      <vt:variant>
        <vt:i4>0</vt:i4>
      </vt:variant>
      <vt:variant>
        <vt:i4>5</vt:i4>
      </vt:variant>
      <vt:variant>
        <vt:lpwstr>https://learn.microsoft.com/en-us/azure/api-management/api-management-features</vt:lpwstr>
      </vt:variant>
      <vt:variant>
        <vt:lpwstr/>
      </vt:variant>
      <vt:variant>
        <vt:i4>1245241</vt:i4>
      </vt:variant>
      <vt:variant>
        <vt:i4>648</vt:i4>
      </vt:variant>
      <vt:variant>
        <vt:i4>0</vt:i4>
      </vt:variant>
      <vt:variant>
        <vt:i4>5</vt:i4>
      </vt:variant>
      <vt:variant>
        <vt:lpwstr/>
      </vt:variant>
      <vt:variant>
        <vt:lpwstr>_Toc9105</vt:lpwstr>
      </vt:variant>
      <vt:variant>
        <vt:i4>1769535</vt:i4>
      </vt:variant>
      <vt:variant>
        <vt:i4>645</vt:i4>
      </vt:variant>
      <vt:variant>
        <vt:i4>0</vt:i4>
      </vt:variant>
      <vt:variant>
        <vt:i4>5</vt:i4>
      </vt:variant>
      <vt:variant>
        <vt:lpwstr/>
      </vt:variant>
      <vt:variant>
        <vt:lpwstr>_Toc241399529</vt:lpwstr>
      </vt:variant>
      <vt:variant>
        <vt:i4>1769535</vt:i4>
      </vt:variant>
      <vt:variant>
        <vt:i4>642</vt:i4>
      </vt:variant>
      <vt:variant>
        <vt:i4>0</vt:i4>
      </vt:variant>
      <vt:variant>
        <vt:i4>5</vt:i4>
      </vt:variant>
      <vt:variant>
        <vt:lpwstr/>
      </vt:variant>
      <vt:variant>
        <vt:lpwstr>_Toc241399529</vt:lpwstr>
      </vt:variant>
      <vt:variant>
        <vt:i4>1179705</vt:i4>
      </vt:variant>
      <vt:variant>
        <vt:i4>639</vt:i4>
      </vt:variant>
      <vt:variant>
        <vt:i4>0</vt:i4>
      </vt:variant>
      <vt:variant>
        <vt:i4>5</vt:i4>
      </vt:variant>
      <vt:variant>
        <vt:lpwstr/>
      </vt:variant>
      <vt:variant>
        <vt:lpwstr>_Toc9104</vt:lpwstr>
      </vt:variant>
      <vt:variant>
        <vt:i4>1114175</vt:i4>
      </vt:variant>
      <vt:variant>
        <vt:i4>636</vt:i4>
      </vt:variant>
      <vt:variant>
        <vt:i4>0</vt:i4>
      </vt:variant>
      <vt:variant>
        <vt:i4>5</vt:i4>
      </vt:variant>
      <vt:variant>
        <vt:lpwstr/>
      </vt:variant>
      <vt:variant>
        <vt:lpwstr>_Toc241399582</vt:lpwstr>
      </vt:variant>
      <vt:variant>
        <vt:i4>2031679</vt:i4>
      </vt:variant>
      <vt:variant>
        <vt:i4>633</vt:i4>
      </vt:variant>
      <vt:variant>
        <vt:i4>0</vt:i4>
      </vt:variant>
      <vt:variant>
        <vt:i4>5</vt:i4>
      </vt:variant>
      <vt:variant>
        <vt:lpwstr/>
      </vt:variant>
      <vt:variant>
        <vt:lpwstr>_Toc241399567</vt:lpwstr>
      </vt:variant>
      <vt:variant>
        <vt:i4>2031679</vt:i4>
      </vt:variant>
      <vt:variant>
        <vt:i4>630</vt:i4>
      </vt:variant>
      <vt:variant>
        <vt:i4>0</vt:i4>
      </vt:variant>
      <vt:variant>
        <vt:i4>5</vt:i4>
      </vt:variant>
      <vt:variant>
        <vt:lpwstr/>
      </vt:variant>
      <vt:variant>
        <vt:lpwstr>_Toc241399563</vt:lpwstr>
      </vt:variant>
      <vt:variant>
        <vt:i4>1507385</vt:i4>
      </vt:variant>
      <vt:variant>
        <vt:i4>627</vt:i4>
      </vt:variant>
      <vt:variant>
        <vt:i4>0</vt:i4>
      </vt:variant>
      <vt:variant>
        <vt:i4>5</vt:i4>
      </vt:variant>
      <vt:variant>
        <vt:lpwstr/>
      </vt:variant>
      <vt:variant>
        <vt:lpwstr>_Toc9101</vt:lpwstr>
      </vt:variant>
      <vt:variant>
        <vt:i4>1507385</vt:i4>
      </vt:variant>
      <vt:variant>
        <vt:i4>624</vt:i4>
      </vt:variant>
      <vt:variant>
        <vt:i4>0</vt:i4>
      </vt:variant>
      <vt:variant>
        <vt:i4>5</vt:i4>
      </vt:variant>
      <vt:variant>
        <vt:lpwstr/>
      </vt:variant>
      <vt:variant>
        <vt:lpwstr>_Toc9101</vt:lpwstr>
      </vt:variant>
      <vt:variant>
        <vt:i4>2031679</vt:i4>
      </vt:variant>
      <vt:variant>
        <vt:i4>621</vt:i4>
      </vt:variant>
      <vt:variant>
        <vt:i4>0</vt:i4>
      </vt:variant>
      <vt:variant>
        <vt:i4>5</vt:i4>
      </vt:variant>
      <vt:variant>
        <vt:lpwstr/>
      </vt:variant>
      <vt:variant>
        <vt:lpwstr>_Toc241399566</vt:lpwstr>
      </vt:variant>
      <vt:variant>
        <vt:i4>2031679</vt:i4>
      </vt:variant>
      <vt:variant>
        <vt:i4>618</vt:i4>
      </vt:variant>
      <vt:variant>
        <vt:i4>0</vt:i4>
      </vt:variant>
      <vt:variant>
        <vt:i4>5</vt:i4>
      </vt:variant>
      <vt:variant>
        <vt:lpwstr/>
      </vt:variant>
      <vt:variant>
        <vt:lpwstr>_Toc241399563</vt:lpwstr>
      </vt:variant>
      <vt:variant>
        <vt:i4>1114169</vt:i4>
      </vt:variant>
      <vt:variant>
        <vt:i4>615</vt:i4>
      </vt:variant>
      <vt:variant>
        <vt:i4>0</vt:i4>
      </vt:variant>
      <vt:variant>
        <vt:i4>5</vt:i4>
      </vt:variant>
      <vt:variant>
        <vt:lpwstr/>
      </vt:variant>
      <vt:variant>
        <vt:lpwstr>_Toc9107</vt:lpwstr>
      </vt:variant>
      <vt:variant>
        <vt:i4>2031679</vt:i4>
      </vt:variant>
      <vt:variant>
        <vt:i4>612</vt:i4>
      </vt:variant>
      <vt:variant>
        <vt:i4>0</vt:i4>
      </vt:variant>
      <vt:variant>
        <vt:i4>5</vt:i4>
      </vt:variant>
      <vt:variant>
        <vt:lpwstr/>
      </vt:variant>
      <vt:variant>
        <vt:lpwstr>_Toc241399567</vt:lpwstr>
      </vt:variant>
      <vt:variant>
        <vt:i4>2031679</vt:i4>
      </vt:variant>
      <vt:variant>
        <vt:i4>609</vt:i4>
      </vt:variant>
      <vt:variant>
        <vt:i4>0</vt:i4>
      </vt:variant>
      <vt:variant>
        <vt:i4>5</vt:i4>
      </vt:variant>
      <vt:variant>
        <vt:lpwstr/>
      </vt:variant>
      <vt:variant>
        <vt:lpwstr>_Toc241399565</vt:lpwstr>
      </vt:variant>
      <vt:variant>
        <vt:i4>1507385</vt:i4>
      </vt:variant>
      <vt:variant>
        <vt:i4>606</vt:i4>
      </vt:variant>
      <vt:variant>
        <vt:i4>0</vt:i4>
      </vt:variant>
      <vt:variant>
        <vt:i4>5</vt:i4>
      </vt:variant>
      <vt:variant>
        <vt:lpwstr/>
      </vt:variant>
      <vt:variant>
        <vt:lpwstr>_Toc9101</vt:lpwstr>
      </vt:variant>
      <vt:variant>
        <vt:i4>2031679</vt:i4>
      </vt:variant>
      <vt:variant>
        <vt:i4>603</vt:i4>
      </vt:variant>
      <vt:variant>
        <vt:i4>0</vt:i4>
      </vt:variant>
      <vt:variant>
        <vt:i4>5</vt:i4>
      </vt:variant>
      <vt:variant>
        <vt:lpwstr/>
      </vt:variant>
      <vt:variant>
        <vt:lpwstr>_Toc241399563</vt:lpwstr>
      </vt:variant>
      <vt:variant>
        <vt:i4>2031679</vt:i4>
      </vt:variant>
      <vt:variant>
        <vt:i4>600</vt:i4>
      </vt:variant>
      <vt:variant>
        <vt:i4>0</vt:i4>
      </vt:variant>
      <vt:variant>
        <vt:i4>5</vt:i4>
      </vt:variant>
      <vt:variant>
        <vt:lpwstr/>
      </vt:variant>
      <vt:variant>
        <vt:lpwstr>_Toc241399563</vt:lpwstr>
      </vt:variant>
      <vt:variant>
        <vt:i4>1769535</vt:i4>
      </vt:variant>
      <vt:variant>
        <vt:i4>597</vt:i4>
      </vt:variant>
      <vt:variant>
        <vt:i4>0</vt:i4>
      </vt:variant>
      <vt:variant>
        <vt:i4>5</vt:i4>
      </vt:variant>
      <vt:variant>
        <vt:lpwstr/>
      </vt:variant>
      <vt:variant>
        <vt:lpwstr>_Toc241399529</vt:lpwstr>
      </vt:variant>
      <vt:variant>
        <vt:i4>1703956</vt:i4>
      </vt:variant>
      <vt:variant>
        <vt:i4>594</vt:i4>
      </vt:variant>
      <vt:variant>
        <vt:i4>0</vt:i4>
      </vt:variant>
      <vt:variant>
        <vt:i4>5</vt:i4>
      </vt:variant>
      <vt:variant>
        <vt:lpwstr/>
      </vt:variant>
      <vt:variant>
        <vt:lpwstr>_Figure_26</vt:lpwstr>
      </vt:variant>
      <vt:variant>
        <vt:i4>1638420</vt:i4>
      </vt:variant>
      <vt:variant>
        <vt:i4>591</vt:i4>
      </vt:variant>
      <vt:variant>
        <vt:i4>0</vt:i4>
      </vt:variant>
      <vt:variant>
        <vt:i4>5</vt:i4>
      </vt:variant>
      <vt:variant>
        <vt:lpwstr/>
      </vt:variant>
      <vt:variant>
        <vt:lpwstr>_Figure_25</vt:lpwstr>
      </vt:variant>
      <vt:variant>
        <vt:i4>2031679</vt:i4>
      </vt:variant>
      <vt:variant>
        <vt:i4>588</vt:i4>
      </vt:variant>
      <vt:variant>
        <vt:i4>0</vt:i4>
      </vt:variant>
      <vt:variant>
        <vt:i4>5</vt:i4>
      </vt:variant>
      <vt:variant>
        <vt:lpwstr/>
      </vt:variant>
      <vt:variant>
        <vt:lpwstr>_Toc241399565</vt:lpwstr>
      </vt:variant>
      <vt:variant>
        <vt:i4>1966143</vt:i4>
      </vt:variant>
      <vt:variant>
        <vt:i4>585</vt:i4>
      </vt:variant>
      <vt:variant>
        <vt:i4>0</vt:i4>
      </vt:variant>
      <vt:variant>
        <vt:i4>5</vt:i4>
      </vt:variant>
      <vt:variant>
        <vt:lpwstr/>
      </vt:variant>
      <vt:variant>
        <vt:lpwstr>_Toc241399571</vt:lpwstr>
      </vt:variant>
      <vt:variant>
        <vt:i4>2031679</vt:i4>
      </vt:variant>
      <vt:variant>
        <vt:i4>582</vt:i4>
      </vt:variant>
      <vt:variant>
        <vt:i4>0</vt:i4>
      </vt:variant>
      <vt:variant>
        <vt:i4>5</vt:i4>
      </vt:variant>
      <vt:variant>
        <vt:lpwstr/>
      </vt:variant>
      <vt:variant>
        <vt:lpwstr>_Toc241399563</vt:lpwstr>
      </vt:variant>
      <vt:variant>
        <vt:i4>2031679</vt:i4>
      </vt:variant>
      <vt:variant>
        <vt:i4>579</vt:i4>
      </vt:variant>
      <vt:variant>
        <vt:i4>0</vt:i4>
      </vt:variant>
      <vt:variant>
        <vt:i4>5</vt:i4>
      </vt:variant>
      <vt:variant>
        <vt:lpwstr/>
      </vt:variant>
      <vt:variant>
        <vt:lpwstr>_Toc241399566</vt:lpwstr>
      </vt:variant>
      <vt:variant>
        <vt:i4>1114175</vt:i4>
      </vt:variant>
      <vt:variant>
        <vt:i4>576</vt:i4>
      </vt:variant>
      <vt:variant>
        <vt:i4>0</vt:i4>
      </vt:variant>
      <vt:variant>
        <vt:i4>5</vt:i4>
      </vt:variant>
      <vt:variant>
        <vt:lpwstr/>
      </vt:variant>
      <vt:variant>
        <vt:lpwstr>_Toc241399582</vt:lpwstr>
      </vt:variant>
      <vt:variant>
        <vt:i4>2031679</vt:i4>
      </vt:variant>
      <vt:variant>
        <vt:i4>573</vt:i4>
      </vt:variant>
      <vt:variant>
        <vt:i4>0</vt:i4>
      </vt:variant>
      <vt:variant>
        <vt:i4>5</vt:i4>
      </vt:variant>
      <vt:variant>
        <vt:lpwstr/>
      </vt:variant>
      <vt:variant>
        <vt:lpwstr>_Toc241399567</vt:lpwstr>
      </vt:variant>
      <vt:variant>
        <vt:i4>2031679</vt:i4>
      </vt:variant>
      <vt:variant>
        <vt:i4>570</vt:i4>
      </vt:variant>
      <vt:variant>
        <vt:i4>0</vt:i4>
      </vt:variant>
      <vt:variant>
        <vt:i4>5</vt:i4>
      </vt:variant>
      <vt:variant>
        <vt:lpwstr/>
      </vt:variant>
      <vt:variant>
        <vt:lpwstr>_Toc241399565</vt:lpwstr>
      </vt:variant>
      <vt:variant>
        <vt:i4>1245241</vt:i4>
      </vt:variant>
      <vt:variant>
        <vt:i4>567</vt:i4>
      </vt:variant>
      <vt:variant>
        <vt:i4>0</vt:i4>
      </vt:variant>
      <vt:variant>
        <vt:i4>5</vt:i4>
      </vt:variant>
      <vt:variant>
        <vt:lpwstr/>
      </vt:variant>
      <vt:variant>
        <vt:lpwstr>_Toc9105</vt:lpwstr>
      </vt:variant>
      <vt:variant>
        <vt:i4>2031679</vt:i4>
      </vt:variant>
      <vt:variant>
        <vt:i4>564</vt:i4>
      </vt:variant>
      <vt:variant>
        <vt:i4>0</vt:i4>
      </vt:variant>
      <vt:variant>
        <vt:i4>5</vt:i4>
      </vt:variant>
      <vt:variant>
        <vt:lpwstr/>
      </vt:variant>
      <vt:variant>
        <vt:lpwstr>_Toc241399565</vt:lpwstr>
      </vt:variant>
      <vt:variant>
        <vt:i4>2031637</vt:i4>
      </vt:variant>
      <vt:variant>
        <vt:i4>561</vt:i4>
      </vt:variant>
      <vt:variant>
        <vt:i4>0</vt:i4>
      </vt:variant>
      <vt:variant>
        <vt:i4>5</vt:i4>
      </vt:variant>
      <vt:variant>
        <vt:lpwstr/>
      </vt:variant>
      <vt:variant>
        <vt:lpwstr>_Figure_33a</vt:lpwstr>
      </vt:variant>
      <vt:variant>
        <vt:i4>2031679</vt:i4>
      </vt:variant>
      <vt:variant>
        <vt:i4>558</vt:i4>
      </vt:variant>
      <vt:variant>
        <vt:i4>0</vt:i4>
      </vt:variant>
      <vt:variant>
        <vt:i4>5</vt:i4>
      </vt:variant>
      <vt:variant>
        <vt:lpwstr/>
      </vt:variant>
      <vt:variant>
        <vt:lpwstr>_Toc241399563</vt:lpwstr>
      </vt:variant>
      <vt:variant>
        <vt:i4>2031679</vt:i4>
      </vt:variant>
      <vt:variant>
        <vt:i4>555</vt:i4>
      </vt:variant>
      <vt:variant>
        <vt:i4>0</vt:i4>
      </vt:variant>
      <vt:variant>
        <vt:i4>5</vt:i4>
      </vt:variant>
      <vt:variant>
        <vt:lpwstr/>
      </vt:variant>
      <vt:variant>
        <vt:lpwstr>_Toc241399566</vt:lpwstr>
      </vt:variant>
      <vt:variant>
        <vt:i4>2031679</vt:i4>
      </vt:variant>
      <vt:variant>
        <vt:i4>552</vt:i4>
      </vt:variant>
      <vt:variant>
        <vt:i4>0</vt:i4>
      </vt:variant>
      <vt:variant>
        <vt:i4>5</vt:i4>
      </vt:variant>
      <vt:variant>
        <vt:lpwstr/>
      </vt:variant>
      <vt:variant>
        <vt:lpwstr>_Toc241399565</vt:lpwstr>
      </vt:variant>
      <vt:variant>
        <vt:i4>2031679</vt:i4>
      </vt:variant>
      <vt:variant>
        <vt:i4>549</vt:i4>
      </vt:variant>
      <vt:variant>
        <vt:i4>0</vt:i4>
      </vt:variant>
      <vt:variant>
        <vt:i4>5</vt:i4>
      </vt:variant>
      <vt:variant>
        <vt:lpwstr/>
      </vt:variant>
      <vt:variant>
        <vt:lpwstr>_Toc241399563</vt:lpwstr>
      </vt:variant>
      <vt:variant>
        <vt:i4>6094860</vt:i4>
      </vt:variant>
      <vt:variant>
        <vt:i4>546</vt:i4>
      </vt:variant>
      <vt:variant>
        <vt:i4>0</vt:i4>
      </vt:variant>
      <vt:variant>
        <vt:i4>5</vt:i4>
      </vt:variant>
      <vt:variant>
        <vt:lpwstr>https://azure.microsoft.com/en-us/pricing/details/api-management/</vt:lpwstr>
      </vt:variant>
      <vt:variant>
        <vt:lpwstr/>
      </vt:variant>
      <vt:variant>
        <vt:i4>2097268</vt:i4>
      </vt:variant>
      <vt:variant>
        <vt:i4>543</vt:i4>
      </vt:variant>
      <vt:variant>
        <vt:i4>0</vt:i4>
      </vt:variant>
      <vt:variant>
        <vt:i4>5</vt:i4>
      </vt:variant>
      <vt:variant>
        <vt:lpwstr>https://chaucer-ctg.atlassian.net/wiki/spaces/DSD/pages/edit-v2/598376450?draftShareId=090b3ed3-593c-40ee-aca7-6a161fa3e909</vt:lpwstr>
      </vt:variant>
      <vt:variant>
        <vt:lpwstr/>
      </vt:variant>
      <vt:variant>
        <vt:i4>2097194</vt:i4>
      </vt:variant>
      <vt:variant>
        <vt:i4>540</vt:i4>
      </vt:variant>
      <vt:variant>
        <vt:i4>0</vt:i4>
      </vt:variant>
      <vt:variant>
        <vt:i4>5</vt:i4>
      </vt:variant>
      <vt:variant>
        <vt:lpwstr>https://chaucer-ctg.atlassian.net/wiki/spaces/DSD/pages/edit-v2/597426178?draftShareId=40a82647-7c4f-420f-83c5-69919222f19d</vt:lpwstr>
      </vt:variant>
      <vt:variant>
        <vt:lpwstr/>
      </vt:variant>
      <vt:variant>
        <vt:i4>1835028</vt:i4>
      </vt:variant>
      <vt:variant>
        <vt:i4>537</vt:i4>
      </vt:variant>
      <vt:variant>
        <vt:i4>0</vt:i4>
      </vt:variant>
      <vt:variant>
        <vt:i4>5</vt:i4>
      </vt:variant>
      <vt:variant>
        <vt:lpwstr/>
      </vt:variant>
      <vt:variant>
        <vt:lpwstr>_Figure_20</vt:lpwstr>
      </vt:variant>
      <vt:variant>
        <vt:i4>2031679</vt:i4>
      </vt:variant>
      <vt:variant>
        <vt:i4>534</vt:i4>
      </vt:variant>
      <vt:variant>
        <vt:i4>0</vt:i4>
      </vt:variant>
      <vt:variant>
        <vt:i4>5</vt:i4>
      </vt:variant>
      <vt:variant>
        <vt:lpwstr/>
      </vt:variant>
      <vt:variant>
        <vt:lpwstr>_Toc241399561</vt:lpwstr>
      </vt:variant>
      <vt:variant>
        <vt:i4>2031679</vt:i4>
      </vt:variant>
      <vt:variant>
        <vt:i4>531</vt:i4>
      </vt:variant>
      <vt:variant>
        <vt:i4>0</vt:i4>
      </vt:variant>
      <vt:variant>
        <vt:i4>5</vt:i4>
      </vt:variant>
      <vt:variant>
        <vt:lpwstr/>
      </vt:variant>
      <vt:variant>
        <vt:lpwstr>_Toc241399561</vt:lpwstr>
      </vt:variant>
      <vt:variant>
        <vt:i4>1114175</vt:i4>
      </vt:variant>
      <vt:variant>
        <vt:i4>528</vt:i4>
      </vt:variant>
      <vt:variant>
        <vt:i4>0</vt:i4>
      </vt:variant>
      <vt:variant>
        <vt:i4>5</vt:i4>
      </vt:variant>
      <vt:variant>
        <vt:lpwstr/>
      </vt:variant>
      <vt:variant>
        <vt:lpwstr>_Toc241399582</vt:lpwstr>
      </vt:variant>
      <vt:variant>
        <vt:i4>2031679</vt:i4>
      </vt:variant>
      <vt:variant>
        <vt:i4>525</vt:i4>
      </vt:variant>
      <vt:variant>
        <vt:i4>0</vt:i4>
      </vt:variant>
      <vt:variant>
        <vt:i4>5</vt:i4>
      </vt:variant>
      <vt:variant>
        <vt:lpwstr/>
      </vt:variant>
      <vt:variant>
        <vt:lpwstr>_Toc241399565</vt:lpwstr>
      </vt:variant>
      <vt:variant>
        <vt:i4>1835071</vt:i4>
      </vt:variant>
      <vt:variant>
        <vt:i4>522</vt:i4>
      </vt:variant>
      <vt:variant>
        <vt:i4>0</vt:i4>
      </vt:variant>
      <vt:variant>
        <vt:i4>5</vt:i4>
      </vt:variant>
      <vt:variant>
        <vt:lpwstr/>
      </vt:variant>
      <vt:variant>
        <vt:lpwstr>_Toc241399555</vt:lpwstr>
      </vt:variant>
      <vt:variant>
        <vt:i4>1507376</vt:i4>
      </vt:variant>
      <vt:variant>
        <vt:i4>519</vt:i4>
      </vt:variant>
      <vt:variant>
        <vt:i4>0</vt:i4>
      </vt:variant>
      <vt:variant>
        <vt:i4>5</vt:i4>
      </vt:variant>
      <vt:variant>
        <vt:lpwstr/>
      </vt:variant>
      <vt:variant>
        <vt:lpwstr>_Toc9797</vt:lpwstr>
      </vt:variant>
      <vt:variant>
        <vt:i4>3997796</vt:i4>
      </vt:variant>
      <vt:variant>
        <vt:i4>516</vt:i4>
      </vt:variant>
      <vt:variant>
        <vt:i4>0</vt:i4>
      </vt:variant>
      <vt:variant>
        <vt:i4>5</vt:i4>
      </vt:variant>
      <vt:variant>
        <vt:lpwstr>https://learn.microsoft.com/en-us/azure/cloud-adoption-framework/scenarios/app-platform/api-management/landing-zone-accelerator</vt:lpwstr>
      </vt:variant>
      <vt:variant>
        <vt:lpwstr/>
      </vt:variant>
      <vt:variant>
        <vt:i4>3735611</vt:i4>
      </vt:variant>
      <vt:variant>
        <vt:i4>513</vt:i4>
      </vt:variant>
      <vt:variant>
        <vt:i4>0</vt:i4>
      </vt:variant>
      <vt:variant>
        <vt:i4>5</vt:i4>
      </vt:variant>
      <vt:variant>
        <vt:lpwstr>https://learn.microsoft.com/en-us/azure/architecture/web-apps/api-management/architectures/protect-apis</vt:lpwstr>
      </vt:variant>
      <vt:variant>
        <vt:lpwstr/>
      </vt:variant>
      <vt:variant>
        <vt:i4>2621484</vt:i4>
      </vt:variant>
      <vt:variant>
        <vt:i4>510</vt:i4>
      </vt:variant>
      <vt:variant>
        <vt:i4>0</vt:i4>
      </vt:variant>
      <vt:variant>
        <vt:i4>5</vt:i4>
      </vt:variant>
      <vt:variant>
        <vt:lpwstr>https://learn.microsoft.com/azure/architecture/reference-architectures/enterprise-integration/basic-enterprise-integration</vt:lpwstr>
      </vt:variant>
      <vt:variant>
        <vt:lpwstr/>
      </vt:variant>
      <vt:variant>
        <vt:i4>1703999</vt:i4>
      </vt:variant>
      <vt:variant>
        <vt:i4>507</vt:i4>
      </vt:variant>
      <vt:variant>
        <vt:i4>0</vt:i4>
      </vt:variant>
      <vt:variant>
        <vt:i4>5</vt:i4>
      </vt:variant>
      <vt:variant>
        <vt:lpwstr/>
      </vt:variant>
      <vt:variant>
        <vt:lpwstr>_Toc241399535</vt:lpwstr>
      </vt:variant>
      <vt:variant>
        <vt:i4>1703999</vt:i4>
      </vt:variant>
      <vt:variant>
        <vt:i4>504</vt:i4>
      </vt:variant>
      <vt:variant>
        <vt:i4>0</vt:i4>
      </vt:variant>
      <vt:variant>
        <vt:i4>5</vt:i4>
      </vt:variant>
      <vt:variant>
        <vt:lpwstr/>
      </vt:variant>
      <vt:variant>
        <vt:lpwstr>_Toc241399535</vt:lpwstr>
      </vt:variant>
      <vt:variant>
        <vt:i4>2031679</vt:i4>
      </vt:variant>
      <vt:variant>
        <vt:i4>501</vt:i4>
      </vt:variant>
      <vt:variant>
        <vt:i4>0</vt:i4>
      </vt:variant>
      <vt:variant>
        <vt:i4>5</vt:i4>
      </vt:variant>
      <vt:variant>
        <vt:lpwstr/>
      </vt:variant>
      <vt:variant>
        <vt:lpwstr>_Toc241399566</vt:lpwstr>
      </vt:variant>
      <vt:variant>
        <vt:i4>1966143</vt:i4>
      </vt:variant>
      <vt:variant>
        <vt:i4>498</vt:i4>
      </vt:variant>
      <vt:variant>
        <vt:i4>0</vt:i4>
      </vt:variant>
      <vt:variant>
        <vt:i4>5</vt:i4>
      </vt:variant>
      <vt:variant>
        <vt:lpwstr/>
      </vt:variant>
      <vt:variant>
        <vt:lpwstr>_Toc241399571</vt:lpwstr>
      </vt:variant>
      <vt:variant>
        <vt:i4>1835071</vt:i4>
      </vt:variant>
      <vt:variant>
        <vt:i4>495</vt:i4>
      </vt:variant>
      <vt:variant>
        <vt:i4>0</vt:i4>
      </vt:variant>
      <vt:variant>
        <vt:i4>5</vt:i4>
      </vt:variant>
      <vt:variant>
        <vt:lpwstr/>
      </vt:variant>
      <vt:variant>
        <vt:lpwstr>_Toc241399558</vt:lpwstr>
      </vt:variant>
      <vt:variant>
        <vt:i4>1835071</vt:i4>
      </vt:variant>
      <vt:variant>
        <vt:i4>492</vt:i4>
      </vt:variant>
      <vt:variant>
        <vt:i4>0</vt:i4>
      </vt:variant>
      <vt:variant>
        <vt:i4>5</vt:i4>
      </vt:variant>
      <vt:variant>
        <vt:lpwstr/>
      </vt:variant>
      <vt:variant>
        <vt:lpwstr>_Toc241399555</vt:lpwstr>
      </vt:variant>
      <vt:variant>
        <vt:i4>2031679</vt:i4>
      </vt:variant>
      <vt:variant>
        <vt:i4>489</vt:i4>
      </vt:variant>
      <vt:variant>
        <vt:i4>0</vt:i4>
      </vt:variant>
      <vt:variant>
        <vt:i4>5</vt:i4>
      </vt:variant>
      <vt:variant>
        <vt:lpwstr/>
      </vt:variant>
      <vt:variant>
        <vt:lpwstr>_Toc241399561</vt:lpwstr>
      </vt:variant>
      <vt:variant>
        <vt:i4>1835071</vt:i4>
      </vt:variant>
      <vt:variant>
        <vt:i4>486</vt:i4>
      </vt:variant>
      <vt:variant>
        <vt:i4>0</vt:i4>
      </vt:variant>
      <vt:variant>
        <vt:i4>5</vt:i4>
      </vt:variant>
      <vt:variant>
        <vt:lpwstr/>
      </vt:variant>
      <vt:variant>
        <vt:lpwstr>_Toc241399559</vt:lpwstr>
      </vt:variant>
      <vt:variant>
        <vt:i4>1835071</vt:i4>
      </vt:variant>
      <vt:variant>
        <vt:i4>483</vt:i4>
      </vt:variant>
      <vt:variant>
        <vt:i4>0</vt:i4>
      </vt:variant>
      <vt:variant>
        <vt:i4>5</vt:i4>
      </vt:variant>
      <vt:variant>
        <vt:lpwstr/>
      </vt:variant>
      <vt:variant>
        <vt:lpwstr>_Toc241399559</vt:lpwstr>
      </vt:variant>
      <vt:variant>
        <vt:i4>1703999</vt:i4>
      </vt:variant>
      <vt:variant>
        <vt:i4>480</vt:i4>
      </vt:variant>
      <vt:variant>
        <vt:i4>0</vt:i4>
      </vt:variant>
      <vt:variant>
        <vt:i4>5</vt:i4>
      </vt:variant>
      <vt:variant>
        <vt:lpwstr/>
      </vt:variant>
      <vt:variant>
        <vt:lpwstr>_Toc241399535</vt:lpwstr>
      </vt:variant>
      <vt:variant>
        <vt:i4>1703999</vt:i4>
      </vt:variant>
      <vt:variant>
        <vt:i4>477</vt:i4>
      </vt:variant>
      <vt:variant>
        <vt:i4>0</vt:i4>
      </vt:variant>
      <vt:variant>
        <vt:i4>5</vt:i4>
      </vt:variant>
      <vt:variant>
        <vt:lpwstr/>
      </vt:variant>
      <vt:variant>
        <vt:lpwstr>_Toc241399536</vt:lpwstr>
      </vt:variant>
      <vt:variant>
        <vt:i4>1966143</vt:i4>
      </vt:variant>
      <vt:variant>
        <vt:i4>474</vt:i4>
      </vt:variant>
      <vt:variant>
        <vt:i4>0</vt:i4>
      </vt:variant>
      <vt:variant>
        <vt:i4>5</vt:i4>
      </vt:variant>
      <vt:variant>
        <vt:lpwstr/>
      </vt:variant>
      <vt:variant>
        <vt:lpwstr>_Toc241399571</vt:lpwstr>
      </vt:variant>
      <vt:variant>
        <vt:i4>2031679</vt:i4>
      </vt:variant>
      <vt:variant>
        <vt:i4>471</vt:i4>
      </vt:variant>
      <vt:variant>
        <vt:i4>0</vt:i4>
      </vt:variant>
      <vt:variant>
        <vt:i4>5</vt:i4>
      </vt:variant>
      <vt:variant>
        <vt:lpwstr/>
      </vt:variant>
      <vt:variant>
        <vt:lpwstr>_Toc241399566</vt:lpwstr>
      </vt:variant>
      <vt:variant>
        <vt:i4>1966143</vt:i4>
      </vt:variant>
      <vt:variant>
        <vt:i4>468</vt:i4>
      </vt:variant>
      <vt:variant>
        <vt:i4>0</vt:i4>
      </vt:variant>
      <vt:variant>
        <vt:i4>5</vt:i4>
      </vt:variant>
      <vt:variant>
        <vt:lpwstr/>
      </vt:variant>
      <vt:variant>
        <vt:lpwstr>_Toc241399570</vt:lpwstr>
      </vt:variant>
      <vt:variant>
        <vt:i4>1703999</vt:i4>
      </vt:variant>
      <vt:variant>
        <vt:i4>465</vt:i4>
      </vt:variant>
      <vt:variant>
        <vt:i4>0</vt:i4>
      </vt:variant>
      <vt:variant>
        <vt:i4>5</vt:i4>
      </vt:variant>
      <vt:variant>
        <vt:lpwstr/>
      </vt:variant>
      <vt:variant>
        <vt:lpwstr>_Toc241399537</vt:lpwstr>
      </vt:variant>
      <vt:variant>
        <vt:i4>2031679</vt:i4>
      </vt:variant>
      <vt:variant>
        <vt:i4>462</vt:i4>
      </vt:variant>
      <vt:variant>
        <vt:i4>0</vt:i4>
      </vt:variant>
      <vt:variant>
        <vt:i4>5</vt:i4>
      </vt:variant>
      <vt:variant>
        <vt:lpwstr/>
      </vt:variant>
      <vt:variant>
        <vt:lpwstr>_Toc241399565</vt:lpwstr>
      </vt:variant>
      <vt:variant>
        <vt:i4>2031679</vt:i4>
      </vt:variant>
      <vt:variant>
        <vt:i4>459</vt:i4>
      </vt:variant>
      <vt:variant>
        <vt:i4>0</vt:i4>
      </vt:variant>
      <vt:variant>
        <vt:i4>5</vt:i4>
      </vt:variant>
      <vt:variant>
        <vt:lpwstr/>
      </vt:variant>
      <vt:variant>
        <vt:lpwstr>_Toc241399561</vt:lpwstr>
      </vt:variant>
      <vt:variant>
        <vt:i4>2031679</vt:i4>
      </vt:variant>
      <vt:variant>
        <vt:i4>456</vt:i4>
      </vt:variant>
      <vt:variant>
        <vt:i4>0</vt:i4>
      </vt:variant>
      <vt:variant>
        <vt:i4>5</vt:i4>
      </vt:variant>
      <vt:variant>
        <vt:lpwstr/>
      </vt:variant>
      <vt:variant>
        <vt:lpwstr>_Toc241399564</vt:lpwstr>
      </vt:variant>
      <vt:variant>
        <vt:i4>2031679</vt:i4>
      </vt:variant>
      <vt:variant>
        <vt:i4>453</vt:i4>
      </vt:variant>
      <vt:variant>
        <vt:i4>0</vt:i4>
      </vt:variant>
      <vt:variant>
        <vt:i4>5</vt:i4>
      </vt:variant>
      <vt:variant>
        <vt:lpwstr/>
      </vt:variant>
      <vt:variant>
        <vt:lpwstr>_Toc241399567</vt:lpwstr>
      </vt:variant>
      <vt:variant>
        <vt:i4>2031679</vt:i4>
      </vt:variant>
      <vt:variant>
        <vt:i4>450</vt:i4>
      </vt:variant>
      <vt:variant>
        <vt:i4>0</vt:i4>
      </vt:variant>
      <vt:variant>
        <vt:i4>5</vt:i4>
      </vt:variant>
      <vt:variant>
        <vt:lpwstr/>
      </vt:variant>
      <vt:variant>
        <vt:lpwstr>_Toc241399567</vt:lpwstr>
      </vt:variant>
      <vt:variant>
        <vt:i4>1835071</vt:i4>
      </vt:variant>
      <vt:variant>
        <vt:i4>447</vt:i4>
      </vt:variant>
      <vt:variant>
        <vt:i4>0</vt:i4>
      </vt:variant>
      <vt:variant>
        <vt:i4>5</vt:i4>
      </vt:variant>
      <vt:variant>
        <vt:lpwstr/>
      </vt:variant>
      <vt:variant>
        <vt:lpwstr>_Toc241399557</vt:lpwstr>
      </vt:variant>
      <vt:variant>
        <vt:i4>1703999</vt:i4>
      </vt:variant>
      <vt:variant>
        <vt:i4>444</vt:i4>
      </vt:variant>
      <vt:variant>
        <vt:i4>0</vt:i4>
      </vt:variant>
      <vt:variant>
        <vt:i4>5</vt:i4>
      </vt:variant>
      <vt:variant>
        <vt:lpwstr/>
      </vt:variant>
      <vt:variant>
        <vt:lpwstr>_Toc241399537</vt:lpwstr>
      </vt:variant>
      <vt:variant>
        <vt:i4>1835071</vt:i4>
      </vt:variant>
      <vt:variant>
        <vt:i4>441</vt:i4>
      </vt:variant>
      <vt:variant>
        <vt:i4>0</vt:i4>
      </vt:variant>
      <vt:variant>
        <vt:i4>5</vt:i4>
      </vt:variant>
      <vt:variant>
        <vt:lpwstr/>
      </vt:variant>
      <vt:variant>
        <vt:lpwstr>_Toc241399555</vt:lpwstr>
      </vt:variant>
      <vt:variant>
        <vt:i4>1835071</vt:i4>
      </vt:variant>
      <vt:variant>
        <vt:i4>438</vt:i4>
      </vt:variant>
      <vt:variant>
        <vt:i4>0</vt:i4>
      </vt:variant>
      <vt:variant>
        <vt:i4>5</vt:i4>
      </vt:variant>
      <vt:variant>
        <vt:lpwstr/>
      </vt:variant>
      <vt:variant>
        <vt:lpwstr>_Toc241399557</vt:lpwstr>
      </vt:variant>
      <vt:variant>
        <vt:i4>1703999</vt:i4>
      </vt:variant>
      <vt:variant>
        <vt:i4>435</vt:i4>
      </vt:variant>
      <vt:variant>
        <vt:i4>0</vt:i4>
      </vt:variant>
      <vt:variant>
        <vt:i4>5</vt:i4>
      </vt:variant>
      <vt:variant>
        <vt:lpwstr/>
      </vt:variant>
      <vt:variant>
        <vt:lpwstr>_Toc241399538</vt:lpwstr>
      </vt:variant>
      <vt:variant>
        <vt:i4>1703999</vt:i4>
      </vt:variant>
      <vt:variant>
        <vt:i4>432</vt:i4>
      </vt:variant>
      <vt:variant>
        <vt:i4>0</vt:i4>
      </vt:variant>
      <vt:variant>
        <vt:i4>5</vt:i4>
      </vt:variant>
      <vt:variant>
        <vt:lpwstr/>
      </vt:variant>
      <vt:variant>
        <vt:lpwstr>_Toc241399537</vt:lpwstr>
      </vt:variant>
      <vt:variant>
        <vt:i4>1835071</vt:i4>
      </vt:variant>
      <vt:variant>
        <vt:i4>429</vt:i4>
      </vt:variant>
      <vt:variant>
        <vt:i4>0</vt:i4>
      </vt:variant>
      <vt:variant>
        <vt:i4>5</vt:i4>
      </vt:variant>
      <vt:variant>
        <vt:lpwstr/>
      </vt:variant>
      <vt:variant>
        <vt:lpwstr>_Toc241399558</vt:lpwstr>
      </vt:variant>
      <vt:variant>
        <vt:i4>1835071</vt:i4>
      </vt:variant>
      <vt:variant>
        <vt:i4>426</vt:i4>
      </vt:variant>
      <vt:variant>
        <vt:i4>0</vt:i4>
      </vt:variant>
      <vt:variant>
        <vt:i4>5</vt:i4>
      </vt:variant>
      <vt:variant>
        <vt:lpwstr/>
      </vt:variant>
      <vt:variant>
        <vt:lpwstr>_Toc241399558</vt:lpwstr>
      </vt:variant>
      <vt:variant>
        <vt:i4>1835071</vt:i4>
      </vt:variant>
      <vt:variant>
        <vt:i4>423</vt:i4>
      </vt:variant>
      <vt:variant>
        <vt:i4>0</vt:i4>
      </vt:variant>
      <vt:variant>
        <vt:i4>5</vt:i4>
      </vt:variant>
      <vt:variant>
        <vt:lpwstr/>
      </vt:variant>
      <vt:variant>
        <vt:lpwstr>_Toc241399559</vt:lpwstr>
      </vt:variant>
      <vt:variant>
        <vt:i4>7340146</vt:i4>
      </vt:variant>
      <vt:variant>
        <vt:i4>420</vt:i4>
      </vt:variant>
      <vt:variant>
        <vt:i4>0</vt:i4>
      </vt:variant>
      <vt:variant>
        <vt:i4>5</vt:i4>
      </vt:variant>
      <vt:variant>
        <vt:lpwstr>https://learn.microsoft.com/en-us/azure/reliability/reliability-api-management</vt:lpwstr>
      </vt:variant>
      <vt:variant>
        <vt:lpwstr/>
      </vt:variant>
      <vt:variant>
        <vt:i4>5832704</vt:i4>
      </vt:variant>
      <vt:variant>
        <vt:i4>417</vt:i4>
      </vt:variant>
      <vt:variant>
        <vt:i4>0</vt:i4>
      </vt:variant>
      <vt:variant>
        <vt:i4>5</vt:i4>
      </vt:variant>
      <vt:variant>
        <vt:lpwstr>https://techcommunity.microsoft.com/blog/integrationsonazureblog/announcing-the-general-availability-ga-of-the-premium-v2-tier-of-azure-api-manag/4471499</vt:lpwstr>
      </vt:variant>
      <vt:variant>
        <vt:lpwstr/>
      </vt:variant>
      <vt:variant>
        <vt:i4>1835071</vt:i4>
      </vt:variant>
      <vt:variant>
        <vt:i4>414</vt:i4>
      </vt:variant>
      <vt:variant>
        <vt:i4>0</vt:i4>
      </vt:variant>
      <vt:variant>
        <vt:i4>5</vt:i4>
      </vt:variant>
      <vt:variant>
        <vt:lpwstr/>
      </vt:variant>
      <vt:variant>
        <vt:lpwstr>_Toc241399555</vt:lpwstr>
      </vt:variant>
      <vt:variant>
        <vt:i4>3735611</vt:i4>
      </vt:variant>
      <vt:variant>
        <vt:i4>411</vt:i4>
      </vt:variant>
      <vt:variant>
        <vt:i4>0</vt:i4>
      </vt:variant>
      <vt:variant>
        <vt:i4>5</vt:i4>
      </vt:variant>
      <vt:variant>
        <vt:lpwstr>https://learn.microsoft.com/en-us/azure/architecture/web-apps/api-management/architectures/protect-apis</vt:lpwstr>
      </vt:variant>
      <vt:variant>
        <vt:lpwstr/>
      </vt:variant>
      <vt:variant>
        <vt:i4>4128809</vt:i4>
      </vt:variant>
      <vt:variant>
        <vt:i4>408</vt:i4>
      </vt:variant>
      <vt:variant>
        <vt:i4>0</vt:i4>
      </vt:variant>
      <vt:variant>
        <vt:i4>5</vt:i4>
      </vt:variant>
      <vt:variant>
        <vt:lpwstr>https://learn.microsoft.com/en-us/azure/api-management/api-management-gateways-overview</vt:lpwstr>
      </vt:variant>
      <vt:variant>
        <vt:lpwstr/>
      </vt:variant>
      <vt:variant>
        <vt:i4>1703999</vt:i4>
      </vt:variant>
      <vt:variant>
        <vt:i4>405</vt:i4>
      </vt:variant>
      <vt:variant>
        <vt:i4>0</vt:i4>
      </vt:variant>
      <vt:variant>
        <vt:i4>5</vt:i4>
      </vt:variant>
      <vt:variant>
        <vt:lpwstr/>
      </vt:variant>
      <vt:variant>
        <vt:lpwstr>_Toc241399537</vt:lpwstr>
      </vt:variant>
      <vt:variant>
        <vt:i4>1966143</vt:i4>
      </vt:variant>
      <vt:variant>
        <vt:i4>402</vt:i4>
      </vt:variant>
      <vt:variant>
        <vt:i4>0</vt:i4>
      </vt:variant>
      <vt:variant>
        <vt:i4>5</vt:i4>
      </vt:variant>
      <vt:variant>
        <vt:lpwstr/>
      </vt:variant>
      <vt:variant>
        <vt:lpwstr>_Toc241399571</vt:lpwstr>
      </vt:variant>
      <vt:variant>
        <vt:i4>1835071</vt:i4>
      </vt:variant>
      <vt:variant>
        <vt:i4>399</vt:i4>
      </vt:variant>
      <vt:variant>
        <vt:i4>0</vt:i4>
      </vt:variant>
      <vt:variant>
        <vt:i4>5</vt:i4>
      </vt:variant>
      <vt:variant>
        <vt:lpwstr/>
      </vt:variant>
      <vt:variant>
        <vt:lpwstr>_Toc241399559</vt:lpwstr>
      </vt:variant>
      <vt:variant>
        <vt:i4>1900601</vt:i4>
      </vt:variant>
      <vt:variant>
        <vt:i4>392</vt:i4>
      </vt:variant>
      <vt:variant>
        <vt:i4>0</vt:i4>
      </vt:variant>
      <vt:variant>
        <vt:i4>5</vt:i4>
      </vt:variant>
      <vt:variant>
        <vt:lpwstr/>
      </vt:variant>
      <vt:variant>
        <vt:lpwstr>_Toc241498325</vt:lpwstr>
      </vt:variant>
      <vt:variant>
        <vt:i4>1900601</vt:i4>
      </vt:variant>
      <vt:variant>
        <vt:i4>386</vt:i4>
      </vt:variant>
      <vt:variant>
        <vt:i4>0</vt:i4>
      </vt:variant>
      <vt:variant>
        <vt:i4>5</vt:i4>
      </vt:variant>
      <vt:variant>
        <vt:lpwstr/>
      </vt:variant>
      <vt:variant>
        <vt:lpwstr>_Toc241498324</vt:lpwstr>
      </vt:variant>
      <vt:variant>
        <vt:i4>1900601</vt:i4>
      </vt:variant>
      <vt:variant>
        <vt:i4>380</vt:i4>
      </vt:variant>
      <vt:variant>
        <vt:i4>0</vt:i4>
      </vt:variant>
      <vt:variant>
        <vt:i4>5</vt:i4>
      </vt:variant>
      <vt:variant>
        <vt:lpwstr/>
      </vt:variant>
      <vt:variant>
        <vt:lpwstr>_Toc241498323</vt:lpwstr>
      </vt:variant>
      <vt:variant>
        <vt:i4>1900601</vt:i4>
      </vt:variant>
      <vt:variant>
        <vt:i4>374</vt:i4>
      </vt:variant>
      <vt:variant>
        <vt:i4>0</vt:i4>
      </vt:variant>
      <vt:variant>
        <vt:i4>5</vt:i4>
      </vt:variant>
      <vt:variant>
        <vt:lpwstr/>
      </vt:variant>
      <vt:variant>
        <vt:lpwstr>_Toc241498322</vt:lpwstr>
      </vt:variant>
      <vt:variant>
        <vt:i4>1900601</vt:i4>
      </vt:variant>
      <vt:variant>
        <vt:i4>368</vt:i4>
      </vt:variant>
      <vt:variant>
        <vt:i4>0</vt:i4>
      </vt:variant>
      <vt:variant>
        <vt:i4>5</vt:i4>
      </vt:variant>
      <vt:variant>
        <vt:lpwstr/>
      </vt:variant>
      <vt:variant>
        <vt:lpwstr>_Toc241498321</vt:lpwstr>
      </vt:variant>
      <vt:variant>
        <vt:i4>1900601</vt:i4>
      </vt:variant>
      <vt:variant>
        <vt:i4>362</vt:i4>
      </vt:variant>
      <vt:variant>
        <vt:i4>0</vt:i4>
      </vt:variant>
      <vt:variant>
        <vt:i4>5</vt:i4>
      </vt:variant>
      <vt:variant>
        <vt:lpwstr/>
      </vt:variant>
      <vt:variant>
        <vt:lpwstr>_Toc241498320</vt:lpwstr>
      </vt:variant>
      <vt:variant>
        <vt:i4>1966137</vt:i4>
      </vt:variant>
      <vt:variant>
        <vt:i4>356</vt:i4>
      </vt:variant>
      <vt:variant>
        <vt:i4>0</vt:i4>
      </vt:variant>
      <vt:variant>
        <vt:i4>5</vt:i4>
      </vt:variant>
      <vt:variant>
        <vt:lpwstr/>
      </vt:variant>
      <vt:variant>
        <vt:lpwstr>_Toc241498319</vt:lpwstr>
      </vt:variant>
      <vt:variant>
        <vt:i4>1966137</vt:i4>
      </vt:variant>
      <vt:variant>
        <vt:i4>350</vt:i4>
      </vt:variant>
      <vt:variant>
        <vt:i4>0</vt:i4>
      </vt:variant>
      <vt:variant>
        <vt:i4>5</vt:i4>
      </vt:variant>
      <vt:variant>
        <vt:lpwstr/>
      </vt:variant>
      <vt:variant>
        <vt:lpwstr>_Toc241498318</vt:lpwstr>
      </vt:variant>
      <vt:variant>
        <vt:i4>1966137</vt:i4>
      </vt:variant>
      <vt:variant>
        <vt:i4>344</vt:i4>
      </vt:variant>
      <vt:variant>
        <vt:i4>0</vt:i4>
      </vt:variant>
      <vt:variant>
        <vt:i4>5</vt:i4>
      </vt:variant>
      <vt:variant>
        <vt:lpwstr/>
      </vt:variant>
      <vt:variant>
        <vt:lpwstr>_Toc241498317</vt:lpwstr>
      </vt:variant>
      <vt:variant>
        <vt:i4>1966137</vt:i4>
      </vt:variant>
      <vt:variant>
        <vt:i4>338</vt:i4>
      </vt:variant>
      <vt:variant>
        <vt:i4>0</vt:i4>
      </vt:variant>
      <vt:variant>
        <vt:i4>5</vt:i4>
      </vt:variant>
      <vt:variant>
        <vt:lpwstr/>
      </vt:variant>
      <vt:variant>
        <vt:lpwstr>_Toc241498316</vt:lpwstr>
      </vt:variant>
      <vt:variant>
        <vt:i4>1966137</vt:i4>
      </vt:variant>
      <vt:variant>
        <vt:i4>332</vt:i4>
      </vt:variant>
      <vt:variant>
        <vt:i4>0</vt:i4>
      </vt:variant>
      <vt:variant>
        <vt:i4>5</vt:i4>
      </vt:variant>
      <vt:variant>
        <vt:lpwstr/>
      </vt:variant>
      <vt:variant>
        <vt:lpwstr>_Toc241498315</vt:lpwstr>
      </vt:variant>
      <vt:variant>
        <vt:i4>1966137</vt:i4>
      </vt:variant>
      <vt:variant>
        <vt:i4>326</vt:i4>
      </vt:variant>
      <vt:variant>
        <vt:i4>0</vt:i4>
      </vt:variant>
      <vt:variant>
        <vt:i4>5</vt:i4>
      </vt:variant>
      <vt:variant>
        <vt:lpwstr/>
      </vt:variant>
      <vt:variant>
        <vt:lpwstr>_Toc241498314</vt:lpwstr>
      </vt:variant>
      <vt:variant>
        <vt:i4>1966137</vt:i4>
      </vt:variant>
      <vt:variant>
        <vt:i4>320</vt:i4>
      </vt:variant>
      <vt:variant>
        <vt:i4>0</vt:i4>
      </vt:variant>
      <vt:variant>
        <vt:i4>5</vt:i4>
      </vt:variant>
      <vt:variant>
        <vt:lpwstr/>
      </vt:variant>
      <vt:variant>
        <vt:lpwstr>_Toc241498313</vt:lpwstr>
      </vt:variant>
      <vt:variant>
        <vt:i4>1966137</vt:i4>
      </vt:variant>
      <vt:variant>
        <vt:i4>314</vt:i4>
      </vt:variant>
      <vt:variant>
        <vt:i4>0</vt:i4>
      </vt:variant>
      <vt:variant>
        <vt:i4>5</vt:i4>
      </vt:variant>
      <vt:variant>
        <vt:lpwstr/>
      </vt:variant>
      <vt:variant>
        <vt:lpwstr>_Toc241498312</vt:lpwstr>
      </vt:variant>
      <vt:variant>
        <vt:i4>1966137</vt:i4>
      </vt:variant>
      <vt:variant>
        <vt:i4>308</vt:i4>
      </vt:variant>
      <vt:variant>
        <vt:i4>0</vt:i4>
      </vt:variant>
      <vt:variant>
        <vt:i4>5</vt:i4>
      </vt:variant>
      <vt:variant>
        <vt:lpwstr/>
      </vt:variant>
      <vt:variant>
        <vt:lpwstr>_Toc241498311</vt:lpwstr>
      </vt:variant>
      <vt:variant>
        <vt:i4>1966137</vt:i4>
      </vt:variant>
      <vt:variant>
        <vt:i4>302</vt:i4>
      </vt:variant>
      <vt:variant>
        <vt:i4>0</vt:i4>
      </vt:variant>
      <vt:variant>
        <vt:i4>5</vt:i4>
      </vt:variant>
      <vt:variant>
        <vt:lpwstr/>
      </vt:variant>
      <vt:variant>
        <vt:lpwstr>_Toc241498310</vt:lpwstr>
      </vt:variant>
      <vt:variant>
        <vt:i4>2031673</vt:i4>
      </vt:variant>
      <vt:variant>
        <vt:i4>296</vt:i4>
      </vt:variant>
      <vt:variant>
        <vt:i4>0</vt:i4>
      </vt:variant>
      <vt:variant>
        <vt:i4>5</vt:i4>
      </vt:variant>
      <vt:variant>
        <vt:lpwstr/>
      </vt:variant>
      <vt:variant>
        <vt:lpwstr>_Toc241498309</vt:lpwstr>
      </vt:variant>
      <vt:variant>
        <vt:i4>2031673</vt:i4>
      </vt:variant>
      <vt:variant>
        <vt:i4>290</vt:i4>
      </vt:variant>
      <vt:variant>
        <vt:i4>0</vt:i4>
      </vt:variant>
      <vt:variant>
        <vt:i4>5</vt:i4>
      </vt:variant>
      <vt:variant>
        <vt:lpwstr/>
      </vt:variant>
      <vt:variant>
        <vt:lpwstr>_Toc241498308</vt:lpwstr>
      </vt:variant>
      <vt:variant>
        <vt:i4>2031673</vt:i4>
      </vt:variant>
      <vt:variant>
        <vt:i4>284</vt:i4>
      </vt:variant>
      <vt:variant>
        <vt:i4>0</vt:i4>
      </vt:variant>
      <vt:variant>
        <vt:i4>5</vt:i4>
      </vt:variant>
      <vt:variant>
        <vt:lpwstr/>
      </vt:variant>
      <vt:variant>
        <vt:lpwstr>_Toc241498307</vt:lpwstr>
      </vt:variant>
      <vt:variant>
        <vt:i4>2031673</vt:i4>
      </vt:variant>
      <vt:variant>
        <vt:i4>278</vt:i4>
      </vt:variant>
      <vt:variant>
        <vt:i4>0</vt:i4>
      </vt:variant>
      <vt:variant>
        <vt:i4>5</vt:i4>
      </vt:variant>
      <vt:variant>
        <vt:lpwstr/>
      </vt:variant>
      <vt:variant>
        <vt:lpwstr>_Toc241498306</vt:lpwstr>
      </vt:variant>
      <vt:variant>
        <vt:i4>2031673</vt:i4>
      </vt:variant>
      <vt:variant>
        <vt:i4>272</vt:i4>
      </vt:variant>
      <vt:variant>
        <vt:i4>0</vt:i4>
      </vt:variant>
      <vt:variant>
        <vt:i4>5</vt:i4>
      </vt:variant>
      <vt:variant>
        <vt:lpwstr/>
      </vt:variant>
      <vt:variant>
        <vt:lpwstr>_Toc241498305</vt:lpwstr>
      </vt:variant>
      <vt:variant>
        <vt:i4>2031673</vt:i4>
      </vt:variant>
      <vt:variant>
        <vt:i4>266</vt:i4>
      </vt:variant>
      <vt:variant>
        <vt:i4>0</vt:i4>
      </vt:variant>
      <vt:variant>
        <vt:i4>5</vt:i4>
      </vt:variant>
      <vt:variant>
        <vt:lpwstr/>
      </vt:variant>
      <vt:variant>
        <vt:lpwstr>_Toc241498304</vt:lpwstr>
      </vt:variant>
      <vt:variant>
        <vt:i4>2031673</vt:i4>
      </vt:variant>
      <vt:variant>
        <vt:i4>260</vt:i4>
      </vt:variant>
      <vt:variant>
        <vt:i4>0</vt:i4>
      </vt:variant>
      <vt:variant>
        <vt:i4>5</vt:i4>
      </vt:variant>
      <vt:variant>
        <vt:lpwstr/>
      </vt:variant>
      <vt:variant>
        <vt:lpwstr>_Toc241498303</vt:lpwstr>
      </vt:variant>
      <vt:variant>
        <vt:i4>2031673</vt:i4>
      </vt:variant>
      <vt:variant>
        <vt:i4>254</vt:i4>
      </vt:variant>
      <vt:variant>
        <vt:i4>0</vt:i4>
      </vt:variant>
      <vt:variant>
        <vt:i4>5</vt:i4>
      </vt:variant>
      <vt:variant>
        <vt:lpwstr/>
      </vt:variant>
      <vt:variant>
        <vt:lpwstr>_Toc241498302</vt:lpwstr>
      </vt:variant>
      <vt:variant>
        <vt:i4>2031673</vt:i4>
      </vt:variant>
      <vt:variant>
        <vt:i4>248</vt:i4>
      </vt:variant>
      <vt:variant>
        <vt:i4>0</vt:i4>
      </vt:variant>
      <vt:variant>
        <vt:i4>5</vt:i4>
      </vt:variant>
      <vt:variant>
        <vt:lpwstr/>
      </vt:variant>
      <vt:variant>
        <vt:lpwstr>_Toc241498301</vt:lpwstr>
      </vt:variant>
      <vt:variant>
        <vt:i4>2031673</vt:i4>
      </vt:variant>
      <vt:variant>
        <vt:i4>242</vt:i4>
      </vt:variant>
      <vt:variant>
        <vt:i4>0</vt:i4>
      </vt:variant>
      <vt:variant>
        <vt:i4>5</vt:i4>
      </vt:variant>
      <vt:variant>
        <vt:lpwstr/>
      </vt:variant>
      <vt:variant>
        <vt:lpwstr>_Toc241498300</vt:lpwstr>
      </vt:variant>
      <vt:variant>
        <vt:i4>1441848</vt:i4>
      </vt:variant>
      <vt:variant>
        <vt:i4>236</vt:i4>
      </vt:variant>
      <vt:variant>
        <vt:i4>0</vt:i4>
      </vt:variant>
      <vt:variant>
        <vt:i4>5</vt:i4>
      </vt:variant>
      <vt:variant>
        <vt:lpwstr/>
      </vt:variant>
      <vt:variant>
        <vt:lpwstr>_Toc241498299</vt:lpwstr>
      </vt:variant>
      <vt:variant>
        <vt:i4>1441848</vt:i4>
      </vt:variant>
      <vt:variant>
        <vt:i4>230</vt:i4>
      </vt:variant>
      <vt:variant>
        <vt:i4>0</vt:i4>
      </vt:variant>
      <vt:variant>
        <vt:i4>5</vt:i4>
      </vt:variant>
      <vt:variant>
        <vt:lpwstr/>
      </vt:variant>
      <vt:variant>
        <vt:lpwstr>_Toc241498298</vt:lpwstr>
      </vt:variant>
      <vt:variant>
        <vt:i4>1441848</vt:i4>
      </vt:variant>
      <vt:variant>
        <vt:i4>224</vt:i4>
      </vt:variant>
      <vt:variant>
        <vt:i4>0</vt:i4>
      </vt:variant>
      <vt:variant>
        <vt:i4>5</vt:i4>
      </vt:variant>
      <vt:variant>
        <vt:lpwstr/>
      </vt:variant>
      <vt:variant>
        <vt:lpwstr>_Toc241498297</vt:lpwstr>
      </vt:variant>
      <vt:variant>
        <vt:i4>1441848</vt:i4>
      </vt:variant>
      <vt:variant>
        <vt:i4>218</vt:i4>
      </vt:variant>
      <vt:variant>
        <vt:i4>0</vt:i4>
      </vt:variant>
      <vt:variant>
        <vt:i4>5</vt:i4>
      </vt:variant>
      <vt:variant>
        <vt:lpwstr/>
      </vt:variant>
      <vt:variant>
        <vt:lpwstr>_Toc241498296</vt:lpwstr>
      </vt:variant>
      <vt:variant>
        <vt:i4>1441848</vt:i4>
      </vt:variant>
      <vt:variant>
        <vt:i4>212</vt:i4>
      </vt:variant>
      <vt:variant>
        <vt:i4>0</vt:i4>
      </vt:variant>
      <vt:variant>
        <vt:i4>5</vt:i4>
      </vt:variant>
      <vt:variant>
        <vt:lpwstr/>
      </vt:variant>
      <vt:variant>
        <vt:lpwstr>_Toc241498295</vt:lpwstr>
      </vt:variant>
      <vt:variant>
        <vt:i4>1441848</vt:i4>
      </vt:variant>
      <vt:variant>
        <vt:i4>206</vt:i4>
      </vt:variant>
      <vt:variant>
        <vt:i4>0</vt:i4>
      </vt:variant>
      <vt:variant>
        <vt:i4>5</vt:i4>
      </vt:variant>
      <vt:variant>
        <vt:lpwstr/>
      </vt:variant>
      <vt:variant>
        <vt:lpwstr>_Toc241498294</vt:lpwstr>
      </vt:variant>
      <vt:variant>
        <vt:i4>1441848</vt:i4>
      </vt:variant>
      <vt:variant>
        <vt:i4>200</vt:i4>
      </vt:variant>
      <vt:variant>
        <vt:i4>0</vt:i4>
      </vt:variant>
      <vt:variant>
        <vt:i4>5</vt:i4>
      </vt:variant>
      <vt:variant>
        <vt:lpwstr/>
      </vt:variant>
      <vt:variant>
        <vt:lpwstr>_Toc241498293</vt:lpwstr>
      </vt:variant>
      <vt:variant>
        <vt:i4>1441848</vt:i4>
      </vt:variant>
      <vt:variant>
        <vt:i4>194</vt:i4>
      </vt:variant>
      <vt:variant>
        <vt:i4>0</vt:i4>
      </vt:variant>
      <vt:variant>
        <vt:i4>5</vt:i4>
      </vt:variant>
      <vt:variant>
        <vt:lpwstr/>
      </vt:variant>
      <vt:variant>
        <vt:lpwstr>_Toc241498292</vt:lpwstr>
      </vt:variant>
      <vt:variant>
        <vt:i4>1441848</vt:i4>
      </vt:variant>
      <vt:variant>
        <vt:i4>188</vt:i4>
      </vt:variant>
      <vt:variant>
        <vt:i4>0</vt:i4>
      </vt:variant>
      <vt:variant>
        <vt:i4>5</vt:i4>
      </vt:variant>
      <vt:variant>
        <vt:lpwstr/>
      </vt:variant>
      <vt:variant>
        <vt:lpwstr>_Toc241498291</vt:lpwstr>
      </vt:variant>
      <vt:variant>
        <vt:i4>1441848</vt:i4>
      </vt:variant>
      <vt:variant>
        <vt:i4>182</vt:i4>
      </vt:variant>
      <vt:variant>
        <vt:i4>0</vt:i4>
      </vt:variant>
      <vt:variant>
        <vt:i4>5</vt:i4>
      </vt:variant>
      <vt:variant>
        <vt:lpwstr/>
      </vt:variant>
      <vt:variant>
        <vt:lpwstr>_Toc241498290</vt:lpwstr>
      </vt:variant>
      <vt:variant>
        <vt:i4>1507384</vt:i4>
      </vt:variant>
      <vt:variant>
        <vt:i4>176</vt:i4>
      </vt:variant>
      <vt:variant>
        <vt:i4>0</vt:i4>
      </vt:variant>
      <vt:variant>
        <vt:i4>5</vt:i4>
      </vt:variant>
      <vt:variant>
        <vt:lpwstr/>
      </vt:variant>
      <vt:variant>
        <vt:lpwstr>_Toc241498289</vt:lpwstr>
      </vt:variant>
      <vt:variant>
        <vt:i4>1507384</vt:i4>
      </vt:variant>
      <vt:variant>
        <vt:i4>170</vt:i4>
      </vt:variant>
      <vt:variant>
        <vt:i4>0</vt:i4>
      </vt:variant>
      <vt:variant>
        <vt:i4>5</vt:i4>
      </vt:variant>
      <vt:variant>
        <vt:lpwstr/>
      </vt:variant>
      <vt:variant>
        <vt:lpwstr>_Toc241498288</vt:lpwstr>
      </vt:variant>
      <vt:variant>
        <vt:i4>1507384</vt:i4>
      </vt:variant>
      <vt:variant>
        <vt:i4>164</vt:i4>
      </vt:variant>
      <vt:variant>
        <vt:i4>0</vt:i4>
      </vt:variant>
      <vt:variant>
        <vt:i4>5</vt:i4>
      </vt:variant>
      <vt:variant>
        <vt:lpwstr/>
      </vt:variant>
      <vt:variant>
        <vt:lpwstr>_Toc241498287</vt:lpwstr>
      </vt:variant>
      <vt:variant>
        <vt:i4>1507384</vt:i4>
      </vt:variant>
      <vt:variant>
        <vt:i4>158</vt:i4>
      </vt:variant>
      <vt:variant>
        <vt:i4>0</vt:i4>
      </vt:variant>
      <vt:variant>
        <vt:i4>5</vt:i4>
      </vt:variant>
      <vt:variant>
        <vt:lpwstr/>
      </vt:variant>
      <vt:variant>
        <vt:lpwstr>_Toc241498286</vt:lpwstr>
      </vt:variant>
      <vt:variant>
        <vt:i4>1507384</vt:i4>
      </vt:variant>
      <vt:variant>
        <vt:i4>152</vt:i4>
      </vt:variant>
      <vt:variant>
        <vt:i4>0</vt:i4>
      </vt:variant>
      <vt:variant>
        <vt:i4>5</vt:i4>
      </vt:variant>
      <vt:variant>
        <vt:lpwstr/>
      </vt:variant>
      <vt:variant>
        <vt:lpwstr>_Toc241498285</vt:lpwstr>
      </vt:variant>
      <vt:variant>
        <vt:i4>1507384</vt:i4>
      </vt:variant>
      <vt:variant>
        <vt:i4>146</vt:i4>
      </vt:variant>
      <vt:variant>
        <vt:i4>0</vt:i4>
      </vt:variant>
      <vt:variant>
        <vt:i4>5</vt:i4>
      </vt:variant>
      <vt:variant>
        <vt:lpwstr/>
      </vt:variant>
      <vt:variant>
        <vt:lpwstr>_Toc241498284</vt:lpwstr>
      </vt:variant>
      <vt:variant>
        <vt:i4>1507384</vt:i4>
      </vt:variant>
      <vt:variant>
        <vt:i4>140</vt:i4>
      </vt:variant>
      <vt:variant>
        <vt:i4>0</vt:i4>
      </vt:variant>
      <vt:variant>
        <vt:i4>5</vt:i4>
      </vt:variant>
      <vt:variant>
        <vt:lpwstr/>
      </vt:variant>
      <vt:variant>
        <vt:lpwstr>_Toc241498283</vt:lpwstr>
      </vt:variant>
      <vt:variant>
        <vt:i4>1507384</vt:i4>
      </vt:variant>
      <vt:variant>
        <vt:i4>134</vt:i4>
      </vt:variant>
      <vt:variant>
        <vt:i4>0</vt:i4>
      </vt:variant>
      <vt:variant>
        <vt:i4>5</vt:i4>
      </vt:variant>
      <vt:variant>
        <vt:lpwstr/>
      </vt:variant>
      <vt:variant>
        <vt:lpwstr>_Toc241498282</vt:lpwstr>
      </vt:variant>
      <vt:variant>
        <vt:i4>1507384</vt:i4>
      </vt:variant>
      <vt:variant>
        <vt:i4>128</vt:i4>
      </vt:variant>
      <vt:variant>
        <vt:i4>0</vt:i4>
      </vt:variant>
      <vt:variant>
        <vt:i4>5</vt:i4>
      </vt:variant>
      <vt:variant>
        <vt:lpwstr/>
      </vt:variant>
      <vt:variant>
        <vt:lpwstr>_Toc241498281</vt:lpwstr>
      </vt:variant>
      <vt:variant>
        <vt:i4>1507384</vt:i4>
      </vt:variant>
      <vt:variant>
        <vt:i4>122</vt:i4>
      </vt:variant>
      <vt:variant>
        <vt:i4>0</vt:i4>
      </vt:variant>
      <vt:variant>
        <vt:i4>5</vt:i4>
      </vt:variant>
      <vt:variant>
        <vt:lpwstr/>
      </vt:variant>
      <vt:variant>
        <vt:lpwstr>_Toc241498280</vt:lpwstr>
      </vt:variant>
      <vt:variant>
        <vt:i4>1572920</vt:i4>
      </vt:variant>
      <vt:variant>
        <vt:i4>116</vt:i4>
      </vt:variant>
      <vt:variant>
        <vt:i4>0</vt:i4>
      </vt:variant>
      <vt:variant>
        <vt:i4>5</vt:i4>
      </vt:variant>
      <vt:variant>
        <vt:lpwstr/>
      </vt:variant>
      <vt:variant>
        <vt:lpwstr>_Toc241498279</vt:lpwstr>
      </vt:variant>
      <vt:variant>
        <vt:i4>1572920</vt:i4>
      </vt:variant>
      <vt:variant>
        <vt:i4>110</vt:i4>
      </vt:variant>
      <vt:variant>
        <vt:i4>0</vt:i4>
      </vt:variant>
      <vt:variant>
        <vt:i4>5</vt:i4>
      </vt:variant>
      <vt:variant>
        <vt:lpwstr/>
      </vt:variant>
      <vt:variant>
        <vt:lpwstr>_Toc241498278</vt:lpwstr>
      </vt:variant>
      <vt:variant>
        <vt:i4>1572920</vt:i4>
      </vt:variant>
      <vt:variant>
        <vt:i4>104</vt:i4>
      </vt:variant>
      <vt:variant>
        <vt:i4>0</vt:i4>
      </vt:variant>
      <vt:variant>
        <vt:i4>5</vt:i4>
      </vt:variant>
      <vt:variant>
        <vt:lpwstr/>
      </vt:variant>
      <vt:variant>
        <vt:lpwstr>_Toc241498277</vt:lpwstr>
      </vt:variant>
      <vt:variant>
        <vt:i4>1572920</vt:i4>
      </vt:variant>
      <vt:variant>
        <vt:i4>98</vt:i4>
      </vt:variant>
      <vt:variant>
        <vt:i4>0</vt:i4>
      </vt:variant>
      <vt:variant>
        <vt:i4>5</vt:i4>
      </vt:variant>
      <vt:variant>
        <vt:lpwstr/>
      </vt:variant>
      <vt:variant>
        <vt:lpwstr>_Toc241498276</vt:lpwstr>
      </vt:variant>
      <vt:variant>
        <vt:i4>1572920</vt:i4>
      </vt:variant>
      <vt:variant>
        <vt:i4>92</vt:i4>
      </vt:variant>
      <vt:variant>
        <vt:i4>0</vt:i4>
      </vt:variant>
      <vt:variant>
        <vt:i4>5</vt:i4>
      </vt:variant>
      <vt:variant>
        <vt:lpwstr/>
      </vt:variant>
      <vt:variant>
        <vt:lpwstr>_Toc241498275</vt:lpwstr>
      </vt:variant>
      <vt:variant>
        <vt:i4>1572920</vt:i4>
      </vt:variant>
      <vt:variant>
        <vt:i4>86</vt:i4>
      </vt:variant>
      <vt:variant>
        <vt:i4>0</vt:i4>
      </vt:variant>
      <vt:variant>
        <vt:i4>5</vt:i4>
      </vt:variant>
      <vt:variant>
        <vt:lpwstr/>
      </vt:variant>
      <vt:variant>
        <vt:lpwstr>_Toc241498274</vt:lpwstr>
      </vt:variant>
      <vt:variant>
        <vt:i4>1572920</vt:i4>
      </vt:variant>
      <vt:variant>
        <vt:i4>80</vt:i4>
      </vt:variant>
      <vt:variant>
        <vt:i4>0</vt:i4>
      </vt:variant>
      <vt:variant>
        <vt:i4>5</vt:i4>
      </vt:variant>
      <vt:variant>
        <vt:lpwstr/>
      </vt:variant>
      <vt:variant>
        <vt:lpwstr>_Toc241498273</vt:lpwstr>
      </vt:variant>
      <vt:variant>
        <vt:i4>1572920</vt:i4>
      </vt:variant>
      <vt:variant>
        <vt:i4>74</vt:i4>
      </vt:variant>
      <vt:variant>
        <vt:i4>0</vt:i4>
      </vt:variant>
      <vt:variant>
        <vt:i4>5</vt:i4>
      </vt:variant>
      <vt:variant>
        <vt:lpwstr/>
      </vt:variant>
      <vt:variant>
        <vt:lpwstr>_Toc241498272</vt:lpwstr>
      </vt:variant>
      <vt:variant>
        <vt:i4>1572920</vt:i4>
      </vt:variant>
      <vt:variant>
        <vt:i4>68</vt:i4>
      </vt:variant>
      <vt:variant>
        <vt:i4>0</vt:i4>
      </vt:variant>
      <vt:variant>
        <vt:i4>5</vt:i4>
      </vt:variant>
      <vt:variant>
        <vt:lpwstr/>
      </vt:variant>
      <vt:variant>
        <vt:lpwstr>_Toc241498271</vt:lpwstr>
      </vt:variant>
      <vt:variant>
        <vt:i4>1572920</vt:i4>
      </vt:variant>
      <vt:variant>
        <vt:i4>62</vt:i4>
      </vt:variant>
      <vt:variant>
        <vt:i4>0</vt:i4>
      </vt:variant>
      <vt:variant>
        <vt:i4>5</vt:i4>
      </vt:variant>
      <vt:variant>
        <vt:lpwstr/>
      </vt:variant>
      <vt:variant>
        <vt:lpwstr>_Toc241498270</vt:lpwstr>
      </vt:variant>
      <vt:variant>
        <vt:i4>1638456</vt:i4>
      </vt:variant>
      <vt:variant>
        <vt:i4>56</vt:i4>
      </vt:variant>
      <vt:variant>
        <vt:i4>0</vt:i4>
      </vt:variant>
      <vt:variant>
        <vt:i4>5</vt:i4>
      </vt:variant>
      <vt:variant>
        <vt:lpwstr/>
      </vt:variant>
      <vt:variant>
        <vt:lpwstr>_Toc241498269</vt:lpwstr>
      </vt:variant>
      <vt:variant>
        <vt:i4>1638456</vt:i4>
      </vt:variant>
      <vt:variant>
        <vt:i4>50</vt:i4>
      </vt:variant>
      <vt:variant>
        <vt:i4>0</vt:i4>
      </vt:variant>
      <vt:variant>
        <vt:i4>5</vt:i4>
      </vt:variant>
      <vt:variant>
        <vt:lpwstr/>
      </vt:variant>
      <vt:variant>
        <vt:lpwstr>_Toc241498268</vt:lpwstr>
      </vt:variant>
      <vt:variant>
        <vt:i4>1638456</vt:i4>
      </vt:variant>
      <vt:variant>
        <vt:i4>44</vt:i4>
      </vt:variant>
      <vt:variant>
        <vt:i4>0</vt:i4>
      </vt:variant>
      <vt:variant>
        <vt:i4>5</vt:i4>
      </vt:variant>
      <vt:variant>
        <vt:lpwstr/>
      </vt:variant>
      <vt:variant>
        <vt:lpwstr>_Toc241498267</vt:lpwstr>
      </vt:variant>
      <vt:variant>
        <vt:i4>1638456</vt:i4>
      </vt:variant>
      <vt:variant>
        <vt:i4>38</vt:i4>
      </vt:variant>
      <vt:variant>
        <vt:i4>0</vt:i4>
      </vt:variant>
      <vt:variant>
        <vt:i4>5</vt:i4>
      </vt:variant>
      <vt:variant>
        <vt:lpwstr/>
      </vt:variant>
      <vt:variant>
        <vt:lpwstr>_Toc241498266</vt:lpwstr>
      </vt:variant>
      <vt:variant>
        <vt:i4>1638456</vt:i4>
      </vt:variant>
      <vt:variant>
        <vt:i4>32</vt:i4>
      </vt:variant>
      <vt:variant>
        <vt:i4>0</vt:i4>
      </vt:variant>
      <vt:variant>
        <vt:i4>5</vt:i4>
      </vt:variant>
      <vt:variant>
        <vt:lpwstr/>
      </vt:variant>
      <vt:variant>
        <vt:lpwstr>_Toc241498265</vt:lpwstr>
      </vt:variant>
      <vt:variant>
        <vt:i4>1638456</vt:i4>
      </vt:variant>
      <vt:variant>
        <vt:i4>26</vt:i4>
      </vt:variant>
      <vt:variant>
        <vt:i4>0</vt:i4>
      </vt:variant>
      <vt:variant>
        <vt:i4>5</vt:i4>
      </vt:variant>
      <vt:variant>
        <vt:lpwstr/>
      </vt:variant>
      <vt:variant>
        <vt:lpwstr>_Toc241498264</vt:lpwstr>
      </vt:variant>
      <vt:variant>
        <vt:i4>1638456</vt:i4>
      </vt:variant>
      <vt:variant>
        <vt:i4>20</vt:i4>
      </vt:variant>
      <vt:variant>
        <vt:i4>0</vt:i4>
      </vt:variant>
      <vt:variant>
        <vt:i4>5</vt:i4>
      </vt:variant>
      <vt:variant>
        <vt:lpwstr/>
      </vt:variant>
      <vt:variant>
        <vt:lpwstr>_Toc241498263</vt:lpwstr>
      </vt:variant>
      <vt:variant>
        <vt:i4>1638456</vt:i4>
      </vt:variant>
      <vt:variant>
        <vt:i4>14</vt:i4>
      </vt:variant>
      <vt:variant>
        <vt:i4>0</vt:i4>
      </vt:variant>
      <vt:variant>
        <vt:i4>5</vt:i4>
      </vt:variant>
      <vt:variant>
        <vt:lpwstr/>
      </vt:variant>
      <vt:variant>
        <vt:lpwstr>_Toc241498262</vt:lpwstr>
      </vt:variant>
      <vt:variant>
        <vt:i4>1638456</vt:i4>
      </vt:variant>
      <vt:variant>
        <vt:i4>8</vt:i4>
      </vt:variant>
      <vt:variant>
        <vt:i4>0</vt:i4>
      </vt:variant>
      <vt:variant>
        <vt:i4>5</vt:i4>
      </vt:variant>
      <vt:variant>
        <vt:lpwstr/>
      </vt:variant>
      <vt:variant>
        <vt:lpwstr>_Toc241498261</vt:lpwstr>
      </vt:variant>
      <vt:variant>
        <vt:i4>1638456</vt:i4>
      </vt:variant>
      <vt:variant>
        <vt:i4>2</vt:i4>
      </vt:variant>
      <vt:variant>
        <vt:i4>0</vt:i4>
      </vt:variant>
      <vt:variant>
        <vt:i4>5</vt:i4>
      </vt:variant>
      <vt:variant>
        <vt:lpwstr/>
      </vt:variant>
      <vt:variant>
        <vt:lpwstr>_Toc241498260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Puneet Kumar</dc:creator>
  <cp:keywords/>
  <dc:description/>
  <cp:lastModifiedBy>Puneet Kumar</cp:lastModifiedBy>
  <cp:revision>317</cp:revision>
  <dcterms:created xsi:type="dcterms:W3CDTF">2026-09-18T07:55:00Z</dcterms:created>
  <dcterms:modified xsi:type="dcterms:W3CDTF">2026-09-28T20:53:00Z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0x010100B6902D86F343BD43911FD1ECE89E1A90</vt:lpwstr>
  </property>
  <property fmtid="{D5CDD505-2E9C-101B-9397-08002B2CF9AE}" pid="3" name="MSIP_Label_66034dab-5829-4c7a-a87e-18a6fc150b18_Enabled">
    <vt:lpwstr>true</vt:lpwstr>
  </property>
  <property fmtid="{D5CDD505-2E9C-101B-9397-08002B2CF9AE}" pid="4" name="MSIP_Label_66034dab-5829-4c7a-a87e-18a6fc150b18_SetDate">
    <vt:lpwstr>2026-09-17T08:19:50Z</vt:lpwstr>
  </property>
  <property fmtid="{D5CDD505-2E9C-101B-9397-08002B2CF9AE}" pid="5" name="MSIP_Label_66034dab-5829-4c7a-a87e-18a6fc150b18_Method">
    <vt:lpwstr>Standard</vt:lpwstr>
  </property>
  <property fmtid="{D5CDD505-2E9C-101B-9397-08002B2CF9AE}" pid="6" name="MSIP_Label_66034dab-5829-4c7a-a87e-18a6fc150b18_Name">
    <vt:lpwstr>Internal</vt:lpwstr>
  </property>
  <property fmtid="{D5CDD505-2E9C-101B-9397-08002B2CF9AE}" pid="7" name="MSIP_Label_66034dab-5829-4c7a-a87e-18a6fc150b18_SiteId">
    <vt:lpwstr>7c2d3141-755f-485a-aaae-ca6b3055ca0c</vt:lpwstr>
  </property>
  <property fmtid="{D5CDD505-2E9C-101B-9397-08002B2CF9AE}" pid="8" name="MSIP_Label_66034dab-5829-4c7a-a87e-18a6fc150b18_ActionId">
    <vt:lpwstr>cfbc6467-e0e9-4770-97de-48a78361e58f</vt:lpwstr>
  </property>
  <property fmtid="{D5CDD505-2E9C-101B-9397-08002B2CF9AE}" pid="9" name="MSIP_Label_66034dab-5829-4c7a-a87e-18a6fc150b18_ContentBits">
    <vt:lpwstr>0</vt:lpwstr>
  </property>
  <property fmtid="{D5CDD505-2E9C-101B-9397-08002B2CF9AE}" pid="10" name="MSIP_Label_66034dab-5829-4c7a-a87e-18a6fc150b18_Tag">
    <vt:lpwstr>10, 3, 0, 1</vt:lpwstr>
  </property>
  <property fmtid="{D5CDD505-2E9C-101B-9397-08002B2CF9AE}" pid="11" name="MSIP_Label_1ce9c13b-f1a3-4e5b-8875-1890574fd341_Enabled">
    <vt:lpwstr>true</vt:lpwstr>
  </property>
  <property fmtid="{D5CDD505-2E9C-101B-9397-08002B2CF9AE}" pid="12" name="MSIP_Label_1ce9c13b-f1a3-4e5b-8875-1890574fd341_SetDate">
    <vt:lpwstr>2026-09-18T21:30:22Z</vt:lpwstr>
  </property>
  <property fmtid="{D5CDD505-2E9C-101B-9397-08002B2CF9AE}" pid="13" name="MSIP_Label_1ce9c13b-f1a3-4e5b-8875-1890574fd341_Method">
    <vt:lpwstr>Standard</vt:lpwstr>
  </property>
  <property fmtid="{D5CDD505-2E9C-101B-9397-08002B2CF9AE}" pid="14" name="MSIP_Label_1ce9c13b-f1a3-4e5b-8875-1890574fd341_Name">
    <vt:lpwstr>Public</vt:lpwstr>
  </property>
  <property fmtid="{D5CDD505-2E9C-101B-9397-08002B2CF9AE}" pid="15" name="MSIP_Label_1ce9c13b-f1a3-4e5b-8875-1890574fd341_SiteId">
    <vt:lpwstr>f483e185-4618-4764-b311-a3d53d22e4db</vt:lpwstr>
  </property>
  <property fmtid="{D5CDD505-2E9C-101B-9397-08002B2CF9AE}" pid="16" name="MSIP_Label_1ce9c13b-f1a3-4e5b-8875-1890574fd341_ActionId">
    <vt:lpwstr>e72ca3c7-d839-49a8-8701-df1b52b0f174</vt:lpwstr>
  </property>
  <property fmtid="{D5CDD505-2E9C-101B-9397-08002B2CF9AE}" pid="17" name="MSIP_Label_1ce9c13b-f1a3-4e5b-8875-1890574fd341_ContentBits">
    <vt:lpwstr>0</vt:lpwstr>
  </property>
  <property fmtid="{D5CDD505-2E9C-101B-9397-08002B2CF9AE}" pid="18" name="MSIP_Label_1ce9c13b-f1a3-4e5b-8875-1890574fd341_Tag">
    <vt:lpwstr>10, 3, 0, 1</vt:lpwstr>
  </property>
  <property fmtid="{D5CDD505-2E9C-101B-9397-08002B2CF9AE}" pid="19" name="MediaServiceImageTags">
    <vt:lpwstr/>
  </property>
</Properties>
</file>